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3.xml" ContentType="application/vnd.openxmlformats-officedocument.wordprocessingml.header+xml"/>
  <Override PartName="/word/footer13.xml" ContentType="application/vnd.openxmlformats-officedocument.wordprocessingml.footer+xml"/>
  <Override PartName="/word/header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footer16.xml" ContentType="application/vnd.openxmlformats-officedocument.wordprocessingml.footer+xml"/>
  <Override PartName="/word/header6.xml" ContentType="application/vnd.openxmlformats-officedocument.wordprocessingml.head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header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9.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10.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1.xml" ContentType="application/vnd.openxmlformats-officedocument.wordprocessingml.header+xml"/>
  <Override PartName="/word/footer29.xml" ContentType="application/vnd.openxmlformats-officedocument.wordprocessingml.footer+xml"/>
  <Override PartName="/word/header12.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13.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14.xml" ContentType="application/vnd.openxmlformats-officedocument.wordprocessingml.header+xml"/>
  <Override PartName="/word/footer42.xml" ContentType="application/vnd.openxmlformats-officedocument.wordprocessingml.footer+xml"/>
  <Override PartName="/word/header15.xml" ContentType="application/vnd.openxmlformats-officedocument.wordprocessingml.header+xml"/>
  <Override PartName="/word/footer43.xml" ContentType="application/vnd.openxmlformats-officedocument.wordprocessingml.footer+xml"/>
  <Override PartName="/word/header16.xml" ContentType="application/vnd.openxmlformats-officedocument.wordprocessingml.header+xml"/>
  <Override PartName="/word/footer44.xml" ContentType="application/vnd.openxmlformats-officedocument.wordprocessingml.footer+xml"/>
  <Override PartName="/word/header17.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18.xml" ContentType="application/vnd.openxmlformats-officedocument.wordprocessingml.header+xml"/>
  <Override PartName="/word/footer49.xml" ContentType="application/vnd.openxmlformats-officedocument.wordprocessingml.footer+xml"/>
  <Override PartName="/word/header19.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header20.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21.xml" ContentType="application/vnd.openxmlformats-officedocument.wordprocessingml.header+xml"/>
  <Override PartName="/word/footer55.xml" ContentType="application/vnd.openxmlformats-officedocument.wordprocessingml.footer+xml"/>
  <Override PartName="/word/header22.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left="138" w:right="0"/>
        <w:jc w:val="left"/>
      </w:pPr>
      <w:r>
        <w:rPr>
          <w:spacing w:val="-1"/>
        </w:rPr>
        <w:t>公司代码：</w:t>
      </w:r>
      <w:r>
        <w:rPr>
          <w:rFonts w:ascii="宋体" w:hAnsi="宋体" w:cs="宋体" w:eastAsia="宋体" w:hint="default"/>
          <w:spacing w:val="-1"/>
        </w:rPr>
        <w:t>603721</w:t>
        <w:tab/>
      </w:r>
      <w:r>
        <w:rPr>
          <w:spacing w:val="-2"/>
        </w:rPr>
        <w:t>公司简称：中广天择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line="570" w:lineRule="exact" w:before="0"/>
        <w:ind w:left="2951" w:right="1432" w:hanging="1047"/>
        <w:jc w:val="left"/>
        <w:rPr>
          <w:rFonts w:ascii="黑体" w:hAnsi="黑体" w:cs="黑体" w:eastAsia="黑体" w:hint="default"/>
          <w:sz w:val="44"/>
          <w:szCs w:val="44"/>
        </w:rPr>
      </w:pPr>
      <w:r>
        <w:rPr>
          <w:rFonts w:ascii="黑体" w:hAnsi="黑体" w:cs="黑体" w:eastAsia="黑体" w:hint="default"/>
          <w:b/>
          <w:bCs/>
          <w:color w:val="FF0000"/>
          <w:spacing w:val="2"/>
          <w:w w:val="95"/>
          <w:sz w:val="44"/>
          <w:szCs w:val="44"/>
        </w:rPr>
        <w:t>中广天择传媒股份有限公司</w:t>
      </w:r>
      <w:r>
        <w:rPr>
          <w:rFonts w:ascii="黑体" w:hAnsi="黑体" w:cs="黑体" w:eastAsia="黑体" w:hint="default"/>
          <w:b/>
          <w:bCs/>
          <w:color w:val="FF0000"/>
          <w:spacing w:val="24"/>
          <w:w w:val="95"/>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6"/>
          <w:szCs w:val="26"/>
        </w:rPr>
      </w:pPr>
    </w:p>
    <w:p>
      <w:pPr>
        <w:spacing w:line="2415" w:lineRule="exact"/>
        <w:ind w:left="2240" w:right="0" w:firstLine="0"/>
        <w:rPr>
          <w:rFonts w:ascii="黑体" w:hAnsi="黑体" w:cs="黑体" w:eastAsia="黑体" w:hint="default"/>
          <w:sz w:val="20"/>
          <w:szCs w:val="20"/>
        </w:rPr>
      </w:pPr>
      <w:r>
        <w:rPr>
          <w:rFonts w:ascii="黑体" w:hAnsi="黑体" w:cs="黑体" w:eastAsia="黑体" w:hint="default"/>
          <w:position w:val="-47"/>
          <w:sz w:val="20"/>
          <w:szCs w:val="20"/>
        </w:rPr>
        <w:drawing>
          <wp:inline distT="0" distB="0" distL="0" distR="0">
            <wp:extent cx="2936140" cy="15335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936140" cy="1533525"/>
                    </a:xfrm>
                    <a:prstGeom prst="rect">
                      <a:avLst/>
                    </a:prstGeom>
                  </pic:spPr>
                </pic:pic>
              </a:graphicData>
            </a:graphic>
          </wp:inline>
        </w:drawing>
      </w:r>
      <w:r>
        <w:rPr>
          <w:rFonts w:ascii="黑体" w:hAnsi="黑体" w:cs="黑体" w:eastAsia="黑体" w:hint="default"/>
          <w:position w:val="-47"/>
          <w:sz w:val="20"/>
          <w:szCs w:val="20"/>
        </w:rPr>
      </w:r>
    </w:p>
    <w:p>
      <w:pPr>
        <w:spacing w:after="0" w:line="2415" w:lineRule="exact"/>
        <w:rPr>
          <w:rFonts w:ascii="黑体" w:hAnsi="黑体" w:cs="黑体" w:eastAsia="黑体" w:hint="default"/>
          <w:sz w:val="20"/>
          <w:szCs w:val="20"/>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3972" w:right="4069"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2"/>
        <w:spacing w:line="240" w:lineRule="auto"/>
        <w:ind w:left="138" w:right="0"/>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2"/>
        <w:spacing w:line="240" w:lineRule="auto" w:before="145"/>
        <w:ind w:left="138" w:right="0"/>
        <w:jc w:val="left"/>
        <w:rPr>
          <w:b w:val="0"/>
          <w:bCs w:val="0"/>
        </w:rPr>
      </w:pPr>
      <w:r>
        <w:rPr/>
        <w:t>三、</w:t>
      </w:r>
      <w:r>
        <w:rPr>
          <w:spacing w:val="-14"/>
        </w:rPr>
        <w:t> </w:t>
      </w:r>
      <w:r>
        <w:rPr/>
        <w:t>瑞华会计师事务所（特殊普通合伙）为本公司出具了标准无保留意见的审计报告。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2"/>
        <w:spacing w:line="355" w:lineRule="auto" w:before="145"/>
        <w:ind w:left="505" w:right="0" w:hanging="368"/>
        <w:jc w:val="left"/>
        <w:rPr>
          <w:b w:val="0"/>
          <w:bCs w:val="0"/>
        </w:rPr>
      </w:pPr>
      <w:r>
        <w:rPr/>
        <w:t>四、公司负责人曾雄、主管会计工作负责人孙静及会计机构负责人（会计主管人员）孙静声明：</w:t>
      </w:r>
      <w:r>
        <w:rPr>
          <w:spacing w:val="-19"/>
        </w:rPr>
        <w:t> </w:t>
      </w:r>
      <w:r>
        <w:rPr>
          <w:spacing w:val="-19"/>
        </w:rPr>
      </w:r>
      <w:r>
        <w:rPr/>
        <w:t>保证年度报告中财务报告的真实、准确、完整。</w:t>
      </w:r>
      <w:r>
        <w:rPr>
          <w:b w:val="0"/>
          <w:bCs w:val="0"/>
        </w:rPr>
      </w:r>
    </w:p>
    <w:p>
      <w:pPr>
        <w:spacing w:line="480" w:lineRule="atLeast" w:before="101"/>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公司董事会提议，以公司的总股本</w:t>
      </w:r>
      <w:r>
        <w:rPr>
          <w:rFonts w:ascii="宋体" w:hAnsi="宋体" w:cs="宋体" w:eastAsia="宋体" w:hint="default"/>
          <w:spacing w:val="-2"/>
          <w:sz w:val="21"/>
          <w:szCs w:val="21"/>
        </w:rPr>
        <w:t>10,000</w:t>
      </w:r>
      <w:r>
        <w:rPr>
          <w:rFonts w:ascii="宋体" w:hAnsi="宋体" w:cs="宋体" w:eastAsia="宋体" w:hint="default"/>
          <w:spacing w:val="-2"/>
          <w:sz w:val="21"/>
          <w:szCs w:val="21"/>
        </w:rPr>
        <w:t>万股为基数，向全体股东每</w:t>
      </w:r>
      <w:r>
        <w:rPr>
          <w:rFonts w:ascii="宋体" w:hAnsi="宋体" w:cs="宋体" w:eastAsia="宋体" w:hint="default"/>
          <w:spacing w:val="-2"/>
          <w:sz w:val="21"/>
          <w:szCs w:val="21"/>
        </w:rPr>
        <w:t>10</w:t>
      </w:r>
      <w:r>
        <w:rPr>
          <w:rFonts w:ascii="宋体" w:hAnsi="宋体" w:cs="宋体" w:eastAsia="宋体" w:hint="default"/>
          <w:spacing w:val="-2"/>
          <w:sz w:val="21"/>
          <w:szCs w:val="21"/>
        </w:rPr>
        <w:t>股派发现金股利</w:t>
      </w:r>
      <w:r>
        <w:rPr>
          <w:rFonts w:ascii="宋体" w:hAnsi="宋体" w:cs="宋体" w:eastAsia="宋体" w:hint="default"/>
          <w:spacing w:val="-2"/>
          <w:sz w:val="21"/>
          <w:szCs w:val="21"/>
        </w:rPr>
        <w:t>1.3</w:t>
      </w:r>
    </w:p>
    <w:p>
      <w:pPr>
        <w:pStyle w:val="BodyText"/>
        <w:spacing w:line="314" w:lineRule="auto" w:before="85"/>
        <w:ind w:left="138" w:right="230"/>
        <w:jc w:val="both"/>
      </w:pPr>
      <w:r>
        <w:rPr>
          <w:spacing w:val="-4"/>
        </w:rPr>
        <w:t>元（含税），共计分配人民币</w:t>
      </w:r>
      <w:r>
        <w:rPr>
          <w:rFonts w:ascii="宋体" w:hAnsi="宋体" w:cs="宋体" w:eastAsia="宋体" w:hint="default"/>
          <w:spacing w:val="-4"/>
        </w:rPr>
        <w:t>1,300.00</w:t>
      </w:r>
      <w:r>
        <w:rPr>
          <w:spacing w:val="-4"/>
        </w:rPr>
        <w:t>万元；同时以资本公积金转增股本，每</w:t>
      </w:r>
      <w:r>
        <w:rPr>
          <w:rFonts w:ascii="宋体" w:hAnsi="宋体" w:cs="宋体" w:eastAsia="宋体" w:hint="default"/>
          <w:spacing w:val="-4"/>
        </w:rPr>
        <w:t>10</w:t>
      </w:r>
      <w:r>
        <w:rPr>
          <w:spacing w:val="-4"/>
        </w:rPr>
        <w:t>股转增</w:t>
      </w:r>
      <w:r>
        <w:rPr>
          <w:rFonts w:ascii="宋体" w:hAnsi="宋体" w:cs="宋体" w:eastAsia="宋体" w:hint="default"/>
          <w:spacing w:val="-4"/>
        </w:rPr>
        <w:t>3</w:t>
      </w:r>
      <w:r>
        <w:rPr>
          <w:spacing w:val="-4"/>
        </w:rPr>
        <w:t>股，转增</w:t>
      </w:r>
      <w:r>
        <w:rPr>
          <w:spacing w:val="-19"/>
        </w:rPr>
        <w:t> </w:t>
      </w:r>
      <w:r>
        <w:rPr>
          <w:spacing w:val="-19"/>
        </w:rPr>
      </w:r>
      <w:r>
        <w:rPr>
          <w:spacing w:val="-2"/>
        </w:rPr>
        <w:t>后公司总股本将增至</w:t>
      </w:r>
      <w:r>
        <w:rPr>
          <w:rFonts w:ascii="宋体" w:hAnsi="宋体" w:cs="宋体" w:eastAsia="宋体" w:hint="default"/>
          <w:spacing w:val="-2"/>
        </w:rPr>
        <w:t>13,000</w:t>
      </w:r>
      <w:r>
        <w:rPr>
          <w:spacing w:val="-2"/>
        </w:rPr>
        <w:t>万股。该预案已经公司第二届董事会第十七次会议审议通过，尚需提</w:t>
      </w:r>
      <w:r>
        <w:rPr>
          <w:spacing w:val="-25"/>
        </w:rPr>
        <w:t> </w:t>
      </w:r>
      <w:r>
        <w:rPr>
          <w:spacing w:val="-25"/>
        </w:rPr>
      </w:r>
      <w:r>
        <w:rPr/>
        <w:t>交公司</w:t>
      </w:r>
      <w:r>
        <w:rPr>
          <w:rFonts w:ascii="宋体" w:hAnsi="宋体" w:cs="宋体" w:eastAsia="宋体" w:hint="default"/>
        </w:rPr>
        <w:t>2018</w:t>
      </w:r>
      <w:r>
        <w:rPr/>
        <w:t>年年度股东大会审议批准。</w:t>
      </w:r>
    </w:p>
    <w:p>
      <w:pPr>
        <w:spacing w:line="240" w:lineRule="auto" w:before="3"/>
        <w:rPr>
          <w:rFonts w:ascii="宋体" w:hAnsi="宋体" w:cs="宋体" w:eastAsia="宋体" w:hint="default"/>
          <w:sz w:val="23"/>
          <w:szCs w:val="23"/>
        </w:rPr>
      </w:pPr>
    </w:p>
    <w:p>
      <w:pPr>
        <w:pStyle w:val="Heading2"/>
        <w:spacing w:line="240" w:lineRule="auto"/>
        <w:ind w:left="138" w:right="0"/>
        <w:jc w:val="left"/>
        <w:rPr>
          <w:b w:val="0"/>
          <w:bCs w:val="0"/>
        </w:rPr>
      </w:pPr>
      <w:r>
        <w:rPr/>
        <w:t>六、</w:t>
      </w:r>
      <w:r>
        <w:rPr>
          <w:spacing w:val="-24"/>
        </w:rPr>
        <w:t> </w:t>
      </w:r>
      <w:r>
        <w:rPr/>
        <w:t>前瞻性陈述的风险声明</w:t>
      </w:r>
      <w:r>
        <w:rPr>
          <w:b w:val="0"/>
          <w:bCs w:val="0"/>
        </w:rPr>
      </w:r>
    </w:p>
    <w:p>
      <w:pPr>
        <w:pStyle w:val="BodyText"/>
        <w:spacing w:line="307" w:lineRule="auto" w:before="133"/>
        <w:ind w:left="558" w:right="0" w:hanging="420"/>
        <w:jc w:val="left"/>
      </w:pPr>
      <w:r>
        <w:rPr/>
        <w:t>√适用</w:t>
      </w:r>
      <w:r>
        <w:rPr>
          <w:spacing w:val="-2"/>
        </w:rPr>
        <w:t> </w:t>
      </w:r>
      <w:r>
        <w:rPr/>
        <w:t>□不适用</w:t>
      </w:r>
      <w:r>
        <w:rPr>
          <w:w w:val="100"/>
        </w:rPr>
        <w:t> </w:t>
      </w:r>
      <w:r>
        <w:rPr>
          <w:spacing w:val="-2"/>
        </w:rPr>
        <w:t>本报告中所涉及的发展战略、经营计划等前瞻性陈述不构成公司对投资者的实质承诺，敬请</w:t>
      </w:r>
    </w:p>
    <w:p>
      <w:pPr>
        <w:pStyle w:val="BodyText"/>
        <w:spacing w:line="240" w:lineRule="auto" w:before="26"/>
        <w:ind w:left="138" w:right="0"/>
        <w:jc w:val="left"/>
      </w:pPr>
      <w:r>
        <w:rPr/>
        <w:t>投资者注意投资风险。</w:t>
      </w:r>
    </w:p>
    <w:p>
      <w:pPr>
        <w:spacing w:line="240" w:lineRule="auto" w:before="2"/>
        <w:rPr>
          <w:rFonts w:ascii="宋体" w:hAnsi="宋体" w:cs="宋体" w:eastAsia="宋体" w:hint="default"/>
          <w:sz w:val="28"/>
          <w:szCs w:val="28"/>
        </w:rPr>
      </w:pPr>
    </w:p>
    <w:p>
      <w:pPr>
        <w:pStyle w:val="Heading2"/>
        <w:spacing w:line="422" w:lineRule="auto"/>
        <w:ind w:left="138" w:right="35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0"/>
        <w:rPr>
          <w:rFonts w:ascii="宋体" w:hAnsi="宋体" w:cs="宋体" w:eastAsia="宋体" w:hint="default"/>
          <w:sz w:val="16"/>
          <w:szCs w:val="16"/>
        </w:rPr>
      </w:pPr>
    </w:p>
    <w:p>
      <w:pPr>
        <w:pStyle w:val="Heading2"/>
        <w:tabs>
          <w:tab w:pos="781" w:val="left" w:leader="none"/>
        </w:tabs>
        <w:spacing w:line="355" w:lineRule="auto"/>
        <w:ind w:left="138" w:right="37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BodyText"/>
        <w:tabs>
          <w:tab w:pos="781" w:val="left" w:leader="none"/>
        </w:tabs>
        <w:spacing w:line="484" w:lineRule="exact" w:before="27"/>
        <w:ind w:left="558" w:right="237" w:hanging="420"/>
        <w:jc w:val="left"/>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spacing w:val="-2"/>
        </w:rPr>
        <w:t>本公司已在本报告中详细描述可能存在的相关风险，敬请查阅第四节经营情况讨论与分析中</w:t>
      </w:r>
    </w:p>
    <w:p>
      <w:pPr>
        <w:pStyle w:val="BodyText"/>
        <w:spacing w:line="240" w:lineRule="auto" w:before="18"/>
        <w:ind w:left="138" w:right="0"/>
        <w:jc w:val="left"/>
      </w:pPr>
      <w:r>
        <w:rPr/>
        <w:t>关于公司未来发展的讨论与分析里可能面对的风险等相关内容。</w:t>
      </w:r>
    </w:p>
    <w:p>
      <w:pPr>
        <w:spacing w:line="240" w:lineRule="auto" w:before="1"/>
        <w:rPr>
          <w:rFonts w:ascii="宋体" w:hAnsi="宋体" w:cs="宋体" w:eastAsia="宋体" w:hint="default"/>
          <w:sz w:val="21"/>
          <w:szCs w:val="21"/>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7"/>
        <w:ind w:left="138" w:right="0"/>
        <w:jc w:val="left"/>
      </w:pPr>
      <w:r>
        <w:rPr/>
        <w:t>□适用</w:t>
      </w:r>
      <w:r>
        <w:rPr>
          <w:spacing w:val="-1"/>
        </w:rPr>
        <w:t> </w:t>
      </w:r>
      <w:r>
        <w:rPr/>
        <w:t>√不适用</w:t>
      </w:r>
    </w:p>
    <w:p>
      <w:pPr>
        <w:spacing w:after="0" w:line="240" w:lineRule="auto"/>
        <w:jc w:val="left"/>
        <w:sectPr>
          <w:pgSz w:w="11910" w:h="16840"/>
          <w:pgMar w:header="880" w:footer="1195" w:top="1120" w:bottom="1380" w:left="1660" w:right="1040"/>
        </w:sectPr>
      </w:pPr>
    </w:p>
    <w:p>
      <w:pPr>
        <w:spacing w:line="240" w:lineRule="auto" w:before="0"/>
        <w:rPr>
          <w:rFonts w:ascii="宋体" w:hAnsi="宋体" w:cs="宋体" w:eastAsia="宋体" w:hint="default"/>
          <w:sz w:val="26"/>
          <w:szCs w:val="26"/>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181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341" w:val="left" w:leader="none"/>
        </w:tabs>
        <w:spacing w:line="240" w:lineRule="auto" w:before="686"/>
        <w:ind w:left="80" w:right="0"/>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right="236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2936"/>
        <w:gridCol w:w="888"/>
        <w:gridCol w:w="5000"/>
      </w:tblGrid>
      <w:tr>
        <w:trPr>
          <w:trHeight w:val="281"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本公司</w:t>
            </w:r>
            <w:r>
              <w:rPr>
                <w:rFonts w:ascii="宋体" w:hAnsi="宋体" w:cs="宋体" w:eastAsia="宋体" w:hint="default"/>
                <w:sz w:val="21"/>
                <w:szCs w:val="21"/>
              </w:rPr>
              <w:t>/</w:t>
            </w:r>
            <w:r>
              <w:rPr>
                <w:rFonts w:ascii="宋体" w:hAnsi="宋体" w:cs="宋体" w:eastAsia="宋体" w:hint="default"/>
                <w:sz w:val="21"/>
                <w:szCs w:val="21"/>
              </w:rPr>
              <w:t>中广天择</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中广天择传媒股份有限公司</w:t>
            </w:r>
          </w:p>
        </w:tc>
      </w:tr>
      <w:tr>
        <w:trPr>
          <w:trHeight w:val="554"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21"/>
                <w:szCs w:val="21"/>
              </w:rPr>
            </w:pPr>
            <w:r>
              <w:rPr>
                <w:rFonts w:ascii="宋体" w:hAnsi="宋体" w:cs="宋体" w:eastAsia="宋体" w:hint="default"/>
                <w:sz w:val="21"/>
                <w:szCs w:val="21"/>
              </w:rPr>
              <w:t>长沙广电</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长沙广播电视集团（长沙电视台、长沙人民广播电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台），系上市公司的控股股东、实际控制人</w:t>
            </w:r>
          </w:p>
        </w:tc>
      </w:tr>
      <w:tr>
        <w:trPr>
          <w:trHeight w:val="28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天图兴盛</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天津天图兴盛股权投资基金合伙企业（有限合伙）</w:t>
            </w:r>
          </w:p>
        </w:tc>
      </w:tr>
      <w:tr>
        <w:trPr>
          <w:trHeight w:val="281"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天图创投</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深圳市天图创业投资有限公司</w:t>
            </w:r>
          </w:p>
        </w:tc>
      </w:tr>
      <w:tr>
        <w:trPr>
          <w:trHeight w:val="557"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21"/>
                <w:szCs w:val="21"/>
              </w:rPr>
            </w:pPr>
            <w:r>
              <w:rPr>
                <w:rFonts w:ascii="宋体" w:hAnsi="宋体" w:cs="宋体" w:eastAsia="宋体" w:hint="default"/>
                <w:sz w:val="21"/>
                <w:szCs w:val="21"/>
              </w:rPr>
              <w:t>国信弘盛</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国信弘盛创业投资有限公司，其原公司名称为“国信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弘盛投资有限公司”</w:t>
            </w:r>
          </w:p>
        </w:tc>
      </w:tr>
      <w:tr>
        <w:trPr>
          <w:trHeight w:val="281"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天绎文娱</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湖南天绎文娱传媒有限公司</w:t>
            </w:r>
          </w:p>
        </w:tc>
      </w:tr>
      <w:tr>
        <w:trPr>
          <w:trHeight w:val="554"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21"/>
                <w:szCs w:val="21"/>
              </w:rPr>
            </w:pPr>
            <w:r>
              <w:rPr>
                <w:rFonts w:ascii="宋体" w:hAnsi="宋体" w:cs="宋体" w:eastAsia="宋体" w:hint="default"/>
                <w:sz w:val="21"/>
                <w:szCs w:val="21"/>
              </w:rPr>
              <w:t>先导创投</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长沙先导产业投资有限公司，其原公司名称为“长沙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先导创业投资有限公司”</w:t>
            </w:r>
          </w:p>
        </w:tc>
      </w:tr>
      <w:tr>
        <w:trPr>
          <w:trHeight w:val="28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天图兴华</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天津天图兴华股权投资合伙企业（有限合伙）</w:t>
            </w:r>
          </w:p>
        </w:tc>
      </w:tr>
      <w:tr>
        <w:trPr>
          <w:trHeight w:val="28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天图兴瑞</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深圳市天图兴瑞创业投资有限公司</w:t>
            </w:r>
          </w:p>
        </w:tc>
      </w:tr>
      <w:tr>
        <w:trPr>
          <w:trHeight w:val="281"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天图投资</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深圳市天图投资管理股份有限公司</w:t>
            </w:r>
          </w:p>
        </w:tc>
      </w:tr>
      <w:tr>
        <w:trPr>
          <w:trHeight w:val="28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国家发改委</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中华人民共和国发展和改革委员会</w:t>
            </w:r>
          </w:p>
        </w:tc>
      </w:tr>
      <w:tr>
        <w:trPr>
          <w:trHeight w:val="281"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财政部</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中华人民共和国财政部</w:t>
            </w:r>
          </w:p>
        </w:tc>
      </w:tr>
      <w:tr>
        <w:trPr>
          <w:trHeight w:val="28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4"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281"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28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《中广天择传媒股份有限公司章程》</w:t>
            </w:r>
          </w:p>
        </w:tc>
      </w:tr>
      <w:tr>
        <w:trPr>
          <w:trHeight w:val="281"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w:t>
            </w:r>
            <w:r>
              <w:rPr>
                <w:rFonts w:ascii="宋体" w:hAnsi="宋体" w:cs="宋体" w:eastAsia="宋体" w:hint="default"/>
                <w:sz w:val="21"/>
                <w:szCs w:val="21"/>
              </w:rPr>
              <w:t>报告期</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w:t>
            </w:r>
          </w:p>
        </w:tc>
      </w:tr>
    </w:tbl>
    <w:p>
      <w:pPr>
        <w:spacing w:line="240" w:lineRule="auto" w:before="0"/>
        <w:rPr>
          <w:rFonts w:ascii="宋体" w:hAnsi="宋体" w:cs="宋体" w:eastAsia="宋体" w:hint="default"/>
          <w:sz w:val="28"/>
          <w:szCs w:val="28"/>
        </w:rPr>
      </w:pPr>
    </w:p>
    <w:p>
      <w:pPr>
        <w:spacing w:line="240" w:lineRule="auto" w:before="2"/>
        <w:rPr>
          <w:rFonts w:ascii="宋体" w:hAnsi="宋体" w:cs="宋体" w:eastAsia="宋体" w:hint="default"/>
          <w:sz w:val="41"/>
          <w:szCs w:val="41"/>
        </w:rPr>
      </w:pPr>
    </w:p>
    <w:p>
      <w:pPr>
        <w:pStyle w:val="Heading1"/>
        <w:tabs>
          <w:tab w:pos="3717" w:val="left" w:leader="none"/>
        </w:tabs>
        <w:spacing w:line="240" w:lineRule="auto"/>
        <w:ind w:left="2457" w:right="96"/>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8"/>
        <w:rPr>
          <w:rFonts w:ascii="黑体" w:hAnsi="黑体" w:cs="黑体" w:eastAsia="黑体" w:hint="default"/>
          <w:b/>
          <w:bCs/>
          <w:sz w:val="16"/>
          <w:szCs w:val="16"/>
        </w:rPr>
      </w:pPr>
    </w:p>
    <w:p>
      <w:pPr>
        <w:pStyle w:val="Heading2"/>
        <w:spacing w:line="240" w:lineRule="auto" w:before="36"/>
        <w:ind w:right="2365"/>
        <w:jc w:val="left"/>
        <w:rPr>
          <w:b w:val="0"/>
          <w:bCs w:val="0"/>
        </w:rPr>
      </w:pPr>
      <w:r>
        <w:rPr/>
        <w:t>一、</w:t>
      </w:r>
      <w:r>
        <w:rPr>
          <w:spacing w:val="40"/>
        </w:rPr>
        <w:t> </w:t>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29"/>
        <w:gridCol w:w="4998"/>
      </w:tblGrid>
      <w:tr>
        <w:trPr>
          <w:trHeight w:val="30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中广天择传媒股份有限公司</w:t>
            </w:r>
          </w:p>
        </w:tc>
      </w:tr>
      <w:tr>
        <w:trPr>
          <w:trHeight w:val="3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中广天择</w:t>
            </w:r>
          </w:p>
        </w:tc>
      </w:tr>
      <w:tr>
        <w:trPr>
          <w:trHeight w:val="3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TVZone Media Co.,</w:t>
            </w:r>
            <w:r>
              <w:rPr>
                <w:rFonts w:ascii="宋体"/>
                <w:spacing w:val="1"/>
                <w:sz w:val="21"/>
              </w:rPr>
              <w:t> </w:t>
            </w:r>
            <w:r>
              <w:rPr>
                <w:rFonts w:ascii="宋体"/>
                <w:sz w:val="21"/>
              </w:rPr>
              <w:t>Ltd.</w:t>
            </w:r>
          </w:p>
        </w:tc>
      </w:tr>
      <w:tr>
        <w:trPr>
          <w:trHeight w:val="3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TVZone</w:t>
            </w:r>
          </w:p>
        </w:tc>
      </w:tr>
      <w:tr>
        <w:trPr>
          <w:trHeight w:val="30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曾雄</w:t>
            </w:r>
          </w:p>
        </w:tc>
      </w:tr>
    </w:tbl>
    <w:p>
      <w:pPr>
        <w:spacing w:line="240" w:lineRule="auto" w:before="12"/>
        <w:rPr>
          <w:rFonts w:ascii="宋体" w:hAnsi="宋体" w:cs="宋体" w:eastAsia="宋体" w:hint="default"/>
          <w:b/>
          <w:bCs/>
          <w:sz w:val="19"/>
          <w:szCs w:val="19"/>
        </w:rPr>
      </w:pPr>
    </w:p>
    <w:p>
      <w:pPr>
        <w:pStyle w:val="Heading2"/>
        <w:spacing w:line="240" w:lineRule="auto" w:before="36"/>
        <w:ind w:right="2365"/>
        <w:jc w:val="left"/>
        <w:rPr>
          <w:b w:val="0"/>
          <w:bCs w:val="0"/>
        </w:rPr>
      </w:pPr>
      <w:r>
        <w:rPr/>
        <w:t>二、</w:t>
      </w:r>
      <w:r>
        <w:rPr>
          <w:spacing w:val="41"/>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941"/>
        <w:gridCol w:w="2943"/>
        <w:gridCol w:w="2943"/>
      </w:tblGrid>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周智</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李姗</w:t>
            </w:r>
          </w:p>
        </w:tc>
      </w:tr>
      <w:tr>
        <w:trPr>
          <w:trHeight w:val="828"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长沙市天心区芙蓉中路二段</w:t>
            </w:r>
            <w:r>
              <w:rPr>
                <w:rFonts w:ascii="宋体" w:hAnsi="宋体" w:cs="宋体" w:eastAsia="宋体" w:hint="default"/>
                <w:spacing w:val="-59"/>
                <w:sz w:val="21"/>
                <w:szCs w:val="21"/>
              </w:rPr>
              <w:t> </w:t>
            </w:r>
            <w:r>
              <w:rPr>
                <w:rFonts w:ascii="宋体" w:hAnsi="宋体" w:cs="宋体" w:eastAsia="宋体" w:hint="default"/>
                <w:sz w:val="21"/>
                <w:szCs w:val="21"/>
              </w:rPr>
              <w:t>188</w:t>
            </w:r>
          </w:p>
          <w:p>
            <w:pPr>
              <w:pStyle w:val="TableParagraph"/>
              <w:spacing w:line="272" w:lineRule="exact" w:before="27"/>
              <w:ind w:left="23" w:right="173"/>
              <w:jc w:val="left"/>
              <w:rPr>
                <w:rFonts w:ascii="宋体" w:hAnsi="宋体" w:cs="宋体" w:eastAsia="宋体" w:hint="default"/>
                <w:sz w:val="21"/>
                <w:szCs w:val="21"/>
              </w:rPr>
            </w:pPr>
            <w:r>
              <w:rPr>
                <w:rFonts w:ascii="宋体" w:hAnsi="宋体" w:cs="宋体" w:eastAsia="宋体" w:hint="default"/>
                <w:spacing w:val="-2"/>
                <w:sz w:val="21"/>
                <w:szCs w:val="21"/>
              </w:rPr>
              <w:t>号新世纪体育文化中心网球俱</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乐部</w:t>
            </w:r>
            <w:r>
              <w:rPr>
                <w:rFonts w:ascii="宋体" w:hAnsi="宋体" w:cs="宋体" w:eastAsia="宋体" w:hint="default"/>
                <w:spacing w:val="-52"/>
                <w:sz w:val="21"/>
                <w:szCs w:val="21"/>
              </w:rPr>
              <w:t> </w:t>
            </w:r>
            <w:r>
              <w:rPr>
                <w:rFonts w:ascii="宋体" w:hAnsi="宋体" w:cs="宋体" w:eastAsia="宋体" w:hint="default"/>
                <w:sz w:val="21"/>
                <w:szCs w:val="21"/>
              </w:rPr>
              <w:t>101</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长沙市天心区芙蓉中路二段</w:t>
            </w:r>
            <w:r>
              <w:rPr>
                <w:rFonts w:ascii="宋体" w:hAnsi="宋体" w:cs="宋体" w:eastAsia="宋体" w:hint="default"/>
                <w:spacing w:val="-59"/>
                <w:sz w:val="21"/>
                <w:szCs w:val="21"/>
              </w:rPr>
              <w:t> </w:t>
            </w:r>
            <w:r>
              <w:rPr>
                <w:rFonts w:ascii="宋体" w:hAnsi="宋体" w:cs="宋体" w:eastAsia="宋体" w:hint="default"/>
                <w:sz w:val="21"/>
                <w:szCs w:val="21"/>
              </w:rPr>
              <w:t>188</w:t>
            </w:r>
          </w:p>
          <w:p>
            <w:pPr>
              <w:pStyle w:val="TableParagraph"/>
              <w:spacing w:line="272" w:lineRule="exact" w:before="27"/>
              <w:ind w:left="23" w:right="173"/>
              <w:jc w:val="left"/>
              <w:rPr>
                <w:rFonts w:ascii="宋体" w:hAnsi="宋体" w:cs="宋体" w:eastAsia="宋体" w:hint="default"/>
                <w:sz w:val="21"/>
                <w:szCs w:val="21"/>
              </w:rPr>
            </w:pPr>
            <w:r>
              <w:rPr>
                <w:rFonts w:ascii="宋体" w:hAnsi="宋体" w:cs="宋体" w:eastAsia="宋体" w:hint="default"/>
                <w:spacing w:val="-2"/>
                <w:sz w:val="21"/>
                <w:szCs w:val="21"/>
              </w:rPr>
              <w:t>号新世纪体育文化中心网球俱</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乐部</w:t>
            </w:r>
            <w:r>
              <w:rPr>
                <w:rFonts w:ascii="宋体" w:hAnsi="宋体" w:cs="宋体" w:eastAsia="宋体" w:hint="default"/>
                <w:spacing w:val="-52"/>
                <w:sz w:val="21"/>
                <w:szCs w:val="21"/>
              </w:rPr>
              <w:t> </w:t>
            </w:r>
            <w:r>
              <w:rPr>
                <w:rFonts w:ascii="宋体" w:hAnsi="宋体" w:cs="宋体" w:eastAsia="宋体" w:hint="default"/>
                <w:sz w:val="21"/>
                <w:szCs w:val="21"/>
              </w:rPr>
              <w:t>101</w:t>
            </w:r>
          </w:p>
        </w:tc>
      </w:tr>
    </w:tbl>
    <w:p>
      <w:pPr>
        <w:spacing w:after="0" w:line="272" w:lineRule="exact"/>
        <w:jc w:val="left"/>
        <w:rPr>
          <w:rFonts w:ascii="宋体" w:hAnsi="宋体" w:cs="宋体" w:eastAsia="宋体" w:hint="default"/>
          <w:sz w:val="21"/>
          <w:szCs w:val="21"/>
        </w:rPr>
        <w:sectPr>
          <w:pgSz w:w="11910" w:h="16840"/>
          <w:pgMar w:header="880" w:footer="1195" w:top="1120" w:bottom="1380" w:left="1580" w:right="11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82" w:type="dxa"/>
        <w:tblLayout w:type="fixed"/>
        <w:tblCellMar>
          <w:top w:w="0" w:type="dxa"/>
          <w:left w:w="0" w:type="dxa"/>
          <w:bottom w:w="0" w:type="dxa"/>
          <w:right w:w="0" w:type="dxa"/>
        </w:tblCellMar>
        <w:tblLook w:val="01E0"/>
      </w:tblPr>
      <w:tblGrid>
        <w:gridCol w:w="2941"/>
        <w:gridCol w:w="2943"/>
        <w:gridCol w:w="2943"/>
      </w:tblGrid>
      <w:tr>
        <w:trPr>
          <w:trHeight w:val="28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sz w:val="21"/>
              </w:rPr>
              <w:t>0731-88745233</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sz w:val="21"/>
              </w:rPr>
              <w:t>0731-88745233</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0731-88745233</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0731-88745233</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tvzone@tvzone.cn</w:t>
              </w:r>
            </w:hyperlink>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tvzone@tvzone.cn</w:t>
              </w:r>
            </w:hyperlink>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pStyle w:val="Heading2"/>
        <w:spacing w:line="240" w:lineRule="auto" w:before="36"/>
        <w:ind w:right="0"/>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29"/>
        <w:gridCol w:w="4998"/>
      </w:tblGrid>
      <w:tr>
        <w:trPr>
          <w:trHeight w:val="55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长沙市天心区芙蓉中路二段</w:t>
            </w:r>
            <w:r>
              <w:rPr>
                <w:rFonts w:ascii="宋体" w:hAnsi="宋体" w:cs="宋体" w:eastAsia="宋体" w:hint="default"/>
                <w:spacing w:val="-53"/>
                <w:sz w:val="21"/>
                <w:szCs w:val="21"/>
              </w:rPr>
              <w:t> </w:t>
            </w:r>
            <w:r>
              <w:rPr>
                <w:rFonts w:ascii="宋体" w:hAnsi="宋体" w:cs="宋体" w:eastAsia="宋体" w:hint="default"/>
                <w:sz w:val="21"/>
                <w:szCs w:val="21"/>
              </w:rPr>
              <w:t>188</w:t>
            </w:r>
            <w:r>
              <w:rPr>
                <w:rFonts w:ascii="宋体" w:hAnsi="宋体" w:cs="宋体" w:eastAsia="宋体" w:hint="default"/>
                <w:spacing w:val="-55"/>
                <w:sz w:val="21"/>
                <w:szCs w:val="21"/>
              </w:rPr>
              <w:t> </w:t>
            </w:r>
            <w:r>
              <w:rPr>
                <w:rFonts w:ascii="宋体" w:hAnsi="宋体" w:cs="宋体" w:eastAsia="宋体" w:hint="default"/>
                <w:sz w:val="21"/>
                <w:szCs w:val="21"/>
              </w:rPr>
              <w:t>号新世纪体育文化中</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心网球俱乐部</w:t>
            </w:r>
            <w:r>
              <w:rPr>
                <w:rFonts w:ascii="宋体" w:hAnsi="宋体" w:cs="宋体" w:eastAsia="宋体" w:hint="default"/>
                <w:spacing w:val="-52"/>
                <w:sz w:val="21"/>
                <w:szCs w:val="21"/>
              </w:rPr>
              <w:t> </w:t>
            </w:r>
            <w:r>
              <w:rPr>
                <w:rFonts w:ascii="宋体" w:hAnsi="宋体" w:cs="宋体" w:eastAsia="宋体" w:hint="default"/>
                <w:sz w:val="21"/>
                <w:szCs w:val="21"/>
              </w:rPr>
              <w:t>101</w:t>
            </w:r>
          </w:p>
        </w:tc>
      </w:tr>
      <w:tr>
        <w:trPr>
          <w:trHeight w:val="3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410005</w:t>
            </w:r>
          </w:p>
        </w:tc>
      </w:tr>
      <w:tr>
        <w:trPr>
          <w:trHeight w:val="55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长沙市天心区芙蓉中路二段</w:t>
            </w:r>
            <w:r>
              <w:rPr>
                <w:rFonts w:ascii="宋体" w:hAnsi="宋体" w:cs="宋体" w:eastAsia="宋体" w:hint="default"/>
                <w:spacing w:val="-53"/>
                <w:sz w:val="21"/>
                <w:szCs w:val="21"/>
              </w:rPr>
              <w:t> </w:t>
            </w:r>
            <w:r>
              <w:rPr>
                <w:rFonts w:ascii="宋体" w:hAnsi="宋体" w:cs="宋体" w:eastAsia="宋体" w:hint="default"/>
                <w:sz w:val="21"/>
                <w:szCs w:val="21"/>
              </w:rPr>
              <w:t>188</w:t>
            </w:r>
            <w:r>
              <w:rPr>
                <w:rFonts w:ascii="宋体" w:hAnsi="宋体" w:cs="宋体" w:eastAsia="宋体" w:hint="default"/>
                <w:spacing w:val="-55"/>
                <w:sz w:val="21"/>
                <w:szCs w:val="21"/>
              </w:rPr>
              <w:t> </w:t>
            </w:r>
            <w:r>
              <w:rPr>
                <w:rFonts w:ascii="宋体" w:hAnsi="宋体" w:cs="宋体" w:eastAsia="宋体" w:hint="default"/>
                <w:sz w:val="21"/>
                <w:szCs w:val="21"/>
              </w:rPr>
              <w:t>号新世纪体育文化中</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心网球俱乐部</w:t>
            </w:r>
            <w:r>
              <w:rPr>
                <w:rFonts w:ascii="宋体" w:hAnsi="宋体" w:cs="宋体" w:eastAsia="宋体" w:hint="default"/>
                <w:spacing w:val="-52"/>
                <w:sz w:val="21"/>
                <w:szCs w:val="21"/>
              </w:rPr>
              <w:t> </w:t>
            </w:r>
            <w:r>
              <w:rPr>
                <w:rFonts w:ascii="宋体" w:hAnsi="宋体" w:cs="宋体" w:eastAsia="宋体" w:hint="default"/>
                <w:sz w:val="21"/>
                <w:szCs w:val="21"/>
              </w:rPr>
              <w:t>101</w:t>
            </w:r>
          </w:p>
        </w:tc>
      </w:tr>
      <w:tr>
        <w:trPr>
          <w:trHeight w:val="30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sz w:val="21"/>
              </w:rPr>
              <w:t>410005</w:t>
            </w:r>
          </w:p>
        </w:tc>
      </w:tr>
      <w:tr>
        <w:trPr>
          <w:trHeight w:val="3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http://www.tvzone.cn/</w:t>
              </w:r>
            </w:hyperlink>
          </w:p>
        </w:tc>
      </w:tr>
      <w:tr>
        <w:trPr>
          <w:trHeight w:val="3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8">
              <w:r>
                <w:rPr>
                  <w:rFonts w:ascii="宋体"/>
                  <w:sz w:val="21"/>
                </w:rPr>
                <w:t>tvzone@tvzone.cn</w:t>
              </w:r>
            </w:hyperlink>
          </w:p>
        </w:tc>
      </w:tr>
    </w:tbl>
    <w:p>
      <w:pPr>
        <w:spacing w:line="240" w:lineRule="auto" w:before="2"/>
        <w:rPr>
          <w:rFonts w:ascii="宋体" w:hAnsi="宋体" w:cs="宋体" w:eastAsia="宋体" w:hint="default"/>
          <w:b/>
          <w:bCs/>
          <w:sz w:val="20"/>
          <w:szCs w:val="20"/>
        </w:rPr>
      </w:pPr>
    </w:p>
    <w:p>
      <w:pPr>
        <w:pStyle w:val="Heading2"/>
        <w:spacing w:line="240" w:lineRule="auto" w:before="36"/>
        <w:ind w:right="0"/>
        <w:jc w:val="left"/>
        <w:rPr>
          <w:b w:val="0"/>
          <w:bCs w:val="0"/>
        </w:rPr>
      </w:pPr>
      <w:r>
        <w:rPr/>
        <w:t>四、</w:t>
      </w:r>
      <w:r>
        <w:rPr>
          <w:spacing w:val="-28"/>
        </w:rPr>
        <w:t> </w:t>
      </w:r>
      <w:r>
        <w:rPr/>
        <w:t>信息披露及备置地点</w:t>
      </w:r>
      <w:r>
        <w:rPr>
          <w:b w:val="0"/>
          <w:bCs w:val="0"/>
        </w:rPr>
      </w:r>
    </w:p>
    <w:p>
      <w:pPr>
        <w:pStyle w:val="BodyText"/>
        <w:spacing w:line="240" w:lineRule="auto" w:before="66"/>
        <w:ind w:left="0" w:right="114"/>
        <w:jc w:val="right"/>
      </w:pPr>
      <w:r>
        <w:rPr/>
        <w:pict>
          <v:shape style="position:absolute;margin-left:88.103996pt;margin-top:4.523647pt;width:442.05pt;height:58.6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09"/>
                    <w:gridCol w:w="4717"/>
                  </w:tblGrid>
                  <w:tr>
                    <w:trPr>
                      <w:trHeight w:val="554"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《上海证券报》、《中国证券报》、《证券时报》</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《证券日报》</w:t>
                        </w:r>
                      </w:p>
                    </w:tc>
                  </w:tr>
                  <w:tr>
                    <w:trPr>
                      <w:trHeight w:val="305"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hyperlink r:id="rId10">
                          <w:r>
                            <w:rPr>
                              <w:rFonts w:ascii="宋体"/>
                              <w:sz w:val="21"/>
                            </w:rPr>
                            <w:t>www.sse.com.cn</w:t>
                          </w:r>
                        </w:hyperlink>
                      </w:p>
                    </w:tc>
                  </w:tr>
                  <w:tr>
                    <w:trPr>
                      <w:trHeight w:val="302"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董事会秘书办公室</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3"/>
        <w:ind w:right="0"/>
        <w:jc w:val="left"/>
        <w:rPr>
          <w:b w:val="0"/>
          <w:bCs w:val="0"/>
        </w:rPr>
      </w:pPr>
      <w:r>
        <w:rPr/>
        <w:t>五、</w:t>
      </w:r>
      <w:r>
        <w:rPr>
          <w:spacing w:val="41"/>
        </w:rPr>
        <w:t> </w:t>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2206"/>
        <w:gridCol w:w="2206"/>
        <w:gridCol w:w="2208"/>
        <w:gridCol w:w="2206"/>
      </w:tblGrid>
      <w:tr>
        <w:trPr>
          <w:trHeight w:val="302" w:hRule="exact"/>
        </w:trPr>
        <w:tc>
          <w:tcPr>
            <w:tcW w:w="88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5"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股票代码</w:t>
            </w:r>
          </w:p>
        </w:tc>
      </w:tr>
      <w:tr>
        <w:trPr>
          <w:trHeight w:val="3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中广天择</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603721</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before="36"/>
        <w:ind w:right="0"/>
        <w:jc w:val="left"/>
        <w:rPr>
          <w:b w:val="0"/>
          <w:bCs w:val="0"/>
        </w:rPr>
      </w:pPr>
      <w:r>
        <w:rPr/>
        <w:t>六、</w:t>
      </w:r>
      <w:r>
        <w:rPr>
          <w:spacing w:val="-29"/>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264"/>
        <w:gridCol w:w="2405"/>
        <w:gridCol w:w="4155"/>
      </w:tblGrid>
      <w:tr>
        <w:trPr>
          <w:trHeight w:val="283" w:hRule="exact"/>
        </w:trPr>
        <w:tc>
          <w:tcPr>
            <w:tcW w:w="226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5"/>
                <w:sz w:val="21"/>
                <w:szCs w:val="21"/>
              </w:rPr>
              <w:t>公司聘请的会计师事</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务所（境内）</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554" w:hRule="exact"/>
        </w:trPr>
        <w:tc>
          <w:tcPr>
            <w:tcW w:w="2264" w:type="dxa"/>
            <w:vMerge/>
            <w:tcBorders>
              <w:left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北京市东城区永定门西滨河路</w:t>
            </w:r>
            <w:r>
              <w:rPr>
                <w:rFonts w:ascii="宋体" w:hAnsi="宋体" w:cs="宋体" w:eastAsia="宋体" w:hint="default"/>
                <w:spacing w:val="-67"/>
                <w:sz w:val="21"/>
                <w:szCs w:val="21"/>
              </w:rPr>
              <w:t> </w:t>
            </w:r>
            <w:r>
              <w:rPr>
                <w:rFonts w:ascii="宋体" w:hAnsi="宋体" w:cs="宋体" w:eastAsia="宋体" w:hint="default"/>
                <w:sz w:val="21"/>
                <w:szCs w:val="21"/>
              </w:rPr>
              <w:t>8</w:t>
            </w:r>
            <w:r>
              <w:rPr>
                <w:rFonts w:ascii="宋体" w:hAnsi="宋体" w:cs="宋体" w:eastAsia="宋体" w:hint="default"/>
                <w:spacing w:val="-65"/>
                <w:sz w:val="21"/>
                <w:szCs w:val="21"/>
              </w:rPr>
              <w:t> </w:t>
            </w:r>
            <w:r>
              <w:rPr>
                <w:rFonts w:ascii="宋体" w:hAnsi="宋体" w:cs="宋体" w:eastAsia="宋体" w:hint="default"/>
                <w:sz w:val="21"/>
                <w:szCs w:val="21"/>
              </w:rPr>
              <w:t>号院</w:t>
            </w:r>
            <w:r>
              <w:rPr>
                <w:rFonts w:ascii="宋体" w:hAnsi="宋体" w:cs="宋体" w:eastAsia="宋体" w:hint="default"/>
                <w:spacing w:val="-67"/>
                <w:sz w:val="21"/>
                <w:szCs w:val="21"/>
              </w:rPr>
              <w:t> </w:t>
            </w:r>
            <w:r>
              <w:rPr>
                <w:rFonts w:ascii="宋体" w:hAnsi="宋体" w:cs="宋体" w:eastAsia="宋体" w:hint="default"/>
                <w:sz w:val="21"/>
                <w:szCs w:val="21"/>
              </w:rPr>
              <w:t>7</w:t>
            </w:r>
            <w:r>
              <w:rPr>
                <w:rFonts w:ascii="宋体" w:hAnsi="宋体" w:cs="宋体" w:eastAsia="宋体" w:hint="default"/>
                <w:spacing w:val="-65"/>
                <w:sz w:val="21"/>
                <w:szCs w:val="21"/>
              </w:rPr>
              <w:t> </w:t>
            </w:r>
            <w:r>
              <w:rPr>
                <w:rFonts w:ascii="宋体" w:hAnsi="宋体" w:cs="宋体" w:eastAsia="宋体" w:hint="default"/>
                <w:spacing w:val="-3"/>
                <w:sz w:val="21"/>
                <w:szCs w:val="21"/>
              </w:rPr>
              <w:t>号楼</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中海地产广场西塔</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层</w:t>
            </w:r>
          </w:p>
        </w:tc>
      </w:tr>
      <w:tr>
        <w:trPr>
          <w:trHeight w:val="283" w:hRule="exact"/>
        </w:trPr>
        <w:tc>
          <w:tcPr>
            <w:tcW w:w="2264" w:type="dxa"/>
            <w:vMerge/>
            <w:tcBorders>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欧昌献、张先发</w:t>
            </w:r>
          </w:p>
        </w:tc>
      </w:tr>
      <w:tr>
        <w:trPr>
          <w:trHeight w:val="281" w:hRule="exact"/>
        </w:trPr>
        <w:tc>
          <w:tcPr>
            <w:tcW w:w="226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72" w:lineRule="exact"/>
              <w:ind w:left="103" w:right="100"/>
              <w:jc w:val="left"/>
              <w:rPr>
                <w:rFonts w:ascii="宋体" w:hAnsi="宋体" w:cs="宋体" w:eastAsia="宋体" w:hint="default"/>
                <w:sz w:val="21"/>
                <w:szCs w:val="21"/>
              </w:rPr>
            </w:pPr>
            <w:r>
              <w:rPr>
                <w:rFonts w:ascii="宋体" w:hAnsi="宋体" w:cs="宋体" w:eastAsia="宋体" w:hint="default"/>
                <w:spacing w:val="15"/>
                <w:sz w:val="21"/>
                <w:szCs w:val="21"/>
              </w:rPr>
              <w:t>报告期内履行持续督</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导职责的保荐机构</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中信建投证券股份有限公司</w:t>
            </w:r>
          </w:p>
        </w:tc>
      </w:tr>
      <w:tr>
        <w:trPr>
          <w:trHeight w:val="283" w:hRule="exact"/>
        </w:trPr>
        <w:tc>
          <w:tcPr>
            <w:tcW w:w="2264" w:type="dxa"/>
            <w:vMerge/>
            <w:tcBorders>
              <w:left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北京市东城区朝内大街</w:t>
            </w:r>
            <w:r>
              <w:rPr>
                <w:rFonts w:ascii="宋体" w:hAnsi="宋体" w:cs="宋体" w:eastAsia="宋体" w:hint="default"/>
                <w:spacing w:val="-55"/>
                <w:sz w:val="21"/>
                <w:szCs w:val="21"/>
              </w:rPr>
              <w:t> </w:t>
            </w:r>
            <w:r>
              <w:rPr>
                <w:rFonts w:ascii="宋体" w:hAnsi="宋体" w:cs="宋体" w:eastAsia="宋体" w:hint="default"/>
                <w:sz w:val="21"/>
                <w:szCs w:val="21"/>
              </w:rPr>
              <w:t>188</w:t>
            </w:r>
            <w:r>
              <w:rPr>
                <w:rFonts w:ascii="宋体" w:hAnsi="宋体" w:cs="宋体" w:eastAsia="宋体" w:hint="default"/>
                <w:spacing w:val="-54"/>
                <w:sz w:val="21"/>
                <w:szCs w:val="21"/>
              </w:rPr>
              <w:t> </w:t>
            </w:r>
            <w:r>
              <w:rPr>
                <w:rFonts w:ascii="宋体" w:hAnsi="宋体" w:cs="宋体" w:eastAsia="宋体" w:hint="default"/>
                <w:sz w:val="21"/>
                <w:szCs w:val="21"/>
              </w:rPr>
              <w:t>号</w:t>
            </w:r>
          </w:p>
        </w:tc>
      </w:tr>
      <w:tr>
        <w:trPr>
          <w:trHeight w:val="283" w:hRule="exact"/>
        </w:trPr>
        <w:tc>
          <w:tcPr>
            <w:tcW w:w="2264" w:type="dxa"/>
            <w:vMerge/>
            <w:tcBorders>
              <w:left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董军峰、杨鑫强</w:t>
            </w:r>
          </w:p>
        </w:tc>
      </w:tr>
      <w:tr>
        <w:trPr>
          <w:trHeight w:val="283" w:hRule="exact"/>
        </w:trPr>
        <w:tc>
          <w:tcPr>
            <w:tcW w:w="2264" w:type="dxa"/>
            <w:vMerge/>
            <w:tcBorders>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80" w:footer="1195" w:top="1120" w:bottom="1380" w:left="1580" w:right="1120"/>
        </w:sectPr>
      </w:pPr>
    </w:p>
    <w:p>
      <w:pPr>
        <w:pStyle w:val="Heading2"/>
        <w:spacing w:line="240" w:lineRule="auto" w:before="36"/>
        <w:ind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56"/>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3667" w:space="2854"/>
            <w:col w:w="2689"/>
          </w:cols>
        </w:sectPr>
      </w:pP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405"/>
        <w:gridCol w:w="1829"/>
        <w:gridCol w:w="1685"/>
        <w:gridCol w:w="1219"/>
        <w:gridCol w:w="1685"/>
      </w:tblGrid>
      <w:tr>
        <w:trPr>
          <w:trHeight w:val="828"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6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9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72" w:lineRule="exact" w:before="27"/>
              <w:ind w:left="340" w:right="180" w:hanging="156"/>
              <w:jc w:val="left"/>
              <w:rPr>
                <w:rFonts w:ascii="宋体" w:hAnsi="宋体" w:cs="宋体" w:eastAsia="宋体"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9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405"/>
        <w:gridCol w:w="1829"/>
        <w:gridCol w:w="1685"/>
        <w:gridCol w:w="1219"/>
        <w:gridCol w:w="1685"/>
      </w:tblGrid>
      <w:tr>
        <w:trPr>
          <w:trHeight w:val="296"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313,377,418.87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center"/>
              <w:rPr>
                <w:rFonts w:ascii="宋体" w:hAnsi="宋体" w:cs="宋体" w:eastAsia="宋体" w:hint="default"/>
                <w:sz w:val="21"/>
                <w:szCs w:val="21"/>
              </w:rPr>
            </w:pPr>
            <w:r>
              <w:rPr>
                <w:rFonts w:ascii="宋体"/>
                <w:sz w:val="21"/>
              </w:rPr>
              <w:t>392,489,110.88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-20.16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452,754,559.03</w:t>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归属于上市公司股东的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27,383,683.77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63,748,751.54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-57.04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40,052,558.13</w:t>
            </w:r>
          </w:p>
        </w:tc>
      </w:tr>
      <w:tr>
        <w:trPr>
          <w:trHeight w:val="828"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归属于上市公司股东的</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扣除非经常性损益的净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利润</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16,424,521.14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47,256,594.55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-65.24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30,670,248.68</w:t>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经营活动产生的现金流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-45,849,647.96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72,693,446.37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-163.07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-3,571,597.37</w:t>
            </w:r>
          </w:p>
        </w:tc>
      </w:tr>
      <w:tr>
        <w:trPr>
          <w:trHeight w:val="828" w:hRule="exact"/>
        </w:trPr>
        <w:tc>
          <w:tcPr>
            <w:tcW w:w="2405"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6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52"/>
                <w:sz w:val="21"/>
                <w:szCs w:val="21"/>
              </w:rPr>
              <w:t> </w:t>
            </w:r>
            <w:r>
              <w:rPr>
                <w:rFonts w:ascii="宋体" w:hAnsi="宋体" w:cs="宋体" w:eastAsia="宋体" w:hint="default"/>
                <w:sz w:val="21"/>
                <w:szCs w:val="21"/>
              </w:rPr>
              <w:t>期</w:t>
            </w:r>
            <w:r>
              <w:rPr>
                <w:rFonts w:ascii="宋体" w:hAnsi="宋体" w:cs="宋体" w:eastAsia="宋体" w:hint="default"/>
                <w:spacing w:val="-52"/>
                <w:sz w:val="21"/>
                <w:szCs w:val="21"/>
              </w:rPr>
              <w:t> </w:t>
            </w:r>
            <w:r>
              <w:rPr>
                <w:rFonts w:ascii="宋体" w:hAnsi="宋体" w:cs="宋体" w:eastAsia="宋体" w:hint="default"/>
                <w:sz w:val="21"/>
                <w:szCs w:val="21"/>
              </w:rPr>
              <w:t>末</w:t>
            </w:r>
            <w:r>
              <w:rPr>
                <w:rFonts w:ascii="宋体" w:hAnsi="宋体" w:cs="宋体" w:eastAsia="宋体" w:hint="default"/>
                <w:spacing w:val="-50"/>
                <w:sz w:val="21"/>
                <w:szCs w:val="21"/>
              </w:rPr>
              <w:t> </w:t>
            </w:r>
            <w:r>
              <w:rPr>
                <w:rFonts w:ascii="宋体" w:hAnsi="宋体" w:cs="宋体" w:eastAsia="宋体" w:hint="default"/>
                <w:sz w:val="21"/>
                <w:szCs w:val="21"/>
              </w:rPr>
              <w:t>比</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同</w:t>
            </w:r>
            <w:r>
              <w:rPr>
                <w:rFonts w:ascii="宋体" w:hAnsi="宋体" w:cs="宋体" w:eastAsia="宋体" w:hint="default"/>
                <w:spacing w:val="-51"/>
                <w:sz w:val="21"/>
                <w:szCs w:val="21"/>
              </w:rPr>
              <w:t> </w:t>
            </w:r>
            <w:r>
              <w:rPr>
                <w:rFonts w:ascii="宋体" w:hAnsi="宋体" w:cs="宋体" w:eastAsia="宋体" w:hint="default"/>
                <w:sz w:val="21"/>
                <w:szCs w:val="21"/>
              </w:rPr>
              <w:t>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9"/>
                <w:sz w:val="21"/>
                <w:szCs w:val="21"/>
              </w:rPr>
              <w:t>末增减（</w:t>
            </w:r>
            <w:r>
              <w:rPr>
                <w:rFonts w:ascii="宋体" w:hAnsi="宋体" w:cs="宋体" w:eastAsia="宋体" w:hint="default"/>
                <w:spacing w:val="-9"/>
                <w:sz w:val="21"/>
                <w:szCs w:val="21"/>
              </w:rPr>
              <w:t>%</w:t>
            </w:r>
            <w:r>
              <w:rPr>
                <w:rFonts w:ascii="宋体" w:hAnsi="宋体" w:cs="宋体" w:eastAsia="宋体" w:hint="default"/>
                <w:spacing w:val="-9"/>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9"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555"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归属于上市公司股东的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537,365,217.01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sz w:val="21"/>
              </w:rPr>
              <w:t>539,981,533.24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-0.48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332,859,196.79</w:t>
            </w:r>
          </w:p>
        </w:tc>
      </w:tr>
      <w:tr>
        <w:trPr>
          <w:trHeight w:val="295"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621,410,594.04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center"/>
              <w:rPr>
                <w:rFonts w:ascii="宋体" w:hAnsi="宋体" w:cs="宋体" w:eastAsia="宋体" w:hint="default"/>
                <w:sz w:val="21"/>
                <w:szCs w:val="21"/>
              </w:rPr>
            </w:pPr>
            <w:r>
              <w:rPr>
                <w:rFonts w:ascii="宋体"/>
                <w:sz w:val="21"/>
              </w:rPr>
              <w:t>652,846,615.21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-4.82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410,433,140.93</w:t>
            </w:r>
          </w:p>
        </w:tc>
      </w:tr>
    </w:tbl>
    <w:p>
      <w:pPr>
        <w:spacing w:line="240" w:lineRule="auto" w:before="12"/>
        <w:rPr>
          <w:rFonts w:ascii="宋体" w:hAnsi="宋体" w:cs="宋体" w:eastAsia="宋体" w:hint="default"/>
          <w:sz w:val="19"/>
          <w:szCs w:val="19"/>
        </w:rPr>
      </w:pPr>
    </w:p>
    <w:p>
      <w:pPr>
        <w:pStyle w:val="Heading2"/>
        <w:tabs>
          <w:tab w:pos="1057" w:val="left" w:leader="none"/>
        </w:tabs>
        <w:spacing w:line="240" w:lineRule="auto" w:before="36"/>
        <w:ind w:right="22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1"/>
        <w:rPr>
          <w:rFonts w:ascii="宋体" w:hAnsi="宋体" w:cs="宋体" w:eastAsia="宋体" w:hint="default"/>
          <w:b/>
          <w:bCs/>
          <w:sz w:val="27"/>
          <w:szCs w:val="27"/>
        </w:rPr>
      </w:pPr>
    </w:p>
    <w:tbl>
      <w:tblPr>
        <w:tblW w:w="0" w:type="auto"/>
        <w:jc w:val="left"/>
        <w:tblInd w:w="105" w:type="dxa"/>
        <w:tblLayout w:type="fixed"/>
        <w:tblCellMar>
          <w:top w:w="0" w:type="dxa"/>
          <w:left w:w="0" w:type="dxa"/>
          <w:bottom w:w="0" w:type="dxa"/>
          <w:right w:w="0" w:type="dxa"/>
        </w:tblCellMar>
        <w:tblLook w:val="01E0"/>
      </w:tblPr>
      <w:tblGrid>
        <w:gridCol w:w="2957"/>
        <w:gridCol w:w="1375"/>
        <w:gridCol w:w="1491"/>
        <w:gridCol w:w="1501"/>
        <w:gridCol w:w="1500"/>
      </w:tblGrid>
      <w:tr>
        <w:trPr>
          <w:trHeight w:val="557"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0.27</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0.76</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-64.47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0.53</w:t>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0.27</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0.76</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-64.47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0.53</w:t>
            </w:r>
          </w:p>
        </w:tc>
      </w:tr>
      <w:tr>
        <w:trPr>
          <w:trHeight w:val="554"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0.16</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0.57</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-71.93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0.41</w:t>
            </w:r>
          </w:p>
        </w:tc>
      </w:tr>
      <w:tr>
        <w:trPr>
          <w:trHeight w:val="555"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5.11</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15.45</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10.34</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55"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12.80</w:t>
            </w:r>
          </w:p>
        </w:tc>
      </w:tr>
      <w:tr>
        <w:trPr>
          <w:trHeight w:val="554"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3.06</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11.46</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8.40</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55"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9.80</w:t>
            </w:r>
          </w:p>
        </w:tc>
      </w:tr>
    </w:tbl>
    <w:p>
      <w:pPr>
        <w:spacing w:line="240" w:lineRule="auto" w:before="7"/>
        <w:rPr>
          <w:rFonts w:ascii="宋体" w:hAnsi="宋体" w:cs="宋体" w:eastAsia="宋体" w:hint="default"/>
          <w:b/>
          <w:bCs/>
          <w:sz w:val="15"/>
          <w:szCs w:val="15"/>
        </w:rPr>
      </w:pPr>
    </w:p>
    <w:p>
      <w:pPr>
        <w:pStyle w:val="BodyText"/>
        <w:spacing w:line="273" w:lineRule="exact" w:before="36"/>
        <w:ind w:right="227"/>
        <w:jc w:val="left"/>
      </w:pPr>
      <w:r>
        <w:rPr/>
        <w:t>报告期末公司前三年主要会计数据和财务指标的说明</w:t>
      </w:r>
    </w:p>
    <w:p>
      <w:pPr>
        <w:pStyle w:val="BodyText"/>
        <w:spacing w:line="273" w:lineRule="exact"/>
        <w:ind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t>八、</w:t>
      </w:r>
      <w:r>
        <w:rPr>
          <w:spacing w:val="-32"/>
        </w:rPr>
        <w:t> </w:t>
      </w:r>
      <w:r>
        <w:rPr/>
        <w:t>境内外会计准则下会计数据差异</w:t>
      </w:r>
      <w:r>
        <w:rPr>
          <w:b w:val="0"/>
          <w:bCs w:val="0"/>
        </w:rPr>
      </w:r>
    </w:p>
    <w:p>
      <w:pPr>
        <w:pStyle w:val="Heading2"/>
        <w:spacing w:line="272" w:lineRule="exact" w:before="86"/>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right="227"/>
        <w:jc w:val="left"/>
      </w:pPr>
      <w:r>
        <w:rPr/>
        <w:t>□适用</w:t>
      </w:r>
      <w:r>
        <w:rPr>
          <w:spacing w:val="-1"/>
        </w:rPr>
        <w:t> </w:t>
      </w:r>
      <w:r>
        <w:rPr/>
        <w:t>√不适用</w:t>
      </w:r>
    </w:p>
    <w:p>
      <w:pPr>
        <w:pStyle w:val="Heading2"/>
        <w:spacing w:line="274" w:lineRule="exact" w:before="82"/>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1"/>
        <w:ind w:right="227"/>
        <w:jc w:val="left"/>
      </w:pPr>
      <w:r>
        <w:rPr/>
        <w:t>□适用</w:t>
      </w:r>
      <w:r>
        <w:rPr>
          <w:spacing w:val="-1"/>
        </w:rPr>
        <w:t> </w:t>
      </w:r>
      <w:r>
        <w:rPr/>
        <w:t>√不适用</w:t>
      </w:r>
    </w:p>
    <w:p>
      <w:pPr>
        <w:pStyle w:val="Heading2"/>
        <w:spacing w:line="240" w:lineRule="auto" w:before="58"/>
        <w:ind w:right="22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29"/>
        <w:ind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before="36"/>
        <w:ind w:right="227"/>
        <w:jc w:val="left"/>
        <w:rPr>
          <w:b w:val="0"/>
          <w:bCs w:val="0"/>
        </w:rPr>
      </w:pPr>
      <w:r>
        <w:rPr/>
        <w:t>九、 </w:t>
      </w:r>
      <w:r>
        <w:rPr>
          <w:rFonts w:ascii="Arial" w:hAnsi="Arial" w:cs="Arial" w:eastAsia="Arial" w:hint="default"/>
        </w:rPr>
        <w:t>2018</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1"/>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22"/>
        <w:gridCol w:w="1843"/>
        <w:gridCol w:w="1700"/>
        <w:gridCol w:w="1676"/>
        <w:gridCol w:w="1709"/>
      </w:tblGrid>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57,201,778.17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99,361,694.94</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68,086,629.50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88,727,316.26</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8,299,990.17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15,459,244.82</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-3,044,791.83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6,669,240.61</w:t>
            </w:r>
          </w:p>
        </w:tc>
      </w:tr>
    </w:tbl>
    <w:p>
      <w:pPr>
        <w:spacing w:after="0" w:line="241"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122"/>
        <w:gridCol w:w="1843"/>
        <w:gridCol w:w="1700"/>
        <w:gridCol w:w="1676"/>
        <w:gridCol w:w="1709"/>
      </w:tblGrid>
      <w:tr>
        <w:trPr>
          <w:trHeight w:val="28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2" w:lineRule="exact" w:before="27"/>
              <w:ind w:left="103" w:right="113"/>
              <w:jc w:val="left"/>
              <w:rPr>
                <w:rFonts w:ascii="宋体" w:hAnsi="宋体" w:cs="宋体" w:eastAsia="宋体" w:hint="default"/>
                <w:sz w:val="21"/>
                <w:szCs w:val="21"/>
              </w:rPr>
            </w:pPr>
            <w:r>
              <w:rPr>
                <w:rFonts w:ascii="宋体" w:hAnsi="宋体" w:cs="宋体" w:eastAsia="宋体" w:hint="default"/>
                <w:sz w:val="21"/>
                <w:szCs w:val="21"/>
              </w:rPr>
              <w:t>的扣除非经常性损益</w:t>
            </w:r>
            <w:r>
              <w:rPr>
                <w:rFonts w:ascii="宋体" w:hAnsi="宋体" w:cs="宋体" w:eastAsia="宋体" w:hint="default"/>
                <w:w w:val="100"/>
                <w:sz w:val="21"/>
                <w:szCs w:val="21"/>
              </w:rPr>
              <w:t> </w:t>
            </w:r>
            <w:r>
              <w:rPr>
                <w:rFonts w:ascii="宋体" w:hAnsi="宋体" w:cs="宋体" w:eastAsia="宋体" w:hint="default"/>
                <w:sz w:val="21"/>
                <w:szCs w:val="21"/>
              </w:rPr>
              <w:t>后的净利润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7,054,294.12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12,813,622.63</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-4,141,448.10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698,052.49</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-57,697,052.54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6,541,058.61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-6,781,244.30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12,087,590.27</w:t>
            </w:r>
          </w:p>
        </w:tc>
      </w:tr>
    </w:tbl>
    <w:p>
      <w:pPr>
        <w:spacing w:line="240" w:lineRule="auto" w:before="5"/>
        <w:rPr>
          <w:rFonts w:ascii="宋体" w:hAnsi="宋体" w:cs="宋体" w:eastAsia="宋体" w:hint="default"/>
          <w:sz w:val="15"/>
          <w:szCs w:val="15"/>
        </w:rPr>
      </w:pPr>
    </w:p>
    <w:p>
      <w:pPr>
        <w:pStyle w:val="BodyText"/>
        <w:spacing w:line="274" w:lineRule="exact" w:before="36"/>
        <w:ind w:right="227"/>
        <w:jc w:val="left"/>
      </w:pPr>
      <w:r>
        <w:rPr/>
        <w:t>季度数据与已披露定期报告数据差异说明</w:t>
      </w:r>
    </w:p>
    <w:p>
      <w:pPr>
        <w:pStyle w:val="BodyText"/>
        <w:tabs>
          <w:tab w:pos="1060" w:val="left" w:leader="none"/>
        </w:tabs>
        <w:spacing w:line="274" w:lineRule="exact"/>
        <w:ind w:right="22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2"/>
        <w:spacing w:line="240" w:lineRule="auto" w:before="36"/>
        <w:ind w:right="-18"/>
        <w:jc w:val="left"/>
        <w:rPr>
          <w:b w:val="0"/>
          <w:bCs w:val="0"/>
        </w:rPr>
      </w:pPr>
      <w:r>
        <w:rPr/>
        <w:t>十、</w:t>
      </w:r>
      <w:r>
        <w:rPr>
          <w:spacing w:val="-31"/>
        </w:rPr>
        <w:t> </w:t>
      </w:r>
      <w:r>
        <w:rPr/>
        <w:t>非经常性损益项目和金额</w:t>
      </w:r>
      <w:r>
        <w:rPr>
          <w:b w:val="0"/>
          <w:bCs w:val="0"/>
        </w:rPr>
      </w:r>
    </w:p>
    <w:p>
      <w:pPr>
        <w:pStyle w:val="BodyText"/>
        <w:spacing w:line="240" w:lineRule="auto" w:before="5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036" w:space="369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56"/>
        <w:gridCol w:w="1618"/>
        <w:gridCol w:w="991"/>
        <w:gridCol w:w="1702"/>
        <w:gridCol w:w="1560"/>
      </w:tblGrid>
      <w:tr>
        <w:trPr>
          <w:trHeight w:val="55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附注（如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适用）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111,261.22</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-2,760,676.10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-45,910.30</w:t>
            </w:r>
          </w:p>
        </w:tc>
      </w:tr>
      <w:tr>
        <w:trPr>
          <w:trHeight w:val="55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6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计入</w:t>
            </w:r>
            <w:r>
              <w:rPr>
                <w:rFonts w:ascii="宋体" w:hAnsi="宋体" w:cs="宋体" w:eastAsia="宋体" w:hint="default"/>
                <w:spacing w:val="-3"/>
                <w:w w:val="100"/>
                <w:sz w:val="21"/>
                <w:szCs w:val="21"/>
              </w:rPr>
              <w:t>当</w:t>
            </w:r>
            <w:r>
              <w:rPr>
                <w:rFonts w:ascii="宋体" w:hAnsi="宋体" w:cs="宋体" w:eastAsia="宋体" w:hint="default"/>
                <w:w w:val="100"/>
                <w:sz w:val="21"/>
                <w:szCs w:val="21"/>
              </w:rPr>
              <w:t>期</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政</w:t>
            </w:r>
            <w:r>
              <w:rPr>
                <w:rFonts w:ascii="宋体" w:hAnsi="宋体" w:cs="宋体" w:eastAsia="宋体" w:hint="default"/>
                <w:spacing w:val="-3"/>
                <w:w w:val="100"/>
                <w:sz w:val="21"/>
                <w:szCs w:val="21"/>
              </w:rPr>
              <w:t>府</w:t>
            </w:r>
            <w:r>
              <w:rPr>
                <w:rFonts w:ascii="宋体" w:hAnsi="宋体" w:cs="宋体" w:eastAsia="宋体" w:hint="default"/>
                <w:w w:val="100"/>
                <w:sz w:val="21"/>
                <w:szCs w:val="21"/>
              </w:rPr>
              <w:t>补</w:t>
            </w:r>
            <w:r>
              <w:rPr>
                <w:rFonts w:ascii="宋体" w:hAnsi="宋体" w:cs="宋体" w:eastAsia="宋体" w:hint="default"/>
                <w:spacing w:val="-3"/>
                <w:w w:val="100"/>
                <w:sz w:val="21"/>
                <w:szCs w:val="21"/>
              </w:rPr>
              <w:t>助</w:t>
            </w:r>
            <w:r>
              <w:rPr>
                <w:rFonts w:ascii="宋体" w:hAnsi="宋体" w:cs="宋体" w:eastAsia="宋体" w:hint="default"/>
                <w:spacing w:val="-104"/>
                <w:w w:val="100"/>
                <w:sz w:val="21"/>
                <w:szCs w:val="21"/>
              </w:rPr>
              <w:t>，</w:t>
            </w:r>
            <w:r>
              <w:rPr>
                <w:rFonts w:ascii="宋体" w:hAnsi="宋体" w:cs="宋体" w:eastAsia="宋体" w:hint="default"/>
                <w:w w:val="100"/>
                <w:sz w:val="21"/>
                <w:szCs w:val="21"/>
              </w:rPr>
              <w:t>但与</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9"/>
                <w:w w:val="100"/>
                <w:sz w:val="21"/>
                <w:szCs w:val="21"/>
              </w:rPr>
              <w:t>公司正常经营业务密切相关，符</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9"/>
                <w:w w:val="100"/>
                <w:sz w:val="21"/>
                <w:szCs w:val="21"/>
              </w:rPr>
              <w:t>合国家政策规定、按照一定标准</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5"/>
                <w:sz w:val="21"/>
                <w:szCs w:val="21"/>
              </w:rPr>
              <w:t>定额或定量持续享受的政府补</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助除外</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8,200,713.15</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13,704,471.69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8,937,887.38</w:t>
            </w:r>
          </w:p>
        </w:tc>
      </w:tr>
      <w:tr>
        <w:trPr>
          <w:trHeight w:val="555"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计入当期损益的对非金融企业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6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企业</w:t>
            </w:r>
            <w:r>
              <w:rPr>
                <w:rFonts w:ascii="宋体" w:hAnsi="宋体" w:cs="宋体" w:eastAsia="宋体" w:hint="default"/>
                <w:spacing w:val="-3"/>
                <w:w w:val="100"/>
                <w:sz w:val="21"/>
                <w:szCs w:val="21"/>
              </w:rPr>
              <w:t>取</w:t>
            </w:r>
            <w:r>
              <w:rPr>
                <w:rFonts w:ascii="宋体" w:hAnsi="宋体" w:cs="宋体" w:eastAsia="宋体" w:hint="default"/>
                <w:w w:val="100"/>
                <w:sz w:val="21"/>
                <w:szCs w:val="21"/>
              </w:rPr>
              <w:t>得</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spacing w:val="-104"/>
                <w:w w:val="100"/>
                <w:sz w:val="21"/>
                <w:szCs w:val="21"/>
              </w:rPr>
              <w:t>、</w:t>
            </w:r>
            <w:r>
              <w:rPr>
                <w:rFonts w:ascii="宋体" w:hAnsi="宋体" w:cs="宋体" w:eastAsia="宋体" w:hint="default"/>
                <w:w w:val="100"/>
                <w:sz w:val="21"/>
                <w:szCs w:val="21"/>
              </w:rPr>
              <w:t>联</w:t>
            </w:r>
            <w:r>
              <w:rPr>
                <w:rFonts w:ascii="宋体" w:hAnsi="宋体" w:cs="宋体" w:eastAsia="宋体" w:hint="default"/>
                <w:spacing w:val="-3"/>
                <w:w w:val="100"/>
                <w:sz w:val="21"/>
                <w:szCs w:val="21"/>
              </w:rPr>
              <w:t>营</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及合</w:t>
            </w:r>
          </w:p>
          <w:p>
            <w:pPr>
              <w:pStyle w:val="TableParagraph"/>
              <w:spacing w:line="237" w:lineRule="auto"/>
              <w:ind w:left="103" w:right="102"/>
              <w:jc w:val="both"/>
              <w:rPr>
                <w:rFonts w:ascii="宋体" w:hAnsi="宋体" w:cs="宋体" w:eastAsia="宋体" w:hint="default"/>
                <w:sz w:val="21"/>
                <w:szCs w:val="21"/>
              </w:rPr>
            </w:pPr>
            <w:r>
              <w:rPr>
                <w:rFonts w:ascii="宋体" w:hAnsi="宋体" w:cs="宋体" w:eastAsia="宋体" w:hint="default"/>
                <w:spacing w:val="5"/>
                <w:sz w:val="21"/>
                <w:szCs w:val="21"/>
              </w:rPr>
              <w:t>营企业的投资成本小于取得投</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5"/>
                <w:sz w:val="21"/>
                <w:szCs w:val="21"/>
              </w:rPr>
              <w:t>资时应享有被投资单位可辨认</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净资产公允价值产生的收益</w:t>
            </w:r>
          </w:p>
        </w:tc>
        <w:tc>
          <w:tcPr>
            <w:tcW w:w="16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委托他人投资或管理资产的损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6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因不</w:t>
            </w:r>
            <w:r>
              <w:rPr>
                <w:rFonts w:ascii="宋体" w:hAnsi="宋体" w:cs="宋体" w:eastAsia="宋体" w:hint="default"/>
                <w:spacing w:val="-3"/>
                <w:w w:val="100"/>
                <w:sz w:val="21"/>
                <w:szCs w:val="21"/>
              </w:rPr>
              <w:t>可</w:t>
            </w:r>
            <w:r>
              <w:rPr>
                <w:rFonts w:ascii="宋体" w:hAnsi="宋体" w:cs="宋体" w:eastAsia="宋体" w:hint="default"/>
                <w:w w:val="100"/>
                <w:sz w:val="21"/>
                <w:szCs w:val="21"/>
              </w:rPr>
              <w:t>抗</w:t>
            </w:r>
            <w:r>
              <w:rPr>
                <w:rFonts w:ascii="宋体" w:hAnsi="宋体" w:cs="宋体" w:eastAsia="宋体" w:hint="default"/>
                <w:spacing w:val="-3"/>
                <w:w w:val="100"/>
                <w:sz w:val="21"/>
                <w:szCs w:val="21"/>
              </w:rPr>
              <w:t>力</w:t>
            </w:r>
            <w:r>
              <w:rPr>
                <w:rFonts w:ascii="宋体" w:hAnsi="宋体" w:cs="宋体" w:eastAsia="宋体" w:hint="default"/>
                <w:w w:val="100"/>
                <w:sz w:val="21"/>
                <w:szCs w:val="21"/>
              </w:rPr>
              <w:t>因</w:t>
            </w:r>
            <w:r>
              <w:rPr>
                <w:rFonts w:ascii="宋体" w:hAnsi="宋体" w:cs="宋体" w:eastAsia="宋体" w:hint="default"/>
                <w:spacing w:val="-3"/>
                <w:w w:val="100"/>
                <w:sz w:val="21"/>
                <w:szCs w:val="21"/>
              </w:rPr>
              <w:t>素</w:t>
            </w:r>
            <w:r>
              <w:rPr>
                <w:rFonts w:ascii="宋体" w:hAnsi="宋体" w:cs="宋体" w:eastAsia="宋体" w:hint="default"/>
                <w:spacing w:val="-104"/>
                <w:w w:val="100"/>
                <w:sz w:val="21"/>
                <w:szCs w:val="21"/>
              </w:rPr>
              <w:t>，</w:t>
            </w:r>
            <w:r>
              <w:rPr>
                <w:rFonts w:ascii="宋体" w:hAnsi="宋体" w:cs="宋体" w:eastAsia="宋体" w:hint="default"/>
                <w:w w:val="100"/>
                <w:sz w:val="21"/>
                <w:szCs w:val="21"/>
              </w:rPr>
              <w:t>如</w:t>
            </w:r>
            <w:r>
              <w:rPr>
                <w:rFonts w:ascii="宋体" w:hAnsi="宋体" w:cs="宋体" w:eastAsia="宋体" w:hint="default"/>
                <w:spacing w:val="-3"/>
                <w:w w:val="100"/>
                <w:sz w:val="21"/>
                <w:szCs w:val="21"/>
              </w:rPr>
              <w:t>遭</w:t>
            </w:r>
            <w:r>
              <w:rPr>
                <w:rFonts w:ascii="宋体" w:hAnsi="宋体" w:cs="宋体" w:eastAsia="宋体" w:hint="default"/>
                <w:w w:val="100"/>
                <w:sz w:val="21"/>
                <w:szCs w:val="21"/>
              </w:rPr>
              <w:t>受</w:t>
            </w:r>
            <w:r>
              <w:rPr>
                <w:rFonts w:ascii="宋体" w:hAnsi="宋体" w:cs="宋体" w:eastAsia="宋体" w:hint="default"/>
                <w:spacing w:val="-3"/>
                <w:w w:val="100"/>
                <w:sz w:val="21"/>
                <w:szCs w:val="21"/>
              </w:rPr>
              <w:t>自</w:t>
            </w:r>
            <w:r>
              <w:rPr>
                <w:rFonts w:ascii="宋体" w:hAnsi="宋体" w:cs="宋体" w:eastAsia="宋体" w:hint="default"/>
                <w:w w:val="100"/>
                <w:sz w:val="21"/>
                <w:szCs w:val="21"/>
              </w:rPr>
              <w:t>然灾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6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企业</w:t>
            </w:r>
            <w:r>
              <w:rPr>
                <w:rFonts w:ascii="宋体" w:hAnsi="宋体" w:cs="宋体" w:eastAsia="宋体" w:hint="default"/>
                <w:spacing w:val="-3"/>
                <w:w w:val="100"/>
                <w:sz w:val="21"/>
                <w:szCs w:val="21"/>
              </w:rPr>
              <w:t>重</w:t>
            </w:r>
            <w:r>
              <w:rPr>
                <w:rFonts w:ascii="宋体" w:hAnsi="宋体" w:cs="宋体" w:eastAsia="宋体" w:hint="default"/>
                <w:w w:val="100"/>
                <w:sz w:val="21"/>
                <w:szCs w:val="21"/>
              </w:rPr>
              <w:t>组</w:t>
            </w:r>
            <w:r>
              <w:rPr>
                <w:rFonts w:ascii="宋体" w:hAnsi="宋体" w:cs="宋体" w:eastAsia="宋体" w:hint="default"/>
                <w:spacing w:val="-3"/>
                <w:w w:val="100"/>
                <w:sz w:val="21"/>
                <w:szCs w:val="21"/>
              </w:rPr>
              <w:t>费用</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如</w:t>
            </w:r>
            <w:r>
              <w:rPr>
                <w:rFonts w:ascii="宋体" w:hAnsi="宋体" w:cs="宋体" w:eastAsia="宋体" w:hint="default"/>
                <w:w w:val="100"/>
                <w:sz w:val="21"/>
                <w:szCs w:val="21"/>
              </w:rPr>
              <w:t>安</w:t>
            </w:r>
            <w:r>
              <w:rPr>
                <w:rFonts w:ascii="宋体" w:hAnsi="宋体" w:cs="宋体" w:eastAsia="宋体" w:hint="default"/>
                <w:spacing w:val="-3"/>
                <w:w w:val="100"/>
                <w:sz w:val="21"/>
                <w:szCs w:val="21"/>
              </w:rPr>
              <w:t>置</w:t>
            </w:r>
            <w:r>
              <w:rPr>
                <w:rFonts w:ascii="宋体" w:hAnsi="宋体" w:cs="宋体" w:eastAsia="宋体" w:hint="default"/>
                <w:w w:val="100"/>
                <w:sz w:val="21"/>
                <w:szCs w:val="21"/>
              </w:rPr>
              <w:t>职</w:t>
            </w:r>
            <w:r>
              <w:rPr>
                <w:rFonts w:ascii="宋体" w:hAnsi="宋体" w:cs="宋体" w:eastAsia="宋体" w:hint="default"/>
                <w:spacing w:val="-3"/>
                <w:w w:val="100"/>
                <w:sz w:val="21"/>
                <w:szCs w:val="21"/>
              </w:rPr>
              <w:t>工</w:t>
            </w:r>
            <w:r>
              <w:rPr>
                <w:rFonts w:ascii="宋体" w:hAnsi="宋体" w:cs="宋体" w:eastAsia="宋体" w:hint="default"/>
                <w:w w:val="100"/>
                <w:sz w:val="21"/>
                <w:szCs w:val="21"/>
              </w:rPr>
              <w:t>的支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6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交易价格显失公允的交易产生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的超过公允价值部分的损益</w:t>
            </w:r>
          </w:p>
        </w:tc>
        <w:tc>
          <w:tcPr>
            <w:tcW w:w="16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同一控制下企业合并产生的子</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pacing w:val="5"/>
                <w:sz w:val="21"/>
                <w:szCs w:val="21"/>
              </w:rPr>
              <w:t>公司期初至合并日的当期净损</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益</w:t>
            </w:r>
          </w:p>
        </w:tc>
        <w:tc>
          <w:tcPr>
            <w:tcW w:w="16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与公司正常经营业务无关的或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有事项产生的损益</w:t>
            </w:r>
          </w:p>
        </w:tc>
        <w:tc>
          <w:tcPr>
            <w:tcW w:w="16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除同公司正常经营业务相关的</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w w:val="100"/>
                <w:sz w:val="21"/>
                <w:szCs w:val="21"/>
              </w:rPr>
              <w:t>有效</w:t>
            </w:r>
            <w:r>
              <w:rPr>
                <w:rFonts w:ascii="宋体" w:hAnsi="宋体" w:cs="宋体" w:eastAsia="宋体" w:hint="default"/>
                <w:spacing w:val="-3"/>
                <w:w w:val="100"/>
                <w:sz w:val="21"/>
                <w:szCs w:val="21"/>
              </w:rPr>
              <w:t>套</w:t>
            </w:r>
            <w:r>
              <w:rPr>
                <w:rFonts w:ascii="宋体" w:hAnsi="宋体" w:cs="宋体" w:eastAsia="宋体" w:hint="default"/>
                <w:w w:val="100"/>
                <w:sz w:val="21"/>
                <w:szCs w:val="21"/>
              </w:rPr>
              <w:t>期</w:t>
            </w:r>
            <w:r>
              <w:rPr>
                <w:rFonts w:ascii="宋体" w:hAnsi="宋体" w:cs="宋体" w:eastAsia="宋体" w:hint="default"/>
                <w:spacing w:val="-3"/>
                <w:w w:val="100"/>
                <w:sz w:val="21"/>
                <w:szCs w:val="21"/>
              </w:rPr>
              <w:t>保</w:t>
            </w:r>
            <w:r>
              <w:rPr>
                <w:rFonts w:ascii="宋体" w:hAnsi="宋体" w:cs="宋体" w:eastAsia="宋体" w:hint="default"/>
                <w:w w:val="100"/>
                <w:sz w:val="21"/>
                <w:szCs w:val="21"/>
              </w:rPr>
              <w:t>值</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r>
              <w:rPr>
                <w:rFonts w:ascii="宋体" w:hAnsi="宋体" w:cs="宋体" w:eastAsia="宋体" w:hint="default"/>
                <w:spacing w:val="-3"/>
                <w:w w:val="100"/>
                <w:sz w:val="21"/>
                <w:szCs w:val="21"/>
              </w:rPr>
              <w:t>外</w:t>
            </w:r>
            <w:r>
              <w:rPr>
                <w:rFonts w:ascii="宋体" w:hAnsi="宋体" w:cs="宋体" w:eastAsia="宋体" w:hint="default"/>
                <w:spacing w:val="-104"/>
                <w:w w:val="100"/>
                <w:sz w:val="21"/>
                <w:szCs w:val="21"/>
              </w:rPr>
              <w:t>，</w:t>
            </w:r>
            <w:r>
              <w:rPr>
                <w:rFonts w:ascii="宋体" w:hAnsi="宋体" w:cs="宋体" w:eastAsia="宋体" w:hint="default"/>
                <w:w w:val="100"/>
                <w:sz w:val="21"/>
                <w:szCs w:val="21"/>
              </w:rPr>
              <w:t>持</w:t>
            </w:r>
            <w:r>
              <w:rPr>
                <w:rFonts w:ascii="宋体" w:hAnsi="宋体" w:cs="宋体" w:eastAsia="宋体" w:hint="default"/>
                <w:spacing w:val="-3"/>
                <w:w w:val="100"/>
                <w:sz w:val="21"/>
                <w:szCs w:val="21"/>
              </w:rPr>
              <w:t>有</w:t>
            </w:r>
            <w:r>
              <w:rPr>
                <w:rFonts w:ascii="宋体" w:hAnsi="宋体" w:cs="宋体" w:eastAsia="宋体" w:hint="default"/>
                <w:w w:val="100"/>
                <w:sz w:val="21"/>
                <w:szCs w:val="21"/>
              </w:rPr>
              <w:t>交易</w:t>
            </w:r>
            <w:r>
              <w:rPr>
                <w:rFonts w:ascii="宋体" w:hAnsi="宋体" w:cs="宋体" w:eastAsia="宋体" w:hint="default"/>
                <w:w w:val="100"/>
                <w:sz w:val="21"/>
                <w:szCs w:val="21"/>
              </w:rPr>
              <w:t> 性金</w:t>
            </w:r>
            <w:r>
              <w:rPr>
                <w:rFonts w:ascii="宋体" w:hAnsi="宋体" w:cs="宋体" w:eastAsia="宋体" w:hint="default"/>
                <w:spacing w:val="-3"/>
                <w:w w:val="100"/>
                <w:sz w:val="21"/>
                <w:szCs w:val="21"/>
              </w:rPr>
              <w:t>融</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spacing w:val="-104"/>
                <w:w w:val="100"/>
                <w:sz w:val="21"/>
                <w:szCs w:val="21"/>
              </w:rPr>
              <w:t>、</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性</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r>
              <w:rPr>
                <w:rFonts w:ascii="宋体" w:hAnsi="宋体" w:cs="宋体" w:eastAsia="宋体" w:hint="default"/>
                <w:spacing w:val="-3"/>
                <w:w w:val="100"/>
                <w:sz w:val="21"/>
                <w:szCs w:val="21"/>
              </w:rPr>
              <w:t>负</w:t>
            </w:r>
            <w:r>
              <w:rPr>
                <w:rFonts w:ascii="宋体" w:hAnsi="宋体" w:cs="宋体" w:eastAsia="宋体" w:hint="default"/>
                <w:w w:val="100"/>
                <w:sz w:val="21"/>
                <w:szCs w:val="21"/>
              </w:rPr>
              <w:t>债产</w:t>
            </w:r>
            <w:r>
              <w:rPr>
                <w:rFonts w:ascii="宋体" w:hAnsi="宋体" w:cs="宋体" w:eastAsia="宋体" w:hint="default"/>
                <w:w w:val="100"/>
                <w:sz w:val="21"/>
                <w:szCs w:val="21"/>
              </w:rPr>
              <w:t> 生的</w:t>
            </w:r>
            <w:r>
              <w:rPr>
                <w:rFonts w:ascii="宋体" w:hAnsi="宋体" w:cs="宋体" w:eastAsia="宋体" w:hint="default"/>
                <w:spacing w:val="-3"/>
                <w:w w:val="100"/>
                <w:sz w:val="21"/>
                <w:szCs w:val="21"/>
              </w:rPr>
              <w:t>公</w:t>
            </w:r>
            <w:r>
              <w:rPr>
                <w:rFonts w:ascii="宋体" w:hAnsi="宋体" w:cs="宋体" w:eastAsia="宋体" w:hint="default"/>
                <w:w w:val="100"/>
                <w:sz w:val="21"/>
                <w:szCs w:val="21"/>
              </w:rPr>
              <w:t>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损益</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及处</w:t>
            </w:r>
            <w:r>
              <w:rPr>
                <w:rFonts w:ascii="宋体" w:hAnsi="宋体" w:cs="宋体" w:eastAsia="宋体" w:hint="default"/>
                <w:w w:val="100"/>
                <w:sz w:val="21"/>
                <w:szCs w:val="21"/>
              </w:rPr>
              <w:t> 置交</w:t>
            </w:r>
            <w:r>
              <w:rPr>
                <w:rFonts w:ascii="宋体" w:hAnsi="宋体" w:cs="宋体" w:eastAsia="宋体" w:hint="default"/>
                <w:spacing w:val="-3"/>
                <w:w w:val="100"/>
                <w:sz w:val="21"/>
                <w:szCs w:val="21"/>
              </w:rPr>
              <w:t>易</w:t>
            </w:r>
            <w:r>
              <w:rPr>
                <w:rFonts w:ascii="宋体" w:hAnsi="宋体" w:cs="宋体" w:eastAsia="宋体" w:hint="default"/>
                <w:w w:val="100"/>
                <w:sz w:val="21"/>
                <w:szCs w:val="21"/>
              </w:rPr>
              <w:t>性</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r>
              <w:rPr>
                <w:rFonts w:ascii="宋体" w:hAnsi="宋体" w:cs="宋体" w:eastAsia="宋体" w:hint="default"/>
                <w:spacing w:val="-3"/>
                <w:w w:val="100"/>
                <w:sz w:val="21"/>
                <w:szCs w:val="21"/>
              </w:rPr>
              <w:t>资产</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性</w:t>
            </w:r>
            <w:r>
              <w:rPr>
                <w:rFonts w:ascii="宋体" w:hAnsi="宋体" w:cs="宋体" w:eastAsia="宋体" w:hint="default"/>
                <w:w w:val="100"/>
                <w:sz w:val="21"/>
                <w:szCs w:val="21"/>
              </w:rPr>
              <w:t>金融</w:t>
            </w:r>
          </w:p>
        </w:tc>
        <w:tc>
          <w:tcPr>
            <w:tcW w:w="16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56"/>
        <w:gridCol w:w="1618"/>
        <w:gridCol w:w="991"/>
        <w:gridCol w:w="1702"/>
        <w:gridCol w:w="1560"/>
      </w:tblGrid>
      <w:tr>
        <w:trPr>
          <w:trHeight w:val="557"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负债和可供出售金融资产取得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6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单独进行减值测试的应收款项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193,291.00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3,856,867.83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18,827.40</w:t>
            </w:r>
          </w:p>
        </w:tc>
      </w:tr>
      <w:tr>
        <w:trPr>
          <w:trHeight w:val="28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采用公允价值模式进行后续计</w:t>
            </w:r>
          </w:p>
          <w:p>
            <w:pPr>
              <w:pStyle w:val="TableParagraph"/>
              <w:spacing w:line="272" w:lineRule="exact" w:before="27"/>
              <w:ind w:left="103" w:right="102"/>
              <w:jc w:val="left"/>
              <w:rPr>
                <w:rFonts w:ascii="宋体" w:hAnsi="宋体" w:cs="宋体" w:eastAsia="宋体" w:hint="default"/>
                <w:sz w:val="21"/>
                <w:szCs w:val="21"/>
              </w:rPr>
            </w:pPr>
            <w:r>
              <w:rPr>
                <w:rFonts w:ascii="宋体" w:hAnsi="宋体" w:cs="宋体" w:eastAsia="宋体" w:hint="default"/>
                <w:spacing w:val="5"/>
                <w:sz w:val="21"/>
                <w:szCs w:val="21"/>
              </w:rPr>
              <w:t>量的投资性房地产公允价值变</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动产生的损益</w:t>
            </w:r>
          </w:p>
        </w:tc>
        <w:tc>
          <w:tcPr>
            <w:tcW w:w="16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根据税收、会计等法律、法规的</w:t>
            </w:r>
          </w:p>
          <w:p>
            <w:pPr>
              <w:pStyle w:val="TableParagraph"/>
              <w:spacing w:line="272" w:lineRule="exact" w:before="27"/>
              <w:ind w:left="103" w:right="102"/>
              <w:jc w:val="left"/>
              <w:rPr>
                <w:rFonts w:ascii="宋体" w:hAnsi="宋体" w:cs="宋体" w:eastAsia="宋体" w:hint="default"/>
                <w:sz w:val="21"/>
                <w:szCs w:val="21"/>
              </w:rPr>
            </w:pPr>
            <w:r>
              <w:rPr>
                <w:rFonts w:ascii="宋体" w:hAnsi="宋体" w:cs="宋体" w:eastAsia="宋体" w:hint="default"/>
                <w:spacing w:val="5"/>
                <w:sz w:val="21"/>
                <w:szCs w:val="21"/>
              </w:rPr>
              <w:t>要求对当期损益进行一次性调</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整对当期损益的影响</w:t>
            </w:r>
          </w:p>
        </w:tc>
        <w:tc>
          <w:tcPr>
            <w:tcW w:w="16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除上述各项之外的其他营业外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569,935.62</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67,210.00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-350,325.19</w:t>
            </w:r>
          </w:p>
        </w:tc>
      </w:tr>
      <w:tr>
        <w:trPr>
          <w:trHeight w:val="55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其他符合非经常性损益定义的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1,883,961.64</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1,624,283.57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821,830.16</w:t>
            </w: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10,959,162.63</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16,492,156.99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9,382,309.45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1057" w:val="left" w:leader="none"/>
        </w:tabs>
        <w:spacing w:line="240" w:lineRule="auto" w:before="36"/>
        <w:ind w:right="2365"/>
        <w:jc w:val="left"/>
        <w:rPr>
          <w:b w:val="0"/>
          <w:bCs w:val="0"/>
        </w:rPr>
      </w:pPr>
      <w:r>
        <w:rPr/>
        <w:t>十一、</w:t>
        <w:tab/>
        <w:t>采用公允价值计量的项目</w:t>
      </w:r>
      <w:r>
        <w:rPr>
          <w:b w:val="0"/>
          <w:bCs w:val="0"/>
        </w:rPr>
      </w:r>
    </w:p>
    <w:p>
      <w:pPr>
        <w:tabs>
          <w:tab w:pos="1057" w:val="left" w:leader="none"/>
        </w:tabs>
        <w:spacing w:line="290" w:lineRule="auto" w:before="58"/>
        <w:ind w:left="218" w:right="73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十二、</w:t>
        <w:tab/>
        <w:t>其他</w:t>
      </w:r>
      <w:r>
        <w:rPr>
          <w:rFonts w:ascii="宋体" w:hAnsi="宋体" w:cs="宋体" w:eastAsia="宋体" w:hint="default"/>
          <w:sz w:val="21"/>
          <w:szCs w:val="21"/>
        </w:rPr>
      </w:r>
    </w:p>
    <w:p>
      <w:pPr>
        <w:pStyle w:val="BodyText"/>
        <w:spacing w:line="240" w:lineRule="auto" w:before="14"/>
        <w:ind w:right="2365"/>
        <w:jc w:val="left"/>
      </w:pPr>
      <w:r>
        <w:rPr/>
        <w:t>□适用</w:t>
      </w:r>
      <w:r>
        <w:rPr>
          <w:spacing w:val="-1"/>
        </w:rPr>
        <w:t> </w:t>
      </w:r>
      <w:r>
        <w:rPr/>
        <w:t>√不适用</w:t>
      </w:r>
    </w:p>
    <w:p>
      <w:pPr>
        <w:pStyle w:val="Heading1"/>
        <w:tabs>
          <w:tab w:pos="1342" w:val="left" w:leader="none"/>
        </w:tabs>
        <w:spacing w:line="240" w:lineRule="auto" w:before="42"/>
        <w:ind w:left="82" w:right="0"/>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pStyle w:val="Heading2"/>
        <w:spacing w:line="240" w:lineRule="auto"/>
        <w:ind w:right="0"/>
        <w:jc w:val="both"/>
        <w:rPr>
          <w:b w:val="0"/>
          <w:bCs w:val="0"/>
        </w:rPr>
      </w:pPr>
      <w:r>
        <w:rPr/>
        <w:t>一、报告期内公司所从事的主要业务、经营模式行业情况及说明</w:t>
      </w:r>
      <w:r>
        <w:rPr>
          <w:b w:val="0"/>
          <w:bCs w:val="0"/>
        </w:rPr>
      </w:r>
    </w:p>
    <w:p>
      <w:pPr>
        <w:spacing w:line="314" w:lineRule="auto" w:before="135"/>
        <w:ind w:left="638" w:right="96" w:firstLine="12"/>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（一）报告期内公司所从事的主要业务、主要产品或服务及经营模式</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本公司的主营业务是电视、互联网和移动互联网等视频内容的制作、发行和营销；电视剧播</w:t>
      </w:r>
    </w:p>
    <w:p>
      <w:pPr>
        <w:pStyle w:val="BodyText"/>
        <w:spacing w:line="314" w:lineRule="auto" w:before="20"/>
        <w:ind w:left="638" w:right="96" w:hanging="420"/>
        <w:jc w:val="left"/>
      </w:pPr>
      <w:r>
        <w:rPr/>
        <w:t>映权运营、影视剧投资。</w:t>
      </w:r>
      <w:r>
        <w:rPr>
          <w:w w:val="100"/>
        </w:rPr>
        <w:t> </w:t>
      </w:r>
      <w:r>
        <w:rPr>
          <w:spacing w:val="-2"/>
        </w:rPr>
        <w:t>公司自成立以来始终坚持打造“全媒体优质视频内容提供商”的经营战略，坚持社会主义先</w:t>
      </w:r>
    </w:p>
    <w:p>
      <w:pPr>
        <w:pStyle w:val="BodyText"/>
        <w:spacing w:line="314" w:lineRule="auto" w:before="20"/>
        <w:ind w:right="127"/>
        <w:jc w:val="both"/>
      </w:pPr>
      <w:r>
        <w:rPr>
          <w:spacing w:val="-1"/>
        </w:rPr>
        <w:t>进文化前进方向，紧紧把握时代脉搏和电视观众的主流需求，投资制作了大量群众喜闻乐见的优</w:t>
      </w:r>
      <w:r>
        <w:rPr>
          <w:spacing w:val="-55"/>
        </w:rPr>
        <w:t> </w:t>
      </w:r>
      <w:r>
        <w:rPr>
          <w:spacing w:val="-55"/>
        </w:rPr>
      </w:r>
      <w:r>
        <w:rPr>
          <w:spacing w:val="-1"/>
        </w:rPr>
        <w:t>质电视节目。本公司制作的视频节目主要为日、周播类节目和大型季播节目，涵盖综艺、纪实故</w:t>
      </w:r>
      <w:r>
        <w:rPr>
          <w:spacing w:val="-55"/>
        </w:rPr>
        <w:t> </w:t>
      </w:r>
      <w:r>
        <w:rPr>
          <w:spacing w:val="-55"/>
        </w:rPr>
      </w:r>
      <w:r>
        <w:rPr>
          <w:spacing w:val="-1"/>
        </w:rPr>
        <w:t>事、栏目剧等多种类型。公司主要制作了《观点致胜》、《有话直说》等二十余档日播、周播类</w:t>
      </w:r>
      <w:r>
        <w:rPr>
          <w:spacing w:val="-55"/>
        </w:rPr>
        <w:t> </w:t>
      </w:r>
      <w:r>
        <w:rPr>
          <w:spacing w:val="-55"/>
        </w:rPr>
      </w:r>
      <w:r>
        <w:rPr>
          <w:spacing w:val="-1"/>
        </w:rPr>
        <w:t>节目和《我们在行动》、《闪亮的名字》、《中国艺考》、《神奇图书馆在哪里》等四十余档季</w:t>
      </w:r>
      <w:r>
        <w:rPr>
          <w:spacing w:val="-56"/>
        </w:rPr>
        <w:t> </w:t>
      </w:r>
      <w:r>
        <w:rPr>
          <w:spacing w:val="-56"/>
        </w:rPr>
      </w:r>
      <w:r>
        <w:rPr>
          <w:spacing w:val="-1"/>
        </w:rPr>
        <w:t>播节目。此外，公司依托强大的节目制作实力，为客户提供日、周播节目、大型季播节目和活动</w:t>
      </w:r>
      <w:r>
        <w:rPr>
          <w:spacing w:val="-55"/>
        </w:rPr>
        <w:t> </w:t>
      </w:r>
      <w:r>
        <w:rPr>
          <w:spacing w:val="-55"/>
        </w:rPr>
      </w:r>
      <w:r>
        <w:rPr/>
        <w:t>型节目的专业化制作服务。</w:t>
      </w:r>
    </w:p>
    <w:p>
      <w:pPr>
        <w:pStyle w:val="BodyText"/>
        <w:spacing w:line="314" w:lineRule="auto" w:before="20"/>
        <w:ind w:right="128" w:firstLine="419"/>
        <w:jc w:val="both"/>
      </w:pPr>
      <w:r>
        <w:rPr>
          <w:spacing w:val="-2"/>
        </w:rPr>
        <w:t>借助在视频领域深耕的优势，公司发力新媒体短视频领域，打造“千号计划”是天择在新媒</w:t>
      </w:r>
      <w:r>
        <w:rPr>
          <w:spacing w:val="-3"/>
          <w:w w:val="100"/>
        </w:rPr>
        <w:t> </w:t>
      </w:r>
      <w:r>
        <w:rPr>
          <w:spacing w:val="-7"/>
          <w:w w:val="100"/>
        </w:rPr>
        <w:t>体短视频领域的重要布局，公司研发和制作了一系列新媒体账号和内容，以“中广天择</w:t>
      </w:r>
      <w:r>
        <w:rPr>
          <w:spacing w:val="-47"/>
          <w:w w:val="100"/>
        </w:rPr>
        <w:t> </w:t>
      </w:r>
      <w:r>
        <w:rPr>
          <w:rFonts w:ascii="宋体" w:hAnsi="宋体" w:cs="宋体" w:eastAsia="宋体" w:hint="default"/>
          <w:w w:val="100"/>
        </w:rPr>
        <w:t>MCN</w:t>
      </w:r>
      <w:r>
        <w:rPr>
          <w:rFonts w:ascii="宋体" w:hAnsi="宋体" w:cs="宋体" w:eastAsia="宋体" w:hint="default"/>
          <w:spacing w:val="-50"/>
          <w:w w:val="100"/>
        </w:rPr>
        <w:t> </w:t>
      </w:r>
      <w:r>
        <w:rPr>
          <w:spacing w:val="-1"/>
          <w:w w:val="100"/>
        </w:rPr>
        <w:t>机构”</w:t>
      </w:r>
      <w:r>
        <w:rPr>
          <w:spacing w:val="-104"/>
          <w:w w:val="100"/>
        </w:rPr>
        <w:t> </w:t>
      </w:r>
      <w:r>
        <w:rPr>
          <w:spacing w:val="-104"/>
          <w:w w:val="100"/>
        </w:rPr>
      </w:r>
      <w:r>
        <w:rPr>
          <w:spacing w:val="-1"/>
        </w:rPr>
        <w:t>的名义与各短视频平台形成亲密合作关系，在美妆、影评、科技、潮鞋、健身、知识、特效等多</w:t>
      </w:r>
      <w:r>
        <w:rPr>
          <w:spacing w:val="-55"/>
        </w:rPr>
        <w:t> </w:t>
      </w:r>
      <w:r>
        <w:rPr>
          <w:spacing w:val="-55"/>
        </w:rPr>
      </w:r>
      <w:r>
        <w:rPr/>
        <w:t>个垂直领域有所布局，籍此开拓公司在短视频领域的业务，构建天择的短视频矩阵。</w:t>
      </w:r>
    </w:p>
    <w:p>
      <w:pPr>
        <w:spacing w:after="0" w:line="314" w:lineRule="auto"/>
        <w:jc w:val="both"/>
        <w:sectPr>
          <w:pgSz w:w="11910" w:h="16840"/>
          <w:pgMar w:header="880" w:footer="1195" w:top="1120" w:bottom="1380" w:left="158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138" w:right="128" w:firstLine="419"/>
        <w:jc w:val="both"/>
      </w:pPr>
      <w:r>
        <w:rPr>
          <w:spacing w:val="-2"/>
        </w:rPr>
        <w:t>公司拥有全流程、全媒体优质视频内容制作能力的同时，公司已建立涵盖卫星频道、地面频</w:t>
      </w:r>
      <w:r>
        <w:rPr>
          <w:w w:val="100"/>
        </w:rPr>
        <w:t> </w:t>
      </w:r>
      <w:r>
        <w:rPr>
          <w:spacing w:val="-1"/>
        </w:rPr>
        <w:t>道和网络新媒体三大领域的发行渠道，保证公司制作的视频节目能够顺利实现销售，特别是公司</w:t>
      </w:r>
      <w:r>
        <w:rPr>
          <w:spacing w:val="-55"/>
        </w:rPr>
        <w:t> </w:t>
      </w:r>
      <w:r>
        <w:rPr>
          <w:spacing w:val="-55"/>
        </w:rPr>
      </w:r>
      <w:r>
        <w:rPr/>
        <w:t>依托多年的行业经验，已建立并运营了一个覆盖</w:t>
      </w:r>
      <w:r>
        <w:rPr>
          <w:spacing w:val="-52"/>
        </w:rPr>
        <w:t> </w:t>
      </w:r>
      <w:r>
        <w:rPr>
          <w:rFonts w:ascii="宋体" w:hAnsi="宋体" w:cs="宋体" w:eastAsia="宋体" w:hint="default"/>
        </w:rPr>
        <w:t>604</w:t>
      </w:r>
      <w:r>
        <w:rPr>
          <w:rFonts w:ascii="宋体" w:hAnsi="宋体" w:cs="宋体" w:eastAsia="宋体" w:hint="default"/>
          <w:spacing w:val="-49"/>
        </w:rPr>
        <w:t> </w:t>
      </w:r>
      <w:r>
        <w:rPr/>
        <w:t>家地面频道的时段销售客户群，为公司节目</w:t>
      </w:r>
      <w:r>
        <w:rPr>
          <w:w w:val="100"/>
        </w:rPr>
        <w:t> </w:t>
      </w:r>
      <w:r>
        <w:rPr>
          <w:spacing w:val="-1"/>
        </w:rPr>
        <w:t>的二次、多次销售创造了广阔的空间。强大的视频节目制作能力和丰富的发行渠道资源保证了公</w:t>
      </w:r>
      <w:r>
        <w:rPr>
          <w:spacing w:val="-55"/>
        </w:rPr>
        <w:t> </w:t>
      </w:r>
      <w:r>
        <w:rPr>
          <w:spacing w:val="-55"/>
        </w:rPr>
      </w:r>
      <w:r>
        <w:rPr/>
        <w:t>司的持续盈利能力。</w:t>
      </w:r>
    </w:p>
    <w:p>
      <w:pPr>
        <w:pStyle w:val="BodyText"/>
        <w:spacing w:line="314" w:lineRule="auto" w:before="20"/>
        <w:ind w:left="138" w:right="128" w:firstLine="419"/>
        <w:jc w:val="both"/>
      </w:pPr>
      <w:r>
        <w:rPr>
          <w:spacing w:val="-2"/>
        </w:rPr>
        <w:t>同时，经过多年发展，公司在地面频道的受众分析、节目编排和宣传推广方面打造了行业领</w:t>
      </w:r>
      <w:r>
        <w:rPr>
          <w:w w:val="100"/>
        </w:rPr>
        <w:t> </w:t>
      </w:r>
      <w:r>
        <w:rPr>
          <w:spacing w:val="-1"/>
        </w:rPr>
        <w:t>先的运作能力，并积累了丰富的运营经验和大量受众收视偏好数据。随着客户规模的不断增大，</w:t>
      </w:r>
      <w:r>
        <w:rPr>
          <w:spacing w:val="-55"/>
        </w:rPr>
        <w:t> </w:t>
      </w:r>
      <w:r>
        <w:rPr>
          <w:spacing w:val="-55"/>
        </w:rPr>
      </w:r>
      <w:r>
        <w:rPr>
          <w:spacing w:val="-1"/>
        </w:rPr>
        <w:t>为了顺应地面频道提升电视剧时段收视效果的迫切需求，公司通过自建电视剧营销团队，重点突</w:t>
      </w:r>
      <w:r>
        <w:rPr>
          <w:spacing w:val="-54"/>
        </w:rPr>
        <w:t> </w:t>
      </w:r>
      <w:r>
        <w:rPr>
          <w:spacing w:val="-54"/>
        </w:rPr>
      </w:r>
      <w:r>
        <w:rPr>
          <w:spacing w:val="-2"/>
        </w:rPr>
        <w:t>破省级地面、省会频道开展电视剧播映权运营业务，打造地面频道电视剧联盟。此外，公司利用</w:t>
      </w:r>
      <w:r>
        <w:rPr>
          <w:spacing w:val="-15"/>
        </w:rPr>
        <w:t> </w:t>
      </w:r>
      <w:r>
        <w:rPr>
          <w:spacing w:val="-15"/>
        </w:rPr>
      </w:r>
      <w:r>
        <w:rPr/>
        <w:t>在电视剧平台投放中积累的受众市场经验，开始逐步布局影视剧项目投资。</w:t>
      </w:r>
    </w:p>
    <w:p>
      <w:pPr>
        <w:pStyle w:val="Heading2"/>
        <w:spacing w:line="240" w:lineRule="auto" w:before="20"/>
        <w:ind w:left="558" w:right="0"/>
        <w:jc w:val="left"/>
        <w:rPr>
          <w:b w:val="0"/>
          <w:bCs w:val="0"/>
        </w:rPr>
      </w:pPr>
      <w:r>
        <w:rPr/>
        <w:t>（二）行业情况</w:t>
      </w:r>
      <w:r>
        <w:rPr>
          <w:b w:val="0"/>
          <w:bCs w:val="0"/>
        </w:rPr>
      </w:r>
    </w:p>
    <w:p>
      <w:pPr>
        <w:pStyle w:val="BodyText"/>
        <w:spacing w:line="314" w:lineRule="auto" w:before="85"/>
        <w:ind w:left="138" w:right="128" w:firstLine="419"/>
        <w:jc w:val="both"/>
      </w:pPr>
      <w:r>
        <w:rPr>
          <w:rFonts w:ascii="宋体" w:hAnsi="宋体" w:cs="宋体" w:eastAsia="宋体" w:hint="default"/>
        </w:rPr>
        <w:t>2018</w:t>
      </w:r>
      <w:r>
        <w:rPr>
          <w:rFonts w:ascii="宋体" w:hAnsi="宋体" w:cs="宋体" w:eastAsia="宋体" w:hint="default"/>
          <w:spacing w:val="-9"/>
        </w:rPr>
        <w:t> </w:t>
      </w:r>
      <w:r>
        <w:rPr>
          <w:spacing w:val="-3"/>
        </w:rPr>
        <w:t>年，全国影视行业整体监管趋严，行业内企业短期内纷纷面临较大挑战。全国视频节目</w:t>
      </w:r>
      <w:r>
        <w:rPr>
          <w:w w:val="100"/>
        </w:rPr>
        <w:t> </w:t>
      </w:r>
      <w:r>
        <w:rPr>
          <w:spacing w:val="-1"/>
        </w:rPr>
        <w:t>制作经营机构数量增加了三成，行业竞争更加激烈。行业下游电视台客户的购买力出现疲势，对</w:t>
      </w:r>
      <w:r>
        <w:rPr>
          <w:spacing w:val="-55"/>
        </w:rPr>
        <w:t> </w:t>
      </w:r>
      <w:r>
        <w:rPr>
          <w:spacing w:val="-55"/>
        </w:rPr>
      </w:r>
      <w:r>
        <w:rPr>
          <w:spacing w:val="-1"/>
        </w:rPr>
        <w:t>上游视频节目制作及经营企业的业绩产生负面影响。相反，国内视频节目消费者不断向网络视频</w:t>
      </w:r>
      <w:r>
        <w:rPr>
          <w:spacing w:val="-55"/>
        </w:rPr>
        <w:t> </w:t>
      </w:r>
      <w:r>
        <w:rPr>
          <w:spacing w:val="-55"/>
        </w:rPr>
      </w:r>
      <w:r>
        <w:rPr>
          <w:spacing w:val="-1"/>
        </w:rPr>
        <w:t>平台等新媒体渠道转移，用户付费意愿不断增强，市场成熟度进一步提高，使网络视频平台的重</w:t>
      </w:r>
      <w:r>
        <w:rPr>
          <w:spacing w:val="-55"/>
        </w:rPr>
        <w:t> </w:t>
      </w:r>
      <w:r>
        <w:rPr>
          <w:spacing w:val="-55"/>
        </w:rPr>
      </w:r>
      <w:r>
        <w:rPr/>
        <w:t>要性日益凸显，成为视频节目制作及经营行业下游新的增长引擎。</w:t>
      </w:r>
    </w:p>
    <w:p>
      <w:pPr>
        <w:pStyle w:val="BodyText"/>
        <w:spacing w:line="240" w:lineRule="auto" w:before="20"/>
        <w:ind w:left="558" w:right="0"/>
        <w:jc w:val="left"/>
      </w:pPr>
      <w:r>
        <w:rPr>
          <w:rFonts w:ascii="宋体" w:hAnsi="宋体" w:cs="宋体" w:eastAsia="宋体" w:hint="default"/>
        </w:rPr>
        <w:t>1</w:t>
      </w:r>
      <w:r>
        <w:rPr/>
        <w:t>、行业监管趋严，短期带来压力，长期优化结构</w:t>
      </w:r>
    </w:p>
    <w:p>
      <w:pPr>
        <w:pStyle w:val="BodyText"/>
        <w:spacing w:line="314" w:lineRule="auto" w:before="85"/>
        <w:ind w:left="138" w:right="127" w:firstLine="419"/>
        <w:jc w:val="both"/>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4"/>
        </w:rPr>
        <w:t> </w:t>
      </w:r>
      <w:r>
        <w:rPr>
          <w:spacing w:val="-3"/>
        </w:rPr>
        <w:t>年，我国监管机构对国内广播电视和网络视听节目机构的监管进一步趋严，包括严控节</w:t>
      </w:r>
      <w:r>
        <w:rPr>
          <w:w w:val="100"/>
        </w:rPr>
        <w:t> </w:t>
      </w:r>
      <w:r>
        <w:rPr>
          <w:spacing w:val="-3"/>
        </w:rPr>
        <w:t>目内容、控制片酬比例、从严征收税款等。</w:t>
      </w:r>
      <w:r>
        <w:rPr>
          <w:rFonts w:ascii="宋体" w:hAnsi="宋体" w:cs="宋体" w:eastAsia="宋体" w:hint="default"/>
          <w:spacing w:val="-3"/>
        </w:rPr>
        <w:t>2018</w:t>
      </w:r>
      <w:r>
        <w:rPr>
          <w:rFonts w:ascii="宋体" w:hAnsi="宋体" w:cs="宋体" w:eastAsia="宋体" w:hint="default"/>
          <w:spacing w:val="-30"/>
        </w:rPr>
        <w:t> </w:t>
      </w:r>
      <w:r>
        <w:rPr/>
        <w:t>年</w:t>
      </w:r>
      <w:r>
        <w:rPr>
          <w:spacing w:val="-33"/>
        </w:rPr>
        <w:t> </w:t>
      </w:r>
      <w:r>
        <w:rPr>
          <w:rFonts w:ascii="宋体" w:hAnsi="宋体" w:cs="宋体" w:eastAsia="宋体" w:hint="default"/>
        </w:rPr>
        <w:t>6</w:t>
      </w:r>
      <w:r>
        <w:rPr>
          <w:rFonts w:ascii="宋体" w:hAnsi="宋体" w:cs="宋体" w:eastAsia="宋体" w:hint="default"/>
          <w:spacing w:val="-30"/>
        </w:rPr>
        <w:t> </w:t>
      </w:r>
      <w:r>
        <w:rPr>
          <w:spacing w:val="-3"/>
        </w:rPr>
        <w:t>月，中央宣传部、文化和旅游部、国家税务</w:t>
      </w:r>
      <w:r>
        <w:rPr>
          <w:spacing w:val="-95"/>
        </w:rPr>
        <w:t> </w:t>
      </w:r>
      <w:r>
        <w:rPr>
          <w:spacing w:val="-95"/>
        </w:rPr>
      </w:r>
      <w:r>
        <w:rPr>
          <w:spacing w:val="-6"/>
        </w:rPr>
        <w:t>总局、国家广播电视总局、国家电影局等联合印发《通知》，要求加强对影视行业天价片酬、“阴</w:t>
      </w:r>
      <w:r>
        <w:rPr>
          <w:spacing w:val="-53"/>
        </w:rPr>
        <w:t> </w:t>
      </w:r>
      <w:r>
        <w:rPr>
          <w:spacing w:val="-53"/>
        </w:rPr>
      </w:r>
      <w:r>
        <w:rPr>
          <w:spacing w:val="-1"/>
        </w:rPr>
        <w:t>阳合同”、偷逃税等问题的治理，控制不合理片酬；同时，要求影视行业主管部门加强监管，对</w:t>
      </w:r>
      <w:r>
        <w:rPr>
          <w:spacing w:val="-55"/>
        </w:rPr>
        <w:t> </w:t>
      </w:r>
      <w:r>
        <w:rPr>
          <w:spacing w:val="-55"/>
        </w:rPr>
      </w:r>
      <w:r>
        <w:rPr>
          <w:spacing w:val="-1"/>
        </w:rPr>
        <w:t>影视明星参与综艺娱乐节目、亲子类节目、真人秀节目等进行调控；并要求“制定出台影视节目</w:t>
      </w:r>
      <w:r>
        <w:rPr>
          <w:spacing w:val="-55"/>
        </w:rPr>
        <w:t> </w:t>
      </w:r>
      <w:r>
        <w:rPr>
          <w:spacing w:val="-55"/>
        </w:rPr>
      </w:r>
      <w:r>
        <w:rPr>
          <w:spacing w:val="-1"/>
        </w:rPr>
        <w:t>片酬执行标准，明确演员和节目嘉宾最高片酬限额”，“严格落实每部电影、电视剧、网络视听</w:t>
      </w:r>
      <w:r>
        <w:rPr>
          <w:spacing w:val="-55"/>
        </w:rPr>
        <w:t> </w:t>
      </w:r>
      <w:r>
        <w:rPr>
          <w:spacing w:val="-55"/>
        </w:rPr>
      </w:r>
      <w:r>
        <w:rPr/>
        <w:t>节目全部演员、嘉宾的总片酬不得超过制作总成本的 </w:t>
      </w:r>
      <w:r>
        <w:rPr>
          <w:rFonts w:ascii="宋体" w:hAnsi="宋体" w:cs="宋体" w:eastAsia="宋体" w:hint="default"/>
        </w:rPr>
        <w:t>40%</w:t>
      </w:r>
      <w:r>
        <w:rPr/>
        <w:t>，主要演员片酬不得超过总片酬的</w:t>
      </w:r>
      <w:r>
        <w:rPr>
          <w:spacing w:val="7"/>
        </w:rPr>
        <w:t> </w:t>
      </w:r>
      <w:r>
        <w:rPr>
          <w:rFonts w:ascii="宋体" w:hAnsi="宋体" w:cs="宋体" w:eastAsia="宋体" w:hint="default"/>
        </w:rPr>
        <w:t>70%</w:t>
      </w:r>
    </w:p>
    <w:p>
      <w:pPr>
        <w:pStyle w:val="BodyText"/>
        <w:spacing w:line="314" w:lineRule="auto" w:before="20"/>
        <w:ind w:left="138" w:right="128"/>
        <w:jc w:val="both"/>
      </w:pPr>
      <w:r>
        <w:rPr>
          <w:spacing w:val="-8"/>
        </w:rPr>
        <w:t>的规定”。同年</w:t>
      </w:r>
      <w:r>
        <w:rPr>
          <w:spacing w:val="-29"/>
        </w:rPr>
        <w:t> </w:t>
      </w:r>
      <w:r>
        <w:rPr>
          <w:rFonts w:ascii="宋体" w:hAnsi="宋体" w:cs="宋体" w:eastAsia="宋体" w:hint="default"/>
        </w:rPr>
        <w:t>11</w:t>
      </w:r>
      <w:r>
        <w:rPr>
          <w:rFonts w:ascii="宋体" w:hAnsi="宋体" w:cs="宋体" w:eastAsia="宋体" w:hint="default"/>
          <w:spacing w:val="-32"/>
        </w:rPr>
        <w:t> </w:t>
      </w:r>
      <w:r>
        <w:rPr>
          <w:spacing w:val="-3"/>
        </w:rPr>
        <w:t>月，国家广电总局发布《关于进一步加强广播电视和网络视听文艺节目管理的</w:t>
      </w:r>
      <w:r>
        <w:rPr>
          <w:spacing w:val="-95"/>
        </w:rPr>
        <w:t> </w:t>
      </w:r>
      <w:r>
        <w:rPr>
          <w:spacing w:val="-95"/>
        </w:rPr>
      </w:r>
      <w:r>
        <w:rPr>
          <w:spacing w:val="-4"/>
        </w:rPr>
        <w:t>通知》，要求各广播电视播出机构和网络视听节目服务机构</w:t>
      </w:r>
      <w:r>
        <w:rPr>
          <w:spacing w:val="35"/>
        </w:rPr>
        <w:t> </w:t>
      </w:r>
      <w:r>
        <w:rPr>
          <w:spacing w:val="-3"/>
        </w:rPr>
        <w:t>“减少影视明星参与的娱乐游戏、真</w:t>
      </w:r>
      <w:r>
        <w:rPr>
          <w:spacing w:val="-90"/>
        </w:rPr>
        <w:t> </w:t>
      </w:r>
      <w:r>
        <w:rPr>
          <w:spacing w:val="-90"/>
        </w:rPr>
      </w:r>
      <w:r>
        <w:rPr/>
        <w:t>人秀、歌唱类选拔等节目播出量。”</w:t>
      </w:r>
    </w:p>
    <w:p>
      <w:pPr>
        <w:pStyle w:val="BodyText"/>
        <w:spacing w:line="314" w:lineRule="auto" w:before="20"/>
        <w:ind w:left="138" w:right="128" w:firstLine="419"/>
        <w:jc w:val="both"/>
      </w:pPr>
      <w:r>
        <w:rPr>
          <w:spacing w:val="-2"/>
        </w:rPr>
        <w:t>严格的监管政策密集出台，短期内给行业带来了巨大的压力，导致许多项目被迫搁置，影响</w:t>
      </w:r>
      <w:r>
        <w:rPr>
          <w:w w:val="100"/>
        </w:rPr>
        <w:t> </w:t>
      </w:r>
      <w:r>
        <w:rPr>
          <w:spacing w:val="-1"/>
        </w:rPr>
        <w:t>企业经营业绩；长期内优化了全行业的成本结构，促进视频制作经营机构加大成本管控力度，使</w:t>
      </w:r>
      <w:r>
        <w:rPr>
          <w:spacing w:val="-55"/>
        </w:rPr>
        <w:t> </w:t>
      </w:r>
      <w:r>
        <w:rPr>
          <w:spacing w:val="-55"/>
        </w:rPr>
      </w:r>
      <w:r>
        <w:rPr>
          <w:spacing w:val="-2"/>
        </w:rPr>
        <w:t>制作成本从明星片酬逐渐向内容制作上转移，促进节目内容由“流量至上”向“精品化内容”转</w:t>
      </w:r>
      <w:r>
        <w:rPr>
          <w:spacing w:val="-15"/>
        </w:rPr>
        <w:t> </w:t>
      </w:r>
      <w:r>
        <w:rPr>
          <w:spacing w:val="-15"/>
        </w:rPr>
      </w:r>
      <w:r>
        <w:rPr>
          <w:spacing w:val="-1"/>
        </w:rPr>
        <w:t>型。未来视频节目制作经营机构将更依赖内容本身的质量，从根本上促进制作机构提升视频内容</w:t>
      </w:r>
      <w:r>
        <w:rPr>
          <w:spacing w:val="-55"/>
        </w:rPr>
        <w:t> </w:t>
      </w:r>
      <w:r>
        <w:rPr>
          <w:spacing w:val="-55"/>
        </w:rPr>
      </w:r>
      <w:r>
        <w:rPr/>
        <w:t>的生产水平。</w:t>
      </w:r>
    </w:p>
    <w:p>
      <w:pPr>
        <w:pStyle w:val="BodyText"/>
        <w:spacing w:line="314" w:lineRule="auto" w:before="20"/>
        <w:ind w:left="558" w:right="0"/>
        <w:jc w:val="left"/>
      </w:pPr>
      <w:r>
        <w:rPr>
          <w:rFonts w:ascii="宋体" w:hAnsi="宋体" w:cs="宋体" w:eastAsia="宋体" w:hint="default"/>
        </w:rPr>
        <w:t>2</w:t>
      </w:r>
      <w:r>
        <w:rPr/>
        <w:t>、企业数量增多，竞争愈发充分</w:t>
      </w:r>
      <w:r>
        <w:rPr>
          <w:w w:val="100"/>
        </w:rPr>
        <w:t> </w:t>
      </w:r>
      <w:r>
        <w:rPr>
          <w:spacing w:val="-2"/>
        </w:rPr>
        <w:t>随着我国视频节目制作业务准入许可的逐步放开，近年来行业内从事视频节目制作业务的企</w:t>
      </w:r>
    </w:p>
    <w:p>
      <w:pPr>
        <w:pStyle w:val="BodyText"/>
        <w:spacing w:line="240" w:lineRule="auto" w:before="20"/>
        <w:ind w:left="138" w:right="0"/>
        <w:jc w:val="both"/>
        <w:rPr>
          <w:rFonts w:ascii="宋体" w:hAnsi="宋体" w:cs="宋体" w:eastAsia="宋体" w:hint="default"/>
        </w:rPr>
      </w:pPr>
      <w:r>
        <w:rPr>
          <w:w w:val="100"/>
        </w:rPr>
        <w:t>业数</w:t>
      </w:r>
      <w:r>
        <w:rPr>
          <w:spacing w:val="-3"/>
          <w:w w:val="100"/>
        </w:rPr>
        <w:t>量</w:t>
      </w:r>
      <w:r>
        <w:rPr>
          <w:w w:val="100"/>
        </w:rPr>
        <w:t>不</w:t>
      </w:r>
      <w:r>
        <w:rPr>
          <w:spacing w:val="-3"/>
          <w:w w:val="100"/>
        </w:rPr>
        <w:t>断</w:t>
      </w:r>
      <w:r>
        <w:rPr>
          <w:w w:val="100"/>
        </w:rPr>
        <w:t>增</w:t>
      </w:r>
      <w:r>
        <w:rPr>
          <w:spacing w:val="-3"/>
          <w:w w:val="100"/>
        </w:rPr>
        <w:t>加</w:t>
      </w:r>
      <w:r>
        <w:rPr>
          <w:spacing w:val="-85"/>
          <w:w w:val="100"/>
        </w:rPr>
        <w:t>，</w:t>
      </w:r>
      <w:r>
        <w:rPr>
          <w:spacing w:val="-3"/>
          <w:w w:val="100"/>
        </w:rPr>
        <w:t>已</w:t>
      </w:r>
      <w:r>
        <w:rPr>
          <w:w w:val="100"/>
        </w:rPr>
        <w:t>形</w:t>
      </w:r>
      <w:r>
        <w:rPr>
          <w:spacing w:val="-3"/>
          <w:w w:val="100"/>
        </w:rPr>
        <w:t>成较</w:t>
      </w:r>
      <w:r>
        <w:rPr>
          <w:w w:val="100"/>
        </w:rPr>
        <w:t>为充</w:t>
      </w:r>
      <w:r>
        <w:rPr>
          <w:spacing w:val="-3"/>
          <w:w w:val="100"/>
        </w:rPr>
        <w:t>分</w:t>
      </w:r>
      <w:r>
        <w:rPr>
          <w:w w:val="100"/>
        </w:rPr>
        <w:t>的</w:t>
      </w:r>
      <w:r>
        <w:rPr>
          <w:spacing w:val="-3"/>
          <w:w w:val="100"/>
        </w:rPr>
        <w:t>市</w:t>
      </w:r>
      <w:r>
        <w:rPr>
          <w:w w:val="100"/>
        </w:rPr>
        <w:t>场</w:t>
      </w:r>
      <w:r>
        <w:rPr>
          <w:spacing w:val="-3"/>
          <w:w w:val="100"/>
        </w:rPr>
        <w:t>化</w:t>
      </w:r>
      <w:r>
        <w:rPr>
          <w:w w:val="100"/>
        </w:rPr>
        <w:t>竞</w:t>
      </w:r>
      <w:r>
        <w:rPr>
          <w:spacing w:val="-3"/>
          <w:w w:val="100"/>
        </w:rPr>
        <w:t>争</w:t>
      </w:r>
      <w:r>
        <w:rPr>
          <w:w w:val="100"/>
        </w:rPr>
        <w:t>格</w:t>
      </w:r>
      <w:r>
        <w:rPr>
          <w:spacing w:val="-3"/>
          <w:w w:val="100"/>
        </w:rPr>
        <w:t>局</w:t>
      </w:r>
      <w:r>
        <w:rPr>
          <w:spacing w:val="-87"/>
          <w:w w:val="100"/>
        </w:rPr>
        <w:t>。</w:t>
      </w:r>
      <w:r>
        <w:rPr>
          <w:w w:val="100"/>
        </w:rPr>
        <w:t>根据</w:t>
      </w:r>
      <w:r>
        <w:rPr>
          <w:spacing w:val="-3"/>
          <w:w w:val="100"/>
        </w:rPr>
        <w:t>国</w:t>
      </w:r>
      <w:r>
        <w:rPr>
          <w:w w:val="100"/>
        </w:rPr>
        <w:t>家</w:t>
      </w:r>
      <w:r>
        <w:rPr>
          <w:spacing w:val="-3"/>
          <w:w w:val="100"/>
        </w:rPr>
        <w:t>广</w:t>
      </w:r>
      <w:r>
        <w:rPr>
          <w:w w:val="100"/>
        </w:rPr>
        <w:t>播</w:t>
      </w:r>
      <w:r>
        <w:rPr>
          <w:spacing w:val="-3"/>
          <w:w w:val="100"/>
        </w:rPr>
        <w:t>电</w:t>
      </w:r>
      <w:r>
        <w:rPr>
          <w:w w:val="100"/>
        </w:rPr>
        <w:t>视</w:t>
      </w:r>
      <w:r>
        <w:rPr>
          <w:spacing w:val="-3"/>
          <w:w w:val="100"/>
        </w:rPr>
        <w:t>总</w:t>
      </w:r>
      <w:r>
        <w:rPr>
          <w:w w:val="100"/>
        </w:rPr>
        <w:t>局</w:t>
      </w:r>
      <w:r>
        <w:rPr>
          <w:spacing w:val="-3"/>
          <w:w w:val="100"/>
        </w:rPr>
        <w:t>公</w:t>
      </w:r>
      <w:r>
        <w:rPr>
          <w:w w:val="100"/>
        </w:rPr>
        <w:t>示</w:t>
      </w:r>
      <w:r>
        <w:rPr>
          <w:spacing w:val="-85"/>
          <w:w w:val="100"/>
        </w:rPr>
        <w:t>，</w:t>
      </w:r>
      <w:r>
        <w:rPr>
          <w:spacing w:val="-3"/>
          <w:w w:val="100"/>
        </w:rPr>
        <w:t>全</w:t>
      </w:r>
      <w:r>
        <w:rPr>
          <w:w w:val="100"/>
        </w:rPr>
        <w:t>国</w:t>
      </w:r>
      <w:r>
        <w:rPr>
          <w:spacing w:val="-3"/>
          <w:w w:val="100"/>
        </w:rPr>
        <w:t>取</w:t>
      </w:r>
      <w:r>
        <w:rPr>
          <w:w w:val="100"/>
        </w:rPr>
        <w:t>得</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p>
    <w:p>
      <w:pPr>
        <w:pStyle w:val="BodyText"/>
        <w:spacing w:line="314" w:lineRule="auto" w:before="85"/>
        <w:ind w:left="138" w:right="127"/>
        <w:jc w:val="both"/>
      </w:pPr>
      <w:r>
        <w:rPr/>
        <w:t>年度《广播电视节目制作经营许可证》的机构达到</w:t>
      </w:r>
      <w:r>
        <w:rPr>
          <w:spacing w:val="-45"/>
        </w:rPr>
        <w:t> </w:t>
      </w:r>
      <w:r>
        <w:rPr>
          <w:rFonts w:ascii="宋体" w:hAnsi="宋体" w:cs="宋体" w:eastAsia="宋体" w:hint="default"/>
        </w:rPr>
        <w:t>18728</w:t>
      </w:r>
      <w:r>
        <w:rPr>
          <w:rFonts w:ascii="宋体" w:hAnsi="宋体" w:cs="宋体" w:eastAsia="宋体" w:hint="default"/>
          <w:spacing w:val="-45"/>
        </w:rPr>
        <w:t> </w:t>
      </w:r>
      <w:r>
        <w:rPr/>
        <w:t>家，较</w:t>
      </w:r>
      <w:r>
        <w:rPr>
          <w:spacing w:val="-43"/>
        </w:rPr>
        <w:t> </w:t>
      </w:r>
      <w:r>
        <w:rPr>
          <w:rFonts w:ascii="宋体" w:hAnsi="宋体" w:cs="宋体" w:eastAsia="宋体" w:hint="default"/>
        </w:rPr>
        <w:t>2017</w:t>
      </w:r>
      <w:r>
        <w:rPr>
          <w:rFonts w:ascii="宋体" w:hAnsi="宋体" w:cs="宋体" w:eastAsia="宋体" w:hint="default"/>
          <w:spacing w:val="-46"/>
        </w:rPr>
        <w:t> </w:t>
      </w:r>
      <w:r>
        <w:rPr/>
        <w:t>年度的</w:t>
      </w:r>
      <w:r>
        <w:rPr>
          <w:spacing w:val="-45"/>
        </w:rPr>
        <w:t> </w:t>
      </w:r>
      <w:r>
        <w:rPr>
          <w:rFonts w:ascii="宋体" w:hAnsi="宋体" w:cs="宋体" w:eastAsia="宋体" w:hint="default"/>
        </w:rPr>
        <w:t>14389</w:t>
      </w:r>
      <w:r>
        <w:rPr>
          <w:rFonts w:ascii="宋体" w:hAnsi="宋体" w:cs="宋体" w:eastAsia="宋体" w:hint="default"/>
          <w:spacing w:val="-45"/>
        </w:rPr>
        <w:t> </w:t>
      </w:r>
      <w:r>
        <w:rPr/>
        <w:t>家增加</w:t>
      </w:r>
      <w:r>
        <w:rPr>
          <w:spacing w:val="-43"/>
        </w:rPr>
        <w:t> </w:t>
      </w:r>
      <w:r>
        <w:rPr>
          <w:rFonts w:ascii="宋体" w:hAnsi="宋体" w:cs="宋体" w:eastAsia="宋体" w:hint="default"/>
        </w:rPr>
        <w:t>4339</w:t>
      </w:r>
      <w:r>
        <w:rPr>
          <w:rFonts w:ascii="宋体" w:hAnsi="宋体" w:cs="宋体" w:eastAsia="宋体" w:hint="default"/>
          <w:w w:val="100"/>
        </w:rPr>
        <w:t> </w:t>
      </w:r>
      <w:r>
        <w:rPr>
          <w:spacing w:val="-14"/>
        </w:rPr>
        <w:t>家，增幅达</w:t>
      </w:r>
      <w:r>
        <w:rPr>
          <w:spacing w:val="-45"/>
        </w:rPr>
        <w:t> </w:t>
      </w:r>
      <w:r>
        <w:rPr>
          <w:rFonts w:ascii="宋体" w:hAnsi="宋体" w:cs="宋体" w:eastAsia="宋体" w:hint="default"/>
          <w:spacing w:val="-9"/>
        </w:rPr>
        <w:t>30.15%</w:t>
      </w:r>
      <w:r>
        <w:rPr>
          <w:spacing w:val="-9"/>
        </w:rPr>
        <w:t>；较</w:t>
      </w:r>
      <w:r>
        <w:rPr>
          <w:spacing w:val="-44"/>
        </w:rPr>
        <w:t> </w:t>
      </w:r>
      <w:r>
        <w:rPr>
          <w:rFonts w:ascii="宋体" w:hAnsi="宋体" w:cs="宋体" w:eastAsia="宋体" w:hint="default"/>
        </w:rPr>
        <w:t>2014</w:t>
      </w:r>
      <w:r>
        <w:rPr>
          <w:rFonts w:ascii="宋体" w:hAnsi="宋体" w:cs="宋体" w:eastAsia="宋体" w:hint="default"/>
          <w:spacing w:val="-45"/>
        </w:rPr>
        <w:t> </w:t>
      </w:r>
      <w:r>
        <w:rPr/>
        <w:t>年度的</w:t>
      </w:r>
      <w:r>
        <w:rPr>
          <w:spacing w:val="-45"/>
        </w:rPr>
        <w:t> </w:t>
      </w:r>
      <w:r>
        <w:rPr>
          <w:rFonts w:ascii="宋体" w:hAnsi="宋体" w:cs="宋体" w:eastAsia="宋体" w:hint="default"/>
        </w:rPr>
        <w:t>7284</w:t>
      </w:r>
      <w:r>
        <w:rPr>
          <w:rFonts w:ascii="宋体" w:hAnsi="宋体" w:cs="宋体" w:eastAsia="宋体" w:hint="default"/>
          <w:spacing w:val="-48"/>
        </w:rPr>
        <w:t> </w:t>
      </w:r>
      <w:r>
        <w:rPr/>
        <w:t>家增长了</w:t>
      </w:r>
      <w:r>
        <w:rPr>
          <w:spacing w:val="-44"/>
        </w:rPr>
        <w:t> </w:t>
      </w:r>
      <w:r>
        <w:rPr>
          <w:rFonts w:ascii="宋体" w:hAnsi="宋体" w:cs="宋体" w:eastAsia="宋体" w:hint="default"/>
          <w:spacing w:val="-6"/>
        </w:rPr>
        <w:t>157.11%</w:t>
      </w:r>
      <w:r>
        <w:rPr>
          <w:spacing w:val="-6"/>
        </w:rPr>
        <w:t>，年平均复合增长率为</w:t>
      </w:r>
      <w:r>
        <w:rPr>
          <w:spacing w:val="-45"/>
        </w:rPr>
        <w:t> </w:t>
      </w:r>
      <w:r>
        <w:rPr>
          <w:rFonts w:ascii="宋体" w:hAnsi="宋体" w:cs="宋体" w:eastAsia="宋体" w:hint="default"/>
          <w:spacing w:val="-8"/>
        </w:rPr>
        <w:t>26.63%</w:t>
      </w:r>
      <w:r>
        <w:rPr>
          <w:spacing w:val="-8"/>
        </w:rPr>
        <w:t>。其中，</w:t>
      </w:r>
      <w:r>
        <w:rPr>
          <w:spacing w:val="-101"/>
        </w:rPr>
        <w:t> </w:t>
      </w:r>
      <w:r>
        <w:rPr>
          <w:spacing w:val="-101"/>
        </w:rPr>
      </w:r>
      <w:r>
        <w:rPr/>
        <w:t>民营持证机构占比于</w:t>
      </w:r>
      <w:r>
        <w:rPr>
          <w:spacing w:val="-55"/>
        </w:rPr>
        <w:t> </w:t>
      </w:r>
      <w:r>
        <w:rPr>
          <w:rFonts w:ascii="宋体" w:hAnsi="宋体" w:cs="宋体" w:eastAsia="宋体" w:hint="default"/>
        </w:rPr>
        <w:t>2015</w:t>
      </w:r>
      <w:r>
        <w:rPr>
          <w:rFonts w:ascii="宋体" w:hAnsi="宋体" w:cs="宋体" w:eastAsia="宋体" w:hint="default"/>
          <w:spacing w:val="-57"/>
        </w:rPr>
        <w:t> </w:t>
      </w:r>
      <w:r>
        <w:rPr/>
        <w:t>年即超过了八成，给行业带来充分的市场化竞争。</w:t>
      </w:r>
    </w:p>
    <w:p>
      <w:pPr>
        <w:spacing w:after="0" w:line="314"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4270" w:lineRule="exact"/>
        <w:ind w:left="935"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4862413" cy="271167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4862413" cy="2711672"/>
                    </a:xfrm>
                    <a:prstGeom prst="rect">
                      <a:avLst/>
                    </a:prstGeom>
                  </pic:spPr>
                </pic:pic>
              </a:graphicData>
            </a:graphic>
          </wp:inline>
        </w:drawing>
      </w:r>
      <w:r>
        <w:rPr>
          <w:rFonts w:ascii="宋体" w:hAnsi="宋体" w:cs="宋体" w:eastAsia="宋体" w:hint="default"/>
          <w:position w:val="-84"/>
          <w:sz w:val="20"/>
          <w:szCs w:val="20"/>
        </w:rPr>
      </w:r>
    </w:p>
    <w:p>
      <w:pPr>
        <w:spacing w:line="240" w:lineRule="auto" w:before="1"/>
        <w:rPr>
          <w:rFonts w:ascii="宋体" w:hAnsi="宋体" w:cs="宋体" w:eastAsia="宋体" w:hint="default"/>
          <w:sz w:val="5"/>
          <w:szCs w:val="5"/>
        </w:rPr>
      </w:pPr>
    </w:p>
    <w:p>
      <w:pPr>
        <w:pStyle w:val="BodyText"/>
        <w:spacing w:line="240" w:lineRule="auto" w:before="36"/>
        <w:ind w:left="2977" w:right="0"/>
        <w:jc w:val="left"/>
      </w:pPr>
      <w:r>
        <w:rPr/>
        <w:t>数据来源：国家新闻出版广电总局</w:t>
      </w:r>
    </w:p>
    <w:p>
      <w:pPr>
        <w:spacing w:line="240" w:lineRule="auto" w:before="1"/>
        <w:rPr>
          <w:rFonts w:ascii="宋体" w:hAnsi="宋体" w:cs="宋体" w:eastAsia="宋体" w:hint="default"/>
          <w:sz w:val="16"/>
          <w:szCs w:val="16"/>
        </w:rPr>
      </w:pPr>
    </w:p>
    <w:p>
      <w:pPr>
        <w:pStyle w:val="BodyText"/>
        <w:spacing w:line="314" w:lineRule="auto"/>
        <w:ind w:left="558" w:right="0"/>
        <w:jc w:val="left"/>
      </w:pPr>
      <w:r>
        <w:rPr>
          <w:rFonts w:ascii="宋体" w:hAnsi="宋体" w:cs="宋体" w:eastAsia="宋体" w:hint="default"/>
        </w:rPr>
        <w:t>3</w:t>
      </w:r>
      <w:r>
        <w:rPr/>
        <w:t>、电视台整体收视下降，经营压力向上游传导</w:t>
      </w:r>
      <w:r>
        <w:rPr>
          <w:w w:val="100"/>
        </w:rPr>
        <w:t> </w:t>
      </w:r>
      <w:r>
        <w:rPr>
          <w:spacing w:val="-2"/>
        </w:rPr>
        <w:t>受互联网等新媒体平台分流的影响，电视平台整体收视率呈下降态势。根据中国广视索福瑞</w:t>
      </w:r>
    </w:p>
    <w:p>
      <w:pPr>
        <w:pStyle w:val="BodyText"/>
        <w:spacing w:line="314" w:lineRule="auto" w:before="20"/>
        <w:ind w:left="138" w:right="127"/>
        <w:jc w:val="both"/>
      </w:pPr>
      <w:r>
        <w:rPr/>
        <w:pict>
          <v:shape style="position:absolute;margin-left:135.729996pt;margin-top:88.873657pt;width:372.34pt;height:219.99pt;mso-position-horizontal-relative:page;mso-position-vertical-relative:paragraph;z-index:-758200" type="#_x0000_t75" stroked="false">
            <v:imagedata r:id="rId13" o:title=""/>
          </v:shape>
        </w:pict>
      </w:r>
      <w:r>
        <w:rPr/>
        <w:t>媒介研究数据，</w:t>
      </w:r>
      <w:r>
        <w:rPr>
          <w:rFonts w:ascii="宋体" w:hAnsi="宋体" w:cs="宋体" w:eastAsia="宋体" w:hint="default"/>
        </w:rPr>
        <w:t>2018</w:t>
      </w:r>
      <w:r>
        <w:rPr>
          <w:rFonts w:ascii="宋体" w:hAnsi="宋体" w:cs="宋体" w:eastAsia="宋体" w:hint="default"/>
          <w:spacing w:val="-43"/>
        </w:rPr>
        <w:t> </w:t>
      </w:r>
      <w:r>
        <w:rPr/>
        <w:t>年上半年全国电视观众人均每日收视时间为</w:t>
      </w:r>
      <w:r>
        <w:rPr>
          <w:spacing w:val="-40"/>
        </w:rPr>
        <w:t> </w:t>
      </w:r>
      <w:r>
        <w:rPr>
          <w:rFonts w:ascii="宋体" w:hAnsi="宋体" w:cs="宋体" w:eastAsia="宋体" w:hint="default"/>
        </w:rPr>
        <w:t>132</w:t>
      </w:r>
      <w:r>
        <w:rPr>
          <w:rFonts w:ascii="宋体" w:hAnsi="宋体" w:cs="宋体" w:eastAsia="宋体" w:hint="default"/>
          <w:spacing w:val="-43"/>
        </w:rPr>
        <w:t> </w:t>
      </w:r>
      <w:r>
        <w:rPr/>
        <w:t>分钟，较</w:t>
      </w:r>
      <w:r>
        <w:rPr>
          <w:spacing w:val="-40"/>
        </w:rPr>
        <w:t> </w:t>
      </w:r>
      <w:r>
        <w:rPr>
          <w:rFonts w:ascii="宋体" w:hAnsi="宋体" w:cs="宋体" w:eastAsia="宋体" w:hint="default"/>
        </w:rPr>
        <w:t>2017</w:t>
      </w:r>
      <w:r>
        <w:rPr>
          <w:rFonts w:ascii="宋体" w:hAnsi="宋体" w:cs="宋体" w:eastAsia="宋体" w:hint="default"/>
          <w:spacing w:val="-41"/>
        </w:rPr>
        <w:t> </w:t>
      </w:r>
      <w:r>
        <w:rPr/>
        <w:t>年上半年下</w:t>
      </w:r>
      <w:r>
        <w:rPr>
          <w:w w:val="100"/>
        </w:rPr>
        <w:t> </w:t>
      </w:r>
      <w:r>
        <w:rPr/>
        <w:t>降了</w:t>
      </w:r>
      <w:r>
        <w:rPr>
          <w:spacing w:val="-38"/>
        </w:rPr>
        <w:t> </w:t>
      </w:r>
      <w:r>
        <w:rPr>
          <w:rFonts w:ascii="宋体" w:hAnsi="宋体" w:cs="宋体" w:eastAsia="宋体" w:hint="default"/>
        </w:rPr>
        <w:t>12</w:t>
      </w:r>
      <w:r>
        <w:rPr>
          <w:rFonts w:ascii="宋体" w:hAnsi="宋体" w:cs="宋体" w:eastAsia="宋体" w:hint="default"/>
          <w:spacing w:val="-38"/>
        </w:rPr>
        <w:t> </w:t>
      </w:r>
      <w:r>
        <w:rPr>
          <w:spacing w:val="-6"/>
        </w:rPr>
        <w:t>分钟，同比下降</w:t>
      </w:r>
      <w:r>
        <w:rPr>
          <w:spacing w:val="-36"/>
        </w:rPr>
        <w:t> </w:t>
      </w:r>
      <w:r>
        <w:rPr>
          <w:rFonts w:ascii="宋体" w:hAnsi="宋体" w:cs="宋体" w:eastAsia="宋体" w:hint="default"/>
          <w:spacing w:val="-5"/>
        </w:rPr>
        <w:t>8.33%</w:t>
      </w:r>
      <w:r>
        <w:rPr>
          <w:spacing w:val="-5"/>
        </w:rPr>
        <w:t>。</w:t>
      </w:r>
      <w:r>
        <w:rPr>
          <w:rFonts w:ascii="宋体" w:hAnsi="宋体" w:cs="宋体" w:eastAsia="宋体" w:hint="default"/>
          <w:spacing w:val="-5"/>
        </w:rPr>
        <w:t>2014</w:t>
      </w:r>
      <w:r>
        <w:rPr>
          <w:rFonts w:ascii="宋体" w:hAnsi="宋体" w:cs="宋体" w:eastAsia="宋体" w:hint="default"/>
          <w:spacing w:val="-40"/>
        </w:rPr>
        <w:t> </w:t>
      </w:r>
      <w:r>
        <w:rPr>
          <w:spacing w:val="-3"/>
        </w:rPr>
        <w:t>年上半年以来，全国电视观众人均每日收视时间已下降超半</w:t>
      </w:r>
      <w:r>
        <w:rPr>
          <w:spacing w:val="-98"/>
        </w:rPr>
        <w:t> </w:t>
      </w:r>
      <w:r>
        <w:rPr>
          <w:spacing w:val="-98"/>
        </w:rPr>
      </w:r>
      <w:r>
        <w:rPr>
          <w:spacing w:val="-6"/>
        </w:rPr>
        <w:t>小时，近两年下降趋势有所增加。市场份额方面，中央级频道持续上升，省级上星频道有所下降，</w:t>
      </w:r>
      <w:r>
        <w:rPr>
          <w:spacing w:val="-52"/>
        </w:rPr>
        <w:t> </w:t>
      </w:r>
      <w:r>
        <w:rPr>
          <w:spacing w:val="-52"/>
        </w:rPr>
      </w:r>
      <w:r>
        <w:rPr/>
        <w:t>省级非上星、市（县）级等地面频道持续下降，面临较大挑战。</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80" w:lineRule="atLeast" w:before="168"/>
        <w:ind w:left="558" w:right="125" w:firstLine="2525"/>
        <w:jc w:val="left"/>
      </w:pPr>
      <w:r>
        <w:rPr/>
        <w:t>数据来源：中国广视索福瑞媒介研究</w:t>
      </w:r>
      <w:r>
        <w:rPr>
          <w:w w:val="100"/>
        </w:rPr>
        <w:t> </w:t>
      </w:r>
      <w:r>
        <w:rPr>
          <w:spacing w:val="-3"/>
        </w:rPr>
        <w:t>收视下降直接导致电视台广告收入下降，导致其采购能力减弱。</w:t>
      </w:r>
      <w:r>
        <w:rPr>
          <w:rFonts w:ascii="宋体" w:hAnsi="宋体" w:cs="宋体" w:eastAsia="宋体" w:hint="default"/>
          <w:spacing w:val="-3"/>
        </w:rPr>
        <w:t>2017</w:t>
      </w:r>
      <w:r>
        <w:rPr>
          <w:rFonts w:ascii="宋体" w:hAnsi="宋体" w:cs="宋体" w:eastAsia="宋体" w:hint="default"/>
          <w:spacing w:val="24"/>
        </w:rPr>
        <w:t> </w:t>
      </w:r>
      <w:r>
        <w:rPr>
          <w:spacing w:val="-3"/>
        </w:rPr>
        <w:t>年，全国电视广告收入</w:t>
      </w:r>
    </w:p>
    <w:p>
      <w:pPr>
        <w:pStyle w:val="BodyText"/>
        <w:spacing w:line="314" w:lineRule="auto" w:before="85"/>
        <w:ind w:left="138" w:right="127"/>
        <w:jc w:val="both"/>
      </w:pPr>
      <w:r>
        <w:rPr/>
        <w:t>（不含互联网电视）为</w:t>
      </w:r>
      <w:r>
        <w:rPr>
          <w:spacing w:val="-42"/>
        </w:rPr>
        <w:t> </w:t>
      </w:r>
      <w:r>
        <w:rPr>
          <w:rFonts w:ascii="宋体" w:hAnsi="宋体" w:cs="宋体" w:eastAsia="宋体" w:hint="default"/>
        </w:rPr>
        <w:t>968.34</w:t>
      </w:r>
      <w:r>
        <w:rPr>
          <w:rFonts w:ascii="宋体" w:hAnsi="宋体" w:cs="宋体" w:eastAsia="宋体" w:hint="default"/>
          <w:spacing w:val="-42"/>
        </w:rPr>
        <w:t> </w:t>
      </w:r>
      <w:r>
        <w:rPr>
          <w:spacing w:val="-3"/>
        </w:rPr>
        <w:t>亿元，同比下降</w:t>
      </w:r>
      <w:r>
        <w:rPr>
          <w:spacing w:val="-39"/>
        </w:rPr>
        <w:t> </w:t>
      </w:r>
      <w:r>
        <w:rPr>
          <w:rFonts w:ascii="宋体" w:hAnsi="宋体" w:cs="宋体" w:eastAsia="宋体" w:hint="default"/>
          <w:spacing w:val="-3"/>
        </w:rPr>
        <w:t>3.64%</w:t>
      </w:r>
      <w:r>
        <w:rPr>
          <w:spacing w:val="-3"/>
        </w:rPr>
        <w:t>，连续四年出现负增长。微观层面，国内电</w:t>
      </w:r>
      <w:r>
        <w:rPr>
          <w:spacing w:val="-99"/>
        </w:rPr>
        <w:t> </w:t>
      </w:r>
      <w:r>
        <w:rPr>
          <w:spacing w:val="-99"/>
        </w:rPr>
      </w:r>
      <w:r>
        <w:rPr/>
        <w:t>视台整体面临低迷的广告招商环境，头部卫视也未能幸免。</w:t>
      </w:r>
      <w:r>
        <w:rPr>
          <w:rFonts w:ascii="宋体" w:hAnsi="宋体" w:cs="宋体" w:eastAsia="宋体" w:hint="default"/>
        </w:rPr>
        <w:t>2018</w:t>
      </w:r>
      <w:r>
        <w:rPr>
          <w:rFonts w:ascii="宋体" w:hAnsi="宋体" w:cs="宋体" w:eastAsia="宋体" w:hint="default"/>
          <w:spacing w:val="-32"/>
        </w:rPr>
        <w:t> </w:t>
      </w:r>
      <w:r>
        <w:rPr/>
        <w:t>年底，湖南卫视在</w:t>
      </w:r>
      <w:r>
        <w:rPr>
          <w:spacing w:val="-32"/>
        </w:rPr>
        <w:t> </w:t>
      </w:r>
      <w:r>
        <w:rPr>
          <w:rFonts w:ascii="宋体" w:hAnsi="宋体" w:cs="宋体" w:eastAsia="宋体" w:hint="default"/>
        </w:rPr>
        <w:t>2019</w:t>
      </w:r>
      <w:r>
        <w:rPr>
          <w:rFonts w:ascii="宋体" w:hAnsi="宋体" w:cs="宋体" w:eastAsia="宋体" w:hint="default"/>
          <w:spacing w:val="-32"/>
        </w:rPr>
        <w:t> </w:t>
      </w:r>
      <w:r>
        <w:rPr>
          <w:spacing w:val="-3"/>
        </w:rPr>
        <w:t>年的黄</w:t>
      </w:r>
      <w:r>
        <w:rPr/>
      </w:r>
    </w:p>
    <w:p>
      <w:pPr>
        <w:spacing w:after="0" w:line="314" w:lineRule="auto"/>
        <w:jc w:val="both"/>
        <w:sectPr>
          <w:footerReference w:type="default" r:id="rId11"/>
          <w:pgSz w:w="11910" w:h="16840"/>
          <w:pgMar w:footer="1195" w:header="880" w:top="1120" w:bottom="138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138" w:right="96"/>
        <w:jc w:val="left"/>
      </w:pPr>
      <w:r>
        <w:rPr/>
        <w:t>金时段广告招商额为</w:t>
      </w:r>
      <w:r>
        <w:rPr>
          <w:spacing w:val="-49"/>
        </w:rPr>
        <w:t> </w:t>
      </w:r>
      <w:r>
        <w:rPr>
          <w:rFonts w:ascii="宋体" w:hAnsi="宋体" w:cs="宋体" w:eastAsia="宋体" w:hint="default"/>
        </w:rPr>
        <w:t>13.09</w:t>
      </w:r>
      <w:r>
        <w:rPr>
          <w:rFonts w:ascii="宋体" w:hAnsi="宋体" w:cs="宋体" w:eastAsia="宋体" w:hint="default"/>
          <w:spacing w:val="-48"/>
        </w:rPr>
        <w:t> </w:t>
      </w:r>
      <w:r>
        <w:rPr>
          <w:spacing w:val="-9"/>
        </w:rPr>
        <w:t>亿元，仅占其</w:t>
      </w:r>
      <w:r>
        <w:rPr>
          <w:spacing w:val="-49"/>
        </w:rPr>
        <w:t> </w:t>
      </w:r>
      <w:r>
        <w:rPr>
          <w:rFonts w:ascii="宋体" w:hAnsi="宋体" w:cs="宋体" w:eastAsia="宋体" w:hint="default"/>
        </w:rPr>
        <w:t>2017</w:t>
      </w:r>
      <w:r>
        <w:rPr>
          <w:rFonts w:ascii="宋体" w:hAnsi="宋体" w:cs="宋体" w:eastAsia="宋体" w:hint="default"/>
          <w:spacing w:val="-49"/>
        </w:rPr>
        <w:t> </w:t>
      </w:r>
      <w:r>
        <w:rPr/>
        <w:t>年同期</w:t>
      </w:r>
      <w:r>
        <w:rPr>
          <w:spacing w:val="-48"/>
        </w:rPr>
        <w:t> </w:t>
      </w:r>
      <w:r>
        <w:rPr>
          <w:rFonts w:ascii="宋体" w:hAnsi="宋体" w:cs="宋体" w:eastAsia="宋体" w:hint="default"/>
        </w:rPr>
        <w:t>50.69</w:t>
      </w:r>
      <w:r>
        <w:rPr>
          <w:rFonts w:ascii="宋体" w:hAnsi="宋体" w:cs="宋体" w:eastAsia="宋体" w:hint="default"/>
          <w:spacing w:val="-49"/>
        </w:rPr>
        <w:t> </w:t>
      </w:r>
      <w:r>
        <w:rPr>
          <w:spacing w:val="-5"/>
        </w:rPr>
        <w:t>亿元的四分之一；新晋广告招商冠军</w:t>
      </w:r>
    </w:p>
    <w:p>
      <w:pPr>
        <w:pStyle w:val="BodyText"/>
        <w:spacing w:line="240" w:lineRule="auto" w:before="85"/>
        <w:ind w:left="138" w:right="96"/>
        <w:jc w:val="left"/>
      </w:pPr>
      <w:r>
        <w:rPr/>
        <w:pict>
          <v:shape style="position:absolute;margin-left:133.669998pt;margin-top:20.14366pt;width:374.95pt;height:220.47pt;mso-position-horizontal-relative:page;mso-position-vertical-relative:paragraph;z-index:-758176" type="#_x0000_t75" stroked="false">
            <v:imagedata r:id="rId15" o:title=""/>
          </v:shape>
        </w:pict>
      </w:r>
      <w:r>
        <w:rPr/>
        <w:t>北京卫视的广告招商额为</w:t>
      </w:r>
      <w:r>
        <w:rPr>
          <w:spacing w:val="-56"/>
        </w:rPr>
        <w:t> </w:t>
      </w:r>
      <w:r>
        <w:rPr>
          <w:rFonts w:ascii="宋体" w:hAnsi="宋体" w:cs="宋体" w:eastAsia="宋体" w:hint="default"/>
        </w:rPr>
        <w:t>20.3</w:t>
      </w:r>
      <w:r>
        <w:rPr>
          <w:rFonts w:ascii="宋体" w:hAnsi="宋体" w:cs="宋体" w:eastAsia="宋体" w:hint="default"/>
          <w:spacing w:val="-56"/>
        </w:rPr>
        <w:t> </w:t>
      </w:r>
      <w:r>
        <w:rPr/>
        <w:t>亿元，远不及</w:t>
      </w:r>
      <w:r>
        <w:rPr>
          <w:spacing w:val="-54"/>
        </w:rPr>
        <w:t> </w:t>
      </w:r>
      <w:r>
        <w:rPr>
          <w:rFonts w:ascii="宋体" w:hAnsi="宋体" w:cs="宋体" w:eastAsia="宋体" w:hint="default"/>
        </w:rPr>
        <w:t>2017</w:t>
      </w:r>
      <w:r>
        <w:rPr>
          <w:rFonts w:ascii="宋体" w:hAnsi="宋体" w:cs="宋体" w:eastAsia="宋体" w:hint="default"/>
          <w:spacing w:val="-56"/>
        </w:rPr>
        <w:t> </w:t>
      </w:r>
      <w:r>
        <w:rPr/>
        <w:t>年同期冠军湖南卫视的广告招商成绩。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80" w:lineRule="atLeast" w:before="164"/>
        <w:ind w:left="558" w:right="96" w:firstLine="3156"/>
        <w:jc w:val="left"/>
      </w:pPr>
      <w:r>
        <w:rPr/>
        <w:t>数据来源：国家统计局</w:t>
      </w:r>
      <w:r>
        <w:rPr>
          <w:w w:val="100"/>
        </w:rPr>
        <w:t> </w:t>
      </w:r>
      <w:r>
        <w:rPr>
          <w:spacing w:val="-7"/>
          <w:w w:val="100"/>
        </w:rPr>
        <w:t>受下游电视台客户的采购能力下降、同行业竞争企业的数量激增、行业监管趋严等因素影响，</w:t>
      </w:r>
    </w:p>
    <w:p>
      <w:pPr>
        <w:pStyle w:val="BodyText"/>
        <w:spacing w:line="314" w:lineRule="auto" w:before="85"/>
        <w:ind w:left="138" w:right="96"/>
        <w:jc w:val="left"/>
      </w:pPr>
      <w:r>
        <w:rPr>
          <w:spacing w:val="-1"/>
        </w:rPr>
        <w:t>视频节目制作及经营行业内众多公司出现业绩下滑现象，包括国内主要上市视频制作机构华策影</w:t>
      </w:r>
      <w:r>
        <w:rPr>
          <w:spacing w:val="-54"/>
        </w:rPr>
        <w:t> </w:t>
      </w:r>
      <w:r>
        <w:rPr>
          <w:spacing w:val="-54"/>
        </w:rPr>
      </w:r>
      <w:r>
        <w:rPr/>
        <w:t>视、华录百纳、北京文化、完美世界、中广天择等。</w:t>
      </w:r>
    </w:p>
    <w:p>
      <w:pPr>
        <w:spacing w:after="0" w:line="314" w:lineRule="auto"/>
        <w:jc w:val="left"/>
        <w:sectPr>
          <w:footerReference w:type="default" r:id="rId14"/>
          <w:pgSz w:w="11910" w:h="16840"/>
          <w:pgMar w:footer="1195" w:header="880" w:top="1120" w:bottom="1380" w:left="1660" w:right="1060"/>
          <w:pgNumType w:start="11"/>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spacing w:before="0"/>
        <w:ind w:left="3203" w:right="-20" w:firstLine="0"/>
        <w:jc w:val="left"/>
        <w:rPr>
          <w:rFonts w:ascii="宋体" w:hAnsi="宋体" w:cs="宋体" w:eastAsia="宋体" w:hint="default"/>
          <w:sz w:val="18"/>
          <w:szCs w:val="18"/>
        </w:rPr>
      </w:pPr>
      <w:r>
        <w:rPr/>
        <w:pict>
          <v:shape style="position:absolute;margin-left:110.849998pt;margin-top:-143.27829pt;width:416.63pt;height:138.860pt;mso-position-horizontal-relative:page;mso-position-vertical-relative:paragraph;z-index:1096" type="#_x0000_t75" stroked="false">
            <v:imagedata r:id="rId16" o:title=""/>
          </v:shape>
        </w:pict>
      </w:r>
      <w:r>
        <w:rPr>
          <w:rFonts w:ascii="宋体" w:hAnsi="宋体" w:cs="宋体" w:eastAsia="宋体" w:hint="default"/>
          <w:sz w:val="18"/>
          <w:szCs w:val="18"/>
        </w:rPr>
        <w:t>数据来源：公司年报、招股说明书</w:t>
      </w:r>
    </w:p>
    <w:p>
      <w:pPr>
        <w:pStyle w:val="BodyText"/>
        <w:spacing w:line="218" w:lineRule="exact"/>
        <w:ind w:left="1138" w:right="0"/>
        <w:jc w:val="left"/>
      </w:pPr>
      <w:r>
        <w:rPr/>
        <w:br w:type="column"/>
      </w:r>
      <w:r>
        <w:rPr/>
        <w:t>单位：亿元人民币</w:t>
      </w:r>
    </w:p>
    <w:p>
      <w:pPr>
        <w:spacing w:after="0" w:line="218" w:lineRule="exact"/>
        <w:jc w:val="left"/>
        <w:sectPr>
          <w:type w:val="continuous"/>
          <w:pgSz w:w="11910" w:h="16840"/>
          <w:pgMar w:top="1120" w:bottom="1380" w:left="1660" w:right="1060"/>
          <w:cols w:num="2" w:equalWidth="0">
            <w:col w:w="5904" w:space="40"/>
            <w:col w:w="3246"/>
          </w:cols>
        </w:sectPr>
      </w:pPr>
    </w:p>
    <w:p>
      <w:pPr>
        <w:spacing w:line="240" w:lineRule="auto" w:before="10"/>
        <w:rPr>
          <w:rFonts w:ascii="宋体" w:hAnsi="宋体" w:cs="宋体" w:eastAsia="宋体" w:hint="default"/>
          <w:sz w:val="11"/>
          <w:szCs w:val="11"/>
        </w:rPr>
      </w:pPr>
    </w:p>
    <w:p>
      <w:pPr>
        <w:pStyle w:val="BodyText"/>
        <w:spacing w:line="314" w:lineRule="auto" w:before="36"/>
        <w:ind w:left="558" w:right="96"/>
        <w:jc w:val="left"/>
      </w:pPr>
      <w:r>
        <w:rPr>
          <w:rFonts w:ascii="宋体" w:hAnsi="宋体" w:cs="宋体" w:eastAsia="宋体" w:hint="default"/>
        </w:rPr>
        <w:t>4</w:t>
      </w:r>
      <w:r>
        <w:rPr/>
        <w:t>、网络视频市场不断成熟，成为下游新增长点</w:t>
      </w:r>
      <w:r>
        <w:rPr>
          <w:w w:val="100"/>
        </w:rPr>
        <w:t> </w:t>
      </w:r>
      <w:r>
        <w:rPr>
          <w:spacing w:val="-2"/>
        </w:rPr>
        <w:t>历经十余年发展，中国网络视频行业用户规模不断增长，付费习惯逐渐养成，市场逐步趋于</w:t>
      </w:r>
    </w:p>
    <w:p>
      <w:pPr>
        <w:pStyle w:val="BodyText"/>
        <w:spacing w:line="240" w:lineRule="auto" w:before="20"/>
        <w:ind w:left="138" w:right="96"/>
        <w:jc w:val="left"/>
      </w:pPr>
      <w:r>
        <w:rPr/>
        <w:t>成熟。据中国互联网络信息中心发布的第 </w:t>
      </w:r>
      <w:r>
        <w:rPr>
          <w:rFonts w:ascii="宋体" w:hAnsi="宋体" w:cs="宋体" w:eastAsia="宋体" w:hint="default"/>
        </w:rPr>
        <w:t>43</w:t>
      </w:r>
      <w:r>
        <w:rPr>
          <w:rFonts w:ascii="宋体" w:hAnsi="宋体" w:cs="宋体" w:eastAsia="宋体" w:hint="default"/>
          <w:spacing w:val="9"/>
        </w:rPr>
        <w:t> </w:t>
      </w:r>
      <w:r>
        <w:rPr/>
        <w:t>次《中国互联网络发展状况统计报告》数据，截至</w:t>
      </w:r>
    </w:p>
    <w:p>
      <w:pPr>
        <w:pStyle w:val="BodyText"/>
        <w:spacing w:line="240" w:lineRule="auto" w:before="85"/>
        <w:ind w:left="138" w:right="96"/>
        <w:jc w:val="left"/>
      </w:pPr>
      <w:r>
        <w:rPr>
          <w:rFonts w:ascii="宋体" w:hAnsi="宋体" w:cs="宋体" w:eastAsia="宋体" w:hint="default"/>
        </w:rPr>
        <w:t>2018</w:t>
      </w:r>
      <w:r>
        <w:rPr>
          <w:rFonts w:ascii="宋体" w:hAnsi="宋体" w:cs="宋体" w:eastAsia="宋体" w:hint="default"/>
          <w:spacing w:val="-48"/>
        </w:rPr>
        <w:t> </w:t>
      </w:r>
      <w:r>
        <w:rPr/>
        <w:t>年</w:t>
      </w:r>
      <w:r>
        <w:rPr>
          <w:spacing w:val="-45"/>
        </w:rPr>
        <w:t> </w:t>
      </w:r>
      <w:r>
        <w:rPr>
          <w:rFonts w:ascii="宋体" w:hAnsi="宋体" w:cs="宋体" w:eastAsia="宋体" w:hint="default"/>
        </w:rPr>
        <w:t>12</w:t>
      </w:r>
      <w:r>
        <w:rPr>
          <w:rFonts w:ascii="宋体" w:hAnsi="宋体" w:cs="宋体" w:eastAsia="宋体" w:hint="default"/>
          <w:spacing w:val="-48"/>
        </w:rPr>
        <w:t> </w:t>
      </w:r>
      <w:r>
        <w:rPr/>
        <w:t>月，我国网络视频用户规模达</w:t>
      </w:r>
      <w:r>
        <w:rPr>
          <w:spacing w:val="-45"/>
        </w:rPr>
        <w:t> </w:t>
      </w:r>
      <w:r>
        <w:rPr>
          <w:rFonts w:ascii="宋体" w:hAnsi="宋体" w:cs="宋体" w:eastAsia="宋体" w:hint="default"/>
        </w:rPr>
        <w:t>6.12</w:t>
      </w:r>
      <w:r>
        <w:rPr>
          <w:rFonts w:ascii="宋体" w:hAnsi="宋体" w:cs="宋体" w:eastAsia="宋体" w:hint="default"/>
          <w:spacing w:val="-46"/>
        </w:rPr>
        <w:t> </w:t>
      </w:r>
      <w:r>
        <w:rPr/>
        <w:t>亿人，较</w:t>
      </w:r>
      <w:r>
        <w:rPr>
          <w:spacing w:val="-45"/>
        </w:rPr>
        <w:t> </w:t>
      </w:r>
      <w:r>
        <w:rPr>
          <w:rFonts w:ascii="宋体" w:hAnsi="宋体" w:cs="宋体" w:eastAsia="宋体" w:hint="default"/>
        </w:rPr>
        <w:t>2017</w:t>
      </w:r>
      <w:r>
        <w:rPr>
          <w:rFonts w:ascii="宋体" w:hAnsi="宋体" w:cs="宋体" w:eastAsia="宋体" w:hint="default"/>
          <w:spacing w:val="-48"/>
        </w:rPr>
        <w:t> </w:t>
      </w:r>
      <w:r>
        <w:rPr/>
        <w:t>年底增加</w:t>
      </w:r>
      <w:r>
        <w:rPr>
          <w:spacing w:val="-46"/>
        </w:rPr>
        <w:t> </w:t>
      </w:r>
      <w:r>
        <w:rPr>
          <w:rFonts w:ascii="宋体" w:hAnsi="宋体" w:cs="宋体" w:eastAsia="宋体" w:hint="default"/>
        </w:rPr>
        <w:t>3,309</w:t>
      </w:r>
      <w:r>
        <w:rPr>
          <w:rFonts w:ascii="宋体" w:hAnsi="宋体" w:cs="宋体" w:eastAsia="宋体" w:hint="default"/>
          <w:spacing w:val="-47"/>
        </w:rPr>
        <w:t> </w:t>
      </w:r>
      <w:r>
        <w:rPr/>
        <w:t>万人；手机网络视</w:t>
      </w:r>
    </w:p>
    <w:p>
      <w:pPr>
        <w:pStyle w:val="BodyText"/>
        <w:spacing w:line="314" w:lineRule="auto" w:before="85"/>
        <w:ind w:left="138" w:right="96"/>
        <w:jc w:val="left"/>
      </w:pPr>
      <w:r>
        <w:rPr/>
        <w:t>频用户规模达</w:t>
      </w:r>
      <w:r>
        <w:rPr>
          <w:spacing w:val="-54"/>
        </w:rPr>
        <w:t> </w:t>
      </w:r>
      <w:r>
        <w:rPr>
          <w:rFonts w:ascii="宋体" w:hAnsi="宋体" w:cs="宋体" w:eastAsia="宋体" w:hint="default"/>
        </w:rPr>
        <w:t>5.90</w:t>
      </w:r>
      <w:r>
        <w:rPr>
          <w:rFonts w:ascii="宋体" w:hAnsi="宋体" w:cs="宋体" w:eastAsia="宋体" w:hint="default"/>
          <w:spacing w:val="-51"/>
        </w:rPr>
        <w:t> </w:t>
      </w:r>
      <w:r>
        <w:rPr/>
        <w:t>亿，较</w:t>
      </w:r>
      <w:r>
        <w:rPr>
          <w:spacing w:val="-51"/>
        </w:rPr>
        <w:t> </w:t>
      </w:r>
      <w:r>
        <w:rPr>
          <w:rFonts w:ascii="宋体" w:hAnsi="宋体" w:cs="宋体" w:eastAsia="宋体" w:hint="default"/>
        </w:rPr>
        <w:t>2017</w:t>
      </w:r>
      <w:r>
        <w:rPr>
          <w:rFonts w:ascii="宋体" w:hAnsi="宋体" w:cs="宋体" w:eastAsia="宋体" w:hint="default"/>
          <w:spacing w:val="-54"/>
        </w:rPr>
        <w:t> </w:t>
      </w:r>
      <w:r>
        <w:rPr/>
        <w:t>年底增加</w:t>
      </w:r>
      <w:r>
        <w:rPr>
          <w:spacing w:val="-51"/>
        </w:rPr>
        <w:t> </w:t>
      </w:r>
      <w:r>
        <w:rPr>
          <w:rFonts w:ascii="宋体" w:hAnsi="宋体" w:cs="宋体" w:eastAsia="宋体" w:hint="default"/>
        </w:rPr>
        <w:t>4101</w:t>
      </w:r>
      <w:r>
        <w:rPr>
          <w:rFonts w:ascii="宋体" w:hAnsi="宋体" w:cs="宋体" w:eastAsia="宋体" w:hint="default"/>
          <w:spacing w:val="-54"/>
        </w:rPr>
        <w:t> </w:t>
      </w:r>
      <w:r>
        <w:rPr/>
        <w:t>万。从</w:t>
      </w:r>
      <w:r>
        <w:rPr>
          <w:spacing w:val="-53"/>
        </w:rPr>
        <w:t> </w:t>
      </w:r>
      <w:r>
        <w:rPr>
          <w:rFonts w:ascii="宋体" w:hAnsi="宋体" w:cs="宋体" w:eastAsia="宋体" w:hint="default"/>
        </w:rPr>
        <w:t>2014</w:t>
      </w:r>
      <w:r>
        <w:rPr>
          <w:rFonts w:ascii="宋体" w:hAnsi="宋体" w:cs="宋体" w:eastAsia="宋体" w:hint="default"/>
          <w:spacing w:val="-51"/>
        </w:rPr>
        <w:t> </w:t>
      </w:r>
      <w:r>
        <w:rPr/>
        <w:t>年“剑网行动”打击盗版后，网络付</w:t>
      </w:r>
      <w:r>
        <w:rPr>
          <w:w w:val="100"/>
        </w:rPr>
        <w:t> </w:t>
      </w:r>
      <w:r>
        <w:rPr/>
        <w:t>费用户比例逐步上升。据中国网络视听节目服务协会发布的《</w:t>
      </w:r>
      <w:r>
        <w:rPr>
          <w:rFonts w:ascii="宋体" w:hAnsi="宋体" w:cs="宋体" w:eastAsia="宋体" w:hint="default"/>
        </w:rPr>
        <w:t>2018</w:t>
      </w:r>
      <w:r>
        <w:rPr>
          <w:rFonts w:ascii="宋体" w:hAnsi="宋体" w:cs="宋体" w:eastAsia="宋体" w:hint="default"/>
          <w:spacing w:val="7"/>
        </w:rPr>
        <w:t> </w:t>
      </w:r>
      <w:r>
        <w:rPr/>
        <w:t>中国网络视听发展研究报告》</w:t>
      </w:r>
      <w:r>
        <w:rPr>
          <w:w w:val="100"/>
        </w:rPr>
        <w:t> </w:t>
      </w:r>
      <w:r>
        <w:rPr/>
        <w:t>数据，截至</w:t>
      </w:r>
      <w:r>
        <w:rPr>
          <w:spacing w:val="-56"/>
        </w:rPr>
        <w:t> </w:t>
      </w:r>
      <w:r>
        <w:rPr>
          <w:rFonts w:ascii="宋体" w:hAnsi="宋体" w:cs="宋体" w:eastAsia="宋体" w:hint="default"/>
        </w:rPr>
        <w:t>2018</w:t>
      </w:r>
      <w:r>
        <w:rPr>
          <w:rFonts w:ascii="宋体" w:hAnsi="宋体" w:cs="宋体" w:eastAsia="宋体" w:hint="default"/>
          <w:spacing w:val="-56"/>
        </w:rPr>
        <w:t> </w:t>
      </w:r>
      <w:r>
        <w:rPr/>
        <w:t>年第三季度，网络视频用户的总体付费比例已上升至</w:t>
      </w:r>
      <w:r>
        <w:rPr>
          <w:spacing w:val="-56"/>
        </w:rPr>
        <w:t> </w:t>
      </w:r>
      <w:r>
        <w:rPr>
          <w:rFonts w:ascii="宋体" w:hAnsi="宋体" w:cs="宋体" w:eastAsia="宋体" w:hint="default"/>
        </w:rPr>
        <w:t>53.1%</w:t>
      </w:r>
      <w:r>
        <w:rPr/>
        <w:t>，同比增长</w:t>
      </w:r>
      <w:r>
        <w:rPr>
          <w:spacing w:val="-55"/>
        </w:rPr>
        <w:t> </w:t>
      </w:r>
      <w:r>
        <w:rPr>
          <w:rFonts w:ascii="宋体" w:hAnsi="宋体" w:cs="宋体" w:eastAsia="宋体" w:hint="default"/>
        </w:rPr>
        <w:t>23.8%</w:t>
      </w:r>
      <w:r>
        <w:rPr/>
        <w:t>。</w:t>
      </w:r>
    </w:p>
    <w:p>
      <w:pPr>
        <w:spacing w:after="0" w:line="314" w:lineRule="auto"/>
        <w:jc w:val="left"/>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4296" w:lineRule="exact"/>
        <w:ind w:left="874"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5008205" cy="2728341"/>
            <wp:effectExtent l="0" t="0" r="0" b="0"/>
            <wp:docPr id="5" name="image6.png" descr=""/>
            <wp:cNvGraphicFramePr>
              <a:graphicFrameLocks noChangeAspect="1"/>
            </wp:cNvGraphicFramePr>
            <a:graphic>
              <a:graphicData uri="http://schemas.openxmlformats.org/drawingml/2006/picture">
                <pic:pic>
                  <pic:nvPicPr>
                    <pic:cNvPr id="6" name="image6.png"/>
                    <pic:cNvPicPr/>
                  </pic:nvPicPr>
                  <pic:blipFill>
                    <a:blip r:embed="rId17" cstate="print"/>
                    <a:stretch>
                      <a:fillRect/>
                    </a:stretch>
                  </pic:blipFill>
                  <pic:spPr>
                    <a:xfrm>
                      <a:off x="0" y="0"/>
                      <a:ext cx="5008205" cy="2728341"/>
                    </a:xfrm>
                    <a:prstGeom prst="rect">
                      <a:avLst/>
                    </a:prstGeom>
                  </pic:spPr>
                </pic:pic>
              </a:graphicData>
            </a:graphic>
          </wp:inline>
        </w:drawing>
      </w:r>
      <w:r>
        <w:rPr>
          <w:rFonts w:ascii="宋体" w:hAnsi="宋体" w:cs="宋体" w:eastAsia="宋体" w:hint="default"/>
          <w:position w:val="-85"/>
          <w:sz w:val="20"/>
          <w:szCs w:val="20"/>
        </w:rPr>
      </w:r>
    </w:p>
    <w:p>
      <w:pPr>
        <w:spacing w:before="97"/>
        <w:ind w:left="360" w:right="0" w:firstLine="0"/>
        <w:jc w:val="center"/>
        <w:rPr>
          <w:rFonts w:ascii="宋体" w:hAnsi="宋体" w:cs="宋体" w:eastAsia="宋体" w:hint="default"/>
          <w:sz w:val="18"/>
          <w:szCs w:val="18"/>
        </w:rPr>
      </w:pPr>
      <w:r>
        <w:rPr>
          <w:rFonts w:ascii="宋体" w:hAnsi="宋体" w:cs="宋体" w:eastAsia="宋体" w:hint="default"/>
          <w:sz w:val="18"/>
          <w:szCs w:val="18"/>
        </w:rPr>
        <w:t>数据来源：中国互联网络信息中心</w:t>
      </w:r>
    </w:p>
    <w:p>
      <w:pPr>
        <w:spacing w:line="240" w:lineRule="auto" w:before="7"/>
        <w:rPr>
          <w:rFonts w:ascii="宋体" w:hAnsi="宋体" w:cs="宋体" w:eastAsia="宋体" w:hint="default"/>
          <w:sz w:val="14"/>
          <w:szCs w:val="14"/>
        </w:rPr>
      </w:pPr>
    </w:p>
    <w:p>
      <w:pPr>
        <w:pStyle w:val="BodyText"/>
        <w:spacing w:line="314" w:lineRule="auto"/>
        <w:ind w:left="138" w:right="128" w:firstLine="419"/>
        <w:jc w:val="both"/>
      </w:pPr>
      <w:r>
        <w:rPr>
          <w:spacing w:val="-2"/>
        </w:rPr>
        <w:t>用户不断积累，付费意愿提升，推升网络视频内容行业规模进一步增长。据艾瑞咨询统计，</w:t>
      </w:r>
      <w:r>
        <w:rPr>
          <w:w w:val="100"/>
        </w:rPr>
        <w:t> </w:t>
      </w:r>
      <w:r>
        <w:rPr>
          <w:rFonts w:ascii="宋体" w:hAnsi="宋体" w:cs="宋体" w:eastAsia="宋体" w:hint="default"/>
        </w:rPr>
        <w:t>2017</w:t>
      </w:r>
      <w:r>
        <w:rPr>
          <w:rFonts w:ascii="宋体" w:hAnsi="宋体" w:cs="宋体" w:eastAsia="宋体" w:hint="default"/>
          <w:spacing w:val="-42"/>
        </w:rPr>
        <w:t> </w:t>
      </w:r>
      <w:r>
        <w:rPr/>
        <w:t>年中国版权网络视频行业市场规模已达到了</w:t>
      </w:r>
      <w:r>
        <w:rPr>
          <w:spacing w:val="-42"/>
        </w:rPr>
        <w:t> </w:t>
      </w:r>
      <w:r>
        <w:rPr>
          <w:rFonts w:ascii="宋体" w:hAnsi="宋体" w:cs="宋体" w:eastAsia="宋体" w:hint="default"/>
        </w:rPr>
        <w:t>725.9</w:t>
      </w:r>
      <w:r>
        <w:rPr>
          <w:rFonts w:ascii="宋体" w:hAnsi="宋体" w:cs="宋体" w:eastAsia="宋体" w:hint="default"/>
          <w:spacing w:val="-42"/>
        </w:rPr>
        <w:t> </w:t>
      </w:r>
      <w:r>
        <w:rPr/>
        <w:t>亿元，相较于</w:t>
      </w:r>
      <w:r>
        <w:rPr>
          <w:spacing w:val="-42"/>
        </w:rPr>
        <w:t> </w:t>
      </w:r>
      <w:r>
        <w:rPr>
          <w:rFonts w:ascii="宋体" w:hAnsi="宋体" w:cs="宋体" w:eastAsia="宋体" w:hint="default"/>
        </w:rPr>
        <w:t>2013</w:t>
      </w:r>
      <w:r>
        <w:rPr>
          <w:rFonts w:ascii="宋体" w:hAnsi="宋体" w:cs="宋体" w:eastAsia="宋体" w:hint="default"/>
          <w:spacing w:val="-42"/>
        </w:rPr>
        <w:t> </w:t>
      </w:r>
      <w:r>
        <w:rPr/>
        <w:t>年的一百多亿，增长</w:t>
      </w:r>
    </w:p>
    <w:p>
      <w:pPr>
        <w:pStyle w:val="BodyText"/>
        <w:spacing w:line="314" w:lineRule="auto" w:before="20"/>
        <w:ind w:left="138" w:right="0"/>
        <w:jc w:val="left"/>
      </w:pPr>
      <w:r>
        <w:rPr>
          <w:spacing w:val="-5"/>
        </w:rPr>
        <w:t>可圈可点。预计</w:t>
      </w:r>
      <w:r>
        <w:rPr>
          <w:spacing w:val="-24"/>
        </w:rPr>
        <w:t> </w:t>
      </w:r>
      <w:r>
        <w:rPr>
          <w:rFonts w:ascii="宋体" w:hAnsi="宋体" w:cs="宋体" w:eastAsia="宋体" w:hint="default"/>
        </w:rPr>
        <w:t>2018</w:t>
      </w:r>
      <w:r>
        <w:rPr>
          <w:rFonts w:ascii="宋体" w:hAnsi="宋体" w:cs="宋体" w:eastAsia="宋体" w:hint="default"/>
          <w:spacing w:val="-27"/>
        </w:rPr>
        <w:t> </w:t>
      </w:r>
      <w:r>
        <w:rPr>
          <w:spacing w:val="-4"/>
        </w:rPr>
        <w:t>年该市场规模将近千亿。同时，国内以腾讯视频、爱奇艺视频和优酷视频为</w:t>
      </w:r>
      <w:r>
        <w:rPr>
          <w:spacing w:val="-94"/>
        </w:rPr>
        <w:t> </w:t>
      </w:r>
      <w:r>
        <w:rPr>
          <w:spacing w:val="-94"/>
        </w:rPr>
      </w:r>
      <w:r>
        <w:rPr/>
        <w:t>代表的头部网络视频平台已经逐渐取代卫视，成为视频内容制作方的重要客户。</w:t>
      </w:r>
    </w:p>
    <w:p>
      <w:pPr>
        <w:spacing w:line="240" w:lineRule="auto" w:before="10"/>
        <w:rPr>
          <w:rFonts w:ascii="宋体" w:hAnsi="宋体" w:cs="宋体" w:eastAsia="宋体" w:hint="default"/>
          <w:sz w:val="25"/>
          <w:szCs w:val="25"/>
        </w:rPr>
      </w:pPr>
    </w:p>
    <w:p>
      <w:pPr>
        <w:spacing w:line="4083" w:lineRule="exact"/>
        <w:ind w:left="872"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5028547" cy="2593086"/>
            <wp:effectExtent l="0" t="0" r="0" b="0"/>
            <wp:docPr id="7" name="image7.png" descr=""/>
            <wp:cNvGraphicFramePr>
              <a:graphicFrameLocks noChangeAspect="1"/>
            </wp:cNvGraphicFramePr>
            <a:graphic>
              <a:graphicData uri="http://schemas.openxmlformats.org/drawingml/2006/picture">
                <pic:pic>
                  <pic:nvPicPr>
                    <pic:cNvPr id="8" name="image7.png"/>
                    <pic:cNvPicPr/>
                  </pic:nvPicPr>
                  <pic:blipFill>
                    <a:blip r:embed="rId18" cstate="print"/>
                    <a:stretch>
                      <a:fillRect/>
                    </a:stretch>
                  </pic:blipFill>
                  <pic:spPr>
                    <a:xfrm>
                      <a:off x="0" y="0"/>
                      <a:ext cx="5028547" cy="2593086"/>
                    </a:xfrm>
                    <a:prstGeom prst="rect">
                      <a:avLst/>
                    </a:prstGeom>
                  </pic:spPr>
                </pic:pic>
              </a:graphicData>
            </a:graphic>
          </wp:inline>
        </w:drawing>
      </w:r>
      <w:r>
        <w:rPr>
          <w:rFonts w:ascii="宋体" w:hAnsi="宋体" w:cs="宋体" w:eastAsia="宋体" w:hint="default"/>
          <w:position w:val="-81"/>
          <w:sz w:val="20"/>
          <w:szCs w:val="20"/>
        </w:rPr>
      </w:r>
    </w:p>
    <w:p>
      <w:pPr>
        <w:spacing w:before="92"/>
        <w:ind w:left="360" w:right="0" w:firstLine="0"/>
        <w:jc w:val="center"/>
        <w:rPr>
          <w:rFonts w:ascii="宋体" w:hAnsi="宋体" w:cs="宋体" w:eastAsia="宋体" w:hint="default"/>
          <w:sz w:val="18"/>
          <w:szCs w:val="18"/>
        </w:rPr>
      </w:pPr>
      <w:r>
        <w:rPr>
          <w:rFonts w:ascii="宋体" w:hAnsi="宋体" w:cs="宋体" w:eastAsia="宋体" w:hint="default"/>
          <w:sz w:val="18"/>
          <w:szCs w:val="18"/>
        </w:rPr>
        <w:t>数据来源：艾瑞咨询</w:t>
      </w:r>
    </w:p>
    <w:p>
      <w:pPr>
        <w:spacing w:line="240" w:lineRule="auto" w:before="7"/>
        <w:rPr>
          <w:rFonts w:ascii="宋体" w:hAnsi="宋体" w:cs="宋体" w:eastAsia="宋体" w:hint="default"/>
          <w:sz w:val="14"/>
          <w:szCs w:val="14"/>
        </w:rPr>
      </w:pPr>
    </w:p>
    <w:p>
      <w:pPr>
        <w:pStyle w:val="BodyText"/>
        <w:spacing w:line="314" w:lineRule="auto"/>
        <w:ind w:left="138" w:right="127" w:firstLine="419"/>
        <w:jc w:val="both"/>
      </w:pPr>
      <w:r>
        <w:rPr>
          <w:spacing w:val="-2"/>
        </w:rPr>
        <w:t>网络视频行业马太效应显著，头部平台在用户流量、内容生产、商业模式等方面发展迅速，</w:t>
      </w:r>
      <w:r>
        <w:rPr>
          <w:w w:val="100"/>
        </w:rPr>
        <w:t> </w:t>
      </w:r>
      <w:r>
        <w:rPr/>
        <w:t>行业领军优势愈加明显。据《</w:t>
      </w:r>
      <w:r>
        <w:rPr>
          <w:rFonts w:ascii="宋体" w:hAnsi="宋体" w:cs="宋体" w:eastAsia="宋体" w:hint="default"/>
        </w:rPr>
        <w:t>2018</w:t>
      </w:r>
      <w:r>
        <w:rPr>
          <w:rFonts w:ascii="宋体" w:hAnsi="宋体" w:cs="宋体" w:eastAsia="宋体" w:hint="default"/>
          <w:spacing w:val="-34"/>
        </w:rPr>
        <w:t> </w:t>
      </w:r>
      <w:r>
        <w:rPr/>
        <w:t>中国网络视听发展研究报告》数据，在</w:t>
      </w:r>
      <w:r>
        <w:rPr>
          <w:spacing w:val="-34"/>
        </w:rPr>
        <w:t> </w:t>
      </w:r>
      <w:r>
        <w:rPr>
          <w:rFonts w:ascii="宋体" w:hAnsi="宋体" w:cs="宋体" w:eastAsia="宋体" w:hint="default"/>
        </w:rPr>
        <w:t>2018</w:t>
      </w:r>
      <w:r>
        <w:rPr>
          <w:rFonts w:ascii="宋体" w:hAnsi="宋体" w:cs="宋体" w:eastAsia="宋体" w:hint="default"/>
          <w:spacing w:val="-34"/>
        </w:rPr>
        <w:t> </w:t>
      </w:r>
      <w:r>
        <w:rPr/>
        <w:t>年下半年内，通</w:t>
      </w:r>
      <w:r>
        <w:rPr>
          <w:w w:val="100"/>
        </w:rPr>
        <w:t> </w:t>
      </w:r>
      <w:r>
        <w:rPr/>
        <w:t>过腾讯视频、爱奇艺、优酷三大平台收看过网络视频节目的用户占整体网络视频用户的</w:t>
      </w:r>
      <w:r>
        <w:rPr>
          <w:spacing w:val="5"/>
        </w:rPr>
        <w:t> </w:t>
      </w:r>
      <w:r>
        <w:rPr>
          <w:rFonts w:ascii="宋体" w:hAnsi="宋体" w:cs="宋体" w:eastAsia="宋体" w:hint="default"/>
        </w:rPr>
        <w:t>89.6%</w:t>
      </w:r>
      <w:r>
        <w:rPr/>
        <w:t>。</w:t>
      </w:r>
      <w:r>
        <w:rPr>
          <w:w w:val="100"/>
        </w:rPr>
        <w:t> </w:t>
      </w:r>
      <w:r>
        <w:rPr>
          <w:spacing w:val="-2"/>
        </w:rPr>
        <w:t>同时，芒果</w:t>
      </w:r>
      <w:r>
        <w:rPr>
          <w:spacing w:val="13"/>
        </w:rPr>
        <w:t> </w:t>
      </w:r>
      <w:r>
        <w:rPr>
          <w:rFonts w:ascii="宋体" w:hAnsi="宋体" w:cs="宋体" w:eastAsia="宋体" w:hint="default"/>
          <w:spacing w:val="-2"/>
        </w:rPr>
        <w:t>TV</w:t>
      </w:r>
      <w:r>
        <w:rPr>
          <w:spacing w:val="-2"/>
        </w:rPr>
        <w:t>、哔哩哔哩、搜狐视频等第二梯队紧随其后，不时推出优秀产品。</w:t>
      </w:r>
    </w:p>
    <w:p>
      <w:pPr>
        <w:pStyle w:val="BodyText"/>
        <w:spacing w:line="314" w:lineRule="auto" w:before="20"/>
        <w:ind w:left="138" w:right="127" w:firstLine="419"/>
        <w:jc w:val="both"/>
      </w:pPr>
      <w:r>
        <w:rPr>
          <w:spacing w:val="-2"/>
        </w:rPr>
        <w:t>网络视频用户对平台本身粘性不强，优质视频节目是平台的核心竞争力。头部网络视频平台</w:t>
      </w:r>
      <w:r>
        <w:rPr>
          <w:w w:val="100"/>
        </w:rPr>
        <w:t> </w:t>
      </w:r>
      <w:r>
        <w:rPr>
          <w:spacing w:val="-6"/>
        </w:rPr>
        <w:t>对优质视频节目的需求程度、需求量均高，并具备雄厚的资金实力，对优质视频节目支付意愿强。</w:t>
      </w:r>
      <w:r>
        <w:rPr>
          <w:spacing w:val="-54"/>
        </w:rPr>
        <w:t> </w:t>
      </w:r>
      <w:r>
        <w:rPr>
          <w:spacing w:val="-54"/>
        </w:rPr>
      </w:r>
      <w:r>
        <w:rPr/>
        <w:t>以国内网络视频平台代表爱奇艺为例，据其</w:t>
      </w:r>
      <w:r>
        <w:rPr>
          <w:spacing w:val="-51"/>
        </w:rPr>
        <w:t> </w:t>
      </w:r>
      <w:r>
        <w:rPr>
          <w:rFonts w:ascii="宋体" w:hAnsi="宋体" w:cs="宋体" w:eastAsia="宋体" w:hint="default"/>
        </w:rPr>
        <w:t>2018</w:t>
      </w:r>
      <w:r>
        <w:rPr>
          <w:rFonts w:ascii="宋体" w:hAnsi="宋体" w:cs="宋体" w:eastAsia="宋体" w:hint="default"/>
          <w:spacing w:val="-54"/>
        </w:rPr>
        <w:t> </w:t>
      </w:r>
      <w:r>
        <w:rPr/>
        <w:t>年业绩显示预告，该公司</w:t>
      </w:r>
      <w:r>
        <w:rPr>
          <w:spacing w:val="-51"/>
        </w:rPr>
        <w:t> </w:t>
      </w:r>
      <w:r>
        <w:rPr>
          <w:rFonts w:ascii="宋体" w:hAnsi="宋体" w:cs="宋体" w:eastAsia="宋体" w:hint="default"/>
        </w:rPr>
        <w:t>2018</w:t>
      </w:r>
      <w:r>
        <w:rPr>
          <w:rFonts w:ascii="宋体" w:hAnsi="宋体" w:cs="宋体" w:eastAsia="宋体" w:hint="default"/>
          <w:spacing w:val="-51"/>
        </w:rPr>
        <w:t> </w:t>
      </w:r>
      <w:r>
        <w:rPr/>
        <w:t>年用于打造视频</w:t>
      </w:r>
    </w:p>
    <w:p>
      <w:pPr>
        <w:spacing w:after="0" w:line="314"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right="127"/>
        <w:jc w:val="both"/>
      </w:pPr>
      <w:r>
        <w:rPr/>
        <w:t>内容资源库的成本为</w:t>
      </w:r>
      <w:r>
        <w:rPr>
          <w:spacing w:val="-34"/>
        </w:rPr>
        <w:t> </w:t>
      </w:r>
      <w:r>
        <w:rPr>
          <w:rFonts w:ascii="宋体" w:hAnsi="宋体" w:cs="宋体" w:eastAsia="宋体" w:hint="default"/>
        </w:rPr>
        <w:t>211</w:t>
      </w:r>
      <w:r>
        <w:rPr>
          <w:rFonts w:ascii="宋体" w:hAnsi="宋体" w:cs="宋体" w:eastAsia="宋体" w:hint="default"/>
          <w:spacing w:val="-33"/>
        </w:rPr>
        <w:t> </w:t>
      </w:r>
      <w:r>
        <w:rPr/>
        <w:t>亿元人民币（未经审计），同比增长</w:t>
      </w:r>
      <w:r>
        <w:rPr>
          <w:spacing w:val="-34"/>
        </w:rPr>
        <w:t> </w:t>
      </w:r>
      <w:r>
        <w:rPr>
          <w:rFonts w:ascii="宋体" w:hAnsi="宋体" w:cs="宋体" w:eastAsia="宋体" w:hint="default"/>
        </w:rPr>
        <w:t>67%</w:t>
      </w:r>
      <w:r>
        <w:rPr/>
        <w:t>。同时，视频网站也开始深化</w:t>
      </w:r>
      <w:r>
        <w:rPr>
          <w:w w:val="100"/>
        </w:rPr>
        <w:t> </w:t>
      </w:r>
      <w:r>
        <w:rPr>
          <w:spacing w:val="-1"/>
        </w:rPr>
        <w:t>与节目制作经验丰富的内容制作公司合作，从单纯的购买电视节目播映权走向定制、合作网络节</w:t>
      </w:r>
      <w:r>
        <w:rPr>
          <w:spacing w:val="-55"/>
        </w:rPr>
        <w:t> </w:t>
      </w:r>
      <w:r>
        <w:rPr>
          <w:spacing w:val="-55"/>
        </w:rPr>
      </w:r>
      <w:r>
        <w:rPr/>
        <w:t>目，为节目制作行业开辟了更广阔的发展空间。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ind w:right="0"/>
        <w:jc w:val="both"/>
        <w:rPr>
          <w:b w:val="0"/>
          <w:bCs w:val="0"/>
        </w:rPr>
      </w:pPr>
      <w:r>
        <w:rPr/>
        <w:t>二、报告期内公司主要资产发生重大变化情况的说明</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1838"/>
        <w:gridCol w:w="6986"/>
      </w:tblGrid>
      <w:tr>
        <w:trPr>
          <w:trHeight w:val="281"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主要资产</w:t>
            </w:r>
          </w:p>
        </w:tc>
        <w:tc>
          <w:tcPr>
            <w:tcW w:w="6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重大变化原因</w:t>
            </w:r>
          </w:p>
        </w:tc>
      </w:tr>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股权资产</w:t>
            </w:r>
          </w:p>
        </w:tc>
        <w:tc>
          <w:tcPr>
            <w:tcW w:w="6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6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未发生重大变化</w:t>
            </w:r>
          </w:p>
        </w:tc>
      </w:tr>
      <w:tr>
        <w:trPr>
          <w:trHeight w:val="281"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6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未发生重大变化</w:t>
            </w:r>
          </w:p>
        </w:tc>
      </w:tr>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6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6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其他应收款较上年同期增长</w:t>
            </w:r>
            <w:r>
              <w:rPr>
                <w:rFonts w:ascii="宋体" w:hAnsi="宋体" w:cs="宋体" w:eastAsia="宋体" w:hint="default"/>
                <w:spacing w:val="50"/>
                <w:sz w:val="21"/>
                <w:szCs w:val="21"/>
              </w:rPr>
              <w:t> </w:t>
            </w:r>
            <w:r>
              <w:rPr>
                <w:rFonts w:ascii="宋体" w:hAnsi="宋体" w:cs="宋体" w:eastAsia="宋体" w:hint="default"/>
                <w:sz w:val="21"/>
                <w:szCs w:val="21"/>
              </w:rPr>
              <w:t>687.79%</w:t>
            </w:r>
            <w:r>
              <w:rPr>
                <w:rFonts w:ascii="宋体" w:hAnsi="宋体" w:cs="宋体" w:eastAsia="宋体" w:hint="default"/>
                <w:sz w:val="21"/>
                <w:szCs w:val="21"/>
              </w:rPr>
              <w:t>，主要系报告期内公司支付的保证金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及待收影视剧固定投资收益增加所致</w:t>
            </w:r>
          </w:p>
        </w:tc>
      </w:tr>
      <w:tr>
        <w:trPr>
          <w:trHeight w:val="55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6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其他流动资产较上年同期增长</w:t>
            </w:r>
            <w:r>
              <w:rPr>
                <w:rFonts w:ascii="宋体" w:hAnsi="宋体" w:cs="宋体" w:eastAsia="宋体" w:hint="default"/>
                <w:spacing w:val="10"/>
                <w:sz w:val="21"/>
                <w:szCs w:val="21"/>
              </w:rPr>
              <w:t> </w:t>
            </w:r>
            <w:r>
              <w:rPr>
                <w:rFonts w:ascii="宋体" w:hAnsi="宋体" w:cs="宋体" w:eastAsia="宋体" w:hint="default"/>
                <w:spacing w:val="-2"/>
                <w:sz w:val="21"/>
                <w:szCs w:val="21"/>
              </w:rPr>
              <w:t>2648.72%</w:t>
            </w:r>
            <w:r>
              <w:rPr>
                <w:rFonts w:ascii="宋体" w:hAnsi="宋体" w:cs="宋体" w:eastAsia="宋体" w:hint="default"/>
                <w:spacing w:val="-2"/>
                <w:sz w:val="21"/>
                <w:szCs w:val="21"/>
              </w:rPr>
              <w:t>，主要系报告期内投资影视剧固定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收益项目增加所致</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tabs>
          <w:tab w:pos="3108" w:val="left" w:leader="none"/>
        </w:tabs>
        <w:spacing w:line="240" w:lineRule="auto" w:before="36"/>
        <w:ind w:right="96"/>
        <w:jc w:val="left"/>
      </w:pPr>
      <w:r>
        <w:rPr/>
        <w:t>其中：境外资产</w:t>
      </w:r>
      <w:r>
        <w:rPr>
          <w:spacing w:val="-53"/>
        </w:rPr>
        <w:t> </w:t>
      </w:r>
      <w:r>
        <w:rPr>
          <w:rFonts w:ascii="宋体" w:hAnsi="宋体" w:cs="宋体" w:eastAsia="宋体" w:hint="default"/>
        </w:rPr>
        <w:t>0</w:t>
      </w:r>
      <w:r>
        <w:rPr/>
        <w:t>（单位：元</w:t>
        <w:tab/>
        <w:t>币种：人民币），占总资产的比例为</w:t>
      </w:r>
      <w:r>
        <w:rPr>
          <w:spacing w:val="-57"/>
        </w:rPr>
        <w:t> </w:t>
      </w:r>
      <w:r>
        <w:rPr>
          <w:rFonts w:ascii="宋体" w:hAnsi="宋体" w:cs="宋体" w:eastAsia="宋体" w:hint="default"/>
        </w:rPr>
        <w:t>0%</w:t>
      </w:r>
      <w:r>
        <w:rPr/>
        <w:t>。</w:t>
      </w:r>
    </w:p>
    <w:p>
      <w:pPr>
        <w:spacing w:line="240" w:lineRule="auto" w:before="3"/>
        <w:rPr>
          <w:rFonts w:ascii="宋体" w:hAnsi="宋体" w:cs="宋体" w:eastAsia="宋体" w:hint="default"/>
          <w:sz w:val="25"/>
          <w:szCs w:val="25"/>
        </w:rPr>
      </w:pPr>
    </w:p>
    <w:p>
      <w:pPr>
        <w:pStyle w:val="Heading2"/>
        <w:spacing w:line="240" w:lineRule="auto"/>
        <w:ind w:right="2365"/>
        <w:jc w:val="left"/>
        <w:rPr>
          <w:b w:val="0"/>
          <w:bCs w:val="0"/>
        </w:rPr>
      </w:pPr>
      <w:r>
        <w:rPr/>
        <w:t>三、报告期内核心竞争力分析</w:t>
      </w:r>
      <w:r>
        <w:rPr>
          <w:b w:val="0"/>
          <w:bCs w:val="0"/>
        </w:rPr>
      </w:r>
    </w:p>
    <w:p>
      <w:pPr>
        <w:pStyle w:val="BodyText"/>
        <w:spacing w:line="304" w:lineRule="auto" w:before="59"/>
        <w:ind w:left="638" w:right="96" w:hanging="420"/>
        <w:jc w:val="left"/>
      </w:pPr>
      <w:r>
        <w:rPr/>
        <w:t>√适用</w:t>
      </w:r>
      <w:r>
        <w:rPr>
          <w:spacing w:val="-2"/>
        </w:rPr>
        <w:t> </w:t>
      </w:r>
      <w:r>
        <w:rPr/>
        <w:t>□不适用</w:t>
      </w:r>
      <w:r>
        <w:rPr>
          <w:w w:val="100"/>
        </w:rPr>
        <w:t> </w:t>
      </w:r>
      <w:r>
        <w:rPr>
          <w:spacing w:val="-2"/>
        </w:rPr>
        <w:t>在文化行业竞争日趋激烈的背景下，中广天择专注于视频内容生产，依托强大的节目营销网</w:t>
      </w:r>
    </w:p>
    <w:p>
      <w:pPr>
        <w:pStyle w:val="BodyText"/>
        <w:spacing w:line="314" w:lineRule="auto" w:before="28"/>
        <w:ind w:right="96"/>
        <w:jc w:val="left"/>
      </w:pPr>
      <w:r>
        <w:rPr>
          <w:spacing w:val="-1"/>
        </w:rPr>
        <w:t>络，已成为国内视频内容研发和制作的领先企业，并已在电视剧播映权运营领域初具规模。公司</w:t>
      </w:r>
      <w:r>
        <w:rPr>
          <w:spacing w:val="-55"/>
        </w:rPr>
        <w:t> </w:t>
      </w:r>
      <w:r>
        <w:rPr>
          <w:spacing w:val="-55"/>
        </w:rPr>
      </w:r>
      <w:r>
        <w:rPr/>
        <w:t>的竞争优势主要包括以下几点：</w:t>
      </w:r>
    </w:p>
    <w:p>
      <w:pPr>
        <w:spacing w:line="314" w:lineRule="auto" w:before="20"/>
        <w:ind w:left="638" w:right="96" w:firstLine="0"/>
        <w:jc w:val="left"/>
        <w:rPr>
          <w:rFonts w:ascii="宋体" w:hAnsi="宋体" w:cs="宋体" w:eastAsia="宋体" w:hint="default"/>
          <w:sz w:val="21"/>
          <w:szCs w:val="21"/>
        </w:rPr>
      </w:pPr>
      <w:r>
        <w:rPr>
          <w:rFonts w:ascii="宋体" w:hAnsi="宋体" w:cs="宋体" w:eastAsia="宋体" w:hint="default"/>
          <w:b/>
          <w:bCs/>
          <w:sz w:val="21"/>
          <w:szCs w:val="21"/>
        </w:rPr>
        <w:t>（一）视频节目创制的制高点优势</w:t>
      </w:r>
      <w:r>
        <w:rPr>
          <w:rFonts w:ascii="宋体" w:hAnsi="宋体" w:cs="宋体" w:eastAsia="宋体" w:hint="default"/>
          <w:b/>
          <w:bCs/>
          <w:w w:val="100"/>
          <w:sz w:val="21"/>
          <w:szCs w:val="21"/>
        </w:rPr>
        <w:t> </w:t>
      </w:r>
      <w:r>
        <w:rPr>
          <w:rFonts w:ascii="宋体" w:hAnsi="宋体" w:cs="宋体" w:eastAsia="宋体" w:hint="default"/>
          <w:spacing w:val="-2"/>
          <w:sz w:val="21"/>
          <w:szCs w:val="21"/>
        </w:rPr>
        <w:t>脱胎于长沙广电的中广天择，地处中国电视人才的聚集地和中国电视产业市场化程度最高的</w:t>
      </w:r>
    </w:p>
    <w:p>
      <w:pPr>
        <w:pStyle w:val="BodyText"/>
        <w:spacing w:line="314" w:lineRule="auto" w:before="20"/>
        <w:ind w:right="124"/>
        <w:jc w:val="left"/>
      </w:pPr>
      <w:r>
        <w:rPr>
          <w:spacing w:val="-1"/>
        </w:rPr>
        <w:t>湖南地区，在与湖南卫视持续的收视竞争中仍能取得良好的收视表现，以此积累了丰富的制作经</w:t>
      </w:r>
      <w:r>
        <w:rPr>
          <w:spacing w:val="-55"/>
        </w:rPr>
        <w:t> </w:t>
      </w:r>
      <w:r>
        <w:rPr>
          <w:spacing w:val="-55"/>
        </w:rPr>
      </w:r>
      <w:r>
        <w:rPr>
          <w:spacing w:val="-6"/>
          <w:w w:val="100"/>
        </w:rPr>
        <w:t>验，并使得公司在制作团队建设、管理人才储备以及创新能力积聚等方面建立了业内领先的优势。</w:t>
      </w:r>
    </w:p>
    <w:p>
      <w:pPr>
        <w:spacing w:line="314" w:lineRule="auto" w:before="20"/>
        <w:ind w:left="638" w:right="96" w:firstLine="0"/>
        <w:jc w:val="left"/>
        <w:rPr>
          <w:rFonts w:ascii="宋体" w:hAnsi="宋体" w:cs="宋体" w:eastAsia="宋体" w:hint="default"/>
          <w:sz w:val="21"/>
          <w:szCs w:val="21"/>
        </w:rPr>
      </w:pPr>
      <w:r>
        <w:rPr>
          <w:rFonts w:ascii="宋体" w:hAnsi="宋体" w:cs="宋体" w:eastAsia="宋体" w:hint="default"/>
          <w:b/>
          <w:bCs/>
          <w:sz w:val="21"/>
          <w:szCs w:val="21"/>
        </w:rPr>
        <w:t>（二）体制内地面频道改革实践先锋的优势</w:t>
      </w:r>
      <w:r>
        <w:rPr>
          <w:rFonts w:ascii="宋体" w:hAnsi="宋体" w:cs="宋体" w:eastAsia="宋体" w:hint="default"/>
          <w:b/>
          <w:bCs/>
          <w:w w:val="100"/>
          <w:sz w:val="21"/>
          <w:szCs w:val="21"/>
        </w:rPr>
        <w:t> </w:t>
      </w:r>
      <w:r>
        <w:rPr>
          <w:rFonts w:ascii="宋体" w:hAnsi="宋体" w:cs="宋体" w:eastAsia="宋体" w:hint="default"/>
          <w:spacing w:val="-2"/>
          <w:sz w:val="21"/>
          <w:szCs w:val="21"/>
        </w:rPr>
        <w:t>作为我国电视媒体改革的实践先锋，公司自成立以来便专注于地面频道的视频内容制作和运</w:t>
      </w:r>
    </w:p>
    <w:p>
      <w:pPr>
        <w:pStyle w:val="BodyText"/>
        <w:spacing w:line="314" w:lineRule="auto" w:before="20"/>
        <w:ind w:right="96"/>
        <w:jc w:val="left"/>
      </w:pPr>
      <w:r>
        <w:rPr>
          <w:spacing w:val="-1"/>
        </w:rPr>
        <w:t>营，深刻理解地面媒体的发展现状和未来方向，并在地面频道这一重要群体中拥有着广泛的影响</w:t>
      </w:r>
      <w:r>
        <w:rPr>
          <w:spacing w:val="-55"/>
        </w:rPr>
        <w:t> </w:t>
      </w:r>
      <w:r>
        <w:rPr>
          <w:spacing w:val="-55"/>
        </w:rPr>
      </w:r>
      <w:r>
        <w:rPr/>
        <w:t>力和普遍认可的领先地位。</w:t>
      </w:r>
    </w:p>
    <w:p>
      <w:pPr>
        <w:pStyle w:val="BodyText"/>
        <w:spacing w:line="314" w:lineRule="auto" w:before="20"/>
        <w:ind w:right="128" w:firstLine="419"/>
        <w:jc w:val="both"/>
      </w:pPr>
      <w:r>
        <w:rPr>
          <w:spacing w:val="-2"/>
        </w:rPr>
        <w:t>在地面频道收视覆盖范围相对集中、单台投入和制作实力难以与卫星频道全面抗衡的现实情</w:t>
      </w:r>
      <w:r>
        <w:rPr>
          <w:w w:val="100"/>
        </w:rPr>
        <w:t> </w:t>
      </w:r>
      <w:r>
        <w:rPr>
          <w:spacing w:val="-1"/>
        </w:rPr>
        <w:t>况下，公司在电视节目方面以网络化方式运营了多档常规节目，以本地化的节目内容和规模化的</w:t>
      </w:r>
      <w:r>
        <w:rPr>
          <w:spacing w:val="-56"/>
        </w:rPr>
        <w:t> </w:t>
      </w:r>
      <w:r>
        <w:rPr>
          <w:spacing w:val="-56"/>
        </w:rPr>
      </w:r>
      <w:r>
        <w:rPr/>
        <w:t>成本优势实现了广泛覆盖</w:t>
      </w:r>
      <w:r>
        <w:rPr>
          <w:spacing w:val="-36"/>
        </w:rPr>
        <w:t> </w:t>
      </w:r>
      <w:r>
        <w:rPr>
          <w:rFonts w:ascii="宋体" w:hAnsi="宋体" w:cs="宋体" w:eastAsia="宋体" w:hint="default"/>
        </w:rPr>
        <w:t>31</w:t>
      </w:r>
      <w:r>
        <w:rPr>
          <w:rFonts w:ascii="宋体" w:hAnsi="宋体" w:cs="宋体" w:eastAsia="宋体" w:hint="default"/>
          <w:spacing w:val="-33"/>
        </w:rPr>
        <w:t> </w:t>
      </w:r>
      <w:r>
        <w:rPr>
          <w:spacing w:val="-5"/>
        </w:rPr>
        <w:t>省（包含天津、重庆）；在电视剧方面，公司为地面频道选取和采购</w:t>
      </w:r>
      <w:r>
        <w:rPr>
          <w:spacing w:val="-97"/>
        </w:rPr>
        <w:t> </w:t>
      </w:r>
      <w:r>
        <w:rPr>
          <w:spacing w:val="-97"/>
        </w:rPr>
      </w:r>
      <w:r>
        <w:rPr>
          <w:spacing w:val="-6"/>
          <w:w w:val="100"/>
        </w:rPr>
        <w:t>具有优秀收视效果的剧目并结合相关服务，在改善节目播出结构的同时显著提升了收视效果。“节</w:t>
      </w:r>
      <w:r>
        <w:rPr>
          <w:w w:val="100"/>
        </w:rPr>
        <w:t> </w:t>
      </w:r>
      <w:r>
        <w:rPr/>
        <w:t>目联供网</w:t>
      </w:r>
      <w:r>
        <w:rPr>
          <w:rFonts w:ascii="宋体" w:hAnsi="宋体" w:cs="宋体" w:eastAsia="宋体" w:hint="default"/>
        </w:rPr>
        <w:t>+</w:t>
      </w:r>
      <w:r>
        <w:rPr/>
        <w:t>电视剧联盟”的持续深化发展，将重新激活地面频道的媒体价值。</w:t>
      </w:r>
    </w:p>
    <w:p>
      <w:pPr>
        <w:pStyle w:val="BodyText"/>
        <w:spacing w:line="314" w:lineRule="auto" w:before="20"/>
        <w:ind w:right="128" w:firstLine="419"/>
        <w:jc w:val="both"/>
      </w:pPr>
      <w:r>
        <w:rPr>
          <w:spacing w:val="-2"/>
        </w:rPr>
        <w:t>此外，作为全国地面频道改革先锋，和体制内首家改制设立股份公司并开展上市运作的市场</w:t>
      </w:r>
      <w:r>
        <w:rPr>
          <w:w w:val="100"/>
        </w:rPr>
        <w:t> </w:t>
      </w:r>
      <w:r>
        <w:rPr>
          <w:spacing w:val="-1"/>
        </w:rPr>
        <w:t>化机构，公司的发展模式和竞争实力得到了中宣部、国家新闻出版广电总局的高度认可，产生了</w:t>
      </w:r>
    </w:p>
    <w:p>
      <w:pPr>
        <w:spacing w:after="0" w:line="314" w:lineRule="auto"/>
        <w:jc w:val="both"/>
        <w:sectPr>
          <w:pgSz w:w="11910" w:h="16840"/>
          <w:pgMar w:header="880" w:footer="1195" w:top="1120" w:bottom="1380" w:left="158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138" w:right="208"/>
        <w:jc w:val="both"/>
      </w:pPr>
      <w:r>
        <w:rPr>
          <w:spacing w:val="-1"/>
        </w:rPr>
        <w:t>显著的示范效应。公司在地面频道这一主要客户群体中产生广泛的影响力和市场号召力，使得公</w:t>
      </w:r>
      <w:r>
        <w:rPr>
          <w:spacing w:val="-55"/>
        </w:rPr>
        <w:t> </w:t>
      </w:r>
      <w:r>
        <w:rPr>
          <w:spacing w:val="-55"/>
        </w:rPr>
      </w:r>
      <w:r>
        <w:rPr/>
        <w:t>司具备割开原有的利益链，创造出联网合作的基础条件。</w:t>
      </w:r>
    </w:p>
    <w:p>
      <w:pPr>
        <w:spacing w:line="314" w:lineRule="auto" w:before="20"/>
        <w:ind w:left="558" w:right="96" w:firstLine="0"/>
        <w:jc w:val="left"/>
        <w:rPr>
          <w:rFonts w:ascii="宋体" w:hAnsi="宋体" w:cs="宋体" w:eastAsia="宋体" w:hint="default"/>
          <w:sz w:val="21"/>
          <w:szCs w:val="21"/>
        </w:rPr>
      </w:pPr>
      <w:r>
        <w:rPr>
          <w:rFonts w:ascii="宋体" w:hAnsi="宋体" w:cs="宋体" w:eastAsia="宋体" w:hint="default"/>
          <w:b/>
          <w:bCs/>
          <w:sz w:val="21"/>
          <w:szCs w:val="21"/>
        </w:rPr>
        <w:t>（三）稳定可靠的节目出品能力</w:t>
      </w:r>
      <w:r>
        <w:rPr>
          <w:rFonts w:ascii="宋体" w:hAnsi="宋体" w:cs="宋体" w:eastAsia="宋体" w:hint="default"/>
          <w:b/>
          <w:bCs/>
          <w:w w:val="100"/>
          <w:sz w:val="21"/>
          <w:szCs w:val="21"/>
        </w:rPr>
        <w:t> </w:t>
      </w:r>
      <w:r>
        <w:rPr>
          <w:rFonts w:ascii="宋体" w:hAnsi="宋体" w:cs="宋体" w:eastAsia="宋体" w:hint="default"/>
          <w:spacing w:val="-2"/>
          <w:sz w:val="21"/>
          <w:szCs w:val="21"/>
        </w:rPr>
        <w:t>建立在强大的制作团队和成熟的业务模式的基础上，公司以稳定持续的节目出品能力，以差</w:t>
      </w:r>
    </w:p>
    <w:p>
      <w:pPr>
        <w:pStyle w:val="BodyText"/>
        <w:spacing w:line="314" w:lineRule="auto" w:before="20"/>
        <w:ind w:left="138" w:right="208"/>
        <w:jc w:val="both"/>
      </w:pPr>
      <w:r>
        <w:rPr>
          <w:spacing w:val="-1"/>
        </w:rPr>
        <w:t>异化与规模化相结合的运营策略，针对卫视频道和地面频道两大客户群体提供不同形态的视频产</w:t>
      </w:r>
      <w:r>
        <w:rPr>
          <w:spacing w:val="-55"/>
        </w:rPr>
        <w:t> </w:t>
      </w:r>
      <w:r>
        <w:rPr>
          <w:spacing w:val="-55"/>
        </w:rPr>
      </w:r>
      <w:r>
        <w:rPr/>
        <w:t>品和服务。</w:t>
      </w:r>
    </w:p>
    <w:p>
      <w:pPr>
        <w:pStyle w:val="BodyText"/>
        <w:spacing w:line="314" w:lineRule="auto" w:before="20"/>
        <w:ind w:left="138" w:right="208" w:firstLine="419"/>
        <w:jc w:val="both"/>
      </w:pPr>
      <w:r>
        <w:rPr>
          <w:spacing w:val="-1"/>
        </w:rPr>
        <w:t>公司累计出品了二十余档日播、周播节目，以网络化运营方式对地面频道进行销售；另一方</w:t>
      </w:r>
      <w:r>
        <w:rPr>
          <w:w w:val="100"/>
        </w:rPr>
        <w:t> </w:t>
      </w:r>
      <w:r>
        <w:rPr>
          <w:spacing w:val="-1"/>
        </w:rPr>
        <w:t>面，公司分别以自主投资和受托制作方式出品了四十余档大型季播类节目，主要在卫视频道和强</w:t>
      </w:r>
      <w:r>
        <w:rPr>
          <w:spacing w:val="-54"/>
        </w:rPr>
        <w:t> </w:t>
      </w:r>
      <w:r>
        <w:rPr>
          <w:spacing w:val="-54"/>
        </w:rPr>
      </w:r>
      <w:r>
        <w:rPr>
          <w:spacing w:val="-1"/>
        </w:rPr>
        <w:t>势地面频道和网络平台实现播出。除日播、周播节目和大型季播节目的创制外，公司还累计为超</w:t>
      </w:r>
      <w:r>
        <w:rPr>
          <w:spacing w:val="-56"/>
        </w:rPr>
        <w:t> </w:t>
      </w:r>
      <w:r>
        <w:rPr>
          <w:spacing w:val="-56"/>
        </w:rPr>
      </w:r>
      <w:r>
        <w:rPr/>
        <w:t>过</w:t>
      </w:r>
      <w:r>
        <w:rPr>
          <w:spacing w:val="-55"/>
        </w:rPr>
        <w:t> </w:t>
      </w:r>
      <w:r>
        <w:rPr>
          <w:rFonts w:ascii="宋体" w:hAnsi="宋体" w:cs="宋体" w:eastAsia="宋体" w:hint="default"/>
        </w:rPr>
        <w:t>30</w:t>
      </w:r>
      <w:r>
        <w:rPr>
          <w:rFonts w:ascii="宋体" w:hAnsi="宋体" w:cs="宋体" w:eastAsia="宋体" w:hint="default"/>
          <w:spacing w:val="-57"/>
        </w:rPr>
        <w:t> </w:t>
      </w:r>
      <w:r>
        <w:rPr/>
        <w:t>家视频节目播出机构、制作机构或其他节目需求方提供了专业化的视频制作服务。</w:t>
      </w:r>
    </w:p>
    <w:p>
      <w:pPr>
        <w:spacing w:line="314" w:lineRule="auto" w:before="20"/>
        <w:ind w:left="558" w:right="96" w:firstLine="0"/>
        <w:jc w:val="left"/>
        <w:rPr>
          <w:rFonts w:ascii="宋体" w:hAnsi="宋体" w:cs="宋体" w:eastAsia="宋体" w:hint="default"/>
          <w:sz w:val="21"/>
          <w:szCs w:val="21"/>
        </w:rPr>
      </w:pPr>
      <w:r>
        <w:rPr>
          <w:rFonts w:ascii="宋体" w:hAnsi="宋体" w:cs="宋体" w:eastAsia="宋体" w:hint="default"/>
          <w:b/>
          <w:bCs/>
          <w:sz w:val="21"/>
          <w:szCs w:val="21"/>
        </w:rPr>
        <w:t>（四）强大的营销渠道</w:t>
      </w:r>
      <w:r>
        <w:rPr>
          <w:rFonts w:ascii="宋体" w:hAnsi="宋体" w:cs="宋体" w:eastAsia="宋体" w:hint="default"/>
          <w:b/>
          <w:bCs/>
          <w:w w:val="100"/>
          <w:sz w:val="21"/>
          <w:szCs w:val="21"/>
        </w:rPr>
        <w:t> </w:t>
      </w:r>
      <w:r>
        <w:rPr>
          <w:rFonts w:ascii="宋体" w:hAnsi="宋体" w:cs="宋体" w:eastAsia="宋体" w:hint="default"/>
          <w:spacing w:val="-1"/>
          <w:sz w:val="21"/>
          <w:szCs w:val="21"/>
        </w:rPr>
        <w:t>公司已建立涵盖卫星频道、地面频道的发行渠道，保证公司制作的视频节目能够顺利实现销</w:t>
      </w:r>
    </w:p>
    <w:p>
      <w:pPr>
        <w:pStyle w:val="BodyText"/>
        <w:spacing w:line="314" w:lineRule="auto" w:before="20"/>
        <w:ind w:left="138" w:right="208"/>
        <w:jc w:val="both"/>
      </w:pPr>
      <w:r>
        <w:rPr>
          <w:spacing w:val="-1"/>
        </w:rPr>
        <w:t>售。一方面，公司与卫视频道保持长期、稳定的业务合作关系，保证公司出品的大型季播节目可</w:t>
      </w:r>
      <w:r>
        <w:rPr>
          <w:spacing w:val="-55"/>
        </w:rPr>
        <w:t> </w:t>
      </w:r>
      <w:r>
        <w:rPr>
          <w:spacing w:val="-55"/>
        </w:rPr>
      </w:r>
      <w:r>
        <w:rPr>
          <w:spacing w:val="-4"/>
        </w:rPr>
        <w:t>以顺利实现发行；另一方面，公司地面频道客户资源积累丰富，截至 </w:t>
      </w:r>
      <w:r>
        <w:rPr>
          <w:rFonts w:ascii="宋体" w:hAnsi="宋体" w:cs="宋体" w:eastAsia="宋体" w:hint="default"/>
        </w:rPr>
        <w:t>2014</w:t>
      </w:r>
      <w:r>
        <w:rPr>
          <w:rFonts w:ascii="宋体" w:hAnsi="宋体" w:cs="宋体" w:eastAsia="宋体" w:hint="default"/>
          <w:spacing w:val="-46"/>
        </w:rPr>
        <w:t> </w:t>
      </w:r>
      <w:r>
        <w:rPr>
          <w:spacing w:val="-4"/>
        </w:rPr>
        <w:t>年，公司的常规节目已</w:t>
      </w:r>
    </w:p>
    <w:p>
      <w:pPr>
        <w:pStyle w:val="BodyText"/>
        <w:spacing w:line="240" w:lineRule="auto" w:before="20"/>
        <w:ind w:left="138" w:right="0"/>
        <w:jc w:val="both"/>
      </w:pPr>
      <w:r>
        <w:rPr/>
        <w:t>有</w:t>
      </w:r>
      <w:r>
        <w:rPr>
          <w:spacing w:val="-46"/>
        </w:rPr>
        <w:t> </w:t>
      </w:r>
      <w:r>
        <w:rPr>
          <w:rFonts w:ascii="宋体" w:hAnsi="宋体" w:cs="宋体" w:eastAsia="宋体" w:hint="default"/>
        </w:rPr>
        <w:t>154</w:t>
      </w:r>
      <w:r>
        <w:rPr>
          <w:rFonts w:ascii="宋体" w:hAnsi="宋体" w:cs="宋体" w:eastAsia="宋体" w:hint="default"/>
          <w:spacing w:val="-48"/>
        </w:rPr>
        <w:t> </w:t>
      </w:r>
      <w:r>
        <w:rPr/>
        <w:t>家时段销售客户和</w:t>
      </w:r>
      <w:r>
        <w:rPr>
          <w:spacing w:val="-48"/>
        </w:rPr>
        <w:t> </w:t>
      </w:r>
      <w:r>
        <w:rPr>
          <w:rFonts w:ascii="宋体" w:hAnsi="宋体" w:cs="宋体" w:eastAsia="宋体" w:hint="default"/>
        </w:rPr>
        <w:t>113</w:t>
      </w:r>
      <w:r>
        <w:rPr>
          <w:rFonts w:ascii="宋体" w:hAnsi="宋体" w:cs="宋体" w:eastAsia="宋体" w:hint="default"/>
          <w:spacing w:val="-46"/>
        </w:rPr>
        <w:t> </w:t>
      </w:r>
      <w:r>
        <w:rPr>
          <w:spacing w:val="-4"/>
        </w:rPr>
        <w:t>家节目销售客户；</w:t>
      </w:r>
      <w:r>
        <w:rPr>
          <w:rFonts w:ascii="宋体" w:hAnsi="宋体" w:cs="宋体" w:eastAsia="宋体" w:hint="default"/>
          <w:spacing w:val="-4"/>
        </w:rPr>
        <w:t>2015</w:t>
      </w:r>
      <w:r>
        <w:rPr>
          <w:rFonts w:ascii="宋体" w:hAnsi="宋体" w:cs="宋体" w:eastAsia="宋体" w:hint="default"/>
          <w:spacing w:val="-45"/>
        </w:rPr>
        <w:t> </w:t>
      </w:r>
      <w:r>
        <w:rPr>
          <w:spacing w:val="-4"/>
        </w:rPr>
        <w:t>年，公司的常规节目分别有</w:t>
      </w:r>
      <w:r>
        <w:rPr>
          <w:spacing w:val="-46"/>
        </w:rPr>
        <w:t> </w:t>
      </w:r>
      <w:r>
        <w:rPr>
          <w:rFonts w:ascii="宋体" w:hAnsi="宋体" w:cs="宋体" w:eastAsia="宋体" w:hint="default"/>
        </w:rPr>
        <w:t>295</w:t>
      </w:r>
      <w:r>
        <w:rPr>
          <w:rFonts w:ascii="宋体" w:hAnsi="宋体" w:cs="宋体" w:eastAsia="宋体" w:hint="default"/>
          <w:spacing w:val="-48"/>
        </w:rPr>
        <w:t> </w:t>
      </w:r>
      <w:r>
        <w:rPr/>
        <w:t>家时段销售</w:t>
      </w:r>
    </w:p>
    <w:p>
      <w:pPr>
        <w:pStyle w:val="BodyText"/>
        <w:spacing w:line="314" w:lineRule="auto" w:before="85"/>
        <w:ind w:left="138" w:right="208"/>
        <w:jc w:val="both"/>
      </w:pPr>
      <w:r>
        <w:rPr/>
        <w:t>客户和</w:t>
      </w:r>
      <w:r>
        <w:rPr>
          <w:spacing w:val="-45"/>
        </w:rPr>
        <w:t> </w:t>
      </w:r>
      <w:r>
        <w:rPr>
          <w:rFonts w:ascii="宋体" w:hAnsi="宋体" w:cs="宋体" w:eastAsia="宋体" w:hint="default"/>
        </w:rPr>
        <w:t>95</w:t>
      </w:r>
      <w:r>
        <w:rPr>
          <w:rFonts w:ascii="宋体" w:hAnsi="宋体" w:cs="宋体" w:eastAsia="宋体" w:hint="default"/>
          <w:spacing w:val="-47"/>
        </w:rPr>
        <w:t> </w:t>
      </w:r>
      <w:r>
        <w:rPr/>
        <w:t>家节目销售客户；</w:t>
      </w:r>
      <w:r>
        <w:rPr>
          <w:rFonts w:ascii="宋体" w:hAnsi="宋体" w:cs="宋体" w:eastAsia="宋体" w:hint="default"/>
        </w:rPr>
        <w:t>2016</w:t>
      </w:r>
      <w:r>
        <w:rPr>
          <w:rFonts w:ascii="宋体" w:hAnsi="宋体" w:cs="宋体" w:eastAsia="宋体" w:hint="default"/>
          <w:spacing w:val="-45"/>
        </w:rPr>
        <w:t> </w:t>
      </w:r>
      <w:r>
        <w:rPr/>
        <w:t>年，公司的常规节目分别有</w:t>
      </w:r>
      <w:r>
        <w:rPr>
          <w:spacing w:val="-45"/>
        </w:rPr>
        <w:t> </w:t>
      </w:r>
      <w:r>
        <w:rPr>
          <w:rFonts w:ascii="宋体" w:hAnsi="宋体" w:cs="宋体" w:eastAsia="宋体" w:hint="default"/>
        </w:rPr>
        <w:t>360</w:t>
      </w:r>
      <w:r>
        <w:rPr>
          <w:rFonts w:ascii="宋体" w:hAnsi="宋体" w:cs="宋体" w:eastAsia="宋体" w:hint="default"/>
          <w:spacing w:val="-48"/>
        </w:rPr>
        <w:t> </w:t>
      </w:r>
      <w:r>
        <w:rPr/>
        <w:t>家时段销售客户和</w:t>
      </w:r>
      <w:r>
        <w:rPr>
          <w:spacing w:val="-45"/>
        </w:rPr>
        <w:t> </w:t>
      </w:r>
      <w:r>
        <w:rPr>
          <w:rFonts w:ascii="宋体" w:hAnsi="宋体" w:cs="宋体" w:eastAsia="宋体" w:hint="default"/>
        </w:rPr>
        <w:t>102</w:t>
      </w:r>
      <w:r>
        <w:rPr>
          <w:rFonts w:ascii="宋体" w:hAnsi="宋体" w:cs="宋体" w:eastAsia="宋体" w:hint="default"/>
          <w:spacing w:val="-45"/>
        </w:rPr>
        <w:t> </w:t>
      </w:r>
      <w:r>
        <w:rPr/>
        <w:t>家节目</w:t>
      </w:r>
      <w:r>
        <w:rPr>
          <w:w w:val="100"/>
        </w:rPr>
        <w:t> </w:t>
      </w:r>
      <w:r>
        <w:rPr>
          <w:spacing w:val="-9"/>
        </w:rPr>
        <w:t>销售客户；</w:t>
      </w:r>
      <w:r>
        <w:rPr>
          <w:rFonts w:ascii="宋体" w:hAnsi="宋体" w:cs="宋体" w:eastAsia="宋体" w:hint="default"/>
          <w:spacing w:val="-9"/>
        </w:rPr>
        <w:t>2017</w:t>
      </w:r>
      <w:r>
        <w:rPr>
          <w:rFonts w:ascii="宋体" w:hAnsi="宋体" w:cs="宋体" w:eastAsia="宋体" w:hint="default"/>
          <w:spacing w:val="-44"/>
        </w:rPr>
        <w:t> </w:t>
      </w:r>
      <w:r>
        <w:rPr>
          <w:spacing w:val="-8"/>
        </w:rPr>
        <w:t>年，公司的常规节目分别有</w:t>
      </w:r>
      <w:r>
        <w:rPr>
          <w:spacing w:val="-44"/>
        </w:rPr>
        <w:t> </w:t>
      </w:r>
      <w:r>
        <w:rPr>
          <w:rFonts w:ascii="宋体" w:hAnsi="宋体" w:cs="宋体" w:eastAsia="宋体" w:hint="default"/>
        </w:rPr>
        <w:t>490</w:t>
      </w:r>
      <w:r>
        <w:rPr>
          <w:rFonts w:ascii="宋体" w:hAnsi="宋体" w:cs="宋体" w:eastAsia="宋体" w:hint="default"/>
          <w:spacing w:val="-47"/>
        </w:rPr>
        <w:t> </w:t>
      </w:r>
      <w:r>
        <w:rPr/>
        <w:t>家时段销售客户和</w:t>
      </w:r>
      <w:r>
        <w:rPr>
          <w:spacing w:val="-44"/>
        </w:rPr>
        <w:t> </w:t>
      </w:r>
      <w:r>
        <w:rPr>
          <w:rFonts w:ascii="宋体" w:hAnsi="宋体" w:cs="宋体" w:eastAsia="宋体" w:hint="default"/>
        </w:rPr>
        <w:t>95</w:t>
      </w:r>
      <w:r>
        <w:rPr>
          <w:rFonts w:ascii="宋体" w:hAnsi="宋体" w:cs="宋体" w:eastAsia="宋体" w:hint="default"/>
          <w:spacing w:val="-44"/>
        </w:rPr>
        <w:t> </w:t>
      </w:r>
      <w:r>
        <w:rPr>
          <w:spacing w:val="-7"/>
        </w:rPr>
        <w:t>家节目销售客户，</w:t>
      </w:r>
      <w:r>
        <w:rPr>
          <w:rFonts w:ascii="宋体" w:hAnsi="宋体" w:cs="宋体" w:eastAsia="宋体" w:hint="default"/>
          <w:spacing w:val="-7"/>
        </w:rPr>
        <w:t>2018</w:t>
      </w:r>
      <w:r>
        <w:rPr>
          <w:rFonts w:ascii="宋体" w:hAnsi="宋体" w:cs="宋体" w:eastAsia="宋体" w:hint="default"/>
          <w:spacing w:val="-47"/>
        </w:rPr>
        <w:t> </w:t>
      </w:r>
      <w:r>
        <w:rPr/>
        <w:t>年，</w:t>
      </w:r>
      <w:r>
        <w:rPr>
          <w:spacing w:val="-101"/>
        </w:rPr>
        <w:t> </w:t>
      </w:r>
      <w:r>
        <w:rPr/>
        <w:t>公司的常规节目分别有</w:t>
      </w:r>
      <w:r>
        <w:rPr>
          <w:spacing w:val="-52"/>
        </w:rPr>
        <w:t> </w:t>
      </w:r>
      <w:r>
        <w:rPr>
          <w:rFonts w:ascii="宋体" w:hAnsi="宋体" w:cs="宋体" w:eastAsia="宋体" w:hint="default"/>
        </w:rPr>
        <w:t>502</w:t>
      </w:r>
      <w:r>
        <w:rPr>
          <w:rFonts w:ascii="宋体" w:hAnsi="宋体" w:cs="宋体" w:eastAsia="宋体" w:hint="default"/>
          <w:spacing w:val="-52"/>
        </w:rPr>
        <w:t> </w:t>
      </w:r>
      <w:r>
        <w:rPr/>
        <w:t>家时段销售客户和</w:t>
      </w:r>
      <w:r>
        <w:rPr>
          <w:spacing w:val="-53"/>
        </w:rPr>
        <w:t> </w:t>
      </w:r>
      <w:r>
        <w:rPr>
          <w:rFonts w:ascii="宋体" w:hAnsi="宋体" w:cs="宋体" w:eastAsia="宋体" w:hint="default"/>
        </w:rPr>
        <w:t>102</w:t>
      </w:r>
      <w:r>
        <w:rPr>
          <w:rFonts w:ascii="宋体" w:hAnsi="宋体" w:cs="宋体" w:eastAsia="宋体" w:hint="default"/>
          <w:spacing w:val="-54"/>
        </w:rPr>
        <w:t> </w:t>
      </w:r>
      <w:r>
        <w:rPr/>
        <w:t>家节目销售客户，在传统媒体市场萎缩的大环</w:t>
      </w:r>
      <w:r>
        <w:rPr>
          <w:spacing w:val="-3"/>
          <w:w w:val="100"/>
        </w:rPr>
        <w:t> </w:t>
      </w:r>
      <w:r>
        <w:rPr/>
        <w:t>境下，整体保持持续增长态势。</w:t>
      </w:r>
    </w:p>
    <w:p>
      <w:pPr>
        <w:spacing w:line="314" w:lineRule="auto" w:before="20"/>
        <w:ind w:left="558" w:right="96" w:firstLine="0"/>
        <w:jc w:val="left"/>
        <w:rPr>
          <w:rFonts w:ascii="宋体" w:hAnsi="宋体" w:cs="宋体" w:eastAsia="宋体" w:hint="default"/>
          <w:sz w:val="21"/>
          <w:szCs w:val="21"/>
        </w:rPr>
      </w:pPr>
      <w:r>
        <w:rPr>
          <w:rFonts w:ascii="宋体" w:hAnsi="宋体" w:cs="宋体" w:eastAsia="宋体" w:hint="default"/>
          <w:b/>
          <w:bCs/>
          <w:sz w:val="21"/>
          <w:szCs w:val="21"/>
        </w:rPr>
        <w:t>（五）作为国有控股的视频内容制作机构所具有的宣传导向优势</w:t>
      </w:r>
      <w:r>
        <w:rPr>
          <w:rFonts w:ascii="宋体" w:hAnsi="宋体" w:cs="宋体" w:eastAsia="宋体" w:hint="default"/>
          <w:b/>
          <w:bCs/>
          <w:w w:val="100"/>
          <w:sz w:val="21"/>
          <w:szCs w:val="21"/>
        </w:rPr>
        <w:t> </w:t>
      </w:r>
      <w:r>
        <w:rPr>
          <w:rFonts w:ascii="宋体" w:hAnsi="宋体" w:cs="宋体" w:eastAsia="宋体" w:hint="default"/>
          <w:spacing w:val="-2"/>
          <w:sz w:val="21"/>
          <w:szCs w:val="21"/>
        </w:rPr>
        <w:t>作为一家国有控股的视频内容制作机构，中广天择在面对卫视频道、地面频道和互联网视频</w:t>
      </w:r>
    </w:p>
    <w:p>
      <w:pPr>
        <w:pStyle w:val="BodyText"/>
        <w:spacing w:line="314" w:lineRule="auto" w:before="20"/>
        <w:ind w:left="138" w:right="208"/>
        <w:jc w:val="both"/>
      </w:pPr>
      <w:r>
        <w:rPr>
          <w:spacing w:val="-1"/>
        </w:rPr>
        <w:t>网站等视频播出机构时，相较民营电视节目制作机构，在题材选择、价值导向等方面有较大的优</w:t>
      </w:r>
      <w:r>
        <w:rPr>
          <w:spacing w:val="-55"/>
        </w:rPr>
        <w:t> </w:t>
      </w:r>
      <w:r>
        <w:rPr>
          <w:spacing w:val="-55"/>
        </w:rPr>
      </w:r>
      <w:r>
        <w:rPr>
          <w:spacing w:val="-1"/>
        </w:rPr>
        <w:t>势。在视频节目投资规模日益提升的背景下，提升了公司大型季播节目制作项目的前瞻性，大大</w:t>
      </w:r>
      <w:r>
        <w:rPr>
          <w:spacing w:val="-55"/>
        </w:rPr>
        <w:t> </w:t>
      </w:r>
      <w:r>
        <w:rPr>
          <w:spacing w:val="-55"/>
        </w:rPr>
      </w:r>
      <w:r>
        <w:rPr/>
        <w:t>降低了公司可能面临的运营风险。</w:t>
      </w:r>
    </w:p>
    <w:p>
      <w:pPr>
        <w:pStyle w:val="BodyText"/>
        <w:spacing w:line="314" w:lineRule="auto" w:before="20"/>
        <w:ind w:left="138" w:right="207" w:firstLine="419"/>
        <w:jc w:val="both"/>
      </w:pPr>
      <w:r>
        <w:rPr>
          <w:spacing w:val="-2"/>
        </w:rPr>
        <w:t>中广天择始终以传播社会正能量、弘扬社会正气为使命，秉承“创作扎根于现实土壤之中，</w:t>
      </w:r>
      <w:r>
        <w:rPr>
          <w:w w:val="100"/>
        </w:rPr>
        <w:t> </w:t>
      </w:r>
      <w:r>
        <w:rPr>
          <w:spacing w:val="-1"/>
        </w:rPr>
        <w:t>以原创纪实方式呈现中国梦”的创作理念，制作了一大批弘扬社会主流价值观的优秀作品。作为</w:t>
      </w:r>
      <w:r>
        <w:rPr>
          <w:spacing w:val="-55"/>
        </w:rPr>
        <w:t> </w:t>
      </w:r>
      <w:r>
        <w:rPr>
          <w:spacing w:val="-55"/>
        </w:rPr>
      </w:r>
      <w:r>
        <w:rPr>
          <w:spacing w:val="-1"/>
        </w:rPr>
        <w:t>国有视频制作机构，中广天择传媒在董事会下设立了节目编委会，节目编委会成员均由资深媒体</w:t>
      </w:r>
      <w:r>
        <w:rPr>
          <w:spacing w:val="-55"/>
        </w:rPr>
        <w:t> </w:t>
      </w:r>
      <w:r>
        <w:rPr>
          <w:spacing w:val="-55"/>
        </w:rPr>
      </w:r>
      <w:r>
        <w:rPr>
          <w:spacing w:val="-1"/>
        </w:rPr>
        <w:t>专业人员把关，确保导向可管可控。另外，组建总编辑导向管理体系，对节目管控实行总编辑负</w:t>
      </w:r>
      <w:r>
        <w:rPr>
          <w:spacing w:val="-55"/>
        </w:rPr>
        <w:t> </w:t>
      </w:r>
      <w:r>
        <w:rPr>
          <w:spacing w:val="-55"/>
        </w:rPr>
      </w:r>
      <w:r>
        <w:rPr>
          <w:spacing w:val="-1"/>
        </w:rPr>
        <w:t>责制，由总经理、总编辑、副总编辑组成总编辑委员会，负责公司的整体导向安全。从选题到制</w:t>
      </w:r>
      <w:r>
        <w:rPr>
          <w:spacing w:val="-54"/>
        </w:rPr>
        <w:t> </w:t>
      </w:r>
      <w:r>
        <w:rPr>
          <w:spacing w:val="-54"/>
        </w:rPr>
      </w:r>
      <w:r>
        <w:rPr>
          <w:spacing w:val="-1"/>
        </w:rPr>
        <w:t>作到审核，全程进行严格把关，要求节目品质高，节目价值观积极向上、弘扬正能量。上述安排</w:t>
      </w:r>
      <w:r>
        <w:rPr>
          <w:spacing w:val="-55"/>
        </w:rPr>
        <w:t> </w:t>
      </w:r>
      <w:r>
        <w:rPr>
          <w:spacing w:val="-55"/>
        </w:rPr>
      </w:r>
      <w:r>
        <w:rPr/>
        <w:t>确保了公司运作方向正确，公司出品内容导向积极，价值主流。</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1"/>
        <w:tabs>
          <w:tab w:pos="1259" w:val="left" w:leader="none"/>
        </w:tabs>
        <w:spacing w:line="240" w:lineRule="auto"/>
        <w:ind w:left="0" w:right="77"/>
        <w:jc w:val="center"/>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138" w:right="0"/>
        <w:jc w:val="both"/>
        <w:rPr>
          <w:b w:val="0"/>
          <w:bCs w:val="0"/>
        </w:rPr>
      </w:pPr>
      <w:r>
        <w:rPr/>
        <w:t>一、经营情况讨论与分析</w:t>
      </w:r>
      <w:r>
        <w:rPr>
          <w:b w:val="0"/>
          <w:bCs w:val="0"/>
        </w:rPr>
      </w:r>
    </w:p>
    <w:p>
      <w:pPr>
        <w:pStyle w:val="BodyText"/>
        <w:spacing w:line="314" w:lineRule="auto" w:before="135"/>
        <w:ind w:left="138" w:right="110" w:firstLine="419"/>
        <w:jc w:val="both"/>
      </w:pPr>
      <w:r>
        <w:rPr>
          <w:rFonts w:ascii="宋体" w:hAnsi="宋体" w:cs="宋体" w:eastAsia="宋体" w:hint="default"/>
        </w:rPr>
        <w:t>2018</w:t>
      </w:r>
      <w:r>
        <w:rPr>
          <w:rFonts w:ascii="宋体" w:hAnsi="宋体" w:cs="宋体" w:eastAsia="宋体" w:hint="default"/>
          <w:spacing w:val="-36"/>
        </w:rPr>
        <w:t> </w:t>
      </w:r>
      <w:r>
        <w:rPr>
          <w:spacing w:val="-3"/>
        </w:rPr>
        <w:t>年，由于宏观经济和行业环境的变化，使得下游电视台客户的经营压力向上游传导，影</w:t>
      </w:r>
      <w:r>
        <w:rPr>
          <w:w w:val="100"/>
        </w:rPr>
        <w:t> </w:t>
      </w:r>
      <w:r>
        <w:rPr/>
        <w:t>响了公司的产品销售，传统电视总体进入发展瓶颈且增长明显趋缓。同时，全国视频节目制作经</w:t>
      </w:r>
      <w:r>
        <w:rPr>
          <w:w w:val="100"/>
        </w:rPr>
        <w:t> </w:t>
      </w:r>
      <w:r>
        <w:rPr/>
        <w:t>营机构数量增加了三成，行业竞争更加激烈。</w:t>
      </w:r>
      <w:r>
        <w:rPr>
          <w:rFonts w:ascii="宋体" w:hAnsi="宋体" w:cs="宋体" w:eastAsia="宋体" w:hint="default"/>
        </w:rPr>
        <w:t>2018</w:t>
      </w:r>
      <w:r>
        <w:rPr>
          <w:rFonts w:ascii="宋体" w:hAnsi="宋体" w:cs="宋体" w:eastAsia="宋体" w:hint="default"/>
          <w:spacing w:val="2"/>
        </w:rPr>
        <w:t> </w:t>
      </w:r>
      <w:r>
        <w:rPr/>
        <w:t>年公司坚守“正能量，天择造”的品牌理念，</w:t>
      </w:r>
    </w:p>
    <w:p>
      <w:pPr>
        <w:spacing w:after="0" w:line="314" w:lineRule="auto"/>
        <w:jc w:val="both"/>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138" w:right="217"/>
        <w:jc w:val="both"/>
      </w:pPr>
      <w:r>
        <w:rPr>
          <w:spacing w:val="-2"/>
        </w:rPr>
        <w:t>内容生产持续发力，与平台方东方卫视、安徽卫视、中国教育电视台、今日头条、搜狐逐步建立</w:t>
      </w:r>
      <w:r>
        <w:rPr>
          <w:spacing w:val="-25"/>
        </w:rPr>
        <w:t> </w:t>
      </w:r>
      <w:r>
        <w:rPr>
          <w:spacing w:val="-25"/>
        </w:rPr>
      </w:r>
      <w:r>
        <w:rPr>
          <w:spacing w:val="-2"/>
        </w:rPr>
        <w:t>深度战略合作伙伴关系。公司坚持“内容为王”，依托已经建立的品牌影响力以及品牌节目，各</w:t>
      </w:r>
      <w:r>
        <w:rPr>
          <w:spacing w:val="-25"/>
        </w:rPr>
        <w:t> </w:t>
      </w:r>
      <w:r>
        <w:rPr>
          <w:spacing w:val="-25"/>
        </w:rPr>
      </w:r>
      <w:r>
        <w:rPr/>
        <w:t>项业务保持稳步发展，取得了较好的社会效益和经济效益，公司总体经营情况如下：</w:t>
      </w:r>
    </w:p>
    <w:p>
      <w:pPr>
        <w:pStyle w:val="Heading2"/>
        <w:spacing w:line="240" w:lineRule="auto" w:before="20"/>
        <w:ind w:left="560" w:right="2365"/>
        <w:jc w:val="left"/>
        <w:rPr>
          <w:b w:val="0"/>
          <w:bCs w:val="0"/>
        </w:rPr>
      </w:pPr>
      <w:r>
        <w:rPr>
          <w:rFonts w:ascii="宋体" w:hAnsi="宋体" w:cs="宋体" w:eastAsia="宋体" w:hint="default"/>
        </w:rPr>
        <w:t>1</w:t>
      </w:r>
      <w:r>
        <w:rPr/>
        <w:t>、传统媒体内容生产。</w:t>
      </w:r>
      <w:r>
        <w:rPr>
          <w:b w:val="0"/>
          <w:bCs w:val="0"/>
        </w:rPr>
      </w:r>
    </w:p>
    <w:p>
      <w:pPr>
        <w:pStyle w:val="BodyText"/>
        <w:spacing w:line="314" w:lineRule="auto" w:before="85"/>
        <w:ind w:left="138" w:right="96" w:firstLine="419"/>
        <w:jc w:val="left"/>
      </w:pPr>
      <w:r>
        <w:rPr>
          <w:rFonts w:ascii="宋体" w:hAnsi="宋体" w:cs="宋体" w:eastAsia="宋体" w:hint="default"/>
        </w:rPr>
        <w:t>2018</w:t>
      </w:r>
      <w:r>
        <w:rPr>
          <w:rFonts w:ascii="宋体" w:hAnsi="宋体" w:cs="宋体" w:eastAsia="宋体" w:hint="default"/>
          <w:spacing w:val="-10"/>
        </w:rPr>
        <w:t> </w:t>
      </w:r>
      <w:r>
        <w:rPr/>
        <w:t>年，公司为东方卫视连续制作两季精准扶贫真人秀节目《我们在行动》，从市场角度，</w:t>
      </w:r>
      <w:r>
        <w:rPr>
          <w:w w:val="100"/>
        </w:rPr>
        <w:t> </w:t>
      </w:r>
      <w:r>
        <w:rPr/>
        <w:t>两季节目共</w:t>
      </w:r>
      <w:r>
        <w:rPr>
          <w:spacing w:val="-54"/>
        </w:rPr>
        <w:t> </w:t>
      </w:r>
      <w:r>
        <w:rPr>
          <w:rFonts w:ascii="宋体" w:hAnsi="宋体" w:cs="宋体" w:eastAsia="宋体" w:hint="default"/>
        </w:rPr>
        <w:t>25</w:t>
      </w:r>
      <w:r>
        <w:rPr>
          <w:rFonts w:ascii="宋体" w:hAnsi="宋体" w:cs="宋体" w:eastAsia="宋体" w:hint="default"/>
          <w:spacing w:val="-56"/>
        </w:rPr>
        <w:t> </w:t>
      </w:r>
      <w:r>
        <w:rPr/>
        <w:t>期，收视率稳居同时段前二；从专业领域，节目荣获国家广电总局“2018</w:t>
      </w:r>
      <w:r>
        <w:rPr>
          <w:spacing w:val="-54"/>
        </w:rPr>
        <w:t> </w:t>
      </w:r>
      <w:r>
        <w:rPr/>
        <w:t>年第一</w:t>
      </w:r>
      <w:r>
        <w:rPr>
          <w:w w:val="100"/>
        </w:rPr>
        <w:t> </w:t>
      </w:r>
      <w:r>
        <w:rPr/>
        <w:t>季度广播电视创新创优节目”大奖，以及</w:t>
      </w:r>
      <w:r>
        <w:rPr>
          <w:spacing w:val="-57"/>
        </w:rPr>
        <w:t> </w:t>
      </w:r>
      <w:r>
        <w:rPr>
          <w:rFonts w:ascii="宋体" w:hAnsi="宋体" w:cs="宋体" w:eastAsia="宋体" w:hint="default"/>
        </w:rPr>
        <w:t>2018</w:t>
      </w:r>
      <w:r>
        <w:rPr>
          <w:rFonts w:ascii="宋体" w:hAnsi="宋体" w:cs="宋体" w:eastAsia="宋体" w:hint="default"/>
          <w:spacing w:val="-57"/>
        </w:rPr>
        <w:t> </w:t>
      </w:r>
      <w:r>
        <w:rPr/>
        <w:t>年度全国脱贫攻坚组织创新奖等诸多荣誉。</w:t>
      </w:r>
    </w:p>
    <w:p>
      <w:pPr>
        <w:pStyle w:val="BodyText"/>
        <w:spacing w:line="314" w:lineRule="auto" w:before="20"/>
        <w:ind w:left="138" w:right="208" w:firstLine="199"/>
        <w:jc w:val="both"/>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月，公司与东方卫视再度联手推出正能量真人秀节目《闪亮的名字》，节目自播出</w:t>
      </w:r>
      <w:r>
        <w:rPr>
          <w:w w:val="100"/>
        </w:rPr>
        <w:t> </w:t>
      </w:r>
      <w:r>
        <w:rPr>
          <w:spacing w:val="-2"/>
        </w:rPr>
        <w:t>以来，多次在全国卫视同时段节目收视中排名第一，该节目还获得多家主流媒体的报道和点赞；</w:t>
      </w:r>
      <w:r>
        <w:rPr>
          <w:spacing w:val="-26"/>
        </w:rPr>
        <w:t> </w:t>
      </w:r>
      <w:r>
        <w:rPr>
          <w:spacing w:val="-26"/>
        </w:rPr>
      </w:r>
      <w:r>
        <w:rPr>
          <w:rFonts w:ascii="宋体" w:hAnsi="宋体" w:cs="宋体" w:eastAsia="宋体" w:hint="default"/>
        </w:rPr>
        <w:t>2019</w:t>
      </w:r>
      <w:r>
        <w:rPr>
          <w:rFonts w:ascii="宋体" w:hAnsi="宋体" w:cs="宋体" w:eastAsia="宋体" w:hint="default"/>
          <w:spacing w:val="-43"/>
        </w:rPr>
        <w:t> </w:t>
      </w:r>
      <w:r>
        <w:rPr/>
        <w:t>年</w:t>
      </w:r>
      <w:r>
        <w:rPr>
          <w:spacing w:val="-41"/>
        </w:rPr>
        <w:t> </w:t>
      </w:r>
      <w:r>
        <w:rPr>
          <w:rFonts w:ascii="宋体" w:hAnsi="宋体" w:cs="宋体" w:eastAsia="宋体" w:hint="default"/>
        </w:rPr>
        <w:t>4</w:t>
      </w:r>
      <w:r>
        <w:rPr>
          <w:rFonts w:ascii="宋体" w:hAnsi="宋体" w:cs="宋体" w:eastAsia="宋体" w:hint="default"/>
          <w:spacing w:val="-43"/>
        </w:rPr>
        <w:t> </w:t>
      </w:r>
      <w:r>
        <w:rPr/>
        <w:t>月</w:t>
      </w:r>
      <w:r>
        <w:rPr>
          <w:spacing w:val="-41"/>
        </w:rPr>
        <w:t> </w:t>
      </w:r>
      <w:r>
        <w:rPr>
          <w:rFonts w:ascii="宋体" w:hAnsi="宋体" w:cs="宋体" w:eastAsia="宋体" w:hint="default"/>
        </w:rPr>
        <w:t>8</w:t>
      </w:r>
      <w:r>
        <w:rPr>
          <w:rFonts w:ascii="宋体" w:hAnsi="宋体" w:cs="宋体" w:eastAsia="宋体" w:hint="default"/>
          <w:spacing w:val="-43"/>
        </w:rPr>
        <w:t> </w:t>
      </w:r>
      <w:r>
        <w:rPr>
          <w:spacing w:val="-3"/>
        </w:rPr>
        <w:t>日《闪亮的名字》代表中国创意在戛纳电视节模式推介会上亮相，还面向全世界同</w:t>
      </w:r>
      <w:r>
        <w:rPr>
          <w:spacing w:val="-100"/>
        </w:rPr>
        <w:t> </w:t>
      </w:r>
      <w:r>
        <w:rPr>
          <w:spacing w:val="-100"/>
        </w:rPr>
      </w:r>
      <w:r>
        <w:rPr/>
        <w:t>行进行了介绍、展示和分享。</w:t>
      </w:r>
    </w:p>
    <w:p>
      <w:pPr>
        <w:pStyle w:val="BodyText"/>
        <w:spacing w:line="314" w:lineRule="auto" w:before="20"/>
        <w:ind w:left="138" w:right="274" w:firstLine="419"/>
        <w:jc w:val="left"/>
      </w:pPr>
      <w:r>
        <w:rPr>
          <w:rFonts w:ascii="宋体" w:hAnsi="宋体" w:cs="宋体" w:eastAsia="宋体" w:hint="default"/>
        </w:rPr>
        <w:t>2018</w:t>
      </w:r>
      <w:r>
        <w:rPr>
          <w:rFonts w:ascii="宋体" w:hAnsi="宋体" w:cs="宋体" w:eastAsia="宋体" w:hint="default"/>
          <w:spacing w:val="-58"/>
        </w:rPr>
        <w:t> </w:t>
      </w:r>
      <w:r>
        <w:rPr/>
        <w:t>年，公司还为中国教育台打造</w:t>
      </w:r>
      <w:r>
        <w:rPr>
          <w:spacing w:val="-56"/>
        </w:rPr>
        <w:t> </w:t>
      </w:r>
      <w:r>
        <w:rPr>
          <w:rFonts w:ascii="宋体" w:hAnsi="宋体" w:cs="宋体" w:eastAsia="宋体" w:hint="default"/>
        </w:rPr>
        <w:t>25</w:t>
      </w:r>
      <w:r>
        <w:rPr>
          <w:rFonts w:ascii="宋体" w:hAnsi="宋体" w:cs="宋体" w:eastAsia="宋体" w:hint="default"/>
          <w:spacing w:val="-56"/>
        </w:rPr>
        <w:t> </w:t>
      </w:r>
      <w:r>
        <w:rPr/>
        <w:t>集纪录片《英雄儿女向前！向前！》、《中国艺考》</w:t>
      </w:r>
      <w:r>
        <w:rPr>
          <w:w w:val="100"/>
        </w:rPr>
        <w:t> </w:t>
      </w:r>
      <w:r>
        <w:rPr/>
        <w:t>第二季等等，这些产品都一次次印证了公司的制作实力和坚守正能量的方向。</w:t>
      </w:r>
    </w:p>
    <w:p>
      <w:pPr>
        <w:spacing w:line="314" w:lineRule="auto" w:before="20"/>
        <w:ind w:left="558" w:right="96"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、长视频变现、媒介突破的尝试。</w:t>
      </w:r>
      <w:r>
        <w:rPr>
          <w:rFonts w:ascii="宋体" w:hAnsi="宋体" w:cs="宋体" w:eastAsia="宋体" w:hint="default"/>
          <w:b/>
          <w:bCs/>
          <w:w w:val="100"/>
          <w:sz w:val="21"/>
          <w:szCs w:val="21"/>
        </w:rPr>
        <w:t> </w:t>
      </w:r>
      <w:r>
        <w:rPr>
          <w:rFonts w:ascii="宋体" w:hAnsi="宋体" w:cs="宋体" w:eastAsia="宋体" w:hint="default"/>
          <w:spacing w:val="-2"/>
          <w:sz w:val="21"/>
          <w:szCs w:val="21"/>
        </w:rPr>
        <w:t>国内视频节目消费者不断向网络视频平台等新媒体渠道转移，用户付费意愿不断增强，市场</w:t>
      </w:r>
    </w:p>
    <w:p>
      <w:pPr>
        <w:pStyle w:val="BodyText"/>
        <w:spacing w:line="314" w:lineRule="auto" w:before="20"/>
        <w:ind w:left="138" w:right="217"/>
        <w:jc w:val="both"/>
      </w:pPr>
      <w:r>
        <w:rPr>
          <w:spacing w:val="-2"/>
        </w:rPr>
        <w:t>成熟度进一步提高，使网络视频平台的重要性日益凸显，在稳定传统媒体业务块的同时，公司不</w:t>
      </w:r>
      <w:r>
        <w:rPr>
          <w:spacing w:val="-25"/>
        </w:rPr>
        <w:t> </w:t>
      </w:r>
      <w:r>
        <w:rPr>
          <w:spacing w:val="-25"/>
        </w:rPr>
      </w:r>
      <w:r>
        <w:rPr/>
        <w:t>断尝试长视频商业模式、播出媒介的突破。</w:t>
      </w:r>
    </w:p>
    <w:p>
      <w:pPr>
        <w:pStyle w:val="BodyText"/>
        <w:spacing w:line="314" w:lineRule="auto" w:before="20"/>
        <w:ind w:left="138" w:right="210" w:firstLine="419"/>
        <w:jc w:val="both"/>
      </w:pPr>
      <w:r>
        <w:rPr>
          <w:rFonts w:ascii="宋体" w:hAnsi="宋体" w:cs="宋体" w:eastAsia="宋体" w:hint="default"/>
        </w:rPr>
        <w:t>2018</w:t>
      </w:r>
      <w:r>
        <w:rPr>
          <w:rFonts w:ascii="宋体" w:hAnsi="宋体" w:cs="宋体" w:eastAsia="宋体" w:hint="default"/>
          <w:spacing w:val="-10"/>
        </w:rPr>
        <w:t> </w:t>
      </w:r>
      <w:r>
        <w:rPr>
          <w:spacing w:val="-3"/>
        </w:rPr>
        <w:t>年，公司与安徽卫视合作购物真人秀《逛遍全世界》，和合作方一起探讨长视频电商变</w:t>
      </w:r>
      <w:r>
        <w:rPr>
          <w:w w:val="100"/>
        </w:rPr>
        <w:t> </w:t>
      </w:r>
      <w:r>
        <w:rPr>
          <w:spacing w:val="-2"/>
        </w:rPr>
        <w:t>现的途径；公司与搜狐视频合作《神奇的图书馆在哪里》，实现了公司网综出品零突破，这些尝</w:t>
      </w:r>
      <w:r>
        <w:rPr>
          <w:spacing w:val="-25"/>
        </w:rPr>
        <w:t> </w:t>
      </w:r>
      <w:r>
        <w:rPr>
          <w:spacing w:val="-25"/>
        </w:rPr>
      </w:r>
      <w:r>
        <w:rPr/>
        <w:t>试都为公司下一步布局奠定了基础。</w:t>
      </w:r>
    </w:p>
    <w:p>
      <w:pPr>
        <w:spacing w:line="314" w:lineRule="auto" w:before="20"/>
        <w:ind w:left="558" w:right="96"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、继续打造“平台型内容公司”，继续深耕“剧盟、千台一网、节目购”平台。</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在传统媒体市场萎缩的大环境下，公司平台拓展整体保持持续增长态势。“剧盟”持续发力，</w:t>
      </w:r>
    </w:p>
    <w:p>
      <w:pPr>
        <w:pStyle w:val="BodyText"/>
        <w:spacing w:line="240" w:lineRule="auto" w:before="20"/>
        <w:ind w:left="138" w:right="0"/>
        <w:jc w:val="both"/>
      </w:pPr>
      <w:r>
        <w:rPr>
          <w:spacing w:val="-3"/>
        </w:rPr>
        <w:t>目前省级、省会级剧盟台达到</w:t>
      </w:r>
      <w:r>
        <w:rPr>
          <w:spacing w:val="-39"/>
        </w:rPr>
        <w:t> </w:t>
      </w:r>
      <w:r>
        <w:rPr>
          <w:rFonts w:ascii="宋体" w:hAnsi="宋体" w:cs="宋体" w:eastAsia="宋体" w:hint="default"/>
        </w:rPr>
        <w:t>16</w:t>
      </w:r>
      <w:r>
        <w:rPr>
          <w:rFonts w:ascii="宋体" w:hAnsi="宋体" w:cs="宋体" w:eastAsia="宋体" w:hint="default"/>
          <w:spacing w:val="-40"/>
        </w:rPr>
        <w:t> </w:t>
      </w:r>
      <w:r>
        <w:rPr>
          <w:spacing w:val="-3"/>
        </w:rPr>
        <w:t>家，加上地市县级合作台已经达到</w:t>
      </w:r>
      <w:r>
        <w:rPr>
          <w:spacing w:val="-40"/>
        </w:rPr>
        <w:t> </w:t>
      </w:r>
      <w:r>
        <w:rPr>
          <w:rFonts w:ascii="宋体" w:hAnsi="宋体" w:cs="宋体" w:eastAsia="宋体" w:hint="default"/>
        </w:rPr>
        <w:t>141</w:t>
      </w:r>
      <w:r>
        <w:rPr>
          <w:rFonts w:ascii="宋体" w:hAnsi="宋体" w:cs="宋体" w:eastAsia="宋体" w:hint="default"/>
          <w:spacing w:val="-43"/>
        </w:rPr>
        <w:t> </w:t>
      </w:r>
      <w:r>
        <w:rPr>
          <w:spacing w:val="-6"/>
        </w:rPr>
        <w:t>家，剧库成立以来，与全</w:t>
      </w:r>
    </w:p>
    <w:p>
      <w:pPr>
        <w:pStyle w:val="BodyText"/>
        <w:spacing w:line="314" w:lineRule="auto" w:before="85"/>
        <w:ind w:left="558" w:right="96" w:hanging="420"/>
        <w:jc w:val="left"/>
      </w:pPr>
      <w:r>
        <w:rPr/>
        <w:t>国</w:t>
      </w:r>
      <w:r>
        <w:rPr>
          <w:spacing w:val="-53"/>
        </w:rPr>
        <w:t> </w:t>
      </w:r>
      <w:r>
        <w:rPr>
          <w:rFonts w:ascii="宋体" w:hAnsi="宋体" w:cs="宋体" w:eastAsia="宋体" w:hint="default"/>
        </w:rPr>
        <w:t>500</w:t>
      </w:r>
      <w:r>
        <w:rPr>
          <w:rFonts w:ascii="宋体" w:hAnsi="宋体" w:cs="宋体" w:eastAsia="宋体" w:hint="default"/>
          <w:spacing w:val="-55"/>
        </w:rPr>
        <w:t> </w:t>
      </w:r>
      <w:r>
        <w:rPr/>
        <w:t>多家影视公司达成合作，为剧盟各成员台购买电视剧</w:t>
      </w:r>
      <w:r>
        <w:rPr>
          <w:spacing w:val="-52"/>
        </w:rPr>
        <w:t> </w:t>
      </w:r>
      <w:r>
        <w:rPr>
          <w:rFonts w:ascii="宋体" w:hAnsi="宋体" w:cs="宋体" w:eastAsia="宋体" w:hint="default"/>
        </w:rPr>
        <w:t>2000</w:t>
      </w:r>
      <w:r>
        <w:rPr>
          <w:rFonts w:ascii="宋体" w:hAnsi="宋体" w:cs="宋体" w:eastAsia="宋体" w:hint="default"/>
          <w:spacing w:val="-55"/>
        </w:rPr>
        <w:t> </w:t>
      </w:r>
      <w:r>
        <w:rPr/>
        <w:t>余部，共计</w:t>
      </w:r>
      <w:r>
        <w:rPr>
          <w:spacing w:val="-52"/>
        </w:rPr>
        <w:t> </w:t>
      </w:r>
      <w:r>
        <w:rPr>
          <w:rFonts w:ascii="宋体" w:hAnsi="宋体" w:cs="宋体" w:eastAsia="宋体" w:hint="default"/>
        </w:rPr>
        <w:t>60000</w:t>
      </w:r>
      <w:r>
        <w:rPr>
          <w:rFonts w:ascii="宋体" w:hAnsi="宋体" w:cs="宋体" w:eastAsia="宋体" w:hint="default"/>
          <w:spacing w:val="-53"/>
        </w:rPr>
        <w:t> </w:t>
      </w:r>
      <w:r>
        <w:rPr/>
        <w:t>多集。</w:t>
      </w:r>
      <w:r>
        <w:rPr>
          <w:w w:val="100"/>
        </w:rPr>
        <w:t> </w:t>
      </w:r>
      <w:r>
        <w:rPr>
          <w:spacing w:val="-2"/>
        </w:rPr>
        <w:t>“千台一网”通过划分“剧盟”、“城市圈”、“县级圈”三圈体系分层拓展，目前合作台</w:t>
      </w:r>
    </w:p>
    <w:p>
      <w:pPr>
        <w:pStyle w:val="BodyText"/>
        <w:spacing w:line="240" w:lineRule="auto" w:before="20"/>
        <w:ind w:left="138" w:right="0"/>
        <w:jc w:val="both"/>
      </w:pPr>
      <w:r>
        <w:rPr/>
        <w:t>数量已经达到</w:t>
      </w:r>
      <w:r>
        <w:rPr>
          <w:spacing w:val="-56"/>
        </w:rPr>
        <w:t> </w:t>
      </w:r>
      <w:r>
        <w:rPr>
          <w:rFonts w:ascii="宋体" w:hAnsi="宋体" w:cs="宋体" w:eastAsia="宋体" w:hint="default"/>
        </w:rPr>
        <w:t>604</w:t>
      </w:r>
      <w:r>
        <w:rPr>
          <w:rFonts w:ascii="宋体" w:hAnsi="宋体" w:cs="宋体" w:eastAsia="宋体" w:hint="default"/>
          <w:spacing w:val="-56"/>
        </w:rPr>
        <w:t> </w:t>
      </w:r>
      <w:r>
        <w:rPr/>
        <w:t>家，研发团队创新“云客服平台”，不断思考和尝试三四线市场下沉。</w:t>
      </w:r>
    </w:p>
    <w:p>
      <w:pPr>
        <w:spacing w:line="314" w:lineRule="auto" w:before="85"/>
        <w:ind w:left="560" w:right="2052" w:hanging="3"/>
        <w:jc w:val="left"/>
        <w:rPr>
          <w:rFonts w:ascii="宋体" w:hAnsi="宋体" w:cs="宋体" w:eastAsia="宋体" w:hint="default"/>
          <w:sz w:val="21"/>
          <w:szCs w:val="21"/>
        </w:rPr>
      </w:pPr>
      <w:r>
        <w:rPr>
          <w:rFonts w:ascii="宋体" w:hAnsi="宋体" w:cs="宋体" w:eastAsia="宋体" w:hint="default"/>
          <w:sz w:val="21"/>
          <w:szCs w:val="21"/>
        </w:rPr>
        <w:t>“节目购”</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年代理版权节目</w:t>
      </w:r>
      <w:r>
        <w:rPr>
          <w:rFonts w:ascii="宋体" w:hAnsi="宋体" w:cs="宋体" w:eastAsia="宋体" w:hint="default"/>
          <w:spacing w:val="-52"/>
          <w:sz w:val="21"/>
          <w:szCs w:val="21"/>
        </w:rPr>
        <w:t> </w:t>
      </w:r>
      <w:r>
        <w:rPr>
          <w:rFonts w:ascii="宋体" w:hAnsi="宋体" w:cs="宋体" w:eastAsia="宋体" w:hint="default"/>
          <w:sz w:val="21"/>
          <w:szCs w:val="21"/>
        </w:rPr>
        <w:t>171</w:t>
      </w:r>
      <w:r>
        <w:rPr>
          <w:rFonts w:ascii="宋体" w:hAnsi="宋体" w:cs="宋体" w:eastAsia="宋体" w:hint="default"/>
          <w:spacing w:val="-55"/>
          <w:sz w:val="21"/>
          <w:szCs w:val="21"/>
        </w:rPr>
        <w:t> </w:t>
      </w:r>
      <w:r>
        <w:rPr>
          <w:rFonts w:ascii="宋体" w:hAnsi="宋体" w:cs="宋体" w:eastAsia="宋体" w:hint="default"/>
          <w:sz w:val="21"/>
          <w:szCs w:val="21"/>
        </w:rPr>
        <w:t>档，现有在线节目已达到</w:t>
      </w:r>
      <w:r>
        <w:rPr>
          <w:rFonts w:ascii="宋体" w:hAnsi="宋体" w:cs="宋体" w:eastAsia="宋体" w:hint="default"/>
          <w:spacing w:val="-53"/>
          <w:sz w:val="21"/>
          <w:szCs w:val="21"/>
        </w:rPr>
        <w:t> </w:t>
      </w:r>
      <w:r>
        <w:rPr>
          <w:rFonts w:ascii="宋体" w:hAnsi="宋体" w:cs="宋体" w:eastAsia="宋体" w:hint="default"/>
          <w:sz w:val="21"/>
          <w:szCs w:val="21"/>
        </w:rPr>
        <w:t>503</w:t>
      </w:r>
      <w:r>
        <w:rPr>
          <w:rFonts w:ascii="宋体" w:hAnsi="宋体" w:cs="宋体" w:eastAsia="宋体" w:hint="default"/>
          <w:spacing w:val="-55"/>
          <w:sz w:val="21"/>
          <w:szCs w:val="21"/>
        </w:rPr>
        <w:t> </w:t>
      </w:r>
      <w:r>
        <w:rPr>
          <w:rFonts w:ascii="宋体" w:hAnsi="宋体" w:cs="宋体" w:eastAsia="宋体" w:hint="default"/>
          <w:sz w:val="21"/>
          <w:szCs w:val="21"/>
        </w:rPr>
        <w:t>档。</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、布局影视剧投资成效初显。</w:t>
      </w:r>
      <w:r>
        <w:rPr>
          <w:rFonts w:ascii="宋体" w:hAnsi="宋体" w:cs="宋体" w:eastAsia="宋体" w:hint="default"/>
          <w:sz w:val="21"/>
          <w:szCs w:val="21"/>
        </w:rPr>
      </w:r>
    </w:p>
    <w:p>
      <w:pPr>
        <w:pStyle w:val="BodyText"/>
        <w:spacing w:line="314" w:lineRule="auto" w:before="20"/>
        <w:ind w:left="138" w:right="96" w:firstLine="419"/>
        <w:jc w:val="left"/>
      </w:pPr>
      <w:r>
        <w:rPr>
          <w:spacing w:val="-3"/>
        </w:rPr>
        <w:t>公司上市之后，不断在推进在影视剧投资领域的步伐，</w:t>
      </w:r>
      <w:r>
        <w:rPr>
          <w:rFonts w:ascii="宋体" w:hAnsi="宋体" w:cs="宋体" w:eastAsia="宋体" w:hint="default"/>
          <w:spacing w:val="-3"/>
        </w:rPr>
        <w:t>2018</w:t>
      </w:r>
      <w:r>
        <w:rPr>
          <w:rFonts w:ascii="宋体" w:hAnsi="宋体" w:cs="宋体" w:eastAsia="宋体" w:hint="default"/>
          <w:spacing w:val="1"/>
        </w:rPr>
        <w:t> </w:t>
      </w:r>
      <w:r>
        <w:rPr>
          <w:spacing w:val="-3"/>
        </w:rPr>
        <w:t>年，公司参与投资了大型情景喜</w:t>
      </w:r>
      <w:r>
        <w:rPr>
          <w:w w:val="100"/>
        </w:rPr>
        <w:t> </w:t>
      </w:r>
      <w:r>
        <w:rPr>
          <w:spacing w:val="-2"/>
        </w:rPr>
        <w:t>剧《家有儿女初长成》、电视剧《密战无声》、《青春抛物线》网剧《许你浮生若梦》、以及在</w:t>
      </w:r>
      <w:r>
        <w:rPr>
          <w:spacing w:val="-25"/>
        </w:rPr>
        <w:t> </w:t>
      </w:r>
      <w:r>
        <w:rPr>
          <w:spacing w:val="-25"/>
        </w:rPr>
      </w:r>
      <w:r>
        <w:rPr>
          <w:spacing w:val="-2"/>
        </w:rPr>
        <w:t>湖南卫视和爱奇艺同步播出的仙侠爱情剧《招摇》，所有参投项目都达到了公司的预期，公司也</w:t>
      </w:r>
      <w:r>
        <w:rPr>
          <w:spacing w:val="-25"/>
        </w:rPr>
        <w:t> </w:t>
      </w:r>
      <w:r>
        <w:rPr>
          <w:spacing w:val="-25"/>
        </w:rPr>
      </w:r>
      <w:r>
        <w:rPr>
          <w:spacing w:val="-3"/>
        </w:rPr>
        <w:t>在这些项目的参投过程中逐步积累了经验。</w:t>
      </w:r>
      <w:r>
        <w:rPr>
          <w:rFonts w:ascii="宋体" w:hAnsi="宋体" w:cs="宋体" w:eastAsia="宋体" w:hint="default"/>
          <w:spacing w:val="-3"/>
        </w:rPr>
        <w:t>2018 </w:t>
      </w:r>
      <w:r>
        <w:rPr>
          <w:spacing w:val="-3"/>
        </w:rPr>
        <w:t>年，公司以募集资金参与投资的都市职场情感励</w:t>
      </w:r>
      <w:r>
        <w:rPr>
          <w:spacing w:val="-72"/>
        </w:rPr>
        <w:t> </w:t>
      </w:r>
      <w:r>
        <w:rPr>
          <w:spacing w:val="-72"/>
        </w:rPr>
      </w:r>
      <w:r>
        <w:rPr/>
        <w:t>志剧《越过山丘》目前已经进入后期剪辑阶段。另外，影业投资也在</w:t>
      </w:r>
      <w:r>
        <w:rPr>
          <w:spacing w:val="-54"/>
        </w:rPr>
        <w:t> </w:t>
      </w:r>
      <w:r>
        <w:rPr>
          <w:rFonts w:ascii="宋体" w:hAnsi="宋体" w:cs="宋体" w:eastAsia="宋体" w:hint="default"/>
        </w:rPr>
        <w:t>2018</w:t>
      </w:r>
      <w:r>
        <w:rPr>
          <w:rFonts w:ascii="宋体" w:hAnsi="宋体" w:cs="宋体" w:eastAsia="宋体" w:hint="default"/>
          <w:spacing w:val="-56"/>
        </w:rPr>
        <w:t> </w:t>
      </w:r>
      <w:r>
        <w:rPr/>
        <w:t>年进行了布局，</w:t>
      </w:r>
      <w:r>
        <w:rPr>
          <w:rFonts w:ascii="宋体" w:hAnsi="宋体" w:cs="宋体" w:eastAsia="宋体" w:hint="default"/>
        </w:rPr>
        <w:t>2019</w:t>
      </w:r>
      <w:r>
        <w:rPr>
          <w:rFonts w:ascii="宋体" w:hAnsi="宋体" w:cs="宋体" w:eastAsia="宋体" w:hint="default"/>
          <w:w w:val="100"/>
        </w:rPr>
        <w:t> </w:t>
      </w:r>
      <w:r>
        <w:rPr/>
        <w:t>年将初见成效。</w:t>
      </w:r>
    </w:p>
    <w:p>
      <w:pPr>
        <w:spacing w:line="314" w:lineRule="auto" w:before="20"/>
        <w:ind w:left="558" w:right="96"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、布局垂直类短视频新媒体领域，搭建中广天择</w:t>
      </w:r>
      <w:r>
        <w:rPr>
          <w:rFonts w:ascii="宋体" w:hAnsi="宋体" w:cs="宋体" w:eastAsia="宋体" w:hint="default"/>
          <w:b/>
          <w:bCs/>
          <w:spacing w:val="-53"/>
          <w:sz w:val="21"/>
          <w:szCs w:val="21"/>
        </w:rPr>
        <w:t> </w:t>
      </w:r>
      <w:r>
        <w:rPr>
          <w:rFonts w:ascii="宋体" w:hAnsi="宋体" w:cs="宋体" w:eastAsia="宋体" w:hint="default"/>
          <w:b/>
          <w:bCs/>
          <w:sz w:val="21"/>
          <w:szCs w:val="21"/>
        </w:rPr>
        <w:t>MCN</w:t>
      </w:r>
      <w:r>
        <w:rPr>
          <w:rFonts w:ascii="宋体" w:hAnsi="宋体" w:cs="宋体" w:eastAsia="宋体" w:hint="default"/>
          <w:b/>
          <w:bCs/>
          <w:spacing w:val="-54"/>
          <w:sz w:val="21"/>
          <w:szCs w:val="21"/>
        </w:rPr>
        <w:t> </w:t>
      </w:r>
      <w:r>
        <w:rPr>
          <w:rFonts w:ascii="宋体" w:hAnsi="宋体" w:cs="宋体" w:eastAsia="宋体" w:hint="default"/>
          <w:b/>
          <w:bCs/>
          <w:sz w:val="21"/>
          <w:szCs w:val="21"/>
        </w:rPr>
        <w:t>平台，由纯电视内容转型新媒体。</w:t>
      </w:r>
      <w:r>
        <w:rPr>
          <w:rFonts w:ascii="宋体" w:hAnsi="宋体" w:cs="宋体" w:eastAsia="宋体" w:hint="default"/>
          <w:b/>
          <w:bCs/>
          <w:w w:val="100"/>
          <w:sz w:val="21"/>
          <w:szCs w:val="21"/>
        </w:rPr>
        <w:t> </w:t>
      </w:r>
      <w:r>
        <w:rPr>
          <w:rFonts w:ascii="宋体" w:hAnsi="宋体" w:cs="宋体" w:eastAsia="宋体" w:hint="default"/>
          <w:spacing w:val="-2"/>
          <w:sz w:val="21"/>
          <w:szCs w:val="21"/>
        </w:rPr>
        <w:t>新媒体近年对市场占领的增长速度迅猛，不容忽视，打造“千号计划”是公司在新媒体短视</w:t>
      </w:r>
    </w:p>
    <w:p>
      <w:pPr>
        <w:pStyle w:val="BodyText"/>
        <w:spacing w:line="314" w:lineRule="auto" w:before="20"/>
        <w:ind w:left="138" w:right="217"/>
        <w:jc w:val="both"/>
      </w:pPr>
      <w:r>
        <w:rPr/>
        <w:t>频领域的重要布局，公司研发和制作了一系列新媒体账号和内容，以“中广天择</w:t>
      </w:r>
      <w:r>
        <w:rPr>
          <w:spacing w:val="-54"/>
        </w:rPr>
        <w:t> </w:t>
      </w:r>
      <w:r>
        <w:rPr>
          <w:rFonts w:ascii="宋体" w:hAnsi="宋体" w:cs="宋体" w:eastAsia="宋体" w:hint="default"/>
        </w:rPr>
        <w:t>MCN</w:t>
      </w:r>
      <w:r>
        <w:rPr>
          <w:rFonts w:ascii="宋体" w:hAnsi="宋体" w:cs="宋体" w:eastAsia="宋体" w:hint="default"/>
          <w:spacing w:val="-55"/>
        </w:rPr>
        <w:t> </w:t>
      </w:r>
      <w:r>
        <w:rPr/>
        <w:t>机构”的名</w:t>
      </w:r>
      <w:r>
        <w:rPr>
          <w:w w:val="100"/>
        </w:rPr>
        <w:t> </w:t>
      </w:r>
      <w:r>
        <w:rPr>
          <w:spacing w:val="-2"/>
        </w:rPr>
        <w:t>义与各短视频平台形成亲密合作关系，在美妆、情感、潮鞋、影评、知识、特效等多个垂直领域</w:t>
      </w:r>
    </w:p>
    <w:p>
      <w:pPr>
        <w:spacing w:after="0" w:line="314" w:lineRule="auto"/>
        <w:jc w:val="both"/>
        <w:sectPr>
          <w:footerReference w:type="default" r:id="rId19"/>
          <w:pgSz w:w="11910" w:h="16840"/>
          <w:pgMar w:footer="1195" w:header="880" w:top="1120" w:bottom="1380" w:left="1660" w:right="1060"/>
          <w:pgNumType w:start="15"/>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right="235"/>
        <w:jc w:val="left"/>
      </w:pPr>
      <w:r>
        <w:rPr/>
        <w:t>有所布局，籍此开拓公司在短视频领域的业务，构建天择的短视频矩阵。中广天择</w:t>
      </w:r>
      <w:r>
        <w:rPr>
          <w:spacing w:val="-53"/>
        </w:rPr>
        <w:t> </w:t>
      </w:r>
      <w:r>
        <w:rPr>
          <w:rFonts w:ascii="宋体" w:hAnsi="宋体" w:cs="宋体" w:eastAsia="宋体" w:hint="default"/>
        </w:rPr>
        <w:t>MCN</w:t>
      </w:r>
      <w:r>
        <w:rPr>
          <w:rFonts w:ascii="宋体" w:hAnsi="宋体" w:cs="宋体" w:eastAsia="宋体" w:hint="default"/>
          <w:spacing w:val="-56"/>
        </w:rPr>
        <w:t> </w:t>
      </w:r>
      <w:r>
        <w:rPr/>
        <w:t>旗下</w:t>
      </w:r>
      <w:r>
        <w:rPr>
          <w:spacing w:val="-54"/>
        </w:rPr>
        <w:t> </w:t>
      </w:r>
      <w:r>
        <w:rPr>
          <w:rFonts w:ascii="宋体" w:hAnsi="宋体" w:cs="宋体" w:eastAsia="宋体" w:hint="default"/>
        </w:rPr>
        <w:t>7</w:t>
      </w:r>
      <w:r>
        <w:rPr>
          <w:rFonts w:ascii="宋体" w:hAnsi="宋体" w:cs="宋体" w:eastAsia="宋体" w:hint="default"/>
          <w:spacing w:val="-54"/>
        </w:rPr>
        <w:t> </w:t>
      </w:r>
      <w:r>
        <w:rPr/>
        <w:t>个</w:t>
      </w:r>
      <w:r>
        <w:rPr>
          <w:w w:val="100"/>
        </w:rPr>
        <w:t> </w:t>
      </w:r>
      <w:r>
        <w:rPr/>
        <w:t>自营账号发展迅速，总粉丝达</w:t>
      </w:r>
      <w:r>
        <w:rPr>
          <w:spacing w:val="-54"/>
        </w:rPr>
        <w:t> </w:t>
      </w:r>
      <w:r>
        <w:rPr>
          <w:rFonts w:ascii="宋体" w:hAnsi="宋体" w:cs="宋体" w:eastAsia="宋体" w:hint="default"/>
        </w:rPr>
        <w:t>850</w:t>
      </w:r>
      <w:r>
        <w:rPr>
          <w:rFonts w:ascii="宋体" w:hAnsi="宋体" w:cs="宋体" w:eastAsia="宋体" w:hint="default"/>
          <w:spacing w:val="-54"/>
        </w:rPr>
        <w:t> </w:t>
      </w:r>
      <w:r>
        <w:rPr/>
        <w:t>万，总播放量达</w:t>
      </w:r>
      <w:r>
        <w:rPr>
          <w:spacing w:val="-56"/>
        </w:rPr>
        <w:t> </w:t>
      </w:r>
      <w:r>
        <w:rPr>
          <w:rFonts w:ascii="宋体" w:hAnsi="宋体" w:cs="宋体" w:eastAsia="宋体" w:hint="default"/>
        </w:rPr>
        <w:t>13.4</w:t>
      </w:r>
      <w:r>
        <w:rPr>
          <w:rFonts w:ascii="宋体" w:hAnsi="宋体" w:cs="宋体" w:eastAsia="宋体" w:hint="default"/>
          <w:spacing w:val="-56"/>
        </w:rPr>
        <w:t> </w:t>
      </w:r>
      <w:r>
        <w:rPr/>
        <w:t>亿，建立了和</w:t>
      </w:r>
      <w:r>
        <w:rPr>
          <w:spacing w:val="-54"/>
        </w:rPr>
        <w:t> </w:t>
      </w:r>
      <w:r>
        <w:rPr>
          <w:rFonts w:ascii="宋体" w:hAnsi="宋体" w:cs="宋体" w:eastAsia="宋体" w:hint="default"/>
        </w:rPr>
        <w:t>25</w:t>
      </w:r>
      <w:r>
        <w:rPr>
          <w:rFonts w:ascii="宋体" w:hAnsi="宋体" w:cs="宋体" w:eastAsia="宋体" w:hint="default"/>
          <w:spacing w:val="-54"/>
        </w:rPr>
        <w:t> </w:t>
      </w:r>
      <w:r>
        <w:rPr/>
        <w:t>家平台的合作渠道，和</w:t>
      </w:r>
    </w:p>
    <w:p>
      <w:pPr>
        <w:pStyle w:val="BodyText"/>
        <w:spacing w:line="314" w:lineRule="auto" w:before="20"/>
        <w:ind w:right="340"/>
        <w:jc w:val="left"/>
      </w:pPr>
      <w:r>
        <w:rPr/>
        <w:t>其中排名前十的平台形成了战略合作伙伴关系；和</w:t>
      </w:r>
      <w:r>
        <w:rPr>
          <w:spacing w:val="-57"/>
        </w:rPr>
        <w:t> </w:t>
      </w:r>
      <w:r>
        <w:rPr>
          <w:rFonts w:ascii="宋体" w:hAnsi="宋体" w:cs="宋体" w:eastAsia="宋体" w:hint="default"/>
        </w:rPr>
        <w:t>OPPO</w:t>
      </w:r>
      <w:r>
        <w:rPr/>
        <w:t>、乐事薯片、陆风汽车、喜力啤酒等</w:t>
      </w:r>
      <w:r>
        <w:rPr>
          <w:spacing w:val="-55"/>
        </w:rPr>
        <w:t> </w:t>
      </w:r>
      <w:r>
        <w:rPr>
          <w:rFonts w:ascii="宋体" w:hAnsi="宋体" w:cs="宋体" w:eastAsia="宋体" w:hint="default"/>
        </w:rPr>
        <w:t>20</w:t>
      </w:r>
      <w:r>
        <w:rPr>
          <w:rFonts w:ascii="宋体" w:hAnsi="宋体" w:cs="宋体" w:eastAsia="宋体" w:hint="default"/>
          <w:w w:val="100"/>
        </w:rPr>
        <w:t> </w:t>
      </w:r>
      <w:r>
        <w:rPr/>
        <w:t>多个品牌进行了广告合作。这些都积累我们新媒体短视频领域下一步布局的信心！</w:t>
      </w:r>
    </w:p>
    <w:p>
      <w:pPr>
        <w:pStyle w:val="Heading2"/>
        <w:spacing w:line="240" w:lineRule="auto" w:before="20"/>
        <w:ind w:left="640" w:right="227"/>
        <w:jc w:val="left"/>
        <w:rPr>
          <w:b w:val="0"/>
          <w:bCs w:val="0"/>
        </w:rPr>
      </w:pPr>
      <w:r>
        <w:rPr>
          <w:rFonts w:ascii="宋体" w:hAnsi="宋体" w:cs="宋体" w:eastAsia="宋体" w:hint="default"/>
        </w:rPr>
        <w:t>6</w:t>
      </w:r>
      <w:r>
        <w:rPr/>
        <w:t>、管理提升取得初步成效</w:t>
      </w:r>
      <w:r>
        <w:rPr>
          <w:b w:val="0"/>
          <w:bCs w:val="0"/>
        </w:rPr>
      </w:r>
    </w:p>
    <w:p>
      <w:pPr>
        <w:pStyle w:val="BodyText"/>
        <w:spacing w:line="314" w:lineRule="auto" w:before="85"/>
        <w:ind w:right="228" w:firstLine="419"/>
        <w:jc w:val="both"/>
      </w:pPr>
      <w:r>
        <w:rPr>
          <w:rFonts w:ascii="宋体" w:hAnsi="宋体" w:cs="宋体" w:eastAsia="宋体" w:hint="default"/>
        </w:rPr>
        <w:t>2018</w:t>
      </w:r>
      <w:r>
        <w:rPr>
          <w:rFonts w:ascii="宋体" w:hAnsi="宋体" w:cs="宋体" w:eastAsia="宋体" w:hint="default"/>
          <w:spacing w:val="-9"/>
        </w:rPr>
        <w:t> </w:t>
      </w:r>
      <w:r>
        <w:rPr>
          <w:spacing w:val="-3"/>
        </w:rPr>
        <w:t>年，公司有序推进体制机制创新和人才队伍建设，强化目标引领和重点项目落实，坚决</w:t>
      </w:r>
      <w:r>
        <w:rPr>
          <w:w w:val="100"/>
        </w:rPr>
        <w:t> </w:t>
      </w:r>
      <w:r>
        <w:rPr>
          <w:spacing w:val="-2"/>
        </w:rPr>
        <w:t>贯彻“防控风险、稳健发展”经营思路，努力提升经营质量，取得初步成效。一是加强经营风险</w:t>
      </w:r>
      <w:r>
        <w:rPr>
          <w:spacing w:val="-25"/>
        </w:rPr>
        <w:t> </w:t>
      </w:r>
      <w:r>
        <w:rPr>
          <w:spacing w:val="-25"/>
        </w:rPr>
      </w:r>
      <w:r>
        <w:rPr>
          <w:spacing w:val="-2"/>
        </w:rPr>
        <w:t>排查与处置，有效堵塞风险漏洞；二是进一步完善体制机制建立健全、重点项目推进机制、绩效</w:t>
      </w:r>
      <w:r>
        <w:rPr>
          <w:spacing w:val="-25"/>
        </w:rPr>
        <w:t> </w:t>
      </w:r>
      <w:r>
        <w:rPr>
          <w:spacing w:val="-25"/>
        </w:rPr>
      </w:r>
      <w:r>
        <w:rPr>
          <w:spacing w:val="-2"/>
        </w:rPr>
        <w:t>考核与薪酬管理制度等；充分发挥党组织领导核心和政治核心作用，坚持党的领导，加强企业党</w:t>
      </w:r>
      <w:r>
        <w:rPr>
          <w:spacing w:val="-25"/>
        </w:rPr>
        <w:t> </w:t>
      </w:r>
      <w:r>
        <w:rPr>
          <w:spacing w:val="-25"/>
        </w:rPr>
      </w:r>
      <w:r>
        <w:rPr/>
        <w:t>的建设，不断完善公司法人治理结构。</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ind w:right="227"/>
        <w:jc w:val="left"/>
        <w:rPr>
          <w:b w:val="0"/>
          <w:bCs w:val="0"/>
        </w:rPr>
      </w:pPr>
      <w:r>
        <w:rPr/>
        <w:t>二、报告期内主要经营情况</w:t>
      </w:r>
      <w:r>
        <w:rPr>
          <w:b w:val="0"/>
          <w:bCs w:val="0"/>
        </w:rPr>
      </w:r>
    </w:p>
    <w:p>
      <w:pPr>
        <w:pStyle w:val="BodyText"/>
        <w:spacing w:line="314" w:lineRule="auto" w:before="135"/>
        <w:ind w:right="227" w:firstLine="314"/>
        <w:jc w:val="left"/>
      </w:pPr>
      <w:r>
        <w:rPr>
          <w:spacing w:val="-10"/>
          <w:w w:val="100"/>
        </w:rPr>
        <w:t>报告期内，公司实现营业收入</w:t>
      </w:r>
      <w:r>
        <w:rPr>
          <w:spacing w:val="-72"/>
          <w:w w:val="100"/>
        </w:rPr>
        <w:t> </w:t>
      </w:r>
      <w:r>
        <w:rPr>
          <w:rFonts w:ascii="宋体" w:hAnsi="宋体" w:cs="宋体" w:eastAsia="宋体" w:hint="default"/>
          <w:spacing w:val="-1"/>
          <w:w w:val="100"/>
        </w:rPr>
        <w:t>31,337.74</w:t>
      </w:r>
      <w:r>
        <w:rPr>
          <w:rFonts w:ascii="宋体" w:hAnsi="宋体" w:cs="宋体" w:eastAsia="宋体" w:hint="default"/>
          <w:spacing w:val="-75"/>
          <w:w w:val="100"/>
        </w:rPr>
        <w:t> </w:t>
      </w:r>
      <w:r>
        <w:rPr>
          <w:spacing w:val="-17"/>
          <w:w w:val="100"/>
        </w:rPr>
        <w:t>万元，同比减少</w:t>
      </w:r>
      <w:r>
        <w:rPr>
          <w:spacing w:val="-72"/>
          <w:w w:val="100"/>
        </w:rPr>
        <w:t> </w:t>
      </w:r>
      <w:r>
        <w:rPr>
          <w:rFonts w:ascii="宋体" w:hAnsi="宋体" w:cs="宋体" w:eastAsia="宋体" w:hint="default"/>
          <w:spacing w:val="-8"/>
          <w:w w:val="100"/>
        </w:rPr>
        <w:t>20.16%</w:t>
      </w:r>
      <w:r>
        <w:rPr>
          <w:spacing w:val="-8"/>
          <w:w w:val="100"/>
        </w:rPr>
        <w:t>；归属于母公司净利润</w:t>
      </w:r>
      <w:r>
        <w:rPr>
          <w:spacing w:val="-71"/>
          <w:w w:val="100"/>
        </w:rPr>
        <w:t> </w:t>
      </w:r>
      <w:r>
        <w:rPr>
          <w:rFonts w:ascii="宋体" w:hAnsi="宋体" w:cs="宋体" w:eastAsia="宋体" w:hint="default"/>
          <w:spacing w:val="-1"/>
          <w:w w:val="100"/>
        </w:rPr>
        <w:t>2,738.37</w:t>
      </w:r>
      <w:r>
        <w:rPr>
          <w:rFonts w:ascii="宋体" w:hAnsi="宋体" w:cs="宋体" w:eastAsia="宋体" w:hint="default"/>
          <w:w w:val="100"/>
        </w:rPr>
        <w:t> </w:t>
      </w:r>
      <w:r>
        <w:rPr/>
        <w:t>万元，同比降幅</w:t>
      </w:r>
      <w:r>
        <w:rPr>
          <w:spacing w:val="-55"/>
        </w:rPr>
        <w:t> </w:t>
      </w:r>
      <w:r>
        <w:rPr>
          <w:rFonts w:ascii="宋体" w:hAnsi="宋体" w:cs="宋体" w:eastAsia="宋体" w:hint="default"/>
        </w:rPr>
        <w:t>57.04%</w:t>
      </w:r>
      <w:r>
        <w:rPr/>
        <w:t>；每股收益</w:t>
      </w:r>
      <w:r>
        <w:rPr>
          <w:spacing w:val="-55"/>
        </w:rPr>
        <w:t> </w:t>
      </w:r>
      <w:r>
        <w:rPr>
          <w:rFonts w:ascii="宋体" w:hAnsi="宋体" w:cs="宋体" w:eastAsia="宋体" w:hint="default"/>
        </w:rPr>
        <w:t>0.27</w:t>
      </w:r>
      <w:r>
        <w:rPr>
          <w:rFonts w:ascii="宋体" w:hAnsi="宋体" w:cs="宋体" w:eastAsia="宋体" w:hint="default"/>
          <w:spacing w:val="-57"/>
        </w:rPr>
        <w:t> </w:t>
      </w:r>
      <w:r>
        <w:rPr/>
        <w:t>元，同比减少</w:t>
      </w:r>
      <w:r>
        <w:rPr>
          <w:spacing w:val="-55"/>
        </w:rPr>
        <w:t> </w:t>
      </w:r>
      <w:r>
        <w:rPr>
          <w:rFonts w:ascii="宋体" w:hAnsi="宋体" w:cs="宋体" w:eastAsia="宋体" w:hint="default"/>
        </w:rPr>
        <w:t>64.47%</w:t>
      </w:r>
      <w:r>
        <w:rPr/>
        <w:t>。</w:t>
      </w:r>
    </w:p>
    <w:p>
      <w:pPr>
        <w:pStyle w:val="BodyText"/>
        <w:spacing w:line="240" w:lineRule="auto" w:before="20"/>
        <w:ind w:left="532" w:right="227"/>
        <w:jc w:val="left"/>
      </w:pPr>
      <w:r>
        <w:rPr/>
        <w:t>截止</w:t>
      </w:r>
      <w:r>
        <w:rPr>
          <w:spacing w:val="-54"/>
        </w:rPr>
        <w:t> </w:t>
      </w:r>
      <w:r>
        <w:rPr>
          <w:rFonts w:ascii="宋体" w:hAnsi="宋体" w:cs="宋体" w:eastAsia="宋体" w:hint="default"/>
        </w:rPr>
        <w:t>2018</w:t>
      </w:r>
      <w:r>
        <w:rPr>
          <w:rFonts w:ascii="宋体" w:hAnsi="宋体" w:cs="宋体" w:eastAsia="宋体" w:hint="default"/>
          <w:spacing w:val="-56"/>
        </w:rPr>
        <w:t> </w:t>
      </w:r>
      <w:r>
        <w:rPr/>
        <w:t>年末，公司总资产</w:t>
      </w:r>
      <w:r>
        <w:rPr>
          <w:spacing w:val="-53"/>
        </w:rPr>
        <w:t> </w:t>
      </w:r>
      <w:r>
        <w:rPr>
          <w:rFonts w:ascii="宋体" w:hAnsi="宋体" w:cs="宋体" w:eastAsia="宋体" w:hint="default"/>
        </w:rPr>
        <w:t>62,141.06</w:t>
      </w:r>
      <w:r>
        <w:rPr>
          <w:rFonts w:ascii="宋体" w:hAnsi="宋体" w:cs="宋体" w:eastAsia="宋体" w:hint="default"/>
          <w:spacing w:val="-54"/>
        </w:rPr>
        <w:t> </w:t>
      </w:r>
      <w:r>
        <w:rPr/>
        <w:t>万元，同比减少</w:t>
      </w:r>
      <w:r>
        <w:rPr>
          <w:spacing w:val="-54"/>
        </w:rPr>
        <w:t> </w:t>
      </w:r>
      <w:r>
        <w:rPr>
          <w:rFonts w:ascii="宋体" w:hAnsi="宋体" w:cs="宋体" w:eastAsia="宋体" w:hint="default"/>
        </w:rPr>
        <w:t>4.82%</w:t>
      </w:r>
      <w:r>
        <w:rPr>
          <w:rFonts w:ascii="宋体" w:hAnsi="宋体" w:cs="宋体" w:eastAsia="宋体" w:hint="default"/>
          <w:spacing w:val="-4"/>
        </w:rPr>
        <w:t> </w:t>
      </w:r>
      <w:r>
        <w:rPr/>
        <w:t>；归属于母公司股东净资产</w:t>
      </w:r>
    </w:p>
    <w:p>
      <w:pPr>
        <w:pStyle w:val="BodyText"/>
        <w:spacing w:line="240" w:lineRule="auto" w:before="85"/>
        <w:ind w:right="0"/>
        <w:jc w:val="left"/>
      </w:pPr>
      <w:r>
        <w:rPr>
          <w:rFonts w:ascii="宋体" w:hAnsi="宋体" w:cs="宋体" w:eastAsia="宋体" w:hint="default"/>
        </w:rPr>
        <w:t>53,736.52</w:t>
      </w:r>
      <w:r>
        <w:rPr>
          <w:rFonts w:ascii="宋体" w:hAnsi="宋体" w:cs="宋体" w:eastAsia="宋体" w:hint="default"/>
          <w:spacing w:val="-50"/>
        </w:rPr>
        <w:t> </w:t>
      </w:r>
      <w:r>
        <w:rPr/>
        <w:t>万元，同比减少</w:t>
      </w:r>
      <w:r>
        <w:rPr>
          <w:spacing w:val="-47"/>
        </w:rPr>
        <w:t> </w:t>
      </w:r>
      <w:r>
        <w:rPr>
          <w:rFonts w:ascii="宋体" w:hAnsi="宋体" w:cs="宋体" w:eastAsia="宋体" w:hint="default"/>
        </w:rPr>
        <w:t>0.48%</w:t>
      </w:r>
      <w:r>
        <w:rPr>
          <w:rFonts w:ascii="宋体" w:hAnsi="宋体" w:cs="宋体" w:eastAsia="宋体" w:hint="default"/>
          <w:spacing w:val="8"/>
        </w:rPr>
        <w:t> </w:t>
      </w:r>
      <w:r>
        <w:rPr/>
        <w:t>；加权平均净资产收益率</w:t>
      </w:r>
      <w:r>
        <w:rPr>
          <w:spacing w:val="-44"/>
        </w:rPr>
        <w:t> </w:t>
      </w:r>
      <w:r>
        <w:rPr>
          <w:rFonts w:ascii="宋体" w:hAnsi="宋体" w:cs="宋体" w:eastAsia="宋体" w:hint="default"/>
        </w:rPr>
        <w:t>5.11%</w:t>
      </w:r>
      <w:r>
        <w:rPr>
          <w:rFonts w:ascii="宋体" w:hAnsi="宋体" w:cs="宋体" w:eastAsia="宋体" w:hint="default"/>
          <w:spacing w:val="13"/>
        </w:rPr>
        <w:t> </w:t>
      </w:r>
      <w:r>
        <w:rPr/>
        <w:t>，同比减少</w:t>
      </w:r>
      <w:r>
        <w:rPr>
          <w:spacing w:val="-44"/>
        </w:rPr>
        <w:t> </w:t>
      </w:r>
      <w:r>
        <w:rPr>
          <w:rFonts w:ascii="宋体" w:hAnsi="宋体" w:cs="宋体" w:eastAsia="宋体" w:hint="default"/>
        </w:rPr>
        <w:t>10.34</w:t>
      </w:r>
      <w:r>
        <w:rPr>
          <w:rFonts w:ascii="宋体" w:hAnsi="宋体" w:cs="宋体" w:eastAsia="宋体" w:hint="default"/>
          <w:spacing w:val="-44"/>
        </w:rPr>
        <w:t> </w:t>
      </w:r>
      <w:r>
        <w:rPr/>
        <w:t>个百分点。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0" w:footer="1195" w:top="1120" w:bottom="1380" w:left="1580" w:right="1040"/>
        </w:sectPr>
      </w:pPr>
    </w:p>
    <w:p>
      <w:pPr>
        <w:pStyle w:val="Heading2"/>
        <w:tabs>
          <w:tab w:pos="1057" w:val="left" w:leader="none"/>
        </w:tabs>
        <w:spacing w:line="240" w:lineRule="auto" w:before="36"/>
        <w:ind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pStyle w:val="Heading2"/>
        <w:tabs>
          <w:tab w:pos="637" w:val="left" w:leader="none"/>
        </w:tabs>
        <w:spacing w:line="240" w:lineRule="auto" w:before="58"/>
        <w:ind w:right="0"/>
        <w:jc w:val="left"/>
        <w:rPr>
          <w:b w:val="0"/>
          <w:bCs w:val="0"/>
        </w:rPr>
      </w:pPr>
      <w:r>
        <w:rPr>
          <w:rFonts w:ascii="宋体" w:hAnsi="宋体" w:cs="宋体" w:eastAsia="宋体" w:hint="default"/>
          <w:w w:val="95"/>
        </w:rPr>
        <w:t>1.</w:t>
        <w:tab/>
      </w: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4" w:val="left" w:leader="none"/>
        </w:tabs>
        <w:spacing w:line="240" w:lineRule="auto" w:before="177"/>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435" w:space="2297"/>
            <w:col w:w="255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87"/>
        <w:gridCol w:w="1738"/>
        <w:gridCol w:w="1735"/>
        <w:gridCol w:w="1964"/>
      </w:tblGrid>
      <w:tr>
        <w:trPr>
          <w:trHeight w:val="281"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313,377,418.87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392,489,110.88</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-20.16</w:t>
            </w: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227,265,127.88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274,886,393.59</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-17.32</w:t>
            </w:r>
          </w:p>
        </w:tc>
      </w:tr>
      <w:tr>
        <w:trPr>
          <w:trHeight w:val="281"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17,322,025.36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22,597,659.40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-23.35</w:t>
            </w: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34,335,020.68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36,755,029.73</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-6.58</w:t>
            </w:r>
          </w:p>
        </w:tc>
      </w:tr>
      <w:tr>
        <w:trPr>
          <w:trHeight w:val="281"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11,886,397.44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3,537,295.11</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236.03</w:t>
            </w: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-2,802,310.39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-580,008.32</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383.15</w:t>
            </w: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-45,849,647.96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72,693,446.37</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-163.07</w:t>
            </w:r>
          </w:p>
        </w:tc>
      </w:tr>
      <w:tr>
        <w:trPr>
          <w:trHeight w:val="281"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-7,952,069.96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-4,873,536.20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63.17</w:t>
            </w: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-31,500,000.00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144,429,301.93</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-121.81</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tabs>
          <w:tab w:pos="637" w:val="left" w:leader="none"/>
        </w:tabs>
        <w:spacing w:line="240" w:lineRule="auto" w:before="36"/>
        <w:ind w:right="227"/>
        <w:jc w:val="left"/>
        <w:rPr>
          <w:b w:val="0"/>
          <w:bCs w:val="0"/>
        </w:rPr>
      </w:pPr>
      <w:r>
        <w:rPr>
          <w:rFonts w:ascii="宋体" w:hAnsi="宋体" w:cs="宋体" w:eastAsia="宋体" w:hint="default"/>
          <w:w w:val="95"/>
        </w:rPr>
        <w:t>2.</w:t>
        <w:tab/>
      </w:r>
      <w:r>
        <w:rPr/>
        <w:t>收入和成本分析</w:t>
      </w:r>
      <w:r>
        <w:rPr>
          <w:b w:val="0"/>
          <w:bCs w:val="0"/>
        </w:rPr>
      </w:r>
    </w:p>
    <w:p>
      <w:pPr>
        <w:pStyle w:val="BodyText"/>
        <w:spacing w:line="240" w:lineRule="auto" w:before="58"/>
        <w:ind w:right="227"/>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1810"/>
        <w:gridCol w:w="1810"/>
        <w:gridCol w:w="1810"/>
        <w:gridCol w:w="1810"/>
        <w:gridCol w:w="1810"/>
      </w:tblGrid>
      <w:tr>
        <w:trPr>
          <w:trHeight w:val="283"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810" w:type="dxa"/>
            <w:vMerge/>
            <w:tcBorders>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303,432,112.94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226,754,359.98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391,377,803.13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274,457,247.22</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其他业务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9,945,305.93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510,767.90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1,111,307.75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429,146.37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before="36"/>
        <w:ind w:right="2365"/>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8"/>
        <w:ind w:left="0" w:right="1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47"/>
        <w:gridCol w:w="1719"/>
        <w:gridCol w:w="1824"/>
        <w:gridCol w:w="994"/>
        <w:gridCol w:w="1133"/>
        <w:gridCol w:w="1107"/>
        <w:gridCol w:w="1200"/>
      </w:tblGrid>
      <w:tr>
        <w:trPr>
          <w:trHeight w:val="283" w:hRule="exact"/>
        </w:trPr>
        <w:tc>
          <w:tcPr>
            <w:tcW w:w="88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8"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8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7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2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92" w:right="139"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79" w:right="125"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传媒</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303,432,112.94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226,754,359.98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25.27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-22.47</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-17.38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7"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4.60</w:t>
            </w:r>
          </w:p>
          <w:p>
            <w:pPr>
              <w:pStyle w:val="TableParagraph"/>
              <w:spacing w:line="273" w:lineRule="exact"/>
              <w:ind w:left="247"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1" w:hRule="exact"/>
        </w:trPr>
        <w:tc>
          <w:tcPr>
            <w:tcW w:w="88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9"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8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7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2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192" w:right="139"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179" w:right="125"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828"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节目销</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售及制</w:t>
            </w:r>
            <w:r>
              <w:rPr>
                <w:rFonts w:ascii="宋体" w:hAnsi="宋体" w:cs="宋体" w:eastAsia="宋体" w:hint="default"/>
                <w:spacing w:val="-102"/>
                <w:sz w:val="21"/>
                <w:szCs w:val="21"/>
              </w:rPr>
              <w:t> </w:t>
            </w:r>
            <w:r>
              <w:rPr>
                <w:rFonts w:ascii="宋体" w:hAnsi="宋体" w:cs="宋体" w:eastAsia="宋体" w:hint="default"/>
                <w:sz w:val="21"/>
                <w:szCs w:val="21"/>
              </w:rPr>
              <w:t>作服务</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192,035,591.87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139,500,126.18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27.36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-10.42</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-11.15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8"/>
              <w:jc w:val="left"/>
              <w:rPr>
                <w:rFonts w:ascii="宋体" w:hAnsi="宋体" w:cs="宋体" w:eastAsia="宋体" w:hint="default"/>
                <w:sz w:val="21"/>
                <w:szCs w:val="21"/>
              </w:rPr>
            </w:pPr>
            <w:r>
              <w:rPr>
                <w:rFonts w:ascii="宋体" w:hAnsi="宋体" w:cs="宋体" w:eastAsia="宋体" w:hint="default"/>
                <w:spacing w:val="9"/>
                <w:sz w:val="21"/>
                <w:szCs w:val="21"/>
              </w:rPr>
              <w:t>增加</w:t>
            </w:r>
            <w:r>
              <w:rPr>
                <w:rFonts w:ascii="宋体" w:hAnsi="宋体" w:cs="宋体" w:eastAsia="宋体" w:hint="default"/>
                <w:spacing w:val="21"/>
                <w:sz w:val="21"/>
                <w:szCs w:val="21"/>
              </w:rPr>
              <w:t> </w:t>
            </w:r>
            <w:r>
              <w:rPr>
                <w:rFonts w:ascii="宋体" w:hAnsi="宋体" w:cs="宋体" w:eastAsia="宋体" w:hint="default"/>
                <w:sz w:val="21"/>
                <w:szCs w:val="21"/>
              </w:rPr>
              <w:t>0.59</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826"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电视剧</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播映权</w:t>
            </w:r>
            <w:r>
              <w:rPr>
                <w:rFonts w:ascii="宋体" w:hAnsi="宋体" w:cs="宋体" w:eastAsia="宋体" w:hint="default"/>
                <w:spacing w:val="-102"/>
                <w:sz w:val="21"/>
                <w:szCs w:val="21"/>
              </w:rPr>
              <w:t> </w:t>
            </w:r>
            <w:r>
              <w:rPr>
                <w:rFonts w:ascii="宋体" w:hAnsi="宋体" w:cs="宋体" w:eastAsia="宋体" w:hint="default"/>
                <w:sz w:val="21"/>
                <w:szCs w:val="21"/>
              </w:rPr>
              <w:t>运营</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59,651,982.62</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37,862,770.71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36.53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-65.39</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-66.49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98"/>
              <w:jc w:val="left"/>
              <w:rPr>
                <w:rFonts w:ascii="宋体" w:hAnsi="宋体" w:cs="宋体" w:eastAsia="宋体" w:hint="default"/>
                <w:sz w:val="21"/>
                <w:szCs w:val="21"/>
              </w:rPr>
            </w:pPr>
            <w:r>
              <w:rPr>
                <w:rFonts w:ascii="宋体" w:hAnsi="宋体" w:cs="宋体" w:eastAsia="宋体" w:hint="default"/>
                <w:spacing w:val="9"/>
                <w:sz w:val="21"/>
                <w:szCs w:val="21"/>
              </w:rPr>
              <w:t>增加</w:t>
            </w:r>
            <w:r>
              <w:rPr>
                <w:rFonts w:ascii="宋体" w:hAnsi="宋体" w:cs="宋体" w:eastAsia="宋体" w:hint="default"/>
                <w:spacing w:val="21"/>
                <w:sz w:val="21"/>
                <w:szCs w:val="21"/>
              </w:rPr>
              <w:t> </w:t>
            </w:r>
            <w:r>
              <w:rPr>
                <w:rFonts w:ascii="宋体" w:hAnsi="宋体" w:cs="宋体" w:eastAsia="宋体" w:hint="default"/>
                <w:sz w:val="21"/>
                <w:szCs w:val="21"/>
              </w:rPr>
              <w:t>2.08</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554"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影视剧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51,744,538.45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49,391,463.09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4.55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1,013.61</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1,001.12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增加</w:t>
            </w:r>
            <w:r>
              <w:rPr>
                <w:rFonts w:ascii="宋体" w:hAnsi="宋体" w:cs="宋体" w:eastAsia="宋体" w:hint="default"/>
                <w:spacing w:val="21"/>
                <w:sz w:val="21"/>
                <w:szCs w:val="21"/>
              </w:rPr>
              <w:t> </w:t>
            </w:r>
            <w:r>
              <w:rPr>
                <w:rFonts w:ascii="宋体" w:hAnsi="宋体" w:cs="宋体" w:eastAsia="宋体" w:hint="default"/>
                <w:sz w:val="21"/>
                <w:szCs w:val="21"/>
              </w:rPr>
              <w:t>1.08</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3" w:hRule="exact"/>
        </w:trPr>
        <w:tc>
          <w:tcPr>
            <w:tcW w:w="88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8"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8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7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2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92" w:right="139"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79" w:right="125"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303,432,112.94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226,754,359.98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25.27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-22.47</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-17.38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减少</w:t>
            </w:r>
            <w:r>
              <w:rPr>
                <w:rFonts w:ascii="宋体" w:hAnsi="宋体" w:cs="宋体" w:eastAsia="宋体" w:hint="default"/>
                <w:spacing w:val="21"/>
                <w:sz w:val="21"/>
                <w:szCs w:val="21"/>
              </w:rPr>
              <w:t> </w:t>
            </w:r>
            <w:r>
              <w:rPr>
                <w:rFonts w:ascii="宋体" w:hAnsi="宋体" w:cs="宋体" w:eastAsia="宋体" w:hint="default"/>
                <w:sz w:val="21"/>
                <w:szCs w:val="21"/>
              </w:rPr>
              <w:t>4.60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5"/>
        <w:rPr>
          <w:rFonts w:ascii="宋体" w:hAnsi="宋体" w:cs="宋体" w:eastAsia="宋体" w:hint="default"/>
          <w:sz w:val="15"/>
          <w:szCs w:val="15"/>
        </w:rPr>
      </w:pPr>
    </w:p>
    <w:p>
      <w:pPr>
        <w:pStyle w:val="BodyText"/>
        <w:spacing w:line="274" w:lineRule="exact" w:before="36"/>
        <w:ind w:right="2365"/>
        <w:jc w:val="left"/>
      </w:pPr>
      <w:r>
        <w:rPr/>
        <w:t>主营业务分行业、分产品、分地区情况的说明</w:t>
      </w:r>
    </w:p>
    <w:p>
      <w:pPr>
        <w:pStyle w:val="BodyText"/>
        <w:spacing w:line="274" w:lineRule="exact"/>
        <w:ind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365"/>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6"/>
        <w:ind w:right="23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before="36"/>
        <w:ind w:right="2365"/>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9"/>
        <w:ind w:left="0" w:right="1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89"/>
        <w:gridCol w:w="1133"/>
        <w:gridCol w:w="1702"/>
        <w:gridCol w:w="850"/>
        <w:gridCol w:w="1702"/>
        <w:gridCol w:w="850"/>
        <w:gridCol w:w="1135"/>
        <w:gridCol w:w="463"/>
      </w:tblGrid>
      <w:tr>
        <w:trPr>
          <w:trHeight w:val="283" w:hRule="exact"/>
        </w:trPr>
        <w:tc>
          <w:tcPr>
            <w:tcW w:w="882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099"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70"/>
              <w:jc w:val="right"/>
              <w:rPr>
                <w:rFonts w:ascii="宋体" w:hAnsi="宋体" w:cs="宋体" w:eastAsia="宋体" w:hint="default"/>
                <w:sz w:val="21"/>
                <w:szCs w:val="21"/>
              </w:rPr>
            </w:pPr>
            <w:r>
              <w:rPr>
                <w:rFonts w:ascii="宋体" w:hAnsi="宋体" w:cs="宋体" w:eastAsia="宋体" w:hint="default"/>
                <w:sz w:val="21"/>
                <w:szCs w:val="21"/>
              </w:rPr>
              <w:t>分行业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7" w:right="140"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本期占</w:t>
            </w:r>
          </w:p>
          <w:p>
            <w:pPr>
              <w:pStyle w:val="TableParagraph"/>
              <w:spacing w:line="237" w:lineRule="auto"/>
              <w:ind w:left="103" w:right="101"/>
              <w:jc w:val="center"/>
              <w:rPr>
                <w:rFonts w:ascii="宋体" w:hAnsi="宋体" w:cs="宋体" w:eastAsia="宋体" w:hint="default"/>
                <w:sz w:val="21"/>
                <w:szCs w:val="21"/>
              </w:rPr>
            </w:pP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上年同</w:t>
            </w:r>
          </w:p>
          <w:p>
            <w:pPr>
              <w:pStyle w:val="TableParagraph"/>
              <w:spacing w:line="237" w:lineRule="auto"/>
              <w:ind w:left="105" w:right="99"/>
              <w:jc w:val="both"/>
              <w:rPr>
                <w:rFonts w:ascii="宋体" w:hAnsi="宋体" w:cs="宋体" w:eastAsia="宋体" w:hint="default"/>
                <w:sz w:val="21"/>
                <w:szCs w:val="21"/>
              </w:rPr>
            </w:pP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37" w:lineRule="auto"/>
              <w:ind w:left="141" w:right="139"/>
              <w:jc w:val="center"/>
              <w:rPr>
                <w:rFonts w:ascii="宋体" w:hAnsi="宋体" w:cs="宋体" w:eastAsia="宋体" w:hint="default"/>
                <w:sz w:val="21"/>
                <w:szCs w:val="21"/>
              </w:rPr>
            </w:pPr>
            <w:r>
              <w:rPr>
                <w:rFonts w:ascii="宋体" w:hAnsi="宋体" w:cs="宋体" w:eastAsia="宋体" w:hint="default"/>
                <w:sz w:val="21"/>
                <w:szCs w:val="21"/>
              </w:rPr>
              <w:t>较上年同</w:t>
            </w:r>
            <w:r>
              <w:rPr>
                <w:rFonts w:ascii="宋体" w:hAnsi="宋体" w:cs="宋体" w:eastAsia="宋体" w:hint="default"/>
                <w:w w:val="100"/>
                <w:sz w:val="21"/>
                <w:szCs w:val="21"/>
              </w:rPr>
              <w:t> </w:t>
            </w:r>
            <w:r>
              <w:rPr>
                <w:rFonts w:ascii="宋体" w:hAnsi="宋体" w:cs="宋体" w:eastAsia="宋体" w:hint="default"/>
                <w:sz w:val="21"/>
                <w:szCs w:val="21"/>
              </w:rPr>
              <w:t>期变动比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both"/>
              <w:rPr>
                <w:rFonts w:ascii="宋体" w:hAnsi="宋体" w:cs="宋体" w:eastAsia="宋体" w:hint="default"/>
                <w:sz w:val="21"/>
                <w:szCs w:val="21"/>
              </w:rPr>
            </w:pPr>
            <w:r>
              <w:rPr>
                <w:rFonts w:ascii="宋体" w:hAnsi="宋体" w:cs="宋体" w:eastAsia="宋体" w:hint="default"/>
                <w:w w:val="100"/>
                <w:sz w:val="21"/>
                <w:szCs w:val="21"/>
              </w:rPr>
              <w:t>情</w:t>
            </w:r>
          </w:p>
          <w:p>
            <w:pPr>
              <w:pStyle w:val="TableParagraph"/>
              <w:spacing w:line="237" w:lineRule="auto"/>
              <w:ind w:left="119" w:right="120"/>
              <w:jc w:val="both"/>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p>
        </w:tc>
      </w:tr>
      <w:tr>
        <w:trPr>
          <w:trHeight w:val="28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传媒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226,754,359.98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274,457,247.22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-17.38</w:t>
            </w:r>
          </w:p>
        </w:tc>
        <w:tc>
          <w:tcPr>
            <w:tcW w:w="4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2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099"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70"/>
              <w:jc w:val="right"/>
              <w:rPr>
                <w:rFonts w:ascii="宋体" w:hAnsi="宋体" w:cs="宋体" w:eastAsia="宋体" w:hint="default"/>
                <w:sz w:val="21"/>
                <w:szCs w:val="21"/>
              </w:rPr>
            </w:pPr>
            <w:r>
              <w:rPr>
                <w:rFonts w:ascii="宋体" w:hAnsi="宋体" w:cs="宋体" w:eastAsia="宋体" w:hint="default"/>
                <w:spacing w:val="-1"/>
                <w:sz w:val="21"/>
                <w:szCs w:val="21"/>
              </w:rPr>
              <w:t>分产品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47" w:right="140"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本期占</w:t>
            </w:r>
          </w:p>
          <w:p>
            <w:pPr>
              <w:pStyle w:val="TableParagraph"/>
              <w:spacing w:line="237" w:lineRule="auto" w:before="2"/>
              <w:ind w:left="103" w:right="101"/>
              <w:jc w:val="center"/>
              <w:rPr>
                <w:rFonts w:ascii="宋体" w:hAnsi="宋体" w:cs="宋体" w:eastAsia="宋体" w:hint="default"/>
                <w:sz w:val="21"/>
                <w:szCs w:val="21"/>
              </w:rPr>
            </w:pP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上年同</w:t>
            </w:r>
          </w:p>
          <w:p>
            <w:pPr>
              <w:pStyle w:val="TableParagraph"/>
              <w:spacing w:line="237" w:lineRule="auto" w:before="2"/>
              <w:ind w:left="105" w:right="99"/>
              <w:jc w:val="both"/>
              <w:rPr>
                <w:rFonts w:ascii="宋体" w:hAnsi="宋体" w:cs="宋体" w:eastAsia="宋体" w:hint="default"/>
                <w:sz w:val="21"/>
                <w:szCs w:val="21"/>
              </w:rPr>
            </w:pP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37" w:lineRule="auto" w:before="2"/>
              <w:ind w:left="141" w:right="139"/>
              <w:jc w:val="center"/>
              <w:rPr>
                <w:rFonts w:ascii="宋体" w:hAnsi="宋体" w:cs="宋体" w:eastAsia="宋体" w:hint="default"/>
                <w:sz w:val="21"/>
                <w:szCs w:val="21"/>
              </w:rPr>
            </w:pPr>
            <w:r>
              <w:rPr>
                <w:rFonts w:ascii="宋体" w:hAnsi="宋体" w:cs="宋体" w:eastAsia="宋体" w:hint="default"/>
                <w:sz w:val="21"/>
                <w:szCs w:val="21"/>
              </w:rPr>
              <w:t>较上年同</w:t>
            </w:r>
            <w:r>
              <w:rPr>
                <w:rFonts w:ascii="宋体" w:hAnsi="宋体" w:cs="宋体" w:eastAsia="宋体" w:hint="default"/>
                <w:w w:val="100"/>
                <w:sz w:val="21"/>
                <w:szCs w:val="21"/>
              </w:rPr>
              <w:t> </w:t>
            </w:r>
            <w:r>
              <w:rPr>
                <w:rFonts w:ascii="宋体" w:hAnsi="宋体" w:cs="宋体" w:eastAsia="宋体" w:hint="default"/>
                <w:sz w:val="21"/>
                <w:szCs w:val="21"/>
              </w:rPr>
              <w:t>期变动比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both"/>
              <w:rPr>
                <w:rFonts w:ascii="宋体" w:hAnsi="宋体" w:cs="宋体" w:eastAsia="宋体" w:hint="default"/>
                <w:sz w:val="21"/>
                <w:szCs w:val="21"/>
              </w:rPr>
            </w:pPr>
            <w:r>
              <w:rPr>
                <w:rFonts w:ascii="宋体" w:hAnsi="宋体" w:cs="宋体" w:eastAsia="宋体" w:hint="default"/>
                <w:w w:val="100"/>
                <w:sz w:val="21"/>
                <w:szCs w:val="21"/>
              </w:rPr>
              <w:t>情</w:t>
            </w:r>
          </w:p>
          <w:p>
            <w:pPr>
              <w:pStyle w:val="TableParagraph"/>
              <w:spacing w:line="237" w:lineRule="auto" w:before="2"/>
              <w:ind w:left="119" w:right="120"/>
              <w:jc w:val="both"/>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p>
        </w:tc>
      </w:tr>
      <w:tr>
        <w:trPr>
          <w:trHeight w:val="82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节 目</w:t>
            </w:r>
            <w:r>
              <w:rPr>
                <w:rFonts w:ascii="宋体" w:hAnsi="宋体" w:cs="宋体" w:eastAsia="宋体" w:hint="default"/>
                <w:spacing w:val="-67"/>
                <w:sz w:val="21"/>
                <w:szCs w:val="21"/>
              </w:rPr>
              <w:t> </w:t>
            </w:r>
            <w:r>
              <w:rPr>
                <w:rFonts w:ascii="宋体" w:hAnsi="宋体" w:cs="宋体" w:eastAsia="宋体" w:hint="default"/>
                <w:sz w:val="21"/>
                <w:szCs w:val="21"/>
              </w:rPr>
              <w:t>销</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售 及</w:t>
            </w:r>
            <w:r>
              <w:rPr>
                <w:rFonts w:ascii="宋体" w:hAnsi="宋体" w:cs="宋体" w:eastAsia="宋体" w:hint="default"/>
                <w:spacing w:val="-67"/>
                <w:sz w:val="21"/>
                <w:szCs w:val="21"/>
              </w:rPr>
              <w:t> </w:t>
            </w:r>
            <w:r>
              <w:rPr>
                <w:rFonts w:ascii="宋体" w:hAnsi="宋体" w:cs="宋体" w:eastAsia="宋体" w:hint="default"/>
                <w:sz w:val="21"/>
                <w:szCs w:val="21"/>
              </w:rPr>
              <w:t>制</w:t>
            </w:r>
            <w:r>
              <w:rPr>
                <w:rFonts w:ascii="宋体" w:hAnsi="宋体" w:cs="宋体" w:eastAsia="宋体" w:hint="default"/>
                <w:w w:val="100"/>
                <w:sz w:val="21"/>
                <w:szCs w:val="21"/>
              </w:rPr>
              <w:t> </w:t>
            </w:r>
            <w:r>
              <w:rPr>
                <w:rFonts w:ascii="宋体" w:hAnsi="宋体" w:cs="宋体" w:eastAsia="宋体" w:hint="default"/>
                <w:sz w:val="21"/>
                <w:szCs w:val="21"/>
              </w:rPr>
              <w:t>作服务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21"/>
                <w:szCs w:val="21"/>
              </w:rPr>
            </w:pPr>
            <w:r>
              <w:rPr>
                <w:rFonts w:ascii="宋体"/>
                <w:sz w:val="21"/>
              </w:rPr>
              <w:t>139,500,126.18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61.52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21"/>
                <w:szCs w:val="21"/>
              </w:rPr>
            </w:pPr>
            <w:r>
              <w:rPr>
                <w:rFonts w:ascii="宋体"/>
                <w:sz w:val="21"/>
              </w:rPr>
              <w:t>156,997,973.09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4" w:right="0"/>
              <w:jc w:val="center"/>
              <w:rPr>
                <w:rFonts w:ascii="宋体" w:hAnsi="宋体" w:cs="宋体" w:eastAsia="宋体" w:hint="default"/>
                <w:sz w:val="21"/>
                <w:szCs w:val="21"/>
              </w:rPr>
            </w:pPr>
            <w:r>
              <w:rPr>
                <w:rFonts w:ascii="宋体"/>
                <w:sz w:val="21"/>
              </w:rPr>
              <w:t>57.20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-11.15</w:t>
            </w:r>
          </w:p>
        </w:tc>
        <w:tc>
          <w:tcPr>
            <w:tcW w:w="4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989"/>
        <w:gridCol w:w="1133"/>
        <w:gridCol w:w="1702"/>
        <w:gridCol w:w="850"/>
        <w:gridCol w:w="1702"/>
        <w:gridCol w:w="850"/>
        <w:gridCol w:w="1135"/>
        <w:gridCol w:w="463"/>
      </w:tblGrid>
      <w:tr>
        <w:trPr>
          <w:trHeight w:val="82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电 视</w:t>
            </w:r>
            <w:r>
              <w:rPr>
                <w:rFonts w:ascii="宋体" w:hAnsi="宋体" w:cs="宋体" w:eastAsia="宋体" w:hint="default"/>
                <w:spacing w:val="-67"/>
                <w:sz w:val="21"/>
                <w:szCs w:val="21"/>
              </w:rPr>
              <w:t> </w:t>
            </w:r>
            <w:r>
              <w:rPr>
                <w:rFonts w:ascii="宋体" w:hAnsi="宋体" w:cs="宋体" w:eastAsia="宋体" w:hint="default"/>
                <w:sz w:val="21"/>
                <w:szCs w:val="21"/>
              </w:rPr>
              <w:t>剧</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播 映</w:t>
            </w:r>
            <w:r>
              <w:rPr>
                <w:rFonts w:ascii="宋体" w:hAnsi="宋体" w:cs="宋体" w:eastAsia="宋体" w:hint="default"/>
                <w:spacing w:val="-67"/>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运营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37,862,770.71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112,973,718.86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41.16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-66.49</w:t>
            </w:r>
          </w:p>
        </w:tc>
        <w:tc>
          <w:tcPr>
            <w:tcW w:w="4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影 视</w:t>
            </w:r>
            <w:r>
              <w:rPr>
                <w:rFonts w:ascii="宋体" w:hAnsi="宋体" w:cs="宋体" w:eastAsia="宋体" w:hint="default"/>
                <w:spacing w:val="-67"/>
                <w:sz w:val="21"/>
                <w:szCs w:val="21"/>
              </w:rPr>
              <w:t> </w:t>
            </w:r>
            <w:r>
              <w:rPr>
                <w:rFonts w:ascii="宋体" w:hAnsi="宋体" w:cs="宋体" w:eastAsia="宋体" w:hint="default"/>
                <w:sz w:val="21"/>
                <w:szCs w:val="21"/>
              </w:rPr>
              <w:t>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49,391,463.09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21.78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4,485,555.27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1.63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1,001.12</w:t>
            </w:r>
          </w:p>
        </w:tc>
        <w:tc>
          <w:tcPr>
            <w:tcW w:w="4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2365"/>
        <w:jc w:val="left"/>
      </w:pPr>
      <w:r>
        <w:rPr/>
        <w:t>成本分析其他情况说明</w:t>
      </w:r>
    </w:p>
    <w:p>
      <w:pPr>
        <w:pStyle w:val="BodyText"/>
        <w:spacing w:line="273" w:lineRule="exact"/>
        <w:ind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365"/>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58"/>
        <w:ind w:right="2365"/>
        <w:jc w:val="left"/>
      </w:pPr>
      <w:r>
        <w:rPr/>
        <w:t>√适用</w:t>
      </w:r>
      <w:r>
        <w:rPr>
          <w:spacing w:val="-1"/>
        </w:rPr>
        <w:t> </w:t>
      </w:r>
      <w:r>
        <w:rPr/>
        <w:t>□不适用</w:t>
      </w:r>
    </w:p>
    <w:p>
      <w:pPr>
        <w:pStyle w:val="BodyText"/>
        <w:spacing w:line="314" w:lineRule="auto" w:before="73"/>
        <w:ind w:right="192" w:firstLine="314"/>
        <w:jc w:val="left"/>
      </w:pPr>
      <w:r>
        <w:rPr/>
        <w:t>前五名客户销售额</w:t>
      </w:r>
      <w:r>
        <w:rPr>
          <w:spacing w:val="-56"/>
        </w:rPr>
        <w:t> </w:t>
      </w:r>
      <w:r>
        <w:rPr>
          <w:rFonts w:ascii="宋体" w:hAnsi="宋体" w:cs="宋体" w:eastAsia="宋体" w:hint="default"/>
        </w:rPr>
        <w:t>13,007.58</w:t>
      </w:r>
      <w:r>
        <w:rPr>
          <w:rFonts w:ascii="宋体" w:hAnsi="宋体" w:cs="宋体" w:eastAsia="宋体" w:hint="default"/>
          <w:spacing w:val="-56"/>
        </w:rPr>
        <w:t> </w:t>
      </w:r>
      <w:r>
        <w:rPr/>
        <w:t>万元，占年度销售总额</w:t>
      </w:r>
      <w:r>
        <w:rPr>
          <w:spacing w:val="-56"/>
        </w:rPr>
        <w:t> </w:t>
      </w:r>
      <w:r>
        <w:rPr>
          <w:rFonts w:ascii="宋体" w:hAnsi="宋体" w:cs="宋体" w:eastAsia="宋体" w:hint="default"/>
        </w:rPr>
        <w:t>41.51%</w:t>
      </w:r>
      <w:r>
        <w:rPr/>
        <w:t>；其中前五名客户销售额中关联</w:t>
      </w:r>
      <w:r>
        <w:rPr>
          <w:w w:val="100"/>
        </w:rPr>
        <w:t> </w:t>
      </w:r>
      <w:r>
        <w:rPr/>
        <w:t>方销售额</w:t>
      </w:r>
      <w:r>
        <w:rPr>
          <w:spacing w:val="-54"/>
        </w:rPr>
        <w:t> </w:t>
      </w:r>
      <w:r>
        <w:rPr>
          <w:rFonts w:ascii="宋体" w:hAnsi="宋体" w:cs="宋体" w:eastAsia="宋体" w:hint="default"/>
        </w:rPr>
        <w:t>2,064.51</w:t>
      </w:r>
      <w:r>
        <w:rPr>
          <w:rFonts w:ascii="宋体" w:hAnsi="宋体" w:cs="宋体" w:eastAsia="宋体" w:hint="default"/>
          <w:spacing w:val="-56"/>
        </w:rPr>
        <w:t> </w:t>
      </w:r>
      <w:r>
        <w:rPr/>
        <w:t>万元，占年度销售总额</w:t>
      </w:r>
      <w:r>
        <w:rPr>
          <w:spacing w:val="-54"/>
        </w:rPr>
        <w:t> </w:t>
      </w:r>
      <w:r>
        <w:rPr>
          <w:rFonts w:ascii="宋体" w:hAnsi="宋体" w:cs="宋体" w:eastAsia="宋体" w:hint="default"/>
        </w:rPr>
        <w:t>6.59</w:t>
      </w:r>
      <w:r>
        <w:rPr>
          <w:rFonts w:ascii="宋体" w:hAnsi="宋体" w:cs="宋体" w:eastAsia="宋体" w:hint="default"/>
          <w:spacing w:val="-1"/>
        </w:rPr>
        <w:t> </w:t>
      </w:r>
      <w:r>
        <w:rPr>
          <w:rFonts w:ascii="宋体" w:hAnsi="宋体" w:cs="宋体" w:eastAsia="宋体" w:hint="default"/>
        </w:rPr>
        <w:t>%</w:t>
      </w:r>
      <w:r>
        <w:rPr/>
        <w:t>。</w:t>
      </w:r>
    </w:p>
    <w:p>
      <w:pPr>
        <w:pStyle w:val="BodyText"/>
        <w:spacing w:line="314" w:lineRule="auto" w:before="20"/>
        <w:ind w:right="96" w:firstLine="314"/>
        <w:jc w:val="left"/>
      </w:pPr>
      <w:r>
        <w:rPr/>
        <w:t>前五名供应商采购额</w:t>
      </w:r>
      <w:r>
        <w:rPr>
          <w:spacing w:val="-38"/>
        </w:rPr>
        <w:t> </w:t>
      </w:r>
      <w:r>
        <w:rPr>
          <w:rFonts w:ascii="宋体" w:hAnsi="宋体" w:cs="宋体" w:eastAsia="宋体" w:hint="default"/>
        </w:rPr>
        <w:t>3,678.40</w:t>
      </w:r>
      <w:r>
        <w:rPr>
          <w:rFonts w:ascii="宋体" w:hAnsi="宋体" w:cs="宋体" w:eastAsia="宋体" w:hint="default"/>
          <w:spacing w:val="-41"/>
        </w:rPr>
        <w:t> </w:t>
      </w:r>
      <w:r>
        <w:rPr>
          <w:spacing w:val="-4"/>
        </w:rPr>
        <w:t>万元，占年度采购总额</w:t>
      </w:r>
      <w:r>
        <w:rPr>
          <w:spacing w:val="-39"/>
        </w:rPr>
        <w:t> </w:t>
      </w:r>
      <w:r>
        <w:rPr>
          <w:rFonts w:ascii="宋体" w:hAnsi="宋体" w:cs="宋体" w:eastAsia="宋体" w:hint="default"/>
          <w:spacing w:val="-3"/>
        </w:rPr>
        <w:t>19.38%</w:t>
      </w:r>
      <w:r>
        <w:rPr>
          <w:spacing w:val="-3"/>
        </w:rPr>
        <w:t>；其中前五名供应商采购额中关</w:t>
      </w:r>
      <w:r>
        <w:rPr>
          <w:w w:val="100"/>
        </w:rPr>
        <w:t> </w:t>
      </w:r>
      <w:r>
        <w:rPr/>
        <w:t>联方采购额</w:t>
      </w:r>
      <w:r>
        <w:rPr>
          <w:spacing w:val="-54"/>
        </w:rPr>
        <w:t> </w:t>
      </w:r>
      <w:r>
        <w:rPr>
          <w:rFonts w:ascii="宋体" w:hAnsi="宋体" w:cs="宋体" w:eastAsia="宋体" w:hint="default"/>
        </w:rPr>
        <w:t>0</w:t>
      </w:r>
      <w:r>
        <w:rPr>
          <w:rFonts w:ascii="宋体" w:hAnsi="宋体" w:cs="宋体" w:eastAsia="宋体" w:hint="default"/>
          <w:spacing w:val="-54"/>
        </w:rPr>
        <w:t> </w:t>
      </w:r>
      <w:r>
        <w:rPr/>
        <w:t>万元，占年度采购总额</w:t>
      </w:r>
      <w:r>
        <w:rPr>
          <w:spacing w:val="-53"/>
        </w:rPr>
        <w:t> </w:t>
      </w:r>
      <w:r>
        <w:rPr>
          <w:rFonts w:ascii="宋体" w:hAnsi="宋体" w:cs="宋体" w:eastAsia="宋体" w:hint="default"/>
        </w:rPr>
        <w:t>0%</w:t>
      </w:r>
      <w:r>
        <w:rPr/>
        <w:t>。</w:t>
      </w:r>
    </w:p>
    <w:p>
      <w:pPr>
        <w:spacing w:line="240" w:lineRule="auto" w:before="1"/>
        <w:rPr>
          <w:rFonts w:ascii="宋体" w:hAnsi="宋体" w:cs="宋体" w:eastAsia="宋体" w:hint="default"/>
          <w:sz w:val="29"/>
          <w:szCs w:val="29"/>
        </w:rPr>
      </w:pPr>
    </w:p>
    <w:p>
      <w:pPr>
        <w:pStyle w:val="BodyText"/>
        <w:spacing w:line="247" w:lineRule="auto"/>
        <w:ind w:right="8108"/>
        <w:jc w:val="left"/>
      </w:pPr>
      <w:r>
        <w:rPr/>
        <w:t>其他说明</w:t>
      </w:r>
      <w:r>
        <w:rPr>
          <w:w w:val="100"/>
        </w:rPr>
        <w:t> </w:t>
      </w:r>
      <w:r>
        <w:rPr/>
        <w:t>不适用</w:t>
      </w: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0" w:footer="1195" w:top="1120" w:bottom="1380" w:left="1580" w:right="1140"/>
        </w:sectPr>
      </w:pPr>
    </w:p>
    <w:p>
      <w:pPr>
        <w:pStyle w:val="Heading2"/>
        <w:tabs>
          <w:tab w:pos="637" w:val="left" w:leader="none"/>
        </w:tabs>
        <w:spacing w:line="240" w:lineRule="auto" w:before="36"/>
        <w:ind w:right="-18"/>
        <w:jc w:val="left"/>
        <w:rPr>
          <w:b w:val="0"/>
          <w:bCs w:val="0"/>
        </w:rPr>
      </w:pPr>
      <w:r>
        <w:rPr>
          <w:rFonts w:ascii="宋体" w:hAnsi="宋体" w:cs="宋体" w:eastAsia="宋体" w:hint="default"/>
          <w:w w:val="95"/>
        </w:rPr>
        <w:t>3.</w:t>
        <w:tab/>
      </w:r>
      <w:r>
        <w:rPr/>
        <w:t>费用</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7"/>
        <w:rPr>
          <w:rFonts w:ascii="宋体" w:hAnsi="宋体" w:cs="宋体" w:eastAsia="宋体" w:hint="default"/>
          <w:sz w:val="24"/>
          <w:szCs w:val="24"/>
        </w:rPr>
      </w:pPr>
    </w:p>
    <w:p>
      <w:pPr>
        <w:tabs>
          <w:tab w:pos="1418" w:val="left" w:leader="none"/>
        </w:tabs>
        <w:spacing w:before="0"/>
        <w:ind w:left="218" w:right="0" w:firstLine="0"/>
        <w:jc w:val="left"/>
        <w:rPr>
          <w:rFonts w:ascii="宋体" w:hAnsi="宋体" w:cs="宋体" w:eastAsia="宋体" w:hint="default"/>
          <w:sz w:val="24"/>
          <w:szCs w:val="24"/>
        </w:rPr>
      </w:pPr>
      <w:r>
        <w:rPr>
          <w:rFonts w:ascii="宋体" w:hAnsi="宋体" w:cs="宋体" w:eastAsia="宋体" w:hint="default"/>
          <w:sz w:val="24"/>
          <w:szCs w:val="24"/>
        </w:rPr>
        <w:t>单位：元</w:t>
        <w:tab/>
        <w:t>币种</w:t>
      </w:r>
      <w:r>
        <w:rPr>
          <w:rFonts w:ascii="宋体" w:hAnsi="宋体" w:cs="宋体" w:eastAsia="宋体" w:hint="default"/>
          <w:sz w:val="24"/>
          <w:szCs w:val="24"/>
        </w:rPr>
        <w:t>:</w:t>
      </w:r>
      <w:r>
        <w:rPr>
          <w:rFonts w:ascii="宋体" w:hAnsi="宋体" w:cs="宋体" w:eastAsia="宋体" w:hint="default"/>
          <w:sz w:val="24"/>
          <w:szCs w:val="24"/>
        </w:rPr>
        <w:t>人民币</w:t>
      </w:r>
    </w:p>
    <w:p>
      <w:pPr>
        <w:spacing w:after="0"/>
        <w:jc w:val="left"/>
        <w:rPr>
          <w:rFonts w:ascii="宋体" w:hAnsi="宋体" w:cs="宋体" w:eastAsia="宋体" w:hint="default"/>
          <w:sz w:val="24"/>
          <w:szCs w:val="24"/>
        </w:rPr>
        <w:sectPr>
          <w:type w:val="continuous"/>
          <w:pgSz w:w="11910" w:h="16840"/>
          <w:pgMar w:top="1120" w:bottom="1380" w:left="1580" w:right="1140"/>
          <w:cols w:num="2" w:equalWidth="0">
            <w:col w:w="1795" w:space="4518"/>
            <w:col w:w="287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11"/>
        <w:gridCol w:w="1892"/>
        <w:gridCol w:w="1654"/>
        <w:gridCol w:w="1956"/>
        <w:gridCol w:w="1911"/>
      </w:tblGrid>
      <w:tr>
        <w:trPr>
          <w:trHeight w:val="281"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7"/>
              <w:jc w:val="right"/>
              <w:rPr>
                <w:rFonts w:ascii="宋体" w:hAnsi="宋体" w:cs="宋体" w:eastAsia="宋体" w:hint="default"/>
                <w:sz w:val="21"/>
                <w:szCs w:val="21"/>
              </w:rPr>
            </w:pPr>
            <w:r>
              <w:rPr>
                <w:rFonts w:ascii="宋体" w:hAnsi="宋体" w:cs="宋体" w:eastAsia="宋体" w:hint="default"/>
                <w:sz w:val="21"/>
                <w:szCs w:val="21"/>
              </w:rPr>
              <w:t>项目</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变动比率（</w:t>
            </w:r>
            <w:r>
              <w:rPr>
                <w:rFonts w:ascii="宋体" w:hAnsi="宋体" w:cs="宋体" w:eastAsia="宋体" w:hint="default"/>
                <w:sz w:val="21"/>
                <w:szCs w:val="21"/>
              </w:rPr>
              <w:t>%</w:t>
            </w:r>
            <w:r>
              <w:rPr>
                <w:rFonts w:ascii="宋体" w:hAnsi="宋体" w:cs="宋体" w:eastAsia="宋体" w:hint="default"/>
                <w:sz w:val="21"/>
                <w:szCs w:val="21"/>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53"/>
              <w:jc w:val="right"/>
              <w:rPr>
                <w:rFonts w:ascii="宋体" w:hAnsi="宋体" w:cs="宋体" w:eastAsia="宋体" w:hint="default"/>
                <w:sz w:val="21"/>
                <w:szCs w:val="21"/>
              </w:rPr>
            </w:pPr>
            <w:r>
              <w:rPr>
                <w:rFonts w:ascii="宋体" w:hAnsi="宋体" w:cs="宋体" w:eastAsia="宋体" w:hint="default"/>
                <w:spacing w:val="-1"/>
                <w:sz w:val="21"/>
                <w:szCs w:val="21"/>
              </w:rPr>
              <w:t>销售费用</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17,322,025.36</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22,597,659.40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-23.35</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3"/>
              <w:jc w:val="right"/>
              <w:rPr>
                <w:rFonts w:ascii="宋体" w:hAnsi="宋体" w:cs="宋体" w:eastAsia="宋体" w:hint="default"/>
                <w:sz w:val="21"/>
                <w:szCs w:val="21"/>
              </w:rPr>
            </w:pPr>
            <w:r>
              <w:rPr>
                <w:rFonts w:ascii="宋体" w:hAnsi="宋体" w:cs="宋体" w:eastAsia="宋体" w:hint="default"/>
                <w:spacing w:val="-1"/>
                <w:sz w:val="21"/>
                <w:szCs w:val="21"/>
              </w:rPr>
              <w:t>管理费用</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34,335,020.68</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36,755,029.73</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-6.58</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53"/>
              <w:jc w:val="right"/>
              <w:rPr>
                <w:rFonts w:ascii="宋体" w:hAnsi="宋体" w:cs="宋体" w:eastAsia="宋体" w:hint="default"/>
                <w:sz w:val="21"/>
                <w:szCs w:val="21"/>
              </w:rPr>
            </w:pPr>
            <w:r>
              <w:rPr>
                <w:rFonts w:ascii="宋体" w:hAnsi="宋体" w:cs="宋体" w:eastAsia="宋体" w:hint="default"/>
                <w:spacing w:val="-1"/>
                <w:sz w:val="21"/>
                <w:szCs w:val="21"/>
              </w:rPr>
              <w:t>研发费用</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11,886,397.44</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3,537,295.11</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236.03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主要系公司加大研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发投入所致</w:t>
            </w: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53"/>
              <w:jc w:val="right"/>
              <w:rPr>
                <w:rFonts w:ascii="宋体" w:hAnsi="宋体" w:cs="宋体" w:eastAsia="宋体" w:hint="default"/>
                <w:sz w:val="21"/>
                <w:szCs w:val="21"/>
              </w:rPr>
            </w:pPr>
            <w:r>
              <w:rPr>
                <w:rFonts w:ascii="宋体" w:hAnsi="宋体" w:cs="宋体" w:eastAsia="宋体" w:hint="default"/>
                <w:spacing w:val="-1"/>
                <w:sz w:val="21"/>
                <w:szCs w:val="21"/>
              </w:rPr>
              <w:t>财务费用</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-2,802,310.39</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-580,008.32</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383.15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主要系利息收入增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加所致</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140"/>
        </w:sectPr>
      </w:pPr>
    </w:p>
    <w:p>
      <w:pPr>
        <w:pStyle w:val="Heading2"/>
        <w:tabs>
          <w:tab w:pos="637" w:val="left" w:leader="none"/>
        </w:tabs>
        <w:spacing w:line="292" w:lineRule="auto" w:before="36"/>
        <w:ind w:right="202"/>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pStyle w:val="BodyText"/>
        <w:tabs>
          <w:tab w:pos="1060" w:val="left" w:leader="none"/>
        </w:tabs>
        <w:spacing w:line="240" w:lineRule="auto" w:before="10"/>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140"/>
          <w:cols w:num="2" w:equalWidth="0">
            <w:col w:w="1901" w:space="6093"/>
            <w:col w:w="11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01"/>
        <w:gridCol w:w="5123"/>
      </w:tblGrid>
      <w:tr>
        <w:trPr>
          <w:trHeight w:val="283" w:hRule="exact"/>
        </w:trPr>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11,886,397.44</w:t>
            </w:r>
          </w:p>
        </w:tc>
      </w:tr>
      <w:tr>
        <w:trPr>
          <w:trHeight w:val="281" w:hRule="exact"/>
        </w:trPr>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1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11,886,397.44</w:t>
            </w:r>
          </w:p>
        </w:tc>
      </w:tr>
      <w:tr>
        <w:trPr>
          <w:trHeight w:val="283" w:hRule="exact"/>
        </w:trPr>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3.79</w:t>
            </w:r>
          </w:p>
        </w:tc>
      </w:tr>
      <w:tr>
        <w:trPr>
          <w:trHeight w:val="281" w:hRule="exact"/>
        </w:trPr>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w:t>
            </w:r>
          </w:p>
        </w:tc>
      </w:tr>
      <w:tr>
        <w:trPr>
          <w:trHeight w:val="283" w:hRule="exact"/>
        </w:trPr>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研发</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3"/>
                <w:w w:val="100"/>
                <w:sz w:val="21"/>
                <w:szCs w:val="21"/>
              </w:rPr>
              <w:t>数</w:t>
            </w:r>
            <w:r>
              <w:rPr>
                <w:rFonts w:ascii="宋体" w:hAnsi="宋体" w:cs="宋体" w:eastAsia="宋体" w:hint="default"/>
                <w:w w:val="100"/>
                <w:sz w:val="21"/>
                <w:szCs w:val="21"/>
              </w:rPr>
              <w:t>量</w:t>
            </w:r>
            <w:r>
              <w:rPr>
                <w:rFonts w:ascii="宋体" w:hAnsi="宋体" w:cs="宋体" w:eastAsia="宋体" w:hint="default"/>
                <w:spacing w:val="-3"/>
                <w:w w:val="100"/>
                <w:sz w:val="21"/>
                <w:szCs w:val="21"/>
              </w:rPr>
              <w:t>占</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人</w:t>
            </w:r>
            <w:r>
              <w:rPr>
                <w:rFonts w:ascii="宋体" w:hAnsi="宋体" w:cs="宋体" w:eastAsia="宋体" w:hint="default"/>
                <w:w w:val="100"/>
                <w:sz w:val="21"/>
                <w:szCs w:val="21"/>
              </w:rPr>
              <w:t>数的</w:t>
            </w:r>
            <w:r>
              <w:rPr>
                <w:rFonts w:ascii="宋体" w:hAnsi="宋体" w:cs="宋体" w:eastAsia="宋体" w:hint="default"/>
                <w:spacing w:val="-3"/>
                <w:w w:val="100"/>
                <w:sz w:val="21"/>
                <w:szCs w:val="21"/>
              </w:rPr>
              <w:t>比</w:t>
            </w:r>
            <w:r>
              <w:rPr>
                <w:rFonts w:ascii="宋体" w:hAnsi="宋体" w:cs="宋体" w:eastAsia="宋体" w:hint="default"/>
                <w:spacing w:val="-87"/>
                <w:w w:val="100"/>
                <w:sz w:val="21"/>
                <w:szCs w:val="21"/>
              </w:rPr>
              <w:t>例</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w:t>
            </w:r>
          </w:p>
        </w:tc>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14.29</w:t>
            </w:r>
          </w:p>
        </w:tc>
      </w:tr>
      <w:tr>
        <w:trPr>
          <w:trHeight w:val="283" w:hRule="exact"/>
        </w:trPr>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12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pStyle w:val="Heading2"/>
        <w:spacing w:line="240" w:lineRule="auto" w:before="36"/>
        <w:ind w:right="2365"/>
        <w:jc w:val="left"/>
        <w:rPr>
          <w:b w:val="0"/>
          <w:bCs w:val="0"/>
        </w:rPr>
      </w:pPr>
      <w:r>
        <w:rPr/>
        <w:t>情况说明</w:t>
      </w:r>
      <w:r>
        <w:rPr>
          <w:b w:val="0"/>
          <w:bCs w:val="0"/>
        </w:rPr>
      </w:r>
    </w:p>
    <w:p>
      <w:pPr>
        <w:pStyle w:val="BodyText"/>
        <w:spacing w:line="240" w:lineRule="auto" w:before="58"/>
        <w:ind w:right="2365"/>
        <w:jc w:val="left"/>
      </w:pPr>
      <w:r>
        <w:rPr/>
        <w:t>□适用</w:t>
      </w:r>
      <w:r>
        <w:rPr>
          <w:spacing w:val="-1"/>
        </w:rPr>
        <w:t> </w:t>
      </w:r>
      <w:r>
        <w:rPr/>
        <w:t>√不适用</w:t>
      </w:r>
    </w:p>
    <w:p>
      <w:pPr>
        <w:spacing w:after="0" w:line="240" w:lineRule="auto"/>
        <w:jc w:val="left"/>
        <w:sectPr>
          <w:type w:val="continuous"/>
          <w:pgSz w:w="11910" w:h="16840"/>
          <w:pgMar w:top="1120" w:bottom="1380" w:left="1580" w:right="1140"/>
        </w:sectPr>
      </w:pPr>
    </w:p>
    <w:p>
      <w:pPr>
        <w:spacing w:line="240" w:lineRule="auto" w:before="4"/>
        <w:rPr>
          <w:rFonts w:ascii="宋体" w:hAnsi="宋体" w:cs="宋体" w:eastAsia="宋体" w:hint="default"/>
          <w:sz w:val="25"/>
          <w:szCs w:val="25"/>
        </w:rPr>
      </w:pPr>
    </w:p>
    <w:p>
      <w:pPr>
        <w:pStyle w:val="Heading2"/>
        <w:tabs>
          <w:tab w:pos="797" w:val="left" w:leader="none"/>
        </w:tabs>
        <w:spacing w:line="240" w:lineRule="auto" w:before="36"/>
        <w:ind w:left="378" w:right="0"/>
        <w:jc w:val="left"/>
        <w:rPr>
          <w:b w:val="0"/>
          <w:bCs w:val="0"/>
        </w:rPr>
      </w:pPr>
      <w:r>
        <w:rPr>
          <w:rFonts w:ascii="宋体" w:hAnsi="宋体" w:cs="宋体" w:eastAsia="宋体" w:hint="default"/>
          <w:w w:val="95"/>
        </w:rPr>
        <w:t>5.</w:t>
        <w:tab/>
      </w:r>
      <w:r>
        <w:rPr/>
        <w:t>现金流</w:t>
      </w:r>
      <w:r>
        <w:rPr>
          <w:b w:val="0"/>
          <w:bCs w:val="0"/>
        </w:rPr>
      </w:r>
    </w:p>
    <w:p>
      <w:pPr>
        <w:pStyle w:val="BodyText"/>
        <w:spacing w:line="240" w:lineRule="auto" w:before="58"/>
        <w:ind w:left="378" w:right="0"/>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265" w:type="dxa"/>
        <w:tblLayout w:type="fixed"/>
        <w:tblCellMar>
          <w:top w:w="0" w:type="dxa"/>
          <w:left w:w="0" w:type="dxa"/>
          <w:bottom w:w="0" w:type="dxa"/>
          <w:right w:w="0" w:type="dxa"/>
        </w:tblCellMar>
        <w:tblLook w:val="01E0"/>
      </w:tblPr>
      <w:tblGrid>
        <w:gridCol w:w="1838"/>
        <w:gridCol w:w="1844"/>
        <w:gridCol w:w="1707"/>
        <w:gridCol w:w="1728"/>
        <w:gridCol w:w="1707"/>
      </w:tblGrid>
      <w:tr>
        <w:trPr>
          <w:trHeight w:val="281"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变动比率（</w:t>
            </w:r>
            <w:r>
              <w:rPr>
                <w:rFonts w:ascii="宋体" w:hAnsi="宋体" w:cs="宋体" w:eastAsia="宋体" w:hint="default"/>
                <w:sz w:val="21"/>
                <w:szCs w:val="21"/>
              </w:rPr>
              <w:t>%</w:t>
            </w:r>
            <w:r>
              <w:rPr>
                <w:rFonts w:ascii="宋体" w:hAnsi="宋体" w:cs="宋体" w:eastAsia="宋体" w:hint="default"/>
                <w:sz w:val="21"/>
                <w:szCs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828"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9"/>
              <w:jc w:val="left"/>
              <w:rPr>
                <w:rFonts w:ascii="宋体" w:hAnsi="宋体" w:cs="宋体" w:eastAsia="宋体" w:hint="default"/>
                <w:sz w:val="21"/>
                <w:szCs w:val="21"/>
              </w:rPr>
            </w:pPr>
            <w:r>
              <w:rPr>
                <w:rFonts w:ascii="宋体" w:hAnsi="宋体" w:cs="宋体" w:eastAsia="宋体" w:hint="default"/>
                <w:spacing w:val="18"/>
                <w:sz w:val="21"/>
                <w:szCs w:val="21"/>
              </w:rPr>
              <w:t>经营活动产生</w:t>
            </w:r>
            <w:r>
              <w:rPr>
                <w:rFonts w:ascii="宋体" w:hAnsi="宋体" w:cs="宋体" w:eastAsia="宋体" w:hint="default"/>
                <w:spacing w:val="-70"/>
                <w:sz w:val="21"/>
                <w:szCs w:val="21"/>
              </w:rPr>
              <w:t> </w:t>
            </w:r>
            <w:r>
              <w:rPr>
                <w:rFonts w:ascii="宋体" w:hAnsi="宋体" w:cs="宋体" w:eastAsia="宋体" w:hint="default"/>
                <w:sz w:val="21"/>
                <w:szCs w:val="21"/>
              </w:rPr>
              <w:t>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现金流量净额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-45,849,647.96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72,693,446.37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-163.07</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主要系报告期内</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影视剧项目投资</w:t>
            </w:r>
            <w:r>
              <w:rPr>
                <w:rFonts w:ascii="宋体" w:hAnsi="宋体" w:cs="宋体" w:eastAsia="宋体" w:hint="default"/>
                <w:spacing w:val="-83"/>
                <w:sz w:val="21"/>
                <w:szCs w:val="21"/>
              </w:rPr>
              <w:t> </w:t>
            </w:r>
            <w:r>
              <w:rPr>
                <w:rFonts w:ascii="宋体" w:hAnsi="宋体" w:cs="宋体" w:eastAsia="宋体" w:hint="default"/>
                <w:sz w:val="21"/>
                <w:szCs w:val="21"/>
              </w:rPr>
              <w:t>增加所致</w:t>
            </w:r>
          </w:p>
        </w:tc>
      </w:tr>
      <w:tr>
        <w:trPr>
          <w:trHeight w:val="828"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9"/>
              <w:jc w:val="left"/>
              <w:rPr>
                <w:rFonts w:ascii="宋体" w:hAnsi="宋体" w:cs="宋体" w:eastAsia="宋体" w:hint="default"/>
                <w:sz w:val="21"/>
                <w:szCs w:val="21"/>
              </w:rPr>
            </w:pPr>
            <w:r>
              <w:rPr>
                <w:rFonts w:ascii="宋体" w:hAnsi="宋体" w:cs="宋体" w:eastAsia="宋体" w:hint="default"/>
                <w:spacing w:val="18"/>
                <w:sz w:val="21"/>
                <w:szCs w:val="21"/>
              </w:rPr>
              <w:t>投资活动产生</w:t>
            </w:r>
            <w:r>
              <w:rPr>
                <w:rFonts w:ascii="宋体" w:hAnsi="宋体" w:cs="宋体" w:eastAsia="宋体" w:hint="default"/>
                <w:spacing w:val="-70"/>
                <w:sz w:val="21"/>
                <w:szCs w:val="21"/>
              </w:rPr>
              <w:t> </w:t>
            </w:r>
            <w:r>
              <w:rPr>
                <w:rFonts w:ascii="宋体" w:hAnsi="宋体" w:cs="宋体" w:eastAsia="宋体" w:hint="default"/>
                <w:sz w:val="21"/>
                <w:szCs w:val="21"/>
              </w:rPr>
              <w:t>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现金流量净额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-7,952,069.96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-4,873,536.20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63.17</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主要系报告期内</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公司增加固定资</w:t>
            </w:r>
            <w:r>
              <w:rPr>
                <w:rFonts w:ascii="宋体" w:hAnsi="宋体" w:cs="宋体" w:eastAsia="宋体" w:hint="default"/>
                <w:spacing w:val="-83"/>
                <w:sz w:val="21"/>
                <w:szCs w:val="21"/>
              </w:rPr>
              <w:t> </w:t>
            </w:r>
            <w:r>
              <w:rPr>
                <w:rFonts w:ascii="宋体" w:hAnsi="宋体" w:cs="宋体" w:eastAsia="宋体" w:hint="default"/>
                <w:sz w:val="21"/>
                <w:szCs w:val="21"/>
              </w:rPr>
              <w:t>产投资所致</w:t>
            </w:r>
          </w:p>
        </w:tc>
      </w:tr>
      <w:tr>
        <w:trPr>
          <w:trHeight w:val="1100"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8"/>
                <w:sz w:val="21"/>
                <w:szCs w:val="21"/>
              </w:rPr>
              <w:t>筹资活动产生</w:t>
            </w:r>
            <w:r>
              <w:rPr>
                <w:rFonts w:ascii="宋体" w:hAnsi="宋体" w:cs="宋体" w:eastAsia="宋体" w:hint="default"/>
                <w:spacing w:val="-70"/>
                <w:sz w:val="21"/>
                <w:szCs w:val="21"/>
              </w:rPr>
              <w:t> </w:t>
            </w:r>
            <w:r>
              <w:rPr>
                <w:rFonts w:ascii="宋体" w:hAnsi="宋体" w:cs="宋体" w:eastAsia="宋体" w:hint="default"/>
                <w:sz w:val="21"/>
                <w:szCs w:val="21"/>
              </w:rPr>
              <w:t>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现金流量净额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-31,500,000.00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144,429,301.93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-121.81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主要系 </w:t>
            </w:r>
            <w:r>
              <w:rPr>
                <w:rFonts w:ascii="宋体" w:hAnsi="宋体" w:cs="宋体" w:eastAsia="宋体" w:hint="default"/>
                <w:sz w:val="21"/>
                <w:szCs w:val="21"/>
              </w:rPr>
              <w:t>2017</w:t>
            </w:r>
            <w:r>
              <w:rPr>
                <w:rFonts w:ascii="宋体" w:hAnsi="宋体" w:cs="宋体" w:eastAsia="宋体" w:hint="default"/>
                <w:spacing w:val="19"/>
                <w:sz w:val="21"/>
                <w:szCs w:val="21"/>
              </w:rPr>
              <w:t> </w:t>
            </w:r>
            <w:r>
              <w:rPr>
                <w:rFonts w:ascii="宋体" w:hAnsi="宋体" w:cs="宋体" w:eastAsia="宋体" w:hint="default"/>
                <w:sz w:val="21"/>
                <w:szCs w:val="21"/>
              </w:rPr>
              <w:t>年</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公司首次公开发</w:t>
            </w:r>
            <w:r>
              <w:rPr>
                <w:rFonts w:ascii="宋体" w:hAnsi="宋体" w:cs="宋体" w:eastAsia="宋体" w:hint="default"/>
                <w:spacing w:val="-83"/>
                <w:sz w:val="21"/>
                <w:szCs w:val="21"/>
              </w:rPr>
              <w:t> </w:t>
            </w:r>
            <w:r>
              <w:rPr>
                <w:rFonts w:ascii="宋体" w:hAnsi="宋体" w:cs="宋体" w:eastAsia="宋体" w:hint="default"/>
                <w:sz w:val="21"/>
                <w:szCs w:val="21"/>
              </w:rPr>
              <w:t>行股票募集资金</w:t>
            </w:r>
            <w:r>
              <w:rPr>
                <w:rFonts w:ascii="宋体" w:hAnsi="宋体" w:cs="宋体" w:eastAsia="宋体" w:hint="default"/>
                <w:spacing w:val="-83"/>
                <w:sz w:val="21"/>
                <w:szCs w:val="21"/>
              </w:rPr>
              <w:t> </w:t>
            </w:r>
            <w:r>
              <w:rPr>
                <w:rFonts w:ascii="宋体" w:hAnsi="宋体" w:cs="宋体" w:eastAsia="宋体" w:hint="default"/>
                <w:sz w:val="21"/>
                <w:szCs w:val="21"/>
              </w:rPr>
              <w:t>所致</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1217" w:val="left" w:leader="none"/>
        </w:tabs>
        <w:spacing w:line="240" w:lineRule="auto" w:before="36"/>
        <w:ind w:left="37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56"/>
        <w:ind w:left="37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420" w:right="1020"/>
        </w:sectPr>
      </w:pPr>
    </w:p>
    <w:p>
      <w:pPr>
        <w:pStyle w:val="Heading2"/>
        <w:tabs>
          <w:tab w:pos="1217" w:val="left" w:leader="none"/>
        </w:tabs>
        <w:spacing w:line="240" w:lineRule="auto" w:before="36"/>
        <w:ind w:left="378"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1220" w:val="left" w:leader="none"/>
        </w:tabs>
        <w:spacing w:line="240" w:lineRule="auto" w:before="58"/>
        <w:ind w:left="378" w:right="-16"/>
        <w:jc w:val="left"/>
      </w:pPr>
      <w:r>
        <w:rPr>
          <w:spacing w:val="-1"/>
        </w:rPr>
        <w:t>√适用</w:t>
        <w:tab/>
      </w:r>
      <w:r>
        <w:rPr>
          <w:spacing w:val="-2"/>
        </w:rPr>
        <w:t>□不适用</w:t>
      </w:r>
    </w:p>
    <w:p>
      <w:pPr>
        <w:pStyle w:val="Heading2"/>
        <w:tabs>
          <w:tab w:pos="802" w:val="left" w:leader="none"/>
        </w:tabs>
        <w:spacing w:line="240" w:lineRule="auto" w:before="56"/>
        <w:ind w:left="378"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left="378" w:right="0"/>
        <w:jc w:val="left"/>
      </w:pPr>
      <w:r>
        <w:rPr/>
        <w:t>单位：元</w:t>
      </w:r>
    </w:p>
    <w:p>
      <w:pPr>
        <w:spacing w:after="0" w:line="240" w:lineRule="auto"/>
        <w:jc w:val="left"/>
        <w:sectPr>
          <w:type w:val="continuous"/>
          <w:pgSz w:w="11910" w:h="16840"/>
          <w:pgMar w:top="1120" w:bottom="1380" w:left="1420" w:right="1020"/>
          <w:cols w:num="2" w:equalWidth="0">
            <w:col w:w="3119" w:space="4874"/>
            <w:col w:w="1477"/>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274"/>
        <w:gridCol w:w="1844"/>
        <w:gridCol w:w="852"/>
        <w:gridCol w:w="1702"/>
        <w:gridCol w:w="850"/>
        <w:gridCol w:w="1133"/>
        <w:gridCol w:w="1560"/>
      </w:tblGrid>
      <w:tr>
        <w:trPr>
          <w:trHeight w:val="1373"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before="2"/>
              <w:ind w:left="105" w:right="101"/>
              <w:jc w:val="both"/>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1" w:lineRule="exact"/>
              <w:ind w:left="158"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上期期末数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上期期</w:t>
            </w:r>
          </w:p>
          <w:p>
            <w:pPr>
              <w:pStyle w:val="TableParagraph"/>
              <w:spacing w:line="237" w:lineRule="auto" w:before="2"/>
              <w:ind w:left="100" w:right="103"/>
              <w:jc w:val="both"/>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1" w:lineRule="exact"/>
              <w:ind w:left="15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before="2"/>
              <w:ind w:left="141" w:right="137"/>
              <w:jc w:val="both"/>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1370"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191,713,826.32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30.85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21"/>
                <w:szCs w:val="21"/>
              </w:rPr>
            </w:pPr>
            <w:r>
              <w:rPr>
                <w:rFonts w:ascii="宋体"/>
                <w:sz w:val="21"/>
              </w:rPr>
              <w:t>277,015,544.24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42.43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z w:val="21"/>
              </w:rPr>
              <w:t>-30.79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主要系报告期</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1"/>
                <w:sz w:val="21"/>
                <w:szCs w:val="21"/>
              </w:rPr>
              <w:t>内公司支付影</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视剧投资款和</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电视剧版权采</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购款所致</w:t>
            </w:r>
          </w:p>
        </w:tc>
      </w:tr>
      <w:tr>
        <w:trPr>
          <w:trHeight w:val="555"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应收票据及</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159,349,933.13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25.64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 w:right="0"/>
              <w:jc w:val="center"/>
              <w:rPr>
                <w:rFonts w:ascii="宋体" w:hAnsi="宋体" w:cs="宋体" w:eastAsia="宋体" w:hint="default"/>
                <w:sz w:val="21"/>
                <w:szCs w:val="21"/>
              </w:rPr>
            </w:pPr>
            <w:r>
              <w:rPr>
                <w:rFonts w:ascii="宋体"/>
                <w:sz w:val="21"/>
              </w:rPr>
              <w:t>148,266,468.08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22.71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7.48</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7"/>
              <w:jc w:val="left"/>
              <w:rPr>
                <w:rFonts w:ascii="宋体" w:hAnsi="宋体" w:cs="宋体" w:eastAsia="宋体" w:hint="default"/>
                <w:sz w:val="21"/>
                <w:szCs w:val="21"/>
              </w:rPr>
            </w:pPr>
            <w:r>
              <w:rPr>
                <w:rFonts w:ascii="宋体" w:hAnsi="宋体" w:cs="宋体" w:eastAsia="宋体" w:hint="default"/>
                <w:sz w:val="21"/>
                <w:szCs w:val="21"/>
              </w:rPr>
              <w:t>其中：应收</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票据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6,200,000.00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2" w:right="0"/>
              <w:jc w:val="center"/>
              <w:rPr>
                <w:rFonts w:ascii="宋体" w:hAnsi="宋体" w:cs="宋体" w:eastAsia="宋体" w:hint="default"/>
                <w:sz w:val="21"/>
                <w:szCs w:val="21"/>
              </w:rPr>
            </w:pPr>
            <w:r>
              <w:rPr>
                <w:rFonts w:ascii="宋体"/>
                <w:sz w:val="21"/>
              </w:rPr>
              <w:t>13,229,000.00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-53.13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主要系应收票</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1"/>
                <w:sz w:val="21"/>
                <w:szCs w:val="21"/>
              </w:rPr>
              <w:t>据在报告期内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承兑所致</w:t>
            </w:r>
          </w:p>
        </w:tc>
      </w:tr>
      <w:tr>
        <w:trPr>
          <w:trHeight w:val="164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14,694,795.75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2.36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27" w:right="0"/>
              <w:jc w:val="center"/>
              <w:rPr>
                <w:rFonts w:ascii="宋体" w:hAnsi="宋体" w:cs="宋体" w:eastAsia="宋体" w:hint="default"/>
                <w:sz w:val="21"/>
                <w:szCs w:val="21"/>
              </w:rPr>
            </w:pPr>
            <w:r>
              <w:rPr>
                <w:rFonts w:ascii="宋体"/>
                <w:sz w:val="21"/>
              </w:rPr>
              <w:t>1,865,313.32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z w:val="21"/>
              </w:rPr>
              <w:t>0.29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z w:val="21"/>
              </w:rPr>
              <w:t>687.79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主要系报告期</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11"/>
                <w:sz w:val="21"/>
                <w:szCs w:val="21"/>
              </w:rPr>
              <w:t>内公司支付的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保证金及待收</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影视剧固定投</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资收益增加所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致</w:t>
            </w:r>
          </w:p>
        </w:tc>
      </w:tr>
      <w:tr>
        <w:trPr>
          <w:trHeight w:val="1100"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97"/>
              <w:jc w:val="left"/>
              <w:rPr>
                <w:rFonts w:ascii="宋体" w:hAnsi="宋体" w:cs="宋体" w:eastAsia="宋体" w:hint="default"/>
                <w:sz w:val="21"/>
                <w:szCs w:val="21"/>
              </w:rPr>
            </w:pPr>
            <w:r>
              <w:rPr>
                <w:rFonts w:ascii="宋体" w:hAnsi="宋体" w:cs="宋体" w:eastAsia="宋体" w:hint="default"/>
                <w:sz w:val="21"/>
                <w:szCs w:val="21"/>
              </w:rPr>
              <w:t>其他流动资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52,353,955.79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8.43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7" w:right="0"/>
              <w:jc w:val="center"/>
              <w:rPr>
                <w:rFonts w:ascii="宋体" w:hAnsi="宋体" w:cs="宋体" w:eastAsia="宋体" w:hint="default"/>
                <w:sz w:val="21"/>
                <w:szCs w:val="21"/>
              </w:rPr>
            </w:pPr>
            <w:r>
              <w:rPr>
                <w:rFonts w:ascii="宋体"/>
                <w:sz w:val="21"/>
              </w:rPr>
              <w:t>1,904,665.11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0.29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2,648.72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主要系报告期</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11"/>
                <w:sz w:val="21"/>
                <w:szCs w:val="21"/>
              </w:rPr>
              <w:t>内投资影视剧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固定收益项目</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增加所致</w:t>
            </w:r>
          </w:p>
        </w:tc>
      </w:tr>
    </w:tbl>
    <w:p>
      <w:pPr>
        <w:spacing w:after="0" w:line="237" w:lineRule="auto"/>
        <w:jc w:val="both"/>
        <w:rPr>
          <w:rFonts w:ascii="宋体" w:hAnsi="宋体" w:cs="宋体" w:eastAsia="宋体" w:hint="default"/>
          <w:sz w:val="21"/>
          <w:szCs w:val="21"/>
        </w:rPr>
        <w:sectPr>
          <w:type w:val="continuous"/>
          <w:pgSz w:w="11910" w:h="16840"/>
          <w:pgMar w:top="1120" w:bottom="1380" w:left="142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1274"/>
        <w:gridCol w:w="1844"/>
        <w:gridCol w:w="852"/>
        <w:gridCol w:w="1702"/>
        <w:gridCol w:w="850"/>
        <w:gridCol w:w="1133"/>
        <w:gridCol w:w="1560"/>
      </w:tblGrid>
      <w:tr>
        <w:trPr>
          <w:trHeight w:val="1100"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97"/>
              <w:jc w:val="left"/>
              <w:rPr>
                <w:rFonts w:ascii="宋体" w:hAnsi="宋体" w:cs="宋体" w:eastAsia="宋体" w:hint="default"/>
                <w:sz w:val="21"/>
                <w:szCs w:val="21"/>
              </w:rPr>
            </w:pPr>
            <w:r>
              <w:rPr>
                <w:rFonts w:ascii="宋体" w:hAnsi="宋体" w:cs="宋体" w:eastAsia="宋体" w:hint="default"/>
                <w:sz w:val="21"/>
                <w:szCs w:val="21"/>
              </w:rPr>
              <w:t>长期股权投</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954,363.21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0.15</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主要系报告期</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1"/>
                <w:sz w:val="21"/>
                <w:szCs w:val="21"/>
              </w:rPr>
              <w:t>内公司增加对</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联营公司投资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所致</w:t>
            </w:r>
          </w:p>
        </w:tc>
      </w:tr>
      <w:tr>
        <w:trPr>
          <w:trHeight w:val="110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97"/>
              <w:jc w:val="left"/>
              <w:rPr>
                <w:rFonts w:ascii="宋体" w:hAnsi="宋体" w:cs="宋体" w:eastAsia="宋体" w:hint="default"/>
                <w:sz w:val="21"/>
                <w:szCs w:val="21"/>
              </w:rPr>
            </w:pPr>
            <w:r>
              <w:rPr>
                <w:rFonts w:ascii="宋体" w:hAnsi="宋体" w:cs="宋体" w:eastAsia="宋体" w:hint="default"/>
                <w:sz w:val="21"/>
                <w:szCs w:val="21"/>
              </w:rPr>
              <w:t>其他非流动</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763,900.00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0.12</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主要系报告期</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1"/>
                <w:sz w:val="21"/>
                <w:szCs w:val="21"/>
              </w:rPr>
              <w:t>内新增资产未</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达到预定可使</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用状态所致</w:t>
            </w:r>
          </w:p>
        </w:tc>
      </w:tr>
      <w:tr>
        <w:trPr>
          <w:trHeight w:val="826"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7,293,232.54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19,530,793.47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-62.66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主要系报告期</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1"/>
                <w:sz w:val="21"/>
                <w:szCs w:val="21"/>
              </w:rPr>
              <w:t>内预收节目款</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结转收入所致</w:t>
            </w:r>
          </w:p>
        </w:tc>
      </w:tr>
      <w:tr>
        <w:trPr>
          <w:trHeight w:val="829"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948,721.40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2,818,273.94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-66.34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主要系报告期</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1"/>
                <w:sz w:val="21"/>
                <w:szCs w:val="21"/>
              </w:rPr>
              <w:t>末计提的各项</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税费减少所致</w:t>
            </w:r>
          </w:p>
        </w:tc>
      </w:tr>
      <w:tr>
        <w:trPr>
          <w:trHeight w:val="1099"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7,543,658.18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1.21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3,065,478.78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0.47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146.08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主要系报告期</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1"/>
                <w:sz w:val="21"/>
                <w:szCs w:val="21"/>
              </w:rPr>
              <w:t>内公司收到的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保证金增加所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致</w:t>
            </w:r>
          </w:p>
        </w:tc>
      </w:tr>
    </w:tbl>
    <w:p>
      <w:pPr>
        <w:spacing w:line="240" w:lineRule="auto" w:before="5"/>
        <w:rPr>
          <w:rFonts w:ascii="宋体" w:hAnsi="宋体" w:cs="宋体" w:eastAsia="宋体" w:hint="default"/>
          <w:sz w:val="15"/>
          <w:szCs w:val="15"/>
        </w:rPr>
      </w:pPr>
    </w:p>
    <w:p>
      <w:pPr>
        <w:pStyle w:val="BodyText"/>
        <w:spacing w:line="240" w:lineRule="auto" w:before="36"/>
        <w:ind w:left="378" w:right="8228"/>
        <w:jc w:val="left"/>
      </w:pPr>
      <w:r>
        <w:rPr/>
        <w:t>其他说明</w:t>
      </w:r>
      <w:r>
        <w:rPr>
          <w:w w:val="100"/>
        </w:rPr>
        <w:t> </w:t>
      </w:r>
      <w:r>
        <w:rPr/>
        <w:t>不适用</w:t>
      </w:r>
    </w:p>
    <w:p>
      <w:pPr>
        <w:spacing w:line="240" w:lineRule="auto" w:before="3"/>
        <w:rPr>
          <w:rFonts w:ascii="宋体" w:hAnsi="宋体" w:cs="宋体" w:eastAsia="宋体" w:hint="default"/>
          <w:sz w:val="25"/>
          <w:szCs w:val="25"/>
        </w:rPr>
      </w:pPr>
    </w:p>
    <w:p>
      <w:pPr>
        <w:pStyle w:val="Heading2"/>
        <w:tabs>
          <w:tab w:pos="802" w:val="left" w:leader="none"/>
        </w:tabs>
        <w:spacing w:line="290" w:lineRule="auto"/>
        <w:ind w:left="378" w:right="5320"/>
        <w:jc w:val="left"/>
        <w:rPr>
          <w:b w:val="0"/>
          <w:bCs w:val="0"/>
        </w:rPr>
      </w:pPr>
      <w:r>
        <w:rPr/>
        <w:t>广播电视传输服务行业经营性信息分析</w:t>
      </w:r>
      <w:r>
        <w:rPr>
          <w:w w:val="100"/>
        </w:rPr>
        <w:t> </w:t>
      </w:r>
      <w:r>
        <w:rPr>
          <w:rFonts w:ascii="宋体" w:hAnsi="宋体" w:cs="宋体" w:eastAsia="宋体" w:hint="default"/>
          <w:w w:val="95"/>
        </w:rPr>
        <w:t>1.</w:t>
        <w:tab/>
      </w:r>
      <w:r>
        <w:rPr/>
        <w:t>重要业务战略布局</w:t>
      </w:r>
      <w:r>
        <w:rPr>
          <w:spacing w:val="-103"/>
        </w:rPr>
        <w:t> </w:t>
      </w:r>
      <w:r>
        <w:rPr>
          <w:rFonts w:ascii="宋体" w:hAnsi="宋体" w:cs="宋体" w:eastAsia="宋体" w:hint="default"/>
          <w:spacing w:val="-1"/>
        </w:rPr>
        <w:t>(1).</w:t>
      </w:r>
      <w:r>
        <w:rPr>
          <w:spacing w:val="-1"/>
        </w:rPr>
        <w:t>下一代网络广播电视网建设（</w:t>
      </w:r>
      <w:r>
        <w:rPr>
          <w:rFonts w:ascii="Calibri" w:hAnsi="Calibri" w:cs="Calibri" w:eastAsia="Calibri" w:hint="default"/>
          <w:spacing w:val="-1"/>
        </w:rPr>
        <w:t>NGB</w:t>
      </w:r>
      <w:r>
        <w:rPr>
          <w:spacing w:val="-1"/>
        </w:rPr>
        <w:t>）</w:t>
      </w:r>
      <w:r>
        <w:rPr>
          <w:b w:val="0"/>
          <w:bCs w:val="0"/>
          <w:spacing w:val="-1"/>
        </w:rPr>
      </w:r>
    </w:p>
    <w:p>
      <w:pPr>
        <w:pStyle w:val="BodyText"/>
        <w:tabs>
          <w:tab w:pos="1220" w:val="left" w:leader="none"/>
        </w:tabs>
        <w:spacing w:line="191" w:lineRule="exact"/>
        <w:ind w:left="378"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Heading2"/>
        <w:spacing w:line="274" w:lineRule="exact"/>
        <w:ind w:left="378" w:right="0"/>
        <w:jc w:val="left"/>
        <w:rPr>
          <w:b w:val="0"/>
          <w:bCs w:val="0"/>
        </w:rPr>
      </w:pPr>
      <w:r>
        <w:rPr>
          <w:rFonts w:ascii="宋体" w:hAnsi="宋体" w:cs="宋体" w:eastAsia="宋体" w:hint="default"/>
        </w:rPr>
        <w:t>(2).</w:t>
      </w:r>
      <w:r>
        <w:rPr/>
        <w:t>三网融合</w:t>
      </w:r>
      <w:r>
        <w:rPr>
          <w:b w:val="0"/>
          <w:bCs w:val="0"/>
        </w:rPr>
      </w:r>
    </w:p>
    <w:p>
      <w:pPr>
        <w:pStyle w:val="BodyText"/>
        <w:tabs>
          <w:tab w:pos="1220" w:val="left" w:leader="none"/>
        </w:tabs>
        <w:spacing w:line="274" w:lineRule="exact"/>
        <w:ind w:left="378"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Heading2"/>
        <w:spacing w:line="273" w:lineRule="exact"/>
        <w:ind w:left="378" w:right="0"/>
        <w:jc w:val="left"/>
        <w:rPr>
          <w:b w:val="0"/>
          <w:bCs w:val="0"/>
        </w:rPr>
      </w:pPr>
      <w:r>
        <w:rPr>
          <w:rFonts w:ascii="宋体" w:hAnsi="宋体" w:cs="宋体" w:eastAsia="宋体" w:hint="default"/>
        </w:rPr>
        <w:t>(3).</w:t>
      </w:r>
      <w:r>
        <w:rPr/>
        <w:t>其他</w:t>
      </w:r>
      <w:r>
        <w:rPr>
          <w:b w:val="0"/>
          <w:bCs w:val="0"/>
        </w:rPr>
      </w:r>
    </w:p>
    <w:p>
      <w:pPr>
        <w:pStyle w:val="BodyText"/>
        <w:tabs>
          <w:tab w:pos="1220" w:val="left" w:leader="none"/>
        </w:tabs>
        <w:spacing w:line="273" w:lineRule="exact"/>
        <w:ind w:left="378" w:right="0"/>
        <w:jc w:val="left"/>
      </w:pPr>
      <w:r>
        <w:rPr>
          <w:spacing w:val="-1"/>
        </w:rPr>
        <w:t>□适用</w:t>
        <w:tab/>
      </w:r>
      <w:r>
        <w:rPr>
          <w:spacing w:val="-2"/>
        </w:rPr>
        <w:t>√不适用</w:t>
      </w:r>
    </w:p>
    <w:p>
      <w:pPr>
        <w:spacing w:line="240" w:lineRule="auto" w:before="12"/>
        <w:rPr>
          <w:rFonts w:ascii="宋体" w:hAnsi="宋体" w:cs="宋体" w:eastAsia="宋体" w:hint="default"/>
          <w:sz w:val="23"/>
          <w:szCs w:val="23"/>
        </w:rPr>
      </w:pPr>
    </w:p>
    <w:p>
      <w:pPr>
        <w:pStyle w:val="Heading2"/>
        <w:tabs>
          <w:tab w:pos="802" w:val="left" w:leader="none"/>
        </w:tabs>
        <w:spacing w:line="290" w:lineRule="auto"/>
        <w:ind w:left="378" w:right="6972"/>
        <w:jc w:val="left"/>
        <w:rPr>
          <w:b w:val="0"/>
          <w:bCs w:val="0"/>
        </w:rPr>
      </w:pPr>
      <w:r>
        <w:rPr>
          <w:rFonts w:ascii="宋体" w:hAnsi="宋体" w:cs="宋体" w:eastAsia="宋体" w:hint="default"/>
          <w:w w:val="95"/>
        </w:rPr>
        <w:t>2.</w:t>
        <w:tab/>
      </w:r>
      <w:r>
        <w:rPr/>
        <w:t>行业经营计划</w:t>
      </w:r>
      <w:r>
        <w:rPr>
          <w:spacing w:val="-104"/>
        </w:rPr>
        <w:t> </w:t>
      </w:r>
      <w:r>
        <w:rPr>
          <w:rFonts w:ascii="宋体" w:hAnsi="宋体" w:cs="宋体" w:eastAsia="宋体" w:hint="default"/>
        </w:rPr>
        <w:t>(1).</w:t>
      </w:r>
      <w:r>
        <w:rPr/>
        <w:t>总体行业经营计划</w:t>
      </w:r>
      <w:r>
        <w:rPr>
          <w:b w:val="0"/>
          <w:bCs w:val="0"/>
        </w:rPr>
      </w:r>
    </w:p>
    <w:p>
      <w:pPr>
        <w:pStyle w:val="BodyText"/>
        <w:tabs>
          <w:tab w:pos="1220" w:val="left" w:leader="none"/>
        </w:tabs>
        <w:spacing w:line="240" w:lineRule="auto" w:before="13"/>
        <w:ind w:left="37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378" w:right="0"/>
        <w:jc w:val="left"/>
        <w:rPr>
          <w:b w:val="0"/>
          <w:bCs w:val="0"/>
        </w:rPr>
      </w:pPr>
      <w:r>
        <w:rPr>
          <w:rFonts w:ascii="宋体" w:hAnsi="宋体" w:cs="宋体" w:eastAsia="宋体" w:hint="default"/>
        </w:rPr>
        <w:t>(2).</w:t>
      </w:r>
      <w:r>
        <w:rPr/>
        <w:t>细分领域经营计划</w:t>
      </w:r>
      <w:r>
        <w:rPr>
          <w:b w:val="0"/>
          <w:bCs w:val="0"/>
        </w:rPr>
      </w:r>
    </w:p>
    <w:p>
      <w:pPr>
        <w:pStyle w:val="BodyText"/>
        <w:tabs>
          <w:tab w:pos="1220" w:val="left" w:leader="none"/>
        </w:tabs>
        <w:spacing w:line="240" w:lineRule="auto" w:before="58"/>
        <w:ind w:left="37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802" w:val="left" w:leader="none"/>
        </w:tabs>
        <w:spacing w:line="290" w:lineRule="auto"/>
        <w:ind w:left="378" w:right="5920"/>
        <w:jc w:val="left"/>
        <w:rPr>
          <w:b w:val="0"/>
          <w:bCs w:val="0"/>
        </w:rPr>
      </w:pPr>
      <w:r>
        <w:rPr>
          <w:rFonts w:ascii="宋体" w:hAnsi="宋体" w:cs="宋体" w:eastAsia="宋体" w:hint="default"/>
          <w:w w:val="95"/>
        </w:rPr>
        <w:t>3.</w:t>
        <w:tab/>
      </w:r>
      <w:r>
        <w:rPr/>
        <w:t>公司收入及成本分析</w:t>
      </w:r>
      <w:r>
        <w:rPr>
          <w:spacing w:val="-103"/>
        </w:rPr>
        <w:t> </w:t>
      </w:r>
      <w:r>
        <w:rPr>
          <w:rFonts w:ascii="宋体" w:hAnsi="宋体" w:cs="宋体" w:eastAsia="宋体" w:hint="default"/>
        </w:rPr>
        <w:t>(1).</w:t>
      </w:r>
      <w:r>
        <w:rPr/>
        <w:t>按业务类型披露公司业务收入</w:t>
      </w:r>
      <w:r>
        <w:rPr>
          <w:b w:val="0"/>
          <w:bCs w:val="0"/>
        </w:rPr>
      </w:r>
    </w:p>
    <w:p>
      <w:pPr>
        <w:pStyle w:val="BodyText"/>
        <w:tabs>
          <w:tab w:pos="1220" w:val="left" w:leader="none"/>
        </w:tabs>
        <w:spacing w:line="228" w:lineRule="exact"/>
        <w:ind w:left="378" w:right="0"/>
        <w:jc w:val="left"/>
      </w:pPr>
      <w:r>
        <w:rPr>
          <w:spacing w:val="-1"/>
        </w:rPr>
        <w:t>□适用</w:t>
        <w:tab/>
      </w:r>
      <w:r>
        <w:rPr>
          <w:spacing w:val="-2"/>
        </w:rPr>
        <w:t>√不适用</w:t>
      </w:r>
    </w:p>
    <w:p>
      <w:pPr>
        <w:pStyle w:val="BodyText"/>
        <w:spacing w:line="272" w:lineRule="exact"/>
        <w:ind w:left="378" w:right="0"/>
        <w:jc w:val="left"/>
      </w:pPr>
      <w:r>
        <w:rPr/>
        <w:t>情况说明</w:t>
      </w:r>
    </w:p>
    <w:p>
      <w:pPr>
        <w:pStyle w:val="BodyText"/>
        <w:tabs>
          <w:tab w:pos="1220" w:val="left" w:leader="none"/>
        </w:tabs>
        <w:spacing w:line="274" w:lineRule="exact"/>
        <w:ind w:left="378" w:right="0"/>
        <w:jc w:val="left"/>
      </w:pPr>
      <w:r>
        <w:rPr>
          <w:spacing w:val="-1"/>
        </w:rPr>
        <w:t>□适用</w:t>
        <w:tab/>
      </w:r>
      <w:r>
        <w:rPr>
          <w:spacing w:val="-2"/>
        </w:rPr>
        <w:t>√不适用</w:t>
      </w:r>
    </w:p>
    <w:p>
      <w:pPr>
        <w:spacing w:line="240" w:lineRule="auto" w:before="9"/>
        <w:rPr>
          <w:rFonts w:ascii="宋体" w:hAnsi="宋体" w:cs="宋体" w:eastAsia="宋体" w:hint="default"/>
          <w:sz w:val="20"/>
          <w:szCs w:val="20"/>
        </w:rPr>
      </w:pPr>
    </w:p>
    <w:p>
      <w:pPr>
        <w:pStyle w:val="Heading2"/>
        <w:spacing w:line="273" w:lineRule="exact"/>
        <w:ind w:left="378" w:right="0"/>
        <w:jc w:val="left"/>
        <w:rPr>
          <w:b w:val="0"/>
          <w:bCs w:val="0"/>
        </w:rPr>
      </w:pPr>
      <w:r>
        <w:rPr>
          <w:rFonts w:ascii="宋体" w:hAnsi="宋体" w:cs="宋体" w:eastAsia="宋体" w:hint="default"/>
        </w:rPr>
        <w:t>(2).</w:t>
      </w:r>
      <w:r>
        <w:rPr/>
        <w:t>公司业务收费区间</w:t>
      </w:r>
      <w:r>
        <w:rPr>
          <w:b w:val="0"/>
          <w:bCs w:val="0"/>
        </w:rPr>
      </w:r>
    </w:p>
    <w:p>
      <w:pPr>
        <w:pStyle w:val="BodyText"/>
        <w:tabs>
          <w:tab w:pos="1220" w:val="left" w:leader="none"/>
        </w:tabs>
        <w:spacing w:line="273" w:lineRule="exact"/>
        <w:ind w:left="378" w:right="0"/>
        <w:jc w:val="left"/>
      </w:pPr>
      <w:r>
        <w:rPr>
          <w:spacing w:val="-1"/>
        </w:rPr>
        <w:t>□适用</w:t>
        <w:tab/>
      </w:r>
      <w:r>
        <w:rPr>
          <w:spacing w:val="-2"/>
        </w:rPr>
        <w:t>√不适用</w:t>
      </w:r>
    </w:p>
    <w:p>
      <w:pPr>
        <w:spacing w:after="0" w:line="273" w:lineRule="exact"/>
        <w:jc w:val="left"/>
        <w:sectPr>
          <w:footerReference w:type="default" r:id="rId20"/>
          <w:pgSz w:w="11910" w:h="16840"/>
          <w:pgMar w:footer="1195" w:header="880" w:top="1120" w:bottom="1380" w:left="1420" w:right="1020"/>
        </w:sectPr>
      </w:pPr>
    </w:p>
    <w:p>
      <w:pPr>
        <w:spacing w:line="240" w:lineRule="auto" w:before="4"/>
        <w:rPr>
          <w:rFonts w:ascii="宋体" w:hAnsi="宋体" w:cs="宋体" w:eastAsia="宋体" w:hint="default"/>
          <w:sz w:val="25"/>
          <w:szCs w:val="25"/>
        </w:rPr>
      </w:pPr>
    </w:p>
    <w:p>
      <w:pPr>
        <w:pStyle w:val="BodyText"/>
        <w:spacing w:line="274" w:lineRule="exact" w:before="36"/>
        <w:ind w:right="2365"/>
        <w:jc w:val="left"/>
      </w:pPr>
      <w:r>
        <w:rPr/>
        <w:t>捆绑销售说明</w:t>
      </w:r>
    </w:p>
    <w:p>
      <w:pPr>
        <w:pStyle w:val="BodyText"/>
        <w:spacing w:line="274" w:lineRule="exact"/>
        <w:ind w:right="236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365"/>
        <w:jc w:val="left"/>
      </w:pPr>
      <w:r>
        <w:rPr/>
        <w:t>其他情况说明</w:t>
      </w:r>
    </w:p>
    <w:p>
      <w:pPr>
        <w:pStyle w:val="BodyText"/>
        <w:spacing w:line="273" w:lineRule="exact"/>
        <w:ind w:right="236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Heading2"/>
        <w:spacing w:line="274" w:lineRule="exact"/>
        <w:ind w:right="2365"/>
        <w:jc w:val="left"/>
        <w:rPr>
          <w:b w:val="0"/>
          <w:bCs w:val="0"/>
        </w:rPr>
      </w:pPr>
      <w:r>
        <w:rPr>
          <w:rFonts w:ascii="宋体" w:hAnsi="宋体" w:cs="宋体" w:eastAsia="宋体" w:hint="default"/>
        </w:rPr>
        <w:t>(3).</w:t>
      </w:r>
      <w:r>
        <w:rPr/>
        <w:t>其他业务情况</w:t>
      </w:r>
      <w:r>
        <w:rPr>
          <w:b w:val="0"/>
          <w:bCs w:val="0"/>
        </w:rPr>
      </w:r>
    </w:p>
    <w:p>
      <w:pPr>
        <w:pStyle w:val="BodyText"/>
        <w:spacing w:line="272" w:lineRule="exact" w:before="27"/>
        <w:ind w:right="7374"/>
        <w:jc w:val="left"/>
      </w:pPr>
      <w:r>
        <w:rPr/>
        <w:t>□适用</w:t>
      </w:r>
      <w:r>
        <w:rPr>
          <w:spacing w:val="-1"/>
        </w:rPr>
        <w:t> </w:t>
      </w:r>
      <w:r>
        <w:rPr/>
        <w:t>√不适用</w:t>
      </w:r>
      <w:r>
        <w:rPr>
          <w:w w:val="100"/>
        </w:rPr>
        <w:t> </w:t>
      </w:r>
      <w:r>
        <w:rPr/>
        <w:t>情况说明</w:t>
      </w:r>
    </w:p>
    <w:p>
      <w:pPr>
        <w:pStyle w:val="BodyText"/>
        <w:spacing w:line="249" w:lineRule="exact"/>
        <w:ind w:right="236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Heading2"/>
        <w:spacing w:line="273" w:lineRule="exact"/>
        <w:ind w:right="2365"/>
        <w:jc w:val="left"/>
        <w:rPr>
          <w:b w:val="0"/>
          <w:bCs w:val="0"/>
        </w:rPr>
      </w:pPr>
      <w:r>
        <w:rPr>
          <w:rFonts w:ascii="宋体" w:hAnsi="宋体" w:cs="宋体" w:eastAsia="宋体" w:hint="default"/>
        </w:rPr>
        <w:t>(4).</w:t>
      </w:r>
      <w:r>
        <w:rPr/>
        <w:t>成本情况</w:t>
      </w:r>
      <w:r>
        <w:rPr>
          <w:b w:val="0"/>
          <w:bCs w:val="0"/>
        </w:rPr>
      </w:r>
    </w:p>
    <w:p>
      <w:pPr>
        <w:pStyle w:val="BodyText"/>
        <w:tabs>
          <w:tab w:pos="1060" w:val="left" w:leader="none"/>
        </w:tabs>
        <w:spacing w:line="240" w:lineRule="auto"/>
        <w:ind w:right="7283"/>
        <w:jc w:val="left"/>
      </w:pPr>
      <w:r>
        <w:rPr>
          <w:spacing w:val="-1"/>
        </w:rPr>
        <w:t>□适用</w:t>
        <w:tab/>
      </w:r>
      <w:r>
        <w:rPr>
          <w:spacing w:val="-2"/>
        </w:rPr>
        <w:t>√不适用</w:t>
      </w:r>
      <w:r>
        <w:rPr>
          <w:spacing w:val="-99"/>
        </w:rPr>
        <w:t> </w:t>
      </w:r>
      <w:r>
        <w:rPr>
          <w:spacing w:val="-99"/>
        </w:rPr>
      </w:r>
      <w:r>
        <w:rPr/>
        <w:t>情况说明</w:t>
      </w:r>
    </w:p>
    <w:p>
      <w:pPr>
        <w:pStyle w:val="BodyText"/>
        <w:spacing w:line="271" w:lineRule="exact"/>
        <w:ind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642" w:val="left" w:leader="none"/>
        </w:tabs>
        <w:spacing w:line="290" w:lineRule="auto"/>
        <w:ind w:right="5378"/>
        <w:jc w:val="left"/>
        <w:rPr>
          <w:b w:val="0"/>
          <w:bCs w:val="0"/>
        </w:rPr>
      </w:pPr>
      <w:r>
        <w:rPr>
          <w:rFonts w:ascii="宋体" w:hAnsi="宋体" w:cs="宋体" w:eastAsia="宋体" w:hint="default"/>
          <w:w w:val="95"/>
        </w:rPr>
        <w:t>4.</w:t>
        <w:tab/>
      </w:r>
      <w:r>
        <w:rPr/>
        <w:t>主要行业经营信息</w:t>
      </w:r>
      <w:r>
        <w:rPr>
          <w:spacing w:val="-103"/>
        </w:rPr>
        <w:t> </w:t>
      </w:r>
      <w:r>
        <w:rPr>
          <w:rFonts w:ascii="宋体" w:hAnsi="宋体" w:cs="宋体" w:eastAsia="宋体" w:hint="default"/>
        </w:rPr>
        <w:t>(1).</w:t>
      </w:r>
      <w:r>
        <w:rPr/>
        <w:t>有线电视基本收视维护及宽带情况</w:t>
      </w:r>
      <w:r>
        <w:rPr>
          <w:b w:val="0"/>
          <w:bCs w:val="0"/>
        </w:rPr>
      </w:r>
    </w:p>
    <w:p>
      <w:pPr>
        <w:pStyle w:val="BodyText"/>
        <w:spacing w:line="225" w:lineRule="exact"/>
        <w:ind w:right="2365"/>
        <w:jc w:val="left"/>
      </w:pPr>
      <w:r>
        <w:rPr/>
        <w:t>□适用</w:t>
      </w:r>
      <w:r>
        <w:rPr>
          <w:spacing w:val="-1"/>
        </w:rPr>
        <w:t> </w:t>
      </w:r>
      <w:r>
        <w:rPr/>
        <w:t>√不适用</w:t>
      </w:r>
    </w:p>
    <w:p>
      <w:pPr>
        <w:pStyle w:val="BodyText"/>
        <w:spacing w:line="272" w:lineRule="exact"/>
        <w:ind w:right="2365"/>
        <w:jc w:val="left"/>
      </w:pPr>
      <w:r>
        <w:rPr/>
        <w:t>情况说明</w:t>
      </w:r>
    </w:p>
    <w:p>
      <w:pPr>
        <w:pStyle w:val="BodyText"/>
        <w:tabs>
          <w:tab w:pos="1060" w:val="left" w:leader="none"/>
        </w:tabs>
        <w:spacing w:line="274" w:lineRule="exact"/>
        <w:ind w:right="2365"/>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Heading2"/>
        <w:spacing w:line="273" w:lineRule="exact"/>
        <w:ind w:right="2365"/>
        <w:jc w:val="left"/>
        <w:rPr>
          <w:b w:val="0"/>
          <w:bCs w:val="0"/>
        </w:rPr>
      </w:pPr>
      <w:r>
        <w:rPr>
          <w:rFonts w:ascii="宋体" w:hAnsi="宋体" w:cs="宋体" w:eastAsia="宋体" w:hint="default"/>
        </w:rPr>
        <w:t>(2).</w:t>
      </w:r>
      <w:r>
        <w:rPr/>
        <w:t>增值业务</w:t>
      </w:r>
      <w:r>
        <w:rPr>
          <w:b w:val="0"/>
          <w:bCs w:val="0"/>
        </w:rPr>
      </w:r>
    </w:p>
    <w:p>
      <w:pPr>
        <w:pStyle w:val="BodyText"/>
        <w:tabs>
          <w:tab w:pos="1060" w:val="left" w:leader="none"/>
        </w:tabs>
        <w:spacing w:line="240" w:lineRule="auto"/>
        <w:ind w:right="7283"/>
        <w:jc w:val="left"/>
      </w:pPr>
      <w:r>
        <w:rPr>
          <w:spacing w:val="-1"/>
        </w:rPr>
        <w:t>□适用</w:t>
        <w:tab/>
      </w:r>
      <w:r>
        <w:rPr>
          <w:spacing w:val="-2"/>
        </w:rPr>
        <w:t>√不适用</w:t>
      </w:r>
      <w:r>
        <w:rPr>
          <w:spacing w:val="-99"/>
        </w:rPr>
        <w:t> </w:t>
      </w:r>
      <w:r>
        <w:rPr>
          <w:spacing w:val="-99"/>
        </w:rPr>
      </w:r>
      <w:r>
        <w:rPr/>
        <w:t>情况说明</w:t>
      </w:r>
    </w:p>
    <w:p>
      <w:pPr>
        <w:pStyle w:val="BodyText"/>
        <w:spacing w:line="271" w:lineRule="exact"/>
        <w:ind w:right="236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Heading2"/>
        <w:spacing w:line="288" w:lineRule="exact"/>
        <w:ind w:right="2365"/>
        <w:jc w:val="left"/>
        <w:rPr>
          <w:b w:val="0"/>
          <w:bCs w:val="0"/>
        </w:rPr>
      </w:pPr>
      <w:r>
        <w:rPr>
          <w:rFonts w:ascii="宋体" w:hAnsi="宋体" w:cs="宋体" w:eastAsia="宋体" w:hint="default"/>
        </w:rPr>
        <w:t>(3).</w:t>
      </w:r>
      <w:r>
        <w:rPr/>
        <w:t>基本业务</w:t>
      </w:r>
      <w:r>
        <w:rPr>
          <w:spacing w:val="-54"/>
        </w:rPr>
        <w:t> </w:t>
      </w:r>
      <w:r>
        <w:rPr>
          <w:rFonts w:ascii="Calibri" w:hAnsi="Calibri" w:cs="Calibri" w:eastAsia="Calibri" w:hint="default"/>
        </w:rPr>
        <w:t>ARUP</w:t>
      </w:r>
      <w:r>
        <w:rPr>
          <w:rFonts w:ascii="Calibri" w:hAnsi="Calibri" w:cs="Calibri" w:eastAsia="Calibri" w:hint="default"/>
          <w:spacing w:val="3"/>
        </w:rPr>
        <w:t> </w:t>
      </w:r>
      <w:r>
        <w:rPr/>
        <w:t>值</w:t>
      </w:r>
      <w:r>
        <w:rPr>
          <w:b w:val="0"/>
          <w:bCs w:val="0"/>
        </w:rPr>
      </w:r>
    </w:p>
    <w:p>
      <w:pPr>
        <w:pStyle w:val="BodyText"/>
        <w:tabs>
          <w:tab w:pos="1060" w:val="left" w:leader="none"/>
        </w:tabs>
        <w:spacing w:line="272" w:lineRule="exact" w:before="13"/>
        <w:ind w:right="7283"/>
        <w:jc w:val="left"/>
      </w:pPr>
      <w:r>
        <w:rPr>
          <w:spacing w:val="-1"/>
        </w:rPr>
        <w:t>□适用</w:t>
        <w:tab/>
      </w:r>
      <w:r>
        <w:rPr>
          <w:spacing w:val="-2"/>
        </w:rPr>
        <w:t>√不适用</w:t>
      </w:r>
      <w:r>
        <w:rPr>
          <w:spacing w:val="-99"/>
        </w:rPr>
        <w:t> </w:t>
      </w:r>
      <w:r>
        <w:rPr>
          <w:spacing w:val="-99"/>
        </w:rPr>
      </w:r>
      <w:r>
        <w:rPr/>
        <w:t>情况说明</w:t>
      </w:r>
    </w:p>
    <w:p>
      <w:pPr>
        <w:pStyle w:val="BodyText"/>
        <w:tabs>
          <w:tab w:pos="1060" w:val="left" w:leader="none"/>
        </w:tabs>
        <w:spacing w:line="249" w:lineRule="exact"/>
        <w:ind w:right="2365"/>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Heading2"/>
        <w:spacing w:line="273" w:lineRule="exact"/>
        <w:ind w:right="2365"/>
        <w:jc w:val="left"/>
        <w:rPr>
          <w:b w:val="0"/>
          <w:bCs w:val="0"/>
        </w:rPr>
      </w:pPr>
      <w:r>
        <w:rPr>
          <w:rFonts w:ascii="宋体" w:hAnsi="宋体" w:cs="宋体" w:eastAsia="宋体" w:hint="default"/>
        </w:rPr>
        <w:t>(4).</w:t>
      </w:r>
      <w:r>
        <w:rPr/>
        <w:t>影视内容情况</w:t>
      </w:r>
      <w:r>
        <w:rPr>
          <w:b w:val="0"/>
          <w:bCs w:val="0"/>
        </w:rPr>
      </w:r>
    </w:p>
    <w:p>
      <w:pPr>
        <w:pStyle w:val="BodyText"/>
        <w:tabs>
          <w:tab w:pos="1060" w:val="left" w:leader="none"/>
        </w:tabs>
        <w:spacing w:line="272" w:lineRule="exact"/>
        <w:ind w:right="2365"/>
        <w:jc w:val="left"/>
      </w:pPr>
      <w:r>
        <w:rPr>
          <w:spacing w:val="-1"/>
        </w:rPr>
        <w:t>√适用</w:t>
        <w:tab/>
      </w:r>
      <w:r>
        <w:rPr>
          <w:spacing w:val="-2"/>
        </w:rPr>
        <w:t>□不适用</w:t>
      </w:r>
    </w:p>
    <w:p>
      <w:pPr>
        <w:pStyle w:val="BodyText"/>
        <w:spacing w:line="274" w:lineRule="exact"/>
        <w:ind w:right="96"/>
        <w:jc w:val="left"/>
      </w:pPr>
      <w:r>
        <w:rPr/>
        <w:t>详见“第四节、经营情况讨论与分析中‘二、报告期内主要经营情况’中 </w:t>
      </w:r>
      <w:r>
        <w:rPr>
          <w:rFonts w:ascii="宋体" w:hAnsi="宋体" w:cs="宋体" w:eastAsia="宋体" w:hint="default"/>
        </w:rPr>
        <w:t>5</w:t>
      </w:r>
      <w:r>
        <w:rPr>
          <w:rFonts w:ascii="宋体" w:hAnsi="宋体" w:cs="宋体" w:eastAsia="宋体" w:hint="default"/>
          <w:spacing w:val="-60"/>
        </w:rPr>
        <w:t> </w:t>
      </w:r>
      <w:r>
        <w:rPr/>
        <w:t>对外投资电视剧”</w:t>
      </w:r>
    </w:p>
    <w:p>
      <w:pPr>
        <w:spacing w:line="240" w:lineRule="auto" w:before="9"/>
        <w:rPr>
          <w:rFonts w:ascii="宋体" w:hAnsi="宋体" w:cs="宋体" w:eastAsia="宋体" w:hint="default"/>
          <w:sz w:val="20"/>
          <w:szCs w:val="20"/>
        </w:rPr>
      </w:pPr>
    </w:p>
    <w:p>
      <w:pPr>
        <w:pStyle w:val="Heading2"/>
        <w:spacing w:line="273" w:lineRule="exact"/>
        <w:ind w:right="2365"/>
        <w:jc w:val="left"/>
        <w:rPr>
          <w:b w:val="0"/>
          <w:bCs w:val="0"/>
        </w:rPr>
      </w:pPr>
      <w:r>
        <w:rPr>
          <w:rFonts w:ascii="宋体" w:hAnsi="宋体" w:cs="宋体" w:eastAsia="宋体" w:hint="default"/>
        </w:rPr>
        <w:t>(5).</w:t>
      </w:r>
      <w:r>
        <w:rPr/>
        <w:t>其他情况</w:t>
      </w:r>
      <w:r>
        <w:rPr>
          <w:b w:val="0"/>
          <w:bCs w:val="0"/>
        </w:rPr>
      </w:r>
    </w:p>
    <w:p>
      <w:pPr>
        <w:pStyle w:val="BodyText"/>
        <w:tabs>
          <w:tab w:pos="1060" w:val="left" w:leader="none"/>
        </w:tabs>
        <w:spacing w:line="273" w:lineRule="exact"/>
        <w:ind w:right="23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642" w:val="left" w:leader="none"/>
        </w:tabs>
        <w:spacing w:line="240" w:lineRule="auto"/>
        <w:ind w:right="2365"/>
        <w:jc w:val="left"/>
        <w:rPr>
          <w:b w:val="0"/>
          <w:bCs w:val="0"/>
        </w:rPr>
      </w:pPr>
      <w:r>
        <w:rPr>
          <w:rFonts w:ascii="宋体" w:hAnsi="宋体" w:cs="宋体" w:eastAsia="宋体" w:hint="default"/>
          <w:w w:val="95"/>
        </w:rPr>
        <w:t>5.</w:t>
        <w:tab/>
      </w:r>
      <w:r>
        <w:rPr/>
        <w:t>对外投资影视剧</w:t>
      </w:r>
      <w:r>
        <w:rPr>
          <w:b w:val="0"/>
          <w:bCs w:val="0"/>
        </w:rPr>
      </w:r>
    </w:p>
    <w:p>
      <w:pPr>
        <w:pStyle w:val="BodyText"/>
        <w:tabs>
          <w:tab w:pos="1060" w:val="left" w:leader="none"/>
        </w:tabs>
        <w:spacing w:line="240" w:lineRule="auto" w:before="56"/>
        <w:ind w:right="5182"/>
        <w:jc w:val="left"/>
      </w:pPr>
      <w:r>
        <w:rPr>
          <w:spacing w:val="-1"/>
        </w:rPr>
        <w:t>√适用</w:t>
        <w:tab/>
      </w:r>
      <w:r>
        <w:rPr>
          <w:spacing w:val="-2"/>
        </w:rPr>
        <w:t>□不适用</w:t>
      </w:r>
      <w:r>
        <w:rPr>
          <w:spacing w:val="-99"/>
        </w:rPr>
        <w:t> </w:t>
      </w:r>
      <w:r>
        <w:rPr>
          <w:spacing w:val="-99"/>
        </w:rPr>
      </w:r>
      <w:r>
        <w:rPr>
          <w:spacing w:val="-2"/>
        </w:rPr>
        <w:t>报告期内取得发行许可证的电视剧如下：</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78"/>
        <w:gridCol w:w="2074"/>
        <w:gridCol w:w="1382"/>
        <w:gridCol w:w="4290"/>
      </w:tblGrid>
      <w:tr>
        <w:trPr>
          <w:trHeight w:val="283"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b/>
                <w:bCs/>
                <w:sz w:val="21"/>
                <w:szCs w:val="21"/>
              </w:rPr>
              <w:t>剧名</w:t>
            </w:r>
            <w:r>
              <w:rPr>
                <w:rFonts w:ascii="宋体" w:hAnsi="宋体" w:cs="宋体" w:eastAsia="宋体" w:hint="default"/>
                <w:sz w:val="21"/>
                <w:szCs w:val="21"/>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集数</w:t>
            </w:r>
            <w:r>
              <w:rPr>
                <w:rFonts w:ascii="宋体" w:hAnsi="宋体" w:cs="宋体" w:eastAsia="宋体" w:hint="default"/>
                <w:sz w:val="21"/>
                <w:szCs w:val="21"/>
              </w:rPr>
            </w:r>
          </w:p>
        </w:tc>
        <w:tc>
          <w:tcPr>
            <w:tcW w:w="4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发行许可证号</w:t>
            </w:r>
            <w:r>
              <w:rPr>
                <w:rFonts w:ascii="宋体" w:hAnsi="宋体" w:cs="宋体" w:eastAsia="宋体" w:hint="default"/>
                <w:sz w:val="21"/>
                <w:szCs w:val="21"/>
              </w:rPr>
            </w:r>
          </w:p>
        </w:tc>
      </w:tr>
      <w:tr>
        <w:trPr>
          <w:trHeight w:val="283"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《许你浮生若梦》</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40</w:t>
            </w:r>
          </w:p>
        </w:tc>
        <w:tc>
          <w:tcPr>
            <w:tcW w:w="4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（京）剧审字（</w:t>
            </w:r>
            <w:r>
              <w:rPr>
                <w:rFonts w:ascii="宋体" w:hAnsi="宋体" w:cs="宋体" w:eastAsia="宋体" w:hint="default"/>
                <w:sz w:val="21"/>
                <w:szCs w:val="21"/>
              </w:rPr>
              <w:t>2018</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032</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281"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《招摇》</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56</w:t>
            </w:r>
          </w:p>
        </w:tc>
        <w:tc>
          <w:tcPr>
            <w:tcW w:w="4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（浙）剧审字（</w:t>
            </w:r>
            <w:r>
              <w:rPr>
                <w:rFonts w:ascii="宋体" w:hAnsi="宋体" w:cs="宋体" w:eastAsia="宋体" w:hint="default"/>
                <w:sz w:val="21"/>
                <w:szCs w:val="21"/>
              </w:rPr>
              <w:t>2018</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046</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283"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《青春抛物线》</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40</w:t>
            </w:r>
          </w:p>
        </w:tc>
        <w:tc>
          <w:tcPr>
            <w:tcW w:w="4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（沪）剧审字（</w:t>
            </w:r>
            <w:r>
              <w:rPr>
                <w:rFonts w:ascii="宋体" w:hAnsi="宋体" w:cs="宋体" w:eastAsia="宋体" w:hint="default"/>
                <w:sz w:val="21"/>
                <w:szCs w:val="21"/>
              </w:rPr>
              <w:t>2018</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028</w:t>
            </w:r>
            <w:r>
              <w:rPr>
                <w:rFonts w:ascii="宋体" w:hAnsi="宋体" w:cs="宋体" w:eastAsia="宋体" w:hint="default"/>
                <w:spacing w:val="-52"/>
                <w:sz w:val="21"/>
                <w:szCs w:val="21"/>
              </w:rPr>
              <w:t> </w:t>
            </w:r>
            <w:r>
              <w:rPr>
                <w:rFonts w:ascii="宋体" w:hAnsi="宋体" w:cs="宋体" w:eastAsia="宋体" w:hint="default"/>
                <w:sz w:val="21"/>
                <w:szCs w:val="21"/>
              </w:rPr>
              <w:t>号</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before="36"/>
        <w:ind w:left="532" w:right="2365"/>
        <w:jc w:val="left"/>
      </w:pPr>
      <w:r>
        <w:rPr/>
        <w:t>报告期内取得公映许可证的电影如下：</w:t>
      </w:r>
    </w:p>
    <w:p>
      <w:pPr>
        <w:spacing w:after="0" w:line="240" w:lineRule="auto"/>
        <w:jc w:val="left"/>
        <w:sectPr>
          <w:footerReference w:type="default" r:id="rId21"/>
          <w:pgSz w:w="11910" w:h="16840"/>
          <w:pgMar w:footer="1195" w:header="880" w:top="1120" w:bottom="1380" w:left="1580" w:right="1140"/>
          <w:pgNumType w:start="2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25"/>
        <w:gridCol w:w="2091"/>
        <w:gridCol w:w="5811"/>
      </w:tblGrid>
      <w:tr>
        <w:trPr>
          <w:trHeight w:val="28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center"/>
              <w:rPr>
                <w:rFonts w:ascii="宋体" w:hAnsi="宋体" w:cs="宋体" w:eastAsia="宋体" w:hint="default"/>
                <w:sz w:val="21"/>
                <w:szCs w:val="21"/>
              </w:rPr>
            </w:pPr>
            <w:r>
              <w:rPr>
                <w:rFonts w:ascii="宋体" w:hAnsi="宋体" w:cs="宋体" w:eastAsia="宋体" w:hint="default"/>
                <w:b/>
                <w:bCs/>
                <w:sz w:val="21"/>
                <w:szCs w:val="21"/>
              </w:rPr>
              <w:t>电影名</w:t>
            </w:r>
            <w:r>
              <w:rPr>
                <w:rFonts w:ascii="宋体" w:hAnsi="宋体" w:cs="宋体" w:eastAsia="宋体" w:hint="default"/>
                <w:sz w:val="21"/>
                <w:szCs w:val="21"/>
              </w:rPr>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b/>
                <w:bCs/>
                <w:sz w:val="21"/>
                <w:szCs w:val="21"/>
              </w:rPr>
              <w:t>公映许可证号</w:t>
            </w:r>
            <w:r>
              <w:rPr>
                <w:rFonts w:ascii="宋体" w:hAnsi="宋体" w:cs="宋体" w:eastAsia="宋体" w:hint="default"/>
                <w:sz w:val="21"/>
                <w:szCs w:val="21"/>
              </w:rPr>
            </w: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监狱犬计划</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电审故字</w:t>
            </w:r>
            <w:r>
              <w:rPr>
                <w:rFonts w:ascii="宋体" w:hAnsi="宋体" w:cs="宋体" w:eastAsia="宋体" w:hint="default"/>
                <w:sz w:val="21"/>
                <w:szCs w:val="21"/>
              </w:rPr>
              <w:t>[2018]</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240</w:t>
            </w:r>
            <w:r>
              <w:rPr>
                <w:rFonts w:ascii="宋体" w:hAnsi="宋体" w:cs="宋体" w:eastAsia="宋体" w:hint="default"/>
                <w:spacing w:val="-54"/>
                <w:sz w:val="21"/>
                <w:szCs w:val="21"/>
              </w:rPr>
              <w:t> </w:t>
            </w:r>
            <w:r>
              <w:rPr>
                <w:rFonts w:ascii="宋体" w:hAnsi="宋体" w:cs="宋体" w:eastAsia="宋体" w:hint="default"/>
                <w:sz w:val="21"/>
                <w:szCs w:val="21"/>
              </w:rPr>
              <w:t>号</w:t>
            </w:r>
          </w:p>
        </w:tc>
      </w:tr>
    </w:tbl>
    <w:p>
      <w:pPr>
        <w:spacing w:line="240" w:lineRule="auto" w:before="2"/>
        <w:rPr>
          <w:rFonts w:ascii="宋体" w:hAnsi="宋体" w:cs="宋体" w:eastAsia="宋体" w:hint="default"/>
          <w:sz w:val="26"/>
          <w:szCs w:val="26"/>
        </w:rPr>
      </w:pPr>
    </w:p>
    <w:p>
      <w:pPr>
        <w:pStyle w:val="BodyText"/>
        <w:spacing w:line="240" w:lineRule="auto" w:before="36"/>
        <w:ind w:left="532" w:right="2365"/>
        <w:jc w:val="left"/>
      </w:pPr>
      <w:r>
        <w:rPr/>
        <w:t>报告期内参与投资的电视剧</w:t>
      </w:r>
      <w:r>
        <w:rPr>
          <w:rFonts w:ascii="宋体" w:hAnsi="宋体" w:cs="宋体" w:eastAsia="宋体" w:hint="default"/>
        </w:rPr>
        <w:t>/</w:t>
      </w:r>
      <w:r>
        <w:rPr/>
        <w:t>电影项目如下：</w:t>
      </w:r>
    </w:p>
    <w:p>
      <w:pPr>
        <w:spacing w:line="240" w:lineRule="auto" w:before="7"/>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1812"/>
        <w:gridCol w:w="4074"/>
        <w:gridCol w:w="2938"/>
      </w:tblGrid>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剧名（暂定名）</w:t>
            </w:r>
            <w:r>
              <w:rPr>
                <w:rFonts w:ascii="宋体" w:hAnsi="宋体" w:cs="宋体" w:eastAsia="宋体" w:hint="default"/>
                <w:sz w:val="21"/>
                <w:szCs w:val="21"/>
              </w:rPr>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制作进度</w:t>
            </w:r>
            <w:r>
              <w:rPr>
                <w:rFonts w:ascii="宋体" w:hAnsi="宋体" w:cs="宋体" w:eastAsia="宋体" w:hint="default"/>
                <w:sz w:val="21"/>
                <w:szCs w:val="21"/>
              </w:rPr>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越过山丘</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正在制作中</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642" w:val="left" w:leader="none"/>
        </w:tabs>
        <w:spacing w:line="240" w:lineRule="auto" w:before="36"/>
        <w:ind w:right="2365"/>
        <w:jc w:val="left"/>
        <w:rPr>
          <w:b w:val="0"/>
          <w:bCs w:val="0"/>
        </w:rPr>
      </w:pPr>
      <w:r>
        <w:rPr>
          <w:rFonts w:ascii="宋体" w:hAnsi="宋体" w:cs="宋体" w:eastAsia="宋体" w:hint="default"/>
          <w:w w:val="95"/>
        </w:rPr>
        <w:t>6.</w:t>
        <w:tab/>
      </w:r>
      <w:r>
        <w:rPr/>
        <w:t>提供在线服务</w:t>
      </w:r>
      <w:r>
        <w:rPr>
          <w:b w:val="0"/>
          <w:bCs w:val="0"/>
        </w:rPr>
      </w:r>
    </w:p>
    <w:p>
      <w:pPr>
        <w:pStyle w:val="BodyText"/>
        <w:tabs>
          <w:tab w:pos="1060" w:val="left" w:leader="none"/>
        </w:tabs>
        <w:spacing w:line="240" w:lineRule="auto" w:before="58"/>
        <w:ind w:right="23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642" w:val="left" w:leader="none"/>
        </w:tabs>
        <w:spacing w:line="240" w:lineRule="auto"/>
        <w:ind w:right="2365"/>
        <w:jc w:val="left"/>
        <w:rPr>
          <w:b w:val="0"/>
          <w:bCs w:val="0"/>
        </w:rPr>
      </w:pPr>
      <w:r>
        <w:rPr>
          <w:rFonts w:ascii="宋体" w:hAnsi="宋体" w:cs="宋体" w:eastAsia="宋体" w:hint="default"/>
          <w:w w:val="95"/>
        </w:rPr>
        <w:t>7.</w:t>
        <w:tab/>
      </w:r>
      <w:r>
        <w:rPr/>
        <w:t>重大业务建设投入情况</w:t>
      </w:r>
      <w:r>
        <w:rPr>
          <w:b w:val="0"/>
          <w:bCs w:val="0"/>
        </w:rPr>
      </w:r>
    </w:p>
    <w:p>
      <w:pPr>
        <w:pStyle w:val="BodyText"/>
        <w:tabs>
          <w:tab w:pos="1060" w:val="left" w:leader="none"/>
        </w:tabs>
        <w:spacing w:line="240" w:lineRule="auto" w:before="56"/>
        <w:ind w:right="23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642" w:val="left" w:leader="none"/>
        </w:tabs>
        <w:spacing w:line="240" w:lineRule="auto"/>
        <w:ind w:right="2365"/>
        <w:jc w:val="left"/>
        <w:rPr>
          <w:b w:val="0"/>
          <w:bCs w:val="0"/>
        </w:rPr>
      </w:pPr>
      <w:r>
        <w:rPr>
          <w:rFonts w:ascii="宋体" w:hAnsi="宋体" w:cs="宋体" w:eastAsia="宋体" w:hint="default"/>
          <w:w w:val="95"/>
        </w:rPr>
        <w:t>8.</w:t>
        <w:tab/>
      </w:r>
      <w:r>
        <w:rPr/>
        <w:t>投入情况</w:t>
      </w:r>
      <w:r>
        <w:rPr>
          <w:b w:val="0"/>
          <w:bCs w:val="0"/>
        </w:rPr>
      </w:r>
    </w:p>
    <w:p>
      <w:pPr>
        <w:pStyle w:val="BodyText"/>
        <w:tabs>
          <w:tab w:pos="1060" w:val="left" w:leader="none"/>
        </w:tabs>
        <w:spacing w:line="240" w:lineRule="auto" w:before="56"/>
        <w:ind w:right="7283"/>
        <w:jc w:val="left"/>
      </w:pPr>
      <w:r>
        <w:rPr>
          <w:spacing w:val="-1"/>
        </w:rPr>
        <w:t>□适用</w:t>
        <w:tab/>
      </w:r>
      <w:r>
        <w:rPr>
          <w:spacing w:val="-2"/>
        </w:rPr>
        <w:t>√不适用</w:t>
      </w:r>
      <w:r>
        <w:rPr>
          <w:spacing w:val="-99"/>
        </w:rPr>
        <w:t> </w:t>
      </w:r>
      <w:r>
        <w:rPr>
          <w:spacing w:val="-99"/>
        </w:rPr>
      </w:r>
      <w:r>
        <w:rPr/>
        <w:t>情况说明</w:t>
      </w:r>
    </w:p>
    <w:p>
      <w:pPr>
        <w:pStyle w:val="BodyText"/>
        <w:tabs>
          <w:tab w:pos="1060" w:val="left" w:leader="none"/>
        </w:tabs>
        <w:spacing w:line="271" w:lineRule="exact"/>
        <w:ind w:right="2365"/>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Heading2"/>
        <w:spacing w:line="274" w:lineRule="exact"/>
        <w:ind w:right="2365"/>
        <w:jc w:val="left"/>
        <w:rPr>
          <w:b w:val="0"/>
          <w:bCs w:val="0"/>
        </w:rPr>
      </w:pPr>
      <w:r>
        <w:rPr>
          <w:rFonts w:ascii="宋体" w:hAnsi="宋体" w:cs="宋体" w:eastAsia="宋体" w:hint="default"/>
        </w:rPr>
        <w:t>(1).</w:t>
      </w:r>
      <w:r>
        <w:rPr/>
        <w:t>建设计划</w:t>
      </w:r>
      <w:r>
        <w:rPr>
          <w:b w:val="0"/>
          <w:bCs w:val="0"/>
        </w:rPr>
      </w:r>
    </w:p>
    <w:p>
      <w:pPr>
        <w:pStyle w:val="BodyText"/>
        <w:tabs>
          <w:tab w:pos="1060" w:val="left" w:leader="none"/>
        </w:tabs>
        <w:spacing w:line="274" w:lineRule="exact"/>
        <w:ind w:right="2365"/>
        <w:jc w:val="left"/>
      </w:pPr>
      <w:r>
        <w:rPr>
          <w:spacing w:val="-1"/>
        </w:rPr>
        <w:t>□适用</w:t>
        <w:tab/>
      </w:r>
      <w:r>
        <w:rPr>
          <w:spacing w:val="-2"/>
        </w:rPr>
        <w:t>√不适用</w:t>
      </w:r>
    </w:p>
    <w:p>
      <w:pPr>
        <w:spacing w:line="240" w:lineRule="auto" w:before="9"/>
        <w:rPr>
          <w:rFonts w:ascii="宋体" w:hAnsi="宋体" w:cs="宋体" w:eastAsia="宋体" w:hint="default"/>
          <w:sz w:val="20"/>
          <w:szCs w:val="20"/>
        </w:rPr>
      </w:pPr>
    </w:p>
    <w:p>
      <w:pPr>
        <w:pStyle w:val="Heading2"/>
        <w:spacing w:line="273" w:lineRule="exact"/>
        <w:ind w:right="2365"/>
        <w:jc w:val="left"/>
        <w:rPr>
          <w:b w:val="0"/>
          <w:bCs w:val="0"/>
        </w:rPr>
      </w:pPr>
      <w:r>
        <w:rPr>
          <w:rFonts w:ascii="宋体" w:hAnsi="宋体" w:cs="宋体" w:eastAsia="宋体" w:hint="default"/>
        </w:rPr>
        <w:t>(2).</w:t>
      </w:r>
      <w:r>
        <w:rPr/>
        <w:t>其他情况</w:t>
      </w:r>
      <w:r>
        <w:rPr>
          <w:b w:val="0"/>
          <w:bCs w:val="0"/>
        </w:rPr>
      </w:r>
    </w:p>
    <w:p>
      <w:pPr>
        <w:pStyle w:val="BodyText"/>
        <w:tabs>
          <w:tab w:pos="1060" w:val="left" w:leader="none"/>
        </w:tabs>
        <w:spacing w:line="273" w:lineRule="exact"/>
        <w:ind w:right="23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642" w:val="left" w:leader="none"/>
        </w:tabs>
        <w:spacing w:line="240" w:lineRule="auto"/>
        <w:ind w:right="2365"/>
        <w:jc w:val="left"/>
        <w:rPr>
          <w:b w:val="0"/>
          <w:bCs w:val="0"/>
        </w:rPr>
      </w:pPr>
      <w:r>
        <w:rPr>
          <w:rFonts w:ascii="宋体" w:hAnsi="宋体" w:cs="宋体" w:eastAsia="宋体" w:hint="default"/>
          <w:w w:val="95"/>
        </w:rPr>
        <w:t>9.</w:t>
        <w:tab/>
      </w:r>
      <w:r>
        <w:rPr/>
        <w:t>政府补助及政府采购</w:t>
      </w:r>
      <w:r>
        <w:rPr>
          <w:b w:val="0"/>
          <w:bCs w:val="0"/>
        </w:rPr>
      </w:r>
    </w:p>
    <w:p>
      <w:pPr>
        <w:pStyle w:val="BodyText"/>
        <w:tabs>
          <w:tab w:pos="1060" w:val="left" w:leader="none"/>
        </w:tabs>
        <w:spacing w:line="240" w:lineRule="auto" w:before="58"/>
        <w:ind w:right="23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365"/>
        <w:jc w:val="left"/>
        <w:rPr>
          <w:b w:val="0"/>
          <w:bCs w:val="0"/>
        </w:rPr>
      </w:pPr>
      <w:r>
        <w:rPr>
          <w:rFonts w:ascii="宋体" w:hAnsi="宋体" w:cs="宋体" w:eastAsia="宋体" w:hint="default"/>
        </w:rPr>
        <w:t>10.</w:t>
      </w:r>
      <w:r>
        <w:rPr>
          <w:rFonts w:ascii="宋体" w:hAnsi="宋体" w:cs="宋体" w:eastAsia="宋体" w:hint="default"/>
          <w:spacing w:val="1"/>
        </w:rPr>
        <w:t> </w:t>
      </w:r>
      <w:r>
        <w:rPr/>
        <w:t>相关长期资产折旧或摊销政策及影响</w:t>
      </w:r>
      <w:r>
        <w:rPr>
          <w:b w:val="0"/>
          <w:bCs w:val="0"/>
        </w:rPr>
      </w:r>
    </w:p>
    <w:p>
      <w:pPr>
        <w:pStyle w:val="BodyText"/>
        <w:tabs>
          <w:tab w:pos="1060" w:val="left" w:leader="none"/>
        </w:tabs>
        <w:spacing w:line="240" w:lineRule="auto" w:before="56"/>
        <w:ind w:right="23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365"/>
        <w:jc w:val="left"/>
        <w:rPr>
          <w:b w:val="0"/>
          <w:bCs w:val="0"/>
        </w:rPr>
      </w:pPr>
      <w:r>
        <w:rPr>
          <w:rFonts w:ascii="宋体" w:hAnsi="宋体" w:cs="宋体" w:eastAsia="宋体" w:hint="default"/>
        </w:rPr>
        <w:t>11.</w:t>
      </w:r>
      <w:r>
        <w:rPr>
          <w:rFonts w:ascii="宋体" w:hAnsi="宋体" w:cs="宋体" w:eastAsia="宋体" w:hint="default"/>
          <w:spacing w:val="2"/>
        </w:rPr>
        <w:t> </w:t>
      </w:r>
      <w:r>
        <w:rPr/>
        <w:t>其他情况</w:t>
      </w:r>
      <w:r>
        <w:rPr>
          <w:b w:val="0"/>
          <w:bCs w:val="0"/>
        </w:rPr>
      </w:r>
    </w:p>
    <w:p>
      <w:pPr>
        <w:pStyle w:val="BodyText"/>
        <w:tabs>
          <w:tab w:pos="1060" w:val="left" w:leader="none"/>
        </w:tabs>
        <w:spacing w:line="240" w:lineRule="auto" w:before="59"/>
        <w:ind w:right="2365"/>
        <w:jc w:val="left"/>
      </w:pPr>
      <w:r>
        <w:rPr>
          <w:spacing w:val="-1"/>
        </w:rPr>
        <w:t>□适用</w:t>
        <w:tab/>
      </w:r>
      <w:r>
        <w:rPr>
          <w:spacing w:val="-2"/>
        </w:rPr>
        <w:t>√不适用</w:t>
      </w:r>
    </w:p>
    <w:p>
      <w:pPr>
        <w:spacing w:line="240" w:lineRule="auto" w:before="0"/>
        <w:rPr>
          <w:rFonts w:ascii="宋体" w:hAnsi="宋体" w:cs="宋体" w:eastAsia="宋体" w:hint="default"/>
          <w:sz w:val="25"/>
          <w:szCs w:val="25"/>
        </w:rPr>
      </w:pPr>
    </w:p>
    <w:p>
      <w:pPr>
        <w:pStyle w:val="Heading2"/>
        <w:tabs>
          <w:tab w:pos="642" w:val="left" w:leader="none"/>
        </w:tabs>
        <w:spacing w:line="240" w:lineRule="auto"/>
        <w:ind w:right="2365"/>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1060" w:val="left" w:leader="none"/>
        </w:tabs>
        <w:spacing w:line="240" w:lineRule="auto" w:before="58"/>
        <w:ind w:right="23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642" w:val="left" w:leader="none"/>
        </w:tabs>
        <w:spacing w:line="240" w:lineRule="auto"/>
        <w:ind w:right="2365"/>
        <w:jc w:val="left"/>
        <w:rPr>
          <w:b w:val="0"/>
          <w:bCs w:val="0"/>
        </w:rPr>
      </w:pPr>
      <w:r>
        <w:rPr>
          <w:rFonts w:ascii="宋体" w:hAnsi="宋体" w:cs="宋体" w:eastAsia="宋体" w:hint="default"/>
          <w:w w:val="95"/>
        </w:rPr>
        <w:t>3.</w:t>
        <w:tab/>
      </w:r>
      <w:r>
        <w:rPr/>
        <w:t>其他说明</w:t>
      </w:r>
      <w:r>
        <w:rPr>
          <w:b w:val="0"/>
          <w:bCs w:val="0"/>
        </w:rPr>
      </w:r>
    </w:p>
    <w:p>
      <w:pPr>
        <w:pStyle w:val="BodyText"/>
        <w:tabs>
          <w:tab w:pos="1060" w:val="left" w:leader="none"/>
        </w:tabs>
        <w:spacing w:line="240" w:lineRule="auto" w:before="56"/>
        <w:ind w:right="23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2365"/>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1060" w:val="left" w:leader="none"/>
        </w:tabs>
        <w:spacing w:line="304" w:lineRule="auto" w:before="58"/>
        <w:ind w:left="638" w:right="137" w:hanging="420"/>
        <w:jc w:val="left"/>
      </w:pPr>
      <w:r>
        <w:rPr>
          <w:spacing w:val="-1"/>
        </w:rPr>
        <w:t>√适用</w:t>
        <w:tab/>
      </w:r>
      <w:r>
        <w:rPr>
          <w:spacing w:val="-2"/>
        </w:rPr>
        <w:t>□不适用</w:t>
      </w:r>
      <w:r>
        <w:rPr>
          <w:spacing w:val="-99"/>
        </w:rPr>
        <w:t> </w:t>
      </w:r>
      <w:r>
        <w:rPr>
          <w:spacing w:val="-99"/>
        </w:rPr>
      </w:r>
      <w:r>
        <w:rPr>
          <w:spacing w:val="-2"/>
        </w:rPr>
        <w:t>详见“第三节、公司业务概要中‘一、报告期内公司所从事的主要业务、经营模式行业情况</w:t>
      </w:r>
    </w:p>
    <w:p>
      <w:pPr>
        <w:pStyle w:val="BodyText"/>
        <w:spacing w:line="240" w:lineRule="auto" w:before="29"/>
        <w:ind w:right="2365"/>
        <w:jc w:val="left"/>
      </w:pPr>
      <w:r>
        <w:rPr/>
        <w:t>及说明’”</w:t>
      </w:r>
    </w:p>
    <w:p>
      <w:pPr>
        <w:spacing w:after="0" w:line="240" w:lineRule="auto"/>
        <w:jc w:val="left"/>
        <w:sectPr>
          <w:pgSz w:w="11910" w:h="16840"/>
          <w:pgMar w:header="880" w:footer="1195" w:top="1120" w:bottom="1380" w:left="1580" w:right="1140"/>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140"/>
        </w:sectPr>
      </w:pPr>
    </w:p>
    <w:p>
      <w:pPr>
        <w:pStyle w:val="Heading2"/>
        <w:tabs>
          <w:tab w:pos="577" w:val="left" w:leader="none"/>
        </w:tabs>
        <w:spacing w:line="290" w:lineRule="auto" w:before="36"/>
        <w:ind w:right="0"/>
        <w:jc w:val="left"/>
        <w:rPr>
          <w:b w:val="0"/>
          <w:bCs w:val="0"/>
        </w:rPr>
      </w:pPr>
      <w:r>
        <w:rPr>
          <w:spacing w:val="-1"/>
        </w:rPr>
        <w:t>影视行业经营性信息分析</w:t>
      </w:r>
      <w:r>
        <w:rPr>
          <w:spacing w:val="-94"/>
        </w:rPr>
        <w:t> </w:t>
      </w:r>
      <w:r>
        <w:rPr>
          <w:spacing w:val="-94"/>
        </w:rPr>
      </w:r>
      <w:r>
        <w:rPr>
          <w:rFonts w:ascii="宋体" w:hAnsi="宋体" w:cs="宋体" w:eastAsia="宋体" w:hint="default"/>
          <w:w w:val="95"/>
        </w:rPr>
        <w:t>1</w:t>
        <w:tab/>
      </w:r>
      <w:r>
        <w:rPr/>
        <w:t>影视作品制作情况</w:t>
      </w:r>
      <w:r>
        <w:rPr>
          <w:b w:val="0"/>
          <w:bCs w:val="0"/>
        </w:rPr>
      </w:r>
    </w:p>
    <w:p>
      <w:pPr>
        <w:pStyle w:val="BodyText"/>
        <w:spacing w:line="240" w:lineRule="auto" w:before="12"/>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140"/>
          <w:cols w:num="2" w:equalWidth="0">
            <w:col w:w="2539" w:space="3771"/>
            <w:col w:w="28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
        <w:gridCol w:w="1085"/>
        <w:gridCol w:w="1150"/>
        <w:gridCol w:w="2348"/>
        <w:gridCol w:w="650"/>
        <w:gridCol w:w="1471"/>
        <w:gridCol w:w="1808"/>
      </w:tblGrid>
      <w:tr>
        <w:trPr>
          <w:trHeight w:val="554" w:hRule="exact"/>
        </w:trPr>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3"/>
              <w:jc w:val="left"/>
              <w:rPr>
                <w:rFonts w:ascii="宋体" w:hAnsi="宋体" w:cs="宋体" w:eastAsia="宋体" w:hint="default"/>
                <w:sz w:val="21"/>
                <w:szCs w:val="21"/>
              </w:rPr>
            </w:pPr>
            <w:r>
              <w:rPr>
                <w:rFonts w:ascii="宋体" w:hAnsi="宋体" w:cs="宋体" w:eastAsia="宋体" w:hint="default"/>
                <w:w w:val="100"/>
                <w:sz w:val="21"/>
                <w:szCs w:val="21"/>
              </w:rPr>
              <w:t>序</w:t>
            </w:r>
          </w:p>
          <w:p>
            <w:pPr>
              <w:pStyle w:val="TableParagraph"/>
              <w:spacing w:line="274" w:lineRule="exact"/>
              <w:ind w:left="103" w:right="-13"/>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作品名称</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发行或上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映档期</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主要合作方</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方式</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主要演职人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员</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播放渠道</w:t>
            </w:r>
          </w:p>
        </w:tc>
      </w:tr>
      <w:tr>
        <w:trPr>
          <w:trHeight w:val="828" w:hRule="exact"/>
        </w:trPr>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21"/>
                <w:szCs w:val="21"/>
              </w:rPr>
            </w:pPr>
            <w:r>
              <w:rPr>
                <w:rFonts w:ascii="宋体"/>
                <w:w w:val="100"/>
                <w:sz w:val="21"/>
              </w:rPr>
              <w:t>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27"/>
              <w:jc w:val="left"/>
              <w:rPr>
                <w:rFonts w:ascii="宋体" w:hAnsi="宋体" w:cs="宋体" w:eastAsia="宋体" w:hint="default"/>
                <w:sz w:val="21"/>
                <w:szCs w:val="21"/>
              </w:rPr>
            </w:pPr>
            <w:r>
              <w:rPr>
                <w:rFonts w:ascii="宋体" w:hAnsi="宋体" w:cs="宋体" w:eastAsia="宋体" w:hint="default"/>
                <w:sz w:val="21"/>
                <w:szCs w:val="21"/>
              </w:rPr>
              <w:t>《密战无</w:t>
            </w:r>
            <w:r>
              <w:rPr>
                <w:rFonts w:ascii="宋体" w:hAnsi="宋体" w:cs="宋体" w:eastAsia="宋体" w:hint="default"/>
                <w:w w:val="100"/>
                <w:sz w:val="21"/>
                <w:szCs w:val="21"/>
              </w:rPr>
              <w:t> </w:t>
            </w:r>
            <w:r>
              <w:rPr>
                <w:rFonts w:ascii="宋体" w:hAnsi="宋体" w:cs="宋体" w:eastAsia="宋体" w:hint="default"/>
                <w:sz w:val="21"/>
                <w:szCs w:val="21"/>
              </w:rPr>
              <w:t>声》</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4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年全</w:t>
            </w:r>
            <w:r>
              <w:rPr>
                <w:rFonts w:ascii="宋体" w:hAnsi="宋体" w:cs="宋体" w:eastAsia="宋体" w:hint="default"/>
                <w:w w:val="100"/>
                <w:sz w:val="21"/>
                <w:szCs w:val="21"/>
              </w:rPr>
              <w:t> </w:t>
            </w:r>
            <w:r>
              <w:rPr>
                <w:rFonts w:ascii="宋体" w:hAnsi="宋体" w:cs="宋体" w:eastAsia="宋体" w:hint="default"/>
                <w:sz w:val="21"/>
                <w:szCs w:val="21"/>
              </w:rPr>
              <w:t>年</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30"/>
              <w:jc w:val="left"/>
              <w:rPr>
                <w:rFonts w:ascii="宋体" w:hAnsi="宋体" w:cs="宋体" w:eastAsia="宋体" w:hint="default"/>
                <w:sz w:val="21"/>
                <w:szCs w:val="21"/>
              </w:rPr>
            </w:pPr>
            <w:r>
              <w:rPr>
                <w:rFonts w:ascii="宋体" w:hAnsi="宋体" w:cs="宋体" w:eastAsia="宋体" w:hint="default"/>
                <w:spacing w:val="-2"/>
                <w:sz w:val="21"/>
                <w:szCs w:val="21"/>
              </w:rPr>
              <w:t>北京飓风影视文化有限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p>
            <w:pPr>
              <w:pStyle w:val="TableParagraph"/>
              <w:spacing w:line="240" w:lineRule="auto"/>
              <w:ind w:left="103" w:right="21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8"/>
              <w:jc w:val="left"/>
              <w:rPr>
                <w:rFonts w:ascii="宋体" w:hAnsi="宋体" w:cs="宋体" w:eastAsia="宋体" w:hint="default"/>
                <w:sz w:val="21"/>
                <w:szCs w:val="21"/>
              </w:rPr>
            </w:pPr>
            <w:r>
              <w:rPr>
                <w:rFonts w:ascii="宋体" w:hAnsi="宋体" w:cs="宋体" w:eastAsia="宋体" w:hint="default"/>
                <w:spacing w:val="-2"/>
                <w:sz w:val="21"/>
                <w:szCs w:val="21"/>
              </w:rPr>
              <w:t>王耀辉、姚居</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德、戈戈</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19"/>
              <w:jc w:val="left"/>
              <w:rPr>
                <w:rFonts w:ascii="宋体" w:hAnsi="宋体" w:cs="宋体" w:eastAsia="宋体" w:hint="default"/>
                <w:sz w:val="21"/>
                <w:szCs w:val="21"/>
              </w:rPr>
            </w:pPr>
            <w:r>
              <w:rPr>
                <w:rFonts w:ascii="宋体" w:hAnsi="宋体" w:cs="宋体" w:eastAsia="宋体" w:hint="default"/>
                <w:spacing w:val="-2"/>
                <w:sz w:val="21"/>
                <w:szCs w:val="21"/>
              </w:rPr>
              <w:t>地面电视台</w:t>
            </w:r>
            <w:r>
              <w:rPr>
                <w:rFonts w:ascii="宋体" w:hAnsi="宋体" w:cs="宋体" w:eastAsia="宋体" w:hint="default"/>
                <w:spacing w:val="-2"/>
                <w:sz w:val="21"/>
                <w:szCs w:val="21"/>
              </w:rPr>
              <w:t>+</w:t>
            </w:r>
            <w:r>
              <w:rPr>
                <w:rFonts w:ascii="宋体" w:hAnsi="宋体" w:cs="宋体" w:eastAsia="宋体" w:hint="default"/>
                <w:spacing w:val="-2"/>
                <w:sz w:val="21"/>
                <w:szCs w:val="21"/>
              </w:rPr>
              <w:t>新媒</w:t>
            </w:r>
            <w:r>
              <w:rPr>
                <w:rFonts w:ascii="宋体" w:hAnsi="宋体" w:cs="宋体" w:eastAsia="宋体" w:hint="default"/>
                <w:spacing w:val="-91"/>
                <w:sz w:val="21"/>
                <w:szCs w:val="21"/>
              </w:rPr>
              <w:t> </w:t>
            </w:r>
            <w:r>
              <w:rPr>
                <w:rFonts w:ascii="宋体" w:hAnsi="宋体" w:cs="宋体" w:eastAsia="宋体" w:hint="default"/>
                <w:sz w:val="21"/>
                <w:szCs w:val="21"/>
              </w:rPr>
              <w:t>体（</w:t>
            </w:r>
            <w:r>
              <w:rPr>
                <w:rFonts w:ascii="宋体" w:hAnsi="宋体" w:cs="宋体" w:eastAsia="宋体" w:hint="default"/>
                <w:sz w:val="21"/>
                <w:szCs w:val="21"/>
              </w:rPr>
              <w:t>PPTV</w:t>
            </w:r>
            <w:r>
              <w:rPr>
                <w:rFonts w:ascii="宋体" w:hAnsi="宋体" w:cs="宋体" w:eastAsia="宋体" w:hint="default"/>
                <w:sz w:val="21"/>
                <w:szCs w:val="21"/>
              </w:rPr>
              <w:t>）</w:t>
            </w:r>
          </w:p>
        </w:tc>
      </w:tr>
      <w:tr>
        <w:trPr>
          <w:trHeight w:val="829" w:hRule="exact"/>
        </w:trPr>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21"/>
                <w:szCs w:val="21"/>
              </w:rPr>
            </w:pPr>
            <w:r>
              <w:rPr>
                <w:rFonts w:ascii="宋体"/>
                <w:w w:val="100"/>
                <w:sz w:val="21"/>
              </w:rPr>
              <w:t>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《家有儿</w:t>
            </w:r>
          </w:p>
          <w:p>
            <w:pPr>
              <w:pStyle w:val="TableParagraph"/>
              <w:spacing w:line="272" w:lineRule="exact" w:before="27"/>
              <w:ind w:left="103" w:right="336"/>
              <w:jc w:val="left"/>
              <w:rPr>
                <w:rFonts w:ascii="宋体" w:hAnsi="宋体" w:cs="宋体" w:eastAsia="宋体" w:hint="default"/>
                <w:sz w:val="21"/>
                <w:szCs w:val="21"/>
              </w:rPr>
            </w:pPr>
            <w:r>
              <w:rPr>
                <w:rFonts w:ascii="宋体" w:hAnsi="宋体" w:cs="宋体" w:eastAsia="宋体" w:hint="default"/>
                <w:sz w:val="21"/>
                <w:szCs w:val="21"/>
              </w:rPr>
              <w:t>女初长</w:t>
            </w:r>
            <w:r>
              <w:rPr>
                <w:rFonts w:ascii="宋体" w:hAnsi="宋体" w:cs="宋体" w:eastAsia="宋体" w:hint="default"/>
                <w:spacing w:val="-102"/>
                <w:sz w:val="21"/>
                <w:szCs w:val="21"/>
              </w:rPr>
              <w:t> </w:t>
            </w:r>
            <w:r>
              <w:rPr>
                <w:rFonts w:ascii="宋体" w:hAnsi="宋体" w:cs="宋体" w:eastAsia="宋体" w:hint="default"/>
                <w:sz w:val="21"/>
                <w:szCs w:val="21"/>
              </w:rPr>
              <w:t>成》</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sz w:val="21"/>
              </w:rPr>
              <w:t>2018.5.2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播出</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广州泰和文化传媒有限</w:t>
            </w:r>
          </w:p>
          <w:p>
            <w:pPr>
              <w:pStyle w:val="TableParagraph"/>
              <w:spacing w:line="272" w:lineRule="exact" w:before="27"/>
              <w:ind w:left="103" w:right="130"/>
              <w:jc w:val="left"/>
              <w:rPr>
                <w:rFonts w:ascii="宋体" w:hAnsi="宋体" w:cs="宋体" w:eastAsia="宋体" w:hint="default"/>
                <w:sz w:val="21"/>
                <w:szCs w:val="21"/>
              </w:rPr>
            </w:pPr>
            <w:r>
              <w:rPr>
                <w:rFonts w:ascii="宋体" w:hAnsi="宋体" w:cs="宋体" w:eastAsia="宋体" w:hint="default"/>
                <w:spacing w:val="-2"/>
                <w:sz w:val="21"/>
                <w:szCs w:val="21"/>
              </w:rPr>
              <w:t>公司、天津嘉会文化传</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媒有限公司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p>
            <w:pPr>
              <w:pStyle w:val="TableParagraph"/>
              <w:spacing w:line="272" w:lineRule="exact" w:before="27"/>
              <w:ind w:left="103" w:right="21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张一山、高亚</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2"/>
                <w:sz w:val="21"/>
                <w:szCs w:val="21"/>
              </w:rPr>
              <w:t>麟、王琳、林</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丛</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卫视（东方卫视）</w:t>
            </w:r>
          </w:p>
          <w:p>
            <w:pPr>
              <w:pStyle w:val="TableParagraph"/>
              <w:spacing w:line="273" w:lineRule="exact"/>
              <w:ind w:left="103" w:right="-6"/>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新</w:t>
            </w:r>
            <w:r>
              <w:rPr>
                <w:rFonts w:ascii="宋体" w:hAnsi="宋体" w:cs="宋体" w:eastAsia="宋体" w:hint="default"/>
                <w:spacing w:val="-3"/>
                <w:w w:val="100"/>
                <w:sz w:val="21"/>
                <w:szCs w:val="21"/>
              </w:rPr>
              <w:t>媒</w:t>
            </w:r>
            <w:r>
              <w:rPr>
                <w:rFonts w:ascii="宋体" w:hAnsi="宋体" w:cs="宋体" w:eastAsia="宋体" w:hint="default"/>
                <w:spacing w:val="-89"/>
                <w:w w:val="100"/>
                <w:sz w:val="21"/>
                <w:szCs w:val="21"/>
              </w:rPr>
              <w:t>体</w:t>
            </w:r>
            <w:r>
              <w:rPr>
                <w:rFonts w:ascii="宋体" w:hAnsi="宋体" w:cs="宋体" w:eastAsia="宋体" w:hint="default"/>
                <w:w w:val="100"/>
                <w:sz w:val="21"/>
                <w:szCs w:val="21"/>
              </w:rPr>
              <w:t>（</w:t>
            </w:r>
            <w:r>
              <w:rPr>
                <w:rFonts w:ascii="宋体" w:hAnsi="宋体" w:cs="宋体" w:eastAsia="宋体" w:hint="default"/>
                <w:spacing w:val="-3"/>
                <w:w w:val="100"/>
                <w:sz w:val="21"/>
                <w:szCs w:val="21"/>
              </w:rPr>
              <w:t>爱</w:t>
            </w:r>
            <w:r>
              <w:rPr>
                <w:rFonts w:ascii="宋体" w:hAnsi="宋体" w:cs="宋体" w:eastAsia="宋体" w:hint="default"/>
                <w:w w:val="100"/>
                <w:sz w:val="21"/>
                <w:szCs w:val="21"/>
              </w:rPr>
              <w:t>奇</w:t>
            </w:r>
            <w:r>
              <w:rPr>
                <w:rFonts w:ascii="宋体" w:hAnsi="宋体" w:cs="宋体" w:eastAsia="宋体" w:hint="default"/>
                <w:spacing w:val="-3"/>
                <w:w w:val="100"/>
                <w:sz w:val="21"/>
                <w:szCs w:val="21"/>
              </w:rPr>
              <w:t>艺</w:t>
            </w:r>
            <w:r>
              <w:rPr>
                <w:rFonts w:ascii="宋体" w:hAnsi="宋体" w:cs="宋体" w:eastAsia="宋体" w:hint="default"/>
                <w:w w:val="100"/>
                <w:sz w:val="21"/>
                <w:szCs w:val="21"/>
              </w:rPr>
              <w:t>）</w:t>
            </w:r>
          </w:p>
        </w:tc>
      </w:tr>
      <w:tr>
        <w:trPr>
          <w:trHeight w:val="554" w:hRule="exact"/>
        </w:trPr>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 w:right="0"/>
              <w:jc w:val="center"/>
              <w:rPr>
                <w:rFonts w:ascii="宋体" w:hAnsi="宋体" w:cs="宋体" w:eastAsia="宋体" w:hint="default"/>
                <w:sz w:val="21"/>
                <w:szCs w:val="21"/>
              </w:rPr>
            </w:pPr>
            <w:r>
              <w:rPr>
                <w:rFonts w:ascii="宋体"/>
                <w:w w:val="100"/>
                <w:sz w:val="21"/>
              </w:rPr>
              <w:t>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《许你浮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生若梦》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2018.9.7</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播出</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北京华奇世纪影业有限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3"/>
              <w:jc w:val="right"/>
              <w:rPr>
                <w:rFonts w:ascii="宋体" w:hAnsi="宋体" w:cs="宋体" w:eastAsia="宋体" w:hint="default"/>
                <w:sz w:val="21"/>
                <w:szCs w:val="21"/>
              </w:rPr>
            </w:pPr>
            <w:r>
              <w:rPr>
                <w:rFonts w:ascii="宋体" w:hAnsi="宋体" w:cs="宋体" w:eastAsia="宋体" w:hint="default"/>
                <w:sz w:val="21"/>
                <w:szCs w:val="21"/>
              </w:rPr>
              <w:t>投资</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朱一龙、安悦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溪、高寒</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新媒体（优酷）</w:t>
            </w:r>
          </w:p>
        </w:tc>
      </w:tr>
      <w:tr>
        <w:trPr>
          <w:trHeight w:val="554" w:hRule="exact"/>
        </w:trPr>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 w:right="0"/>
              <w:jc w:val="center"/>
              <w:rPr>
                <w:rFonts w:ascii="宋体" w:hAnsi="宋体" w:cs="宋体" w:eastAsia="宋体" w:hint="default"/>
                <w:sz w:val="21"/>
                <w:szCs w:val="21"/>
              </w:rPr>
            </w:pPr>
            <w:r>
              <w:rPr>
                <w:rFonts w:ascii="宋体"/>
                <w:w w:val="100"/>
                <w:sz w:val="21"/>
              </w:rPr>
              <w:t>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《监狱犬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2018.6.2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播出</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霍尔果斯头部娱乐影业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3"/>
              <w:jc w:val="right"/>
              <w:rPr>
                <w:rFonts w:ascii="宋体" w:hAnsi="宋体" w:cs="宋体" w:eastAsia="宋体" w:hint="default"/>
                <w:sz w:val="21"/>
                <w:szCs w:val="21"/>
              </w:rPr>
            </w:pPr>
            <w:r>
              <w:rPr>
                <w:rFonts w:ascii="宋体" w:hAnsi="宋体" w:cs="宋体" w:eastAsia="宋体" w:hint="default"/>
                <w:sz w:val="21"/>
                <w:szCs w:val="21"/>
              </w:rPr>
              <w:t>投资</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郝蕾、郭大雷</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院线</w:t>
            </w:r>
            <w:r>
              <w:rPr>
                <w:rFonts w:ascii="宋体" w:hAnsi="宋体" w:cs="宋体" w:eastAsia="宋体" w:hint="default"/>
                <w:sz w:val="21"/>
                <w:szCs w:val="21"/>
              </w:rPr>
              <w:t>+</w:t>
            </w:r>
            <w:r>
              <w:rPr>
                <w:rFonts w:ascii="宋体" w:hAnsi="宋体" w:cs="宋体" w:eastAsia="宋体" w:hint="default"/>
                <w:sz w:val="21"/>
                <w:szCs w:val="21"/>
              </w:rPr>
              <w:t>新媒体（优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酷）</w:t>
            </w:r>
          </w:p>
        </w:tc>
      </w:tr>
      <w:tr>
        <w:trPr>
          <w:trHeight w:val="554" w:hRule="exact"/>
        </w:trPr>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 w:right="0"/>
              <w:jc w:val="center"/>
              <w:rPr>
                <w:rFonts w:ascii="宋体" w:hAnsi="宋体" w:cs="宋体" w:eastAsia="宋体" w:hint="default"/>
                <w:sz w:val="21"/>
                <w:szCs w:val="21"/>
              </w:rPr>
            </w:pPr>
            <w:r>
              <w:rPr>
                <w:rFonts w:ascii="宋体"/>
                <w:w w:val="100"/>
                <w:sz w:val="21"/>
              </w:rPr>
              <w:t>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《招摇》</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2019.1.2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播出</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霍尔果斯逸锦影业有限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3"/>
              <w:jc w:val="right"/>
              <w:rPr>
                <w:rFonts w:ascii="宋体" w:hAnsi="宋体" w:cs="宋体" w:eastAsia="宋体" w:hint="default"/>
                <w:sz w:val="21"/>
                <w:szCs w:val="21"/>
              </w:rPr>
            </w:pPr>
            <w:r>
              <w:rPr>
                <w:rFonts w:ascii="宋体" w:hAnsi="宋体" w:cs="宋体" w:eastAsia="宋体" w:hint="default"/>
                <w:sz w:val="21"/>
                <w:szCs w:val="21"/>
              </w:rPr>
              <w:t>投资</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白鹿、许凯、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郑伟文</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卫视（湖南卫视）</w:t>
            </w:r>
          </w:p>
          <w:p>
            <w:pPr>
              <w:pStyle w:val="TableParagraph"/>
              <w:spacing w:line="274" w:lineRule="exact"/>
              <w:ind w:left="103" w:right="-6"/>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新</w:t>
            </w:r>
            <w:r>
              <w:rPr>
                <w:rFonts w:ascii="宋体" w:hAnsi="宋体" w:cs="宋体" w:eastAsia="宋体" w:hint="default"/>
                <w:spacing w:val="-3"/>
                <w:w w:val="100"/>
                <w:sz w:val="21"/>
                <w:szCs w:val="21"/>
              </w:rPr>
              <w:t>媒</w:t>
            </w:r>
            <w:r>
              <w:rPr>
                <w:rFonts w:ascii="宋体" w:hAnsi="宋体" w:cs="宋体" w:eastAsia="宋体" w:hint="default"/>
                <w:spacing w:val="-89"/>
                <w:w w:val="100"/>
                <w:sz w:val="21"/>
                <w:szCs w:val="21"/>
              </w:rPr>
              <w:t>体</w:t>
            </w:r>
            <w:r>
              <w:rPr>
                <w:rFonts w:ascii="宋体" w:hAnsi="宋体" w:cs="宋体" w:eastAsia="宋体" w:hint="default"/>
                <w:w w:val="100"/>
                <w:sz w:val="21"/>
                <w:szCs w:val="21"/>
              </w:rPr>
              <w:t>（</w:t>
            </w:r>
            <w:r>
              <w:rPr>
                <w:rFonts w:ascii="宋体" w:hAnsi="宋体" w:cs="宋体" w:eastAsia="宋体" w:hint="default"/>
                <w:spacing w:val="-3"/>
                <w:w w:val="100"/>
                <w:sz w:val="21"/>
                <w:szCs w:val="21"/>
              </w:rPr>
              <w:t>爱</w:t>
            </w:r>
            <w:r>
              <w:rPr>
                <w:rFonts w:ascii="宋体" w:hAnsi="宋体" w:cs="宋体" w:eastAsia="宋体" w:hint="default"/>
                <w:w w:val="100"/>
                <w:sz w:val="21"/>
                <w:szCs w:val="21"/>
              </w:rPr>
              <w:t>奇</w:t>
            </w:r>
            <w:r>
              <w:rPr>
                <w:rFonts w:ascii="宋体" w:hAnsi="宋体" w:cs="宋体" w:eastAsia="宋体" w:hint="default"/>
                <w:spacing w:val="-3"/>
                <w:w w:val="100"/>
                <w:sz w:val="21"/>
                <w:szCs w:val="21"/>
              </w:rPr>
              <w:t>艺</w:t>
            </w:r>
            <w:r>
              <w:rPr>
                <w:rFonts w:ascii="宋体" w:hAnsi="宋体" w:cs="宋体" w:eastAsia="宋体" w:hint="default"/>
                <w:w w:val="100"/>
                <w:sz w:val="21"/>
                <w:szCs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140"/>
        </w:sectPr>
      </w:pPr>
    </w:p>
    <w:p>
      <w:pPr>
        <w:pStyle w:val="Heading2"/>
        <w:tabs>
          <w:tab w:pos="577" w:val="left" w:leader="none"/>
        </w:tabs>
        <w:spacing w:line="240" w:lineRule="auto" w:before="36"/>
        <w:ind w:right="-16"/>
        <w:jc w:val="left"/>
        <w:rPr>
          <w:b w:val="0"/>
          <w:bCs w:val="0"/>
        </w:rPr>
      </w:pPr>
      <w:r>
        <w:rPr>
          <w:rFonts w:ascii="宋体" w:hAnsi="宋体" w:cs="宋体" w:eastAsia="宋体" w:hint="default"/>
          <w:w w:val="95"/>
        </w:rPr>
        <w:t>2</w:t>
        <w:tab/>
      </w:r>
      <w:r>
        <w:rPr/>
        <w:t>影视作品发行情况</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140"/>
          <w:cols w:num="2" w:equalWidth="0">
            <w:col w:w="2268" w:space="4042"/>
            <w:col w:w="288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62"/>
        <w:gridCol w:w="2098"/>
        <w:gridCol w:w="2055"/>
        <w:gridCol w:w="1661"/>
        <w:gridCol w:w="2449"/>
      </w:tblGrid>
      <w:tr>
        <w:trPr>
          <w:trHeight w:val="555"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作品名称</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发行或上映档期</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发行模式</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主要演职人员</w:t>
            </w:r>
          </w:p>
        </w:tc>
      </w:tr>
      <w:tr>
        <w:trPr>
          <w:trHeight w:val="281"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《密战无声》</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年全年</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王耀辉、姚居德、戈戈</w:t>
            </w:r>
          </w:p>
        </w:tc>
      </w:tr>
      <w:tr>
        <w:trPr>
          <w:trHeight w:val="557"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2</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《家有儿女初长成》</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2018.5.29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联合</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张一山、高亚麟、王琳、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林丛</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577" w:val="left" w:leader="none"/>
        </w:tabs>
        <w:spacing w:line="240" w:lineRule="auto" w:before="36"/>
        <w:ind w:right="2365"/>
        <w:jc w:val="left"/>
        <w:rPr>
          <w:b w:val="0"/>
          <w:bCs w:val="0"/>
        </w:rPr>
      </w:pPr>
      <w:r>
        <w:rPr>
          <w:rFonts w:ascii="宋体" w:hAnsi="宋体" w:cs="宋体" w:eastAsia="宋体" w:hint="default"/>
          <w:w w:val="95"/>
        </w:rPr>
        <w:t>3</w:t>
        <w:tab/>
      </w:r>
      <w:r>
        <w:rPr/>
        <w:t>影院放映情况</w:t>
      </w:r>
      <w:r>
        <w:rPr>
          <w:b w:val="0"/>
          <w:bCs w:val="0"/>
        </w:rPr>
      </w:r>
    </w:p>
    <w:p>
      <w:pPr>
        <w:pStyle w:val="BodyText"/>
        <w:spacing w:line="240" w:lineRule="auto" w:before="56"/>
        <w:ind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2365"/>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2"/>
        <w:spacing w:line="240" w:lineRule="auto" w:before="57"/>
        <w:ind w:right="2365"/>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58"/>
        <w:ind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365"/>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060" w:val="left" w:leader="none"/>
        </w:tabs>
        <w:spacing w:line="240" w:lineRule="auto" w:before="56"/>
        <w:ind w:right="23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365"/>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060" w:val="left" w:leader="none"/>
        </w:tabs>
        <w:spacing w:line="240" w:lineRule="auto" w:before="58"/>
        <w:ind w:right="23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365"/>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1060" w:val="left" w:leader="none"/>
        </w:tabs>
        <w:spacing w:line="240" w:lineRule="auto" w:before="56"/>
        <w:ind w:right="2365"/>
        <w:jc w:val="left"/>
      </w:pPr>
      <w:r>
        <w:rPr>
          <w:spacing w:val="-1"/>
        </w:rPr>
        <w:t>□适用</w:t>
        <w:tab/>
      </w:r>
      <w:r>
        <w:rPr>
          <w:spacing w:val="-2"/>
        </w:rPr>
        <w:t>√不适用</w:t>
      </w:r>
    </w:p>
    <w:p>
      <w:pPr>
        <w:spacing w:after="0" w:line="240" w:lineRule="auto"/>
        <w:jc w:val="left"/>
        <w:sectPr>
          <w:type w:val="continuous"/>
          <w:pgSz w:w="11910" w:h="16840"/>
          <w:pgMar w:top="1120" w:bottom="1380" w:left="1580" w:right="1140"/>
        </w:sectPr>
      </w:pPr>
    </w:p>
    <w:p>
      <w:pPr>
        <w:spacing w:line="240" w:lineRule="auto" w:before="4"/>
        <w:rPr>
          <w:rFonts w:ascii="宋体" w:hAnsi="宋体" w:cs="宋体" w:eastAsia="宋体" w:hint="default"/>
          <w:sz w:val="25"/>
          <w:szCs w:val="25"/>
        </w:rPr>
      </w:pPr>
    </w:p>
    <w:p>
      <w:pPr>
        <w:pStyle w:val="Heading2"/>
        <w:tabs>
          <w:tab w:pos="997" w:val="left" w:leader="none"/>
        </w:tabs>
        <w:spacing w:line="240" w:lineRule="auto" w:before="36"/>
        <w:ind w:left="158" w:right="0"/>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tabs>
          <w:tab w:pos="1000" w:val="left" w:leader="none"/>
        </w:tabs>
        <w:spacing w:line="240" w:lineRule="auto" w:before="58"/>
        <w:ind w:left="15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997" w:val="left" w:leader="none"/>
        </w:tabs>
        <w:spacing w:line="240" w:lineRule="auto"/>
        <w:ind w:left="158" w:right="0"/>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tabs>
          <w:tab w:pos="1000" w:val="left" w:leader="none"/>
        </w:tabs>
        <w:spacing w:line="240" w:lineRule="auto" w:before="56"/>
        <w:ind w:left="158" w:right="0"/>
        <w:jc w:val="left"/>
      </w:pPr>
      <w:r>
        <w:rPr>
          <w:spacing w:val="-1"/>
        </w:rPr>
        <w:t>√适用</w:t>
        <w:tab/>
      </w:r>
      <w:r>
        <w:rPr>
          <w:spacing w:val="-2"/>
        </w:rPr>
        <w:t>□不适用</w:t>
      </w:r>
    </w:p>
    <w:p>
      <w:pPr>
        <w:spacing w:line="240" w:lineRule="auto" w:before="3"/>
        <w:rPr>
          <w:rFonts w:ascii="宋体" w:hAnsi="宋体" w:cs="宋体" w:eastAsia="宋体" w:hint="default"/>
          <w:sz w:val="23"/>
          <w:szCs w:val="23"/>
        </w:rPr>
      </w:pPr>
    </w:p>
    <w:p>
      <w:pPr>
        <w:spacing w:line="28" w:lineRule="exact"/>
        <w:ind w:left="143" w:right="0" w:firstLine="0"/>
        <w:rPr>
          <w:rFonts w:ascii="宋体" w:hAnsi="宋体" w:cs="宋体" w:eastAsia="宋体" w:hint="default"/>
          <w:sz w:val="2"/>
          <w:szCs w:val="2"/>
        </w:rPr>
      </w:pPr>
      <w:r>
        <w:rPr>
          <w:rFonts w:ascii="宋体" w:hAnsi="宋体" w:cs="宋体" w:eastAsia="宋体" w:hint="default"/>
          <w:position w:val="0"/>
          <w:sz w:val="2"/>
          <w:szCs w:val="2"/>
        </w:rPr>
        <w:pict>
          <v:group style="width:443.15pt;height:1.45pt;mso-position-horizontal-relative:char;mso-position-vertical-relative:line" coordorigin="0,0" coordsize="8863,29">
            <v:group style="position:absolute;left:14;top:14;width:2749;height:2" coordorigin="14,14" coordsize="2749,2">
              <v:shape style="position:absolute;left:14;top:14;width:2749;height:2" coordorigin="14,14" coordsize="2749,0" path="m14,14l2763,14e" filled="false" stroked="true" strokeweight="1.44pt" strokecolor="#000000">
                <v:path arrowok="t"/>
              </v:shape>
            </v:group>
            <v:group style="position:absolute;left:2763;top:14;width:58;height:2" coordorigin="2763,14" coordsize="58,2">
              <v:shape style="position:absolute;left:2763;top:14;width:58;height:2" coordorigin="2763,14" coordsize="58,0" path="m2763,14l2821,14e" filled="false" stroked="true" strokeweight="1.44pt" strokecolor="#000000">
                <v:path arrowok="t"/>
              </v:shape>
            </v:group>
            <v:group style="position:absolute;left:2821;top:14;width:6028;height:2" coordorigin="2821,14" coordsize="6028,2">
              <v:shape style="position:absolute;left:2821;top:14;width:6028;height:2" coordorigin="2821,14" coordsize="6028,0" path="m2821,14l8848,14e" filled="false" stroked="true" strokeweight="1.44pt" strokecolor="#000000">
                <v:path arrowok="t"/>
              </v:shape>
            </v:group>
          </v:group>
        </w:pict>
      </w:r>
      <w:r>
        <w:rPr>
          <w:rFonts w:ascii="宋体" w:hAnsi="宋体" w:cs="宋体" w:eastAsia="宋体" w:hint="default"/>
          <w:position w:val="0"/>
          <w:sz w:val="2"/>
          <w:szCs w:val="2"/>
        </w:rPr>
      </w:r>
    </w:p>
    <w:tbl>
      <w:tblPr>
        <w:tblW w:w="0" w:type="auto"/>
        <w:jc w:val="left"/>
        <w:tblInd w:w="114" w:type="dxa"/>
        <w:tblLayout w:type="fixed"/>
        <w:tblCellMar>
          <w:top w:w="0" w:type="dxa"/>
          <w:left w:w="0" w:type="dxa"/>
          <w:bottom w:w="0" w:type="dxa"/>
          <w:right w:w="0" w:type="dxa"/>
        </w:tblCellMar>
        <w:tblLook w:val="01E0"/>
      </w:tblPr>
      <w:tblGrid>
        <w:gridCol w:w="2770"/>
        <w:gridCol w:w="6078"/>
      </w:tblGrid>
      <w:tr>
        <w:trPr>
          <w:trHeight w:val="302"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企业名称</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z w:val="21"/>
                <w:szCs w:val="21"/>
              </w:rPr>
              <w:t>极锐视界（湖南）投资管理有限公司</w:t>
            </w:r>
          </w:p>
        </w:tc>
      </w:tr>
      <w:tr>
        <w:trPr>
          <w:trHeight w:val="298"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成立时间</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00"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0"/>
                <w:sz w:val="21"/>
                <w:szCs w:val="21"/>
              </w:rPr>
              <w:t> </w:t>
            </w:r>
            <w:r>
              <w:rPr>
                <w:rFonts w:ascii="宋体" w:hAnsi="宋体" w:cs="宋体" w:eastAsia="宋体" w:hint="default"/>
                <w:sz w:val="21"/>
                <w:szCs w:val="21"/>
              </w:rPr>
              <w:t>万元</w:t>
            </w:r>
          </w:p>
        </w:tc>
      </w:tr>
      <w:tr>
        <w:trPr>
          <w:trHeight w:val="298"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实收资本</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0"/>
                <w:sz w:val="21"/>
                <w:szCs w:val="21"/>
              </w:rPr>
              <w:t> </w:t>
            </w:r>
            <w:r>
              <w:rPr>
                <w:rFonts w:ascii="宋体" w:hAnsi="宋体" w:cs="宋体" w:eastAsia="宋体" w:hint="default"/>
                <w:sz w:val="21"/>
                <w:szCs w:val="21"/>
              </w:rPr>
              <w:t>万元</w:t>
            </w:r>
          </w:p>
        </w:tc>
      </w:tr>
      <w:tr>
        <w:trPr>
          <w:trHeight w:val="300"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傅冠军</w:t>
            </w:r>
          </w:p>
        </w:tc>
      </w:tr>
      <w:tr>
        <w:trPr>
          <w:trHeight w:val="300"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住所</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湖南省长沙市岳麓区坪塘街道办事处南栋二楼</w:t>
            </w:r>
          </w:p>
        </w:tc>
      </w:tr>
      <w:tr>
        <w:trPr>
          <w:trHeight w:val="298"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股东构成及控制情况</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中广天择，</w:t>
            </w:r>
            <w:r>
              <w:rPr>
                <w:rFonts w:ascii="宋体" w:hAnsi="宋体" w:cs="宋体" w:eastAsia="宋体" w:hint="default"/>
                <w:sz w:val="21"/>
                <w:szCs w:val="21"/>
              </w:rPr>
              <w:t>100%</w:t>
            </w:r>
          </w:p>
        </w:tc>
      </w:tr>
      <w:tr>
        <w:trPr>
          <w:trHeight w:val="1946" w:hRule="exact"/>
        </w:trPr>
        <w:tc>
          <w:tcPr>
            <w:tcW w:w="2770" w:type="dxa"/>
            <w:tcBorders>
              <w:top w:val="single" w:sz="6" w:space="0" w:color="000000"/>
              <w:left w:val="nil" w:sz="6" w:space="0" w:color="auto"/>
              <w:bottom w:val="single" w:sz="23"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6078" w:type="dxa"/>
            <w:tcBorders>
              <w:top w:val="single" w:sz="6" w:space="0" w:color="000000"/>
              <w:left w:val="single" w:sz="6" w:space="0" w:color="000000"/>
              <w:bottom w:val="single" w:sz="23" w:space="0" w:color="000000"/>
              <w:right w:val="nil" w:sz="6" w:space="0" w:color="auto"/>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投资管理咨询、企业管理咨询、商务信息咨询；市场调研；企业</w:t>
            </w:r>
          </w:p>
          <w:p>
            <w:pPr>
              <w:pStyle w:val="TableParagraph"/>
              <w:spacing w:line="237" w:lineRule="auto" w:before="2"/>
              <w:ind w:left="100" w:right="101"/>
              <w:jc w:val="left"/>
              <w:rPr>
                <w:rFonts w:ascii="宋体" w:hAnsi="宋体" w:cs="宋体" w:eastAsia="宋体" w:hint="default"/>
                <w:sz w:val="21"/>
                <w:szCs w:val="21"/>
              </w:rPr>
            </w:pPr>
            <w:r>
              <w:rPr>
                <w:rFonts w:ascii="宋体" w:hAnsi="宋体" w:cs="宋体" w:eastAsia="宋体" w:hint="default"/>
                <w:spacing w:val="-2"/>
                <w:sz w:val="21"/>
                <w:szCs w:val="21"/>
              </w:rPr>
              <w:t>营销策划、企业形象策划；礼仪服务；会议及会展服务；酒店管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理；文化活动组织与策划；文化产业投资；电视节目、电视剧的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6"/>
                <w:w w:val="100"/>
                <w:sz w:val="21"/>
                <w:szCs w:val="21"/>
              </w:rPr>
              <w:t>制作（凭许可证、审批文件经营）、发行（凭许可证、审批文件</w:t>
            </w:r>
            <w:r>
              <w:rPr>
                <w:rFonts w:ascii="宋体" w:hAnsi="宋体" w:cs="宋体" w:eastAsia="宋体" w:hint="default"/>
                <w:spacing w:val="-80"/>
                <w:w w:val="100"/>
                <w:sz w:val="21"/>
                <w:szCs w:val="21"/>
              </w:rPr>
              <w:t> </w:t>
            </w:r>
            <w:r>
              <w:rPr>
                <w:rFonts w:ascii="宋体" w:hAnsi="宋体" w:cs="宋体" w:eastAsia="宋体" w:hint="default"/>
                <w:spacing w:val="-80"/>
                <w:w w:val="100"/>
                <w:sz w:val="21"/>
                <w:szCs w:val="21"/>
              </w:rPr>
            </w:r>
            <w:r>
              <w:rPr>
                <w:rFonts w:ascii="宋体" w:hAnsi="宋体" w:cs="宋体" w:eastAsia="宋体" w:hint="default"/>
                <w:spacing w:val="-5"/>
                <w:w w:val="100"/>
                <w:sz w:val="21"/>
                <w:szCs w:val="21"/>
              </w:rPr>
              <w:t>经营）；计算机信息技术推广；计算机软硬件的开发；网上提供</w:t>
            </w:r>
            <w:r>
              <w:rPr>
                <w:rFonts w:ascii="宋体" w:hAnsi="宋体" w:cs="宋体" w:eastAsia="宋体" w:hint="default"/>
                <w:w w:val="100"/>
                <w:sz w:val="21"/>
                <w:szCs w:val="21"/>
              </w:rPr>
              <w:t> </w:t>
            </w:r>
            <w:r>
              <w:rPr>
                <w:rFonts w:ascii="宋体" w:hAnsi="宋体" w:cs="宋体" w:eastAsia="宋体" w:hint="default"/>
                <w:spacing w:val="-5"/>
                <w:w w:val="100"/>
                <w:sz w:val="21"/>
                <w:szCs w:val="21"/>
              </w:rPr>
              <w:t>视频广告服务。（涉及许可审批的经营项目，凭许可证或审批文</w:t>
            </w:r>
            <w:r>
              <w:rPr>
                <w:rFonts w:ascii="宋体" w:hAnsi="宋体" w:cs="宋体" w:eastAsia="宋体" w:hint="default"/>
                <w:w w:val="100"/>
                <w:sz w:val="21"/>
                <w:szCs w:val="21"/>
              </w:rPr>
              <w:t> </w:t>
            </w:r>
            <w:r>
              <w:rPr>
                <w:rFonts w:ascii="宋体" w:hAnsi="宋体" w:cs="宋体" w:eastAsia="宋体" w:hint="default"/>
                <w:sz w:val="21"/>
                <w:szCs w:val="21"/>
              </w:rPr>
              <w:t>件方可经营）</w:t>
            </w:r>
          </w:p>
        </w:tc>
      </w:tr>
    </w:tbl>
    <w:p>
      <w:pPr>
        <w:pStyle w:val="BodyText"/>
        <w:spacing w:line="314" w:lineRule="auto" w:before="58"/>
        <w:ind w:left="578" w:right="167" w:firstLine="211"/>
        <w:jc w:val="both"/>
      </w:pPr>
      <w:r>
        <w:rPr/>
        <w:t>截至</w:t>
      </w:r>
      <w:r>
        <w:rPr>
          <w:spacing w:val="-45"/>
        </w:rPr>
        <w:t> </w:t>
      </w:r>
      <w:r>
        <w:rPr>
          <w:rFonts w:ascii="宋体" w:hAnsi="宋体" w:cs="宋体" w:eastAsia="宋体" w:hint="default"/>
        </w:rPr>
        <w:t>2018</w:t>
      </w:r>
      <w:r>
        <w:rPr>
          <w:rFonts w:ascii="宋体" w:hAnsi="宋体" w:cs="宋体" w:eastAsia="宋体" w:hint="default"/>
          <w:spacing w:val="-48"/>
        </w:rPr>
        <w:t> </w:t>
      </w:r>
      <w:r>
        <w:rPr/>
        <w:t>年</w:t>
      </w:r>
      <w:r>
        <w:rPr>
          <w:spacing w:val="-45"/>
        </w:rPr>
        <w:t> </w:t>
      </w:r>
      <w:r>
        <w:rPr>
          <w:rFonts w:ascii="宋体" w:hAnsi="宋体" w:cs="宋体" w:eastAsia="宋体" w:hint="default"/>
        </w:rPr>
        <w:t>12</w:t>
      </w:r>
      <w:r>
        <w:rPr>
          <w:rFonts w:ascii="宋体" w:hAnsi="宋体" w:cs="宋体" w:eastAsia="宋体" w:hint="default"/>
          <w:spacing w:val="-47"/>
        </w:rPr>
        <w:t> </w:t>
      </w:r>
      <w:r>
        <w:rPr/>
        <w:t>月</w:t>
      </w:r>
      <w:r>
        <w:rPr>
          <w:spacing w:val="-45"/>
        </w:rPr>
        <w:t> </w:t>
      </w:r>
      <w:r>
        <w:rPr>
          <w:rFonts w:ascii="宋体" w:hAnsi="宋体" w:cs="宋体" w:eastAsia="宋体" w:hint="default"/>
        </w:rPr>
        <w:t>31</w:t>
      </w:r>
      <w:r>
        <w:rPr>
          <w:rFonts w:ascii="宋体" w:hAnsi="宋体" w:cs="宋体" w:eastAsia="宋体" w:hint="default"/>
          <w:spacing w:val="-48"/>
        </w:rPr>
        <w:t> </w:t>
      </w:r>
      <w:r>
        <w:rPr/>
        <w:t>日，极锐视界总资产</w:t>
      </w:r>
      <w:r>
        <w:rPr>
          <w:spacing w:val="-45"/>
        </w:rPr>
        <w:t> </w:t>
      </w:r>
      <w:r>
        <w:rPr>
          <w:rFonts w:ascii="宋体" w:hAnsi="宋体" w:cs="宋体" w:eastAsia="宋体" w:hint="default"/>
        </w:rPr>
        <w:t>9,377.44</w:t>
      </w:r>
      <w:r>
        <w:rPr>
          <w:rFonts w:ascii="宋体" w:hAnsi="宋体" w:cs="宋体" w:eastAsia="宋体" w:hint="default"/>
          <w:spacing w:val="-46"/>
        </w:rPr>
        <w:t> </w:t>
      </w:r>
      <w:r>
        <w:rPr/>
        <w:t>万元，净资产</w:t>
      </w:r>
      <w:r>
        <w:rPr>
          <w:rFonts w:ascii="宋体" w:hAnsi="宋体" w:cs="宋体" w:eastAsia="宋体" w:hint="default"/>
        </w:rPr>
        <w:t>-545.12</w:t>
      </w:r>
      <w:r>
        <w:rPr>
          <w:rFonts w:ascii="宋体" w:hAnsi="宋体" w:cs="宋体" w:eastAsia="宋体" w:hint="default"/>
          <w:spacing w:val="-47"/>
        </w:rPr>
        <w:t> </w:t>
      </w:r>
      <w:r>
        <w:rPr/>
        <w:t>万元，营业收</w:t>
      </w:r>
      <w:r>
        <w:rPr>
          <w:w w:val="100"/>
        </w:rPr>
        <w:t> </w:t>
      </w:r>
      <w:r>
        <w:rPr/>
        <w:t>入</w:t>
      </w:r>
      <w:r>
        <w:rPr>
          <w:spacing w:val="-42"/>
        </w:rPr>
        <w:t> </w:t>
      </w:r>
      <w:r>
        <w:rPr>
          <w:rFonts w:ascii="宋体" w:hAnsi="宋体" w:cs="宋体" w:eastAsia="宋体" w:hint="default"/>
        </w:rPr>
        <w:t>0</w:t>
      </w:r>
      <w:r>
        <w:rPr>
          <w:rFonts w:ascii="宋体" w:hAnsi="宋体" w:cs="宋体" w:eastAsia="宋体" w:hint="default"/>
          <w:spacing w:val="-42"/>
        </w:rPr>
        <w:t> </w:t>
      </w:r>
      <w:r>
        <w:rPr/>
        <w:t>万元，营业利润</w:t>
      </w:r>
      <w:r>
        <w:rPr>
          <w:rFonts w:ascii="宋体" w:hAnsi="宋体" w:cs="宋体" w:eastAsia="宋体" w:hint="default"/>
        </w:rPr>
        <w:t>-323.66</w:t>
      </w:r>
      <w:r>
        <w:rPr>
          <w:rFonts w:ascii="宋体" w:hAnsi="宋体" w:cs="宋体" w:eastAsia="宋体" w:hint="default"/>
          <w:spacing w:val="-42"/>
        </w:rPr>
        <w:t> </w:t>
      </w:r>
      <w:r>
        <w:rPr/>
        <w:t>万元，</w:t>
      </w:r>
      <w:r>
        <w:rPr>
          <w:rFonts w:ascii="宋体" w:hAnsi="宋体" w:cs="宋体" w:eastAsia="宋体" w:hint="default"/>
        </w:rPr>
        <w:t>2018</w:t>
      </w:r>
      <w:r>
        <w:rPr>
          <w:rFonts w:ascii="宋体" w:hAnsi="宋体" w:cs="宋体" w:eastAsia="宋体" w:hint="default"/>
          <w:spacing w:val="-44"/>
        </w:rPr>
        <w:t> </w:t>
      </w:r>
      <w:r>
        <w:rPr/>
        <w:t>年实现净利润</w:t>
      </w:r>
      <w:r>
        <w:rPr>
          <w:rFonts w:ascii="宋体" w:hAnsi="宋体" w:cs="宋体" w:eastAsia="宋体" w:hint="default"/>
        </w:rPr>
        <w:t>-323.66</w:t>
      </w:r>
      <w:r>
        <w:rPr>
          <w:rFonts w:ascii="宋体" w:hAnsi="宋体" w:cs="宋体" w:eastAsia="宋体" w:hint="default"/>
          <w:spacing w:val="-42"/>
        </w:rPr>
        <w:t> </w:t>
      </w:r>
      <w:r>
        <w:rPr/>
        <w:t>万元。（以上数据业经瑞华</w:t>
      </w:r>
      <w:r>
        <w:rPr>
          <w:w w:val="100"/>
        </w:rPr>
        <w:t> </w:t>
      </w:r>
      <w:r>
        <w:rPr/>
        <w:t>会计师事务所审计）</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tbl>
      <w:tblPr>
        <w:tblW w:w="0" w:type="auto"/>
        <w:jc w:val="left"/>
        <w:tblInd w:w="114" w:type="dxa"/>
        <w:tblLayout w:type="fixed"/>
        <w:tblCellMar>
          <w:top w:w="0" w:type="dxa"/>
          <w:left w:w="0" w:type="dxa"/>
          <w:bottom w:w="0" w:type="dxa"/>
          <w:right w:w="0" w:type="dxa"/>
        </w:tblCellMar>
        <w:tblLook w:val="01E0"/>
      </w:tblPr>
      <w:tblGrid>
        <w:gridCol w:w="2770"/>
        <w:gridCol w:w="6078"/>
      </w:tblGrid>
      <w:tr>
        <w:trPr>
          <w:trHeight w:val="322" w:hRule="exact"/>
        </w:trPr>
        <w:tc>
          <w:tcPr>
            <w:tcW w:w="2770" w:type="dxa"/>
            <w:tcBorders>
              <w:top w:val="single" w:sz="23"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企业名称</w:t>
            </w:r>
          </w:p>
        </w:tc>
        <w:tc>
          <w:tcPr>
            <w:tcW w:w="6078" w:type="dxa"/>
            <w:tcBorders>
              <w:top w:val="single" w:sz="23" w:space="0" w:color="000000"/>
              <w:left w:val="single" w:sz="6" w:space="0" w:color="000000"/>
              <w:bottom w:val="single" w:sz="6" w:space="0" w:color="000000"/>
              <w:right w:val="nil" w:sz="6" w:space="0" w:color="auto"/>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湖南中天择润投资有限公司</w:t>
            </w:r>
          </w:p>
        </w:tc>
      </w:tr>
      <w:tr>
        <w:trPr>
          <w:trHeight w:val="300"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成立时间</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98"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0"/>
                <w:sz w:val="21"/>
                <w:szCs w:val="21"/>
              </w:rPr>
              <w:t> </w:t>
            </w:r>
            <w:r>
              <w:rPr>
                <w:rFonts w:ascii="宋体" w:hAnsi="宋体" w:cs="宋体" w:eastAsia="宋体" w:hint="default"/>
                <w:sz w:val="21"/>
                <w:szCs w:val="21"/>
              </w:rPr>
              <w:t>万元</w:t>
            </w:r>
          </w:p>
        </w:tc>
      </w:tr>
      <w:tr>
        <w:trPr>
          <w:trHeight w:val="300"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实收资本</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0"/>
                <w:sz w:val="21"/>
                <w:szCs w:val="21"/>
              </w:rPr>
              <w:t> </w:t>
            </w:r>
            <w:r>
              <w:rPr>
                <w:rFonts w:ascii="宋体" w:hAnsi="宋体" w:cs="宋体" w:eastAsia="宋体" w:hint="default"/>
                <w:sz w:val="21"/>
                <w:szCs w:val="21"/>
              </w:rPr>
              <w:t>万元</w:t>
            </w:r>
          </w:p>
        </w:tc>
      </w:tr>
      <w:tr>
        <w:trPr>
          <w:trHeight w:val="298"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陈武东</w:t>
            </w:r>
          </w:p>
        </w:tc>
      </w:tr>
      <w:tr>
        <w:trPr>
          <w:trHeight w:val="300"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住所</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长沙市开福区月湖街道鸭子铺路</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201</w:t>
            </w:r>
            <w:r>
              <w:rPr>
                <w:rFonts w:ascii="宋体" w:hAnsi="宋体" w:cs="宋体" w:eastAsia="宋体" w:hint="default"/>
                <w:spacing w:val="-55"/>
                <w:sz w:val="21"/>
                <w:szCs w:val="21"/>
              </w:rPr>
              <w:t> </w:t>
            </w:r>
            <w:r>
              <w:rPr>
                <w:rFonts w:ascii="宋体" w:hAnsi="宋体" w:cs="宋体" w:eastAsia="宋体" w:hint="default"/>
                <w:sz w:val="21"/>
                <w:szCs w:val="21"/>
              </w:rPr>
              <w:t>室</w:t>
            </w:r>
          </w:p>
        </w:tc>
      </w:tr>
      <w:tr>
        <w:trPr>
          <w:trHeight w:val="298"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股东构成及控制情况</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中广天择，</w:t>
            </w:r>
            <w:r>
              <w:rPr>
                <w:rFonts w:ascii="宋体" w:hAnsi="宋体" w:cs="宋体" w:eastAsia="宋体" w:hint="default"/>
                <w:sz w:val="21"/>
                <w:szCs w:val="21"/>
              </w:rPr>
              <w:t>100%</w:t>
            </w:r>
          </w:p>
        </w:tc>
      </w:tr>
      <w:tr>
        <w:trPr>
          <w:trHeight w:val="1402" w:hRule="exact"/>
        </w:trPr>
        <w:tc>
          <w:tcPr>
            <w:tcW w:w="2770" w:type="dxa"/>
            <w:tcBorders>
              <w:top w:val="single" w:sz="6" w:space="0" w:color="000000"/>
              <w:left w:val="nil" w:sz="6" w:space="0" w:color="auto"/>
              <w:bottom w:val="single" w:sz="23"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6078" w:type="dxa"/>
            <w:tcBorders>
              <w:top w:val="single" w:sz="6" w:space="0" w:color="000000"/>
              <w:left w:val="single" w:sz="6" w:space="0" w:color="000000"/>
              <w:bottom w:val="single" w:sz="23" w:space="0" w:color="000000"/>
              <w:right w:val="nil" w:sz="6" w:space="0" w:color="auto"/>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以自有资产进行风险投资、股权投资、项目投资、影院投资、房</w:t>
            </w:r>
          </w:p>
          <w:p>
            <w:pPr>
              <w:pStyle w:val="TableParagraph"/>
              <w:spacing w:line="237" w:lineRule="auto"/>
              <w:ind w:left="100" w:right="103"/>
              <w:jc w:val="left"/>
              <w:rPr>
                <w:rFonts w:ascii="宋体" w:hAnsi="宋体" w:cs="宋体" w:eastAsia="宋体" w:hint="default"/>
                <w:sz w:val="21"/>
                <w:szCs w:val="21"/>
              </w:rPr>
            </w:pPr>
            <w:r>
              <w:rPr>
                <w:rFonts w:ascii="宋体" w:hAnsi="宋体" w:cs="宋体" w:eastAsia="宋体" w:hint="default"/>
                <w:sz w:val="21"/>
                <w:szCs w:val="21"/>
              </w:rPr>
              <w:t>地产投资、公园投资</w:t>
            </w:r>
            <w:r>
              <w:rPr>
                <w:rFonts w:ascii="宋体" w:hAnsi="宋体" w:cs="宋体" w:eastAsia="宋体" w:hint="default"/>
                <w:sz w:val="21"/>
                <w:szCs w:val="21"/>
              </w:rPr>
              <w:t>,</w:t>
            </w:r>
            <w:r>
              <w:rPr>
                <w:rFonts w:ascii="宋体" w:hAnsi="宋体" w:cs="宋体" w:eastAsia="宋体" w:hint="default"/>
                <w:sz w:val="21"/>
                <w:szCs w:val="21"/>
              </w:rPr>
              <w:t>文化旅游产业投资与管理</w:t>
            </w:r>
            <w:r>
              <w:rPr>
                <w:rFonts w:ascii="宋体" w:hAnsi="宋体" w:cs="宋体" w:eastAsia="宋体" w:hint="default"/>
                <w:sz w:val="21"/>
                <w:szCs w:val="21"/>
              </w:rPr>
              <w:t>,</w:t>
            </w:r>
            <w:r>
              <w:rPr>
                <w:rFonts w:ascii="宋体" w:hAnsi="宋体" w:cs="宋体" w:eastAsia="宋体" w:hint="default"/>
                <w:sz w:val="21"/>
                <w:szCs w:val="21"/>
              </w:rPr>
              <w:t>投资管理服务</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3"/>
                <w:sz w:val="21"/>
                <w:szCs w:val="21"/>
              </w:rPr>
              <w:t>文化投资管理</w:t>
            </w:r>
            <w:r>
              <w:rPr>
                <w:rFonts w:ascii="宋体" w:hAnsi="宋体" w:cs="宋体" w:eastAsia="宋体" w:hint="default"/>
                <w:spacing w:val="-3"/>
                <w:sz w:val="21"/>
                <w:szCs w:val="21"/>
              </w:rPr>
              <w:t>,</w:t>
            </w:r>
            <w:r>
              <w:rPr>
                <w:rFonts w:ascii="宋体" w:hAnsi="宋体" w:cs="宋体" w:eastAsia="宋体" w:hint="default"/>
                <w:spacing w:val="-3"/>
                <w:sz w:val="21"/>
                <w:szCs w:val="21"/>
              </w:rPr>
              <w:t>社会经济咨询</w:t>
            </w:r>
            <w:r>
              <w:rPr>
                <w:rFonts w:ascii="宋体" w:hAnsi="宋体" w:cs="宋体" w:eastAsia="宋体" w:hint="default"/>
                <w:spacing w:val="-3"/>
                <w:sz w:val="21"/>
                <w:szCs w:val="21"/>
              </w:rPr>
              <w:t>(</w:t>
            </w:r>
            <w:r>
              <w:rPr>
                <w:rFonts w:ascii="宋体" w:hAnsi="宋体" w:cs="宋体" w:eastAsia="宋体" w:hint="default"/>
                <w:spacing w:val="-3"/>
                <w:sz w:val="21"/>
                <w:szCs w:val="21"/>
              </w:rPr>
              <w:t>不得从事吸收存款、集资收款、受</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3"/>
                <w:sz w:val="21"/>
                <w:szCs w:val="21"/>
              </w:rPr>
              <w:t>托贷款、发放贷款等国家金融监管及财政信用业务</w:t>
            </w:r>
            <w:r>
              <w:rPr>
                <w:rFonts w:ascii="宋体" w:hAnsi="宋体" w:cs="宋体" w:eastAsia="宋体" w:hint="default"/>
                <w:spacing w:val="-3"/>
                <w:sz w:val="21"/>
                <w:szCs w:val="21"/>
              </w:rPr>
              <w:t>)</w:t>
            </w:r>
            <w:r>
              <w:rPr>
                <w:rFonts w:ascii="宋体" w:hAnsi="宋体" w:cs="宋体" w:eastAsia="宋体" w:hint="default"/>
                <w:spacing w:val="-3"/>
                <w:sz w:val="21"/>
                <w:szCs w:val="21"/>
              </w:rPr>
              <w:t>。</w:t>
            </w:r>
            <w:r>
              <w:rPr>
                <w:rFonts w:ascii="宋体" w:hAnsi="宋体" w:cs="宋体" w:eastAsia="宋体" w:hint="default"/>
                <w:spacing w:val="-3"/>
                <w:sz w:val="21"/>
                <w:szCs w:val="21"/>
              </w:rPr>
              <w:t>(</w:t>
            </w:r>
            <w:r>
              <w:rPr>
                <w:rFonts w:ascii="宋体" w:hAnsi="宋体" w:cs="宋体" w:eastAsia="宋体" w:hint="default"/>
                <w:spacing w:val="-3"/>
                <w:sz w:val="21"/>
                <w:szCs w:val="21"/>
              </w:rPr>
              <w:t>依法须经</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批准的项目</w:t>
            </w:r>
            <w:r>
              <w:rPr>
                <w:rFonts w:ascii="宋体" w:hAnsi="宋体" w:cs="宋体" w:eastAsia="宋体" w:hint="default"/>
                <w:sz w:val="21"/>
                <w:szCs w:val="21"/>
              </w:rPr>
              <w:t>,</w:t>
            </w:r>
            <w:r>
              <w:rPr>
                <w:rFonts w:ascii="宋体" w:hAnsi="宋体" w:cs="宋体" w:eastAsia="宋体" w:hint="default"/>
                <w:sz w:val="21"/>
                <w:szCs w:val="21"/>
              </w:rPr>
              <w:t>经相关部门批准后方可开展经营活动</w:t>
            </w:r>
            <w:r>
              <w:rPr>
                <w:rFonts w:ascii="宋体" w:hAnsi="宋体" w:cs="宋体" w:eastAsia="宋体" w:hint="default"/>
                <w:sz w:val="21"/>
                <w:szCs w:val="21"/>
              </w:rPr>
              <w:t>)</w:t>
            </w:r>
          </w:p>
        </w:tc>
      </w:tr>
    </w:tbl>
    <w:p>
      <w:pPr>
        <w:pStyle w:val="BodyText"/>
        <w:spacing w:line="314" w:lineRule="auto" w:before="42"/>
        <w:ind w:left="578" w:right="169" w:firstLine="420"/>
        <w:jc w:val="both"/>
      </w:pPr>
      <w:r>
        <w:rPr/>
        <w:t>截至</w:t>
      </w:r>
      <w:r>
        <w:rPr>
          <w:spacing w:val="-50"/>
        </w:rPr>
        <w:t> </w:t>
      </w:r>
      <w:r>
        <w:rPr>
          <w:rFonts w:ascii="宋体" w:hAnsi="宋体" w:cs="宋体" w:eastAsia="宋体" w:hint="default"/>
        </w:rPr>
        <w:t>2018</w:t>
      </w:r>
      <w:r>
        <w:rPr>
          <w:rFonts w:ascii="宋体" w:hAnsi="宋体" w:cs="宋体" w:eastAsia="宋体" w:hint="default"/>
          <w:spacing w:val="-52"/>
        </w:rPr>
        <w:t> </w:t>
      </w:r>
      <w:r>
        <w:rPr/>
        <w:t>年</w:t>
      </w:r>
      <w:r>
        <w:rPr>
          <w:spacing w:val="-49"/>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4"/>
        </w:rPr>
        <w:t>日，中天择润总资产</w:t>
      </w:r>
      <w:r>
        <w:rPr>
          <w:spacing w:val="-49"/>
        </w:rPr>
        <w:t> </w:t>
      </w:r>
      <w:r>
        <w:rPr>
          <w:rFonts w:ascii="宋体" w:hAnsi="宋体" w:cs="宋体" w:eastAsia="宋体" w:hint="default"/>
        </w:rPr>
        <w:t>95.50</w:t>
      </w:r>
      <w:r>
        <w:rPr>
          <w:rFonts w:ascii="宋体" w:hAnsi="宋体" w:cs="宋体" w:eastAsia="宋体" w:hint="default"/>
          <w:spacing w:val="-50"/>
        </w:rPr>
        <w:t> </w:t>
      </w:r>
      <w:r>
        <w:rPr>
          <w:spacing w:val="-4"/>
        </w:rPr>
        <w:t>万元，净资产</w:t>
      </w:r>
      <w:r>
        <w:rPr>
          <w:spacing w:val="-50"/>
        </w:rPr>
        <w:t> </w:t>
      </w:r>
      <w:r>
        <w:rPr>
          <w:rFonts w:ascii="宋体" w:hAnsi="宋体" w:cs="宋体" w:eastAsia="宋体" w:hint="default"/>
        </w:rPr>
        <w:t>95.40</w:t>
      </w:r>
      <w:r>
        <w:rPr>
          <w:rFonts w:ascii="宋体" w:hAnsi="宋体" w:cs="宋体" w:eastAsia="宋体" w:hint="default"/>
          <w:spacing w:val="-52"/>
        </w:rPr>
        <w:t> </w:t>
      </w:r>
      <w:r>
        <w:rPr>
          <w:spacing w:val="-3"/>
        </w:rPr>
        <w:t>万元，营业收入</w:t>
      </w:r>
      <w:r>
        <w:rPr>
          <w:spacing w:val="-52"/>
        </w:rPr>
        <w:t> </w:t>
      </w:r>
      <w:r>
        <w:rPr>
          <w:rFonts w:ascii="宋体" w:hAnsi="宋体" w:cs="宋体" w:eastAsia="宋体" w:hint="default"/>
        </w:rPr>
        <w:t>0</w:t>
      </w:r>
      <w:r>
        <w:rPr>
          <w:rFonts w:ascii="宋体" w:hAnsi="宋体" w:cs="宋体" w:eastAsia="宋体" w:hint="default"/>
          <w:w w:val="100"/>
        </w:rPr>
        <w:t> </w:t>
      </w:r>
      <w:r>
        <w:rPr/>
        <w:t>万元，营业利润</w:t>
      </w:r>
      <w:r>
        <w:rPr>
          <w:rFonts w:ascii="宋体" w:hAnsi="宋体" w:cs="宋体" w:eastAsia="宋体" w:hint="default"/>
        </w:rPr>
        <w:t>-4.60</w:t>
      </w:r>
      <w:r>
        <w:rPr>
          <w:rFonts w:ascii="宋体" w:hAnsi="宋体" w:cs="宋体" w:eastAsia="宋体" w:hint="default"/>
          <w:spacing w:val="-34"/>
        </w:rPr>
        <w:t> </w:t>
      </w:r>
      <w:r>
        <w:rPr/>
        <w:t>万元，</w:t>
      </w:r>
      <w:r>
        <w:rPr>
          <w:rFonts w:ascii="宋体" w:hAnsi="宋体" w:cs="宋体" w:eastAsia="宋体" w:hint="default"/>
        </w:rPr>
        <w:t>2018</w:t>
      </w:r>
      <w:r>
        <w:rPr>
          <w:rFonts w:ascii="宋体" w:hAnsi="宋体" w:cs="宋体" w:eastAsia="宋体" w:hint="default"/>
          <w:spacing w:val="-34"/>
        </w:rPr>
        <w:t> </w:t>
      </w:r>
      <w:r>
        <w:rPr/>
        <w:t>年实现净利润</w:t>
      </w:r>
      <w:r>
        <w:rPr>
          <w:rFonts w:ascii="宋体" w:hAnsi="宋体" w:cs="宋体" w:eastAsia="宋体" w:hint="default"/>
        </w:rPr>
        <w:t>-4.60</w:t>
      </w:r>
      <w:r>
        <w:rPr>
          <w:rFonts w:ascii="宋体" w:hAnsi="宋体" w:cs="宋体" w:eastAsia="宋体" w:hint="default"/>
          <w:spacing w:val="-34"/>
        </w:rPr>
        <w:t> </w:t>
      </w:r>
      <w:r>
        <w:rPr/>
        <w:t>万元。（以上数据业经瑞华会计师事</w:t>
      </w:r>
      <w:r>
        <w:rPr>
          <w:w w:val="100"/>
        </w:rPr>
        <w:t> </w:t>
      </w:r>
      <w:r>
        <w:rPr/>
        <w:t>务所审计）</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tbl>
      <w:tblPr>
        <w:tblW w:w="0" w:type="auto"/>
        <w:jc w:val="left"/>
        <w:tblInd w:w="114" w:type="dxa"/>
        <w:tblLayout w:type="fixed"/>
        <w:tblCellMar>
          <w:top w:w="0" w:type="dxa"/>
          <w:left w:w="0" w:type="dxa"/>
          <w:bottom w:w="0" w:type="dxa"/>
          <w:right w:w="0" w:type="dxa"/>
        </w:tblCellMar>
        <w:tblLook w:val="01E0"/>
      </w:tblPr>
      <w:tblGrid>
        <w:gridCol w:w="2770"/>
        <w:gridCol w:w="6078"/>
      </w:tblGrid>
      <w:tr>
        <w:trPr>
          <w:trHeight w:val="322" w:hRule="exact"/>
        </w:trPr>
        <w:tc>
          <w:tcPr>
            <w:tcW w:w="2770" w:type="dxa"/>
            <w:tcBorders>
              <w:top w:val="single" w:sz="23"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企业名称</w:t>
            </w:r>
          </w:p>
        </w:tc>
        <w:tc>
          <w:tcPr>
            <w:tcW w:w="6078" w:type="dxa"/>
            <w:tcBorders>
              <w:top w:val="single" w:sz="23" w:space="0" w:color="000000"/>
              <w:left w:val="single" w:sz="6" w:space="0" w:color="000000"/>
              <w:bottom w:val="single" w:sz="6" w:space="0" w:color="000000"/>
              <w:right w:val="nil" w:sz="6" w:space="0" w:color="auto"/>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长沙中天择购信息技术有限公司</w:t>
            </w:r>
          </w:p>
        </w:tc>
      </w:tr>
      <w:tr>
        <w:trPr>
          <w:trHeight w:val="300"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成立时间</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00"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49"/>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after="0" w:line="248" w:lineRule="exact"/>
        <w:jc w:val="left"/>
        <w:rPr>
          <w:rFonts w:ascii="宋体" w:hAnsi="宋体" w:cs="宋体" w:eastAsia="宋体" w:hint="default"/>
          <w:sz w:val="21"/>
          <w:szCs w:val="21"/>
        </w:rPr>
        <w:sectPr>
          <w:pgSz w:w="11910" w:h="16840"/>
          <w:pgMar w:header="880" w:footer="1195" w:top="1120" w:bottom="1380" w:left="1640" w:right="11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2770"/>
        <w:gridCol w:w="6078"/>
      </w:tblGrid>
      <w:tr>
        <w:trPr>
          <w:trHeight w:val="300"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实收资本</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49"/>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300"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徐华莉</w:t>
            </w:r>
          </w:p>
        </w:tc>
      </w:tr>
      <w:tr>
        <w:trPr>
          <w:trHeight w:val="298"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住所</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长沙市开福区月湖街道鸭子铺路</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201</w:t>
            </w:r>
            <w:r>
              <w:rPr>
                <w:rFonts w:ascii="宋体" w:hAnsi="宋体" w:cs="宋体" w:eastAsia="宋体" w:hint="default"/>
                <w:spacing w:val="-55"/>
                <w:sz w:val="21"/>
                <w:szCs w:val="21"/>
              </w:rPr>
              <w:t> </w:t>
            </w:r>
            <w:r>
              <w:rPr>
                <w:rFonts w:ascii="宋体" w:hAnsi="宋体" w:cs="宋体" w:eastAsia="宋体" w:hint="default"/>
                <w:sz w:val="21"/>
                <w:szCs w:val="21"/>
              </w:rPr>
              <w:t>室</w:t>
            </w:r>
          </w:p>
        </w:tc>
      </w:tr>
      <w:tr>
        <w:trPr>
          <w:trHeight w:val="300"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股东构成及控制情况</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中广天择，</w:t>
            </w:r>
            <w:r>
              <w:rPr>
                <w:rFonts w:ascii="宋体" w:hAnsi="宋体" w:cs="宋体" w:eastAsia="宋体" w:hint="default"/>
                <w:sz w:val="21"/>
                <w:szCs w:val="21"/>
              </w:rPr>
              <w:t>100%</w:t>
            </w:r>
          </w:p>
        </w:tc>
      </w:tr>
      <w:tr>
        <w:trPr>
          <w:trHeight w:val="3853" w:hRule="exact"/>
        </w:trPr>
        <w:tc>
          <w:tcPr>
            <w:tcW w:w="2770" w:type="dxa"/>
            <w:tcBorders>
              <w:top w:val="single" w:sz="6" w:space="0" w:color="000000"/>
              <w:left w:val="nil" w:sz="6" w:space="0" w:color="auto"/>
              <w:bottom w:val="single" w:sz="23"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122"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6078" w:type="dxa"/>
            <w:tcBorders>
              <w:top w:val="single" w:sz="6" w:space="0" w:color="000000"/>
              <w:left w:val="single" w:sz="6" w:space="0" w:color="000000"/>
              <w:bottom w:val="single" w:sz="23" w:space="0" w:color="000000"/>
              <w:right w:val="nil" w:sz="6" w:space="0" w:color="auto"/>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信息技术咨询服务</w:t>
            </w:r>
            <w:r>
              <w:rPr>
                <w:rFonts w:ascii="宋体" w:hAnsi="宋体" w:cs="宋体" w:eastAsia="宋体" w:hint="default"/>
                <w:sz w:val="21"/>
                <w:szCs w:val="21"/>
              </w:rPr>
              <w:t>;</w:t>
            </w:r>
            <w:r>
              <w:rPr>
                <w:rFonts w:ascii="宋体" w:hAnsi="宋体" w:cs="宋体" w:eastAsia="宋体" w:hint="default"/>
                <w:sz w:val="21"/>
                <w:szCs w:val="21"/>
              </w:rPr>
              <w:t>信息系统集成服务</w:t>
            </w:r>
            <w:r>
              <w:rPr>
                <w:rFonts w:ascii="宋体" w:hAnsi="宋体" w:cs="宋体" w:eastAsia="宋体" w:hint="default"/>
                <w:sz w:val="21"/>
                <w:szCs w:val="21"/>
              </w:rPr>
              <w:t>;</w:t>
            </w:r>
            <w:r>
              <w:rPr>
                <w:rFonts w:ascii="宋体" w:hAnsi="宋体" w:cs="宋体" w:eastAsia="宋体" w:hint="default"/>
                <w:sz w:val="21"/>
                <w:szCs w:val="21"/>
              </w:rPr>
              <w:t>计算机数据处理</w:t>
            </w:r>
            <w:r>
              <w:rPr>
                <w:rFonts w:ascii="宋体" w:hAnsi="宋体" w:cs="宋体" w:eastAsia="宋体" w:hint="default"/>
                <w:sz w:val="21"/>
                <w:szCs w:val="21"/>
              </w:rPr>
              <w:t>;</w:t>
            </w:r>
            <w:r>
              <w:rPr>
                <w:rFonts w:ascii="宋体" w:hAnsi="宋体" w:cs="宋体" w:eastAsia="宋体" w:hint="default"/>
                <w:sz w:val="21"/>
                <w:szCs w:val="21"/>
              </w:rPr>
              <w:t>应用软</w:t>
            </w:r>
          </w:p>
          <w:p>
            <w:pPr>
              <w:pStyle w:val="TableParagraph"/>
              <w:spacing w:line="237" w:lineRule="auto"/>
              <w:ind w:left="100" w:right="-1"/>
              <w:jc w:val="left"/>
              <w:rPr>
                <w:rFonts w:ascii="宋体" w:hAnsi="宋体" w:cs="宋体" w:eastAsia="宋体" w:hint="default"/>
                <w:sz w:val="21"/>
                <w:szCs w:val="21"/>
              </w:rPr>
            </w:pPr>
            <w:r>
              <w:rPr>
                <w:rFonts w:ascii="宋体" w:hAnsi="宋体" w:cs="宋体" w:eastAsia="宋体" w:hint="default"/>
                <w:sz w:val="21"/>
                <w:szCs w:val="21"/>
              </w:rPr>
              <w:t>件、计算机硬件开发</w:t>
            </w:r>
            <w:r>
              <w:rPr>
                <w:rFonts w:ascii="宋体" w:hAnsi="宋体" w:cs="宋体" w:eastAsia="宋体" w:hint="default"/>
                <w:sz w:val="21"/>
                <w:szCs w:val="21"/>
              </w:rPr>
              <w:t>;</w:t>
            </w:r>
            <w:r>
              <w:rPr>
                <w:rFonts w:ascii="宋体" w:hAnsi="宋体" w:cs="宋体" w:eastAsia="宋体" w:hint="default"/>
                <w:sz w:val="21"/>
                <w:szCs w:val="21"/>
              </w:rPr>
              <w:t>软件技术服务</w:t>
            </w:r>
            <w:r>
              <w:rPr>
                <w:rFonts w:ascii="宋体" w:hAnsi="宋体" w:cs="宋体" w:eastAsia="宋体" w:hint="default"/>
                <w:sz w:val="21"/>
                <w:szCs w:val="21"/>
              </w:rPr>
              <w:t>;</w:t>
            </w:r>
            <w:r>
              <w:rPr>
                <w:rFonts w:ascii="宋体" w:hAnsi="宋体" w:cs="宋体" w:eastAsia="宋体" w:hint="default"/>
                <w:sz w:val="21"/>
                <w:szCs w:val="21"/>
              </w:rPr>
              <w:t>软件技术转让</w:t>
            </w:r>
            <w:r>
              <w:rPr>
                <w:rFonts w:ascii="宋体" w:hAnsi="宋体" w:cs="宋体" w:eastAsia="宋体" w:hint="default"/>
                <w:sz w:val="21"/>
                <w:szCs w:val="21"/>
              </w:rPr>
              <w:t>;</w:t>
            </w:r>
            <w:r>
              <w:rPr>
                <w:rFonts w:ascii="宋体" w:hAnsi="宋体" w:cs="宋体" w:eastAsia="宋体" w:hint="default"/>
                <w:sz w:val="21"/>
                <w:szCs w:val="21"/>
              </w:rPr>
              <w:t>互联网接入</w:t>
            </w:r>
            <w:r>
              <w:rPr>
                <w:rFonts w:ascii="宋体" w:hAnsi="宋体" w:cs="宋体" w:eastAsia="宋体" w:hint="default"/>
                <w:w w:val="100"/>
                <w:sz w:val="21"/>
                <w:szCs w:val="21"/>
              </w:rPr>
              <w:t> </w:t>
            </w:r>
            <w:r>
              <w:rPr>
                <w:rFonts w:ascii="宋体" w:hAnsi="宋体" w:cs="宋体" w:eastAsia="宋体" w:hint="default"/>
                <w:sz w:val="21"/>
                <w:szCs w:val="21"/>
              </w:rPr>
              <w:t>及相关服务</w:t>
            </w:r>
            <w:r>
              <w:rPr>
                <w:rFonts w:ascii="宋体" w:hAnsi="宋体" w:cs="宋体" w:eastAsia="宋体" w:hint="default"/>
                <w:sz w:val="21"/>
                <w:szCs w:val="21"/>
              </w:rPr>
              <w:t>;</w:t>
            </w:r>
            <w:r>
              <w:rPr>
                <w:rFonts w:ascii="宋体" w:hAnsi="宋体" w:cs="宋体" w:eastAsia="宋体" w:hint="default"/>
                <w:sz w:val="21"/>
                <w:szCs w:val="21"/>
              </w:rPr>
              <w:t>信息服务业务</w:t>
            </w:r>
            <w:r>
              <w:rPr>
                <w:rFonts w:ascii="宋体" w:hAnsi="宋体" w:cs="宋体" w:eastAsia="宋体" w:hint="default"/>
                <w:sz w:val="21"/>
                <w:szCs w:val="21"/>
              </w:rPr>
              <w:t>(</w:t>
            </w:r>
            <w:r>
              <w:rPr>
                <w:rFonts w:ascii="宋体" w:hAnsi="宋体" w:cs="宋体" w:eastAsia="宋体" w:hint="default"/>
                <w:sz w:val="21"/>
                <w:szCs w:val="21"/>
              </w:rPr>
              <w:t>不含固定电话信息服务和互联网信</w:t>
            </w:r>
            <w:r>
              <w:rPr>
                <w:rFonts w:ascii="宋体" w:hAnsi="宋体" w:cs="宋体" w:eastAsia="宋体" w:hint="default"/>
                <w:w w:val="100"/>
                <w:sz w:val="21"/>
                <w:szCs w:val="21"/>
              </w:rPr>
              <w:t> </w:t>
            </w:r>
            <w:r>
              <w:rPr>
                <w:rFonts w:ascii="宋体" w:hAnsi="宋体" w:cs="宋体" w:eastAsia="宋体" w:hint="default"/>
                <w:sz w:val="21"/>
                <w:szCs w:val="21"/>
              </w:rPr>
              <w:t>息服务</w:t>
            </w:r>
            <w:r>
              <w:rPr>
                <w:rFonts w:ascii="宋体" w:hAnsi="宋体" w:cs="宋体" w:eastAsia="宋体" w:hint="default"/>
                <w:sz w:val="21"/>
                <w:szCs w:val="21"/>
              </w:rPr>
              <w:t>);</w:t>
            </w:r>
            <w:r>
              <w:rPr>
                <w:rFonts w:ascii="宋体" w:hAnsi="宋体" w:cs="宋体" w:eastAsia="宋体" w:hint="default"/>
                <w:sz w:val="21"/>
                <w:szCs w:val="21"/>
              </w:rPr>
              <w:t>电子商务平台的开发建设</w:t>
            </w:r>
            <w:r>
              <w:rPr>
                <w:rFonts w:ascii="宋体" w:hAnsi="宋体" w:cs="宋体" w:eastAsia="宋体" w:hint="default"/>
                <w:sz w:val="21"/>
                <w:szCs w:val="21"/>
              </w:rPr>
              <w:t>;</w:t>
            </w:r>
            <w:r>
              <w:rPr>
                <w:rFonts w:ascii="宋体" w:hAnsi="宋体" w:cs="宋体" w:eastAsia="宋体" w:hint="default"/>
                <w:sz w:val="21"/>
                <w:szCs w:val="21"/>
              </w:rPr>
              <w:t>计算机网络平台的开发及建</w:t>
            </w:r>
            <w:r>
              <w:rPr>
                <w:rFonts w:ascii="宋体" w:hAnsi="宋体" w:cs="宋体" w:eastAsia="宋体" w:hint="default"/>
                <w:w w:val="100"/>
                <w:sz w:val="21"/>
                <w:szCs w:val="21"/>
              </w:rPr>
              <w:t> </w:t>
            </w:r>
            <w:r>
              <w:rPr>
                <w:rFonts w:ascii="宋体" w:hAnsi="宋体" w:cs="宋体" w:eastAsia="宋体" w:hint="default"/>
                <w:spacing w:val="-6"/>
                <w:sz w:val="21"/>
                <w:szCs w:val="21"/>
              </w:rPr>
              <w:t>设</w:t>
            </w:r>
            <w:r>
              <w:rPr>
                <w:rFonts w:ascii="宋体" w:hAnsi="宋体" w:cs="宋体" w:eastAsia="宋体" w:hint="default"/>
                <w:spacing w:val="-6"/>
                <w:sz w:val="21"/>
                <w:szCs w:val="21"/>
              </w:rPr>
              <w:t>;</w:t>
            </w:r>
            <w:r>
              <w:rPr>
                <w:rFonts w:ascii="宋体" w:hAnsi="宋体" w:cs="宋体" w:eastAsia="宋体" w:hint="default"/>
                <w:spacing w:val="-6"/>
                <w:sz w:val="21"/>
                <w:szCs w:val="21"/>
              </w:rPr>
              <w:t>网络集成系统建设、维护、运营、租赁</w:t>
            </w:r>
            <w:r>
              <w:rPr>
                <w:rFonts w:ascii="宋体" w:hAnsi="宋体" w:cs="宋体" w:eastAsia="宋体" w:hint="default"/>
                <w:spacing w:val="-6"/>
                <w:sz w:val="21"/>
                <w:szCs w:val="21"/>
              </w:rPr>
              <w:t>;</w:t>
            </w:r>
            <w:r>
              <w:rPr>
                <w:rFonts w:ascii="宋体" w:hAnsi="宋体" w:cs="宋体" w:eastAsia="宋体" w:hint="default"/>
                <w:spacing w:val="-6"/>
                <w:sz w:val="21"/>
                <w:szCs w:val="21"/>
              </w:rPr>
              <w:t>自媒体新闻发布服务</w:t>
            </w:r>
            <w:r>
              <w:rPr>
                <w:rFonts w:ascii="宋体" w:hAnsi="宋体" w:cs="宋体" w:eastAsia="宋体" w:hint="default"/>
                <w:spacing w:val="-6"/>
                <w:sz w:val="21"/>
                <w:szCs w:val="21"/>
              </w:rPr>
              <w:t>;</w:t>
            </w:r>
            <w:r>
              <w:rPr>
                <w:rFonts w:ascii="宋体" w:hAnsi="宋体" w:cs="宋体" w:eastAsia="宋体" w:hint="default"/>
                <w:spacing w:val="-56"/>
                <w:sz w:val="21"/>
                <w:szCs w:val="21"/>
              </w:rPr>
              <w:t> </w:t>
            </w:r>
            <w:r>
              <w:rPr>
                <w:rFonts w:ascii="宋体" w:hAnsi="宋体" w:cs="宋体" w:eastAsia="宋体" w:hint="default"/>
                <w:spacing w:val="-3"/>
                <w:sz w:val="21"/>
                <w:szCs w:val="21"/>
              </w:rPr>
              <w:t>网上视频服务</w:t>
            </w:r>
            <w:r>
              <w:rPr>
                <w:rFonts w:ascii="宋体" w:hAnsi="宋体" w:cs="宋体" w:eastAsia="宋体" w:hint="default"/>
                <w:spacing w:val="-3"/>
                <w:sz w:val="21"/>
                <w:szCs w:val="21"/>
              </w:rPr>
              <w:t>;</w:t>
            </w:r>
            <w:r>
              <w:rPr>
                <w:rFonts w:ascii="宋体" w:hAnsi="宋体" w:cs="宋体" w:eastAsia="宋体" w:hint="default"/>
                <w:spacing w:val="-3"/>
                <w:sz w:val="21"/>
                <w:szCs w:val="21"/>
              </w:rPr>
              <w:t>引进新技术、新品种</w:t>
            </w:r>
            <w:r>
              <w:rPr>
                <w:rFonts w:ascii="宋体" w:hAnsi="宋体" w:cs="宋体" w:eastAsia="宋体" w:hint="default"/>
                <w:spacing w:val="-3"/>
                <w:sz w:val="21"/>
                <w:szCs w:val="21"/>
              </w:rPr>
              <w:t>,</w:t>
            </w:r>
            <w:r>
              <w:rPr>
                <w:rFonts w:ascii="宋体" w:hAnsi="宋体" w:cs="宋体" w:eastAsia="宋体" w:hint="default"/>
                <w:spacing w:val="-3"/>
                <w:sz w:val="21"/>
                <w:szCs w:val="21"/>
              </w:rPr>
              <w:t>开展技术培训、技术交流和</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咨询服务</w:t>
            </w:r>
            <w:r>
              <w:rPr>
                <w:rFonts w:ascii="宋体" w:hAnsi="宋体" w:cs="宋体" w:eastAsia="宋体" w:hint="default"/>
                <w:sz w:val="21"/>
                <w:szCs w:val="21"/>
              </w:rPr>
              <w:t>;</w:t>
            </w:r>
            <w:r>
              <w:rPr>
                <w:rFonts w:ascii="宋体" w:hAnsi="宋体" w:cs="宋体" w:eastAsia="宋体" w:hint="default"/>
                <w:sz w:val="21"/>
                <w:szCs w:val="21"/>
              </w:rPr>
              <w:t>人才培训</w:t>
            </w:r>
            <w:r>
              <w:rPr>
                <w:rFonts w:ascii="宋体" w:hAnsi="宋体" w:cs="宋体" w:eastAsia="宋体" w:hint="default"/>
                <w:sz w:val="21"/>
                <w:szCs w:val="21"/>
              </w:rPr>
              <w:t>;</w:t>
            </w:r>
            <w:r>
              <w:rPr>
                <w:rFonts w:ascii="宋体" w:hAnsi="宋体" w:cs="宋体" w:eastAsia="宋体" w:hint="default"/>
                <w:sz w:val="21"/>
                <w:szCs w:val="21"/>
              </w:rPr>
              <w:t>培训活动的组织</w:t>
            </w:r>
            <w:r>
              <w:rPr>
                <w:rFonts w:ascii="宋体" w:hAnsi="宋体" w:cs="宋体" w:eastAsia="宋体" w:hint="default"/>
                <w:sz w:val="21"/>
                <w:szCs w:val="21"/>
              </w:rPr>
              <w:t>;</w:t>
            </w:r>
            <w:r>
              <w:rPr>
                <w:rFonts w:ascii="宋体" w:hAnsi="宋体" w:cs="宋体" w:eastAsia="宋体" w:hint="default"/>
                <w:sz w:val="21"/>
                <w:szCs w:val="21"/>
              </w:rPr>
              <w:t>文化艺术交流活动的组</w:t>
            </w:r>
            <w:r>
              <w:rPr>
                <w:rFonts w:ascii="宋体" w:hAnsi="宋体" w:cs="宋体" w:eastAsia="宋体" w:hint="default"/>
                <w:w w:val="100"/>
                <w:sz w:val="21"/>
                <w:szCs w:val="21"/>
              </w:rPr>
              <w:t> </w:t>
            </w:r>
            <w:r>
              <w:rPr>
                <w:rFonts w:ascii="宋体" w:hAnsi="宋体" w:cs="宋体" w:eastAsia="宋体" w:hint="default"/>
                <w:sz w:val="21"/>
                <w:szCs w:val="21"/>
              </w:rPr>
              <w:t>织</w:t>
            </w:r>
            <w:r>
              <w:rPr>
                <w:rFonts w:ascii="宋体" w:hAnsi="宋体" w:cs="宋体" w:eastAsia="宋体" w:hint="default"/>
                <w:sz w:val="21"/>
                <w:szCs w:val="21"/>
              </w:rPr>
              <w:t>;</w:t>
            </w:r>
            <w:r>
              <w:rPr>
                <w:rFonts w:ascii="宋体" w:hAnsi="宋体" w:cs="宋体" w:eastAsia="宋体" w:hint="default"/>
                <w:sz w:val="21"/>
                <w:szCs w:val="21"/>
              </w:rPr>
              <w:t>会议、展览及相关服务</w:t>
            </w:r>
            <w:r>
              <w:rPr>
                <w:rFonts w:ascii="宋体" w:hAnsi="宋体" w:cs="宋体" w:eastAsia="宋体" w:hint="default"/>
                <w:sz w:val="21"/>
                <w:szCs w:val="21"/>
              </w:rPr>
              <w:t>;</w:t>
            </w:r>
            <w:r>
              <w:rPr>
                <w:rFonts w:ascii="宋体" w:hAnsi="宋体" w:cs="宋体" w:eastAsia="宋体" w:hint="default"/>
                <w:sz w:val="21"/>
                <w:szCs w:val="21"/>
              </w:rPr>
              <w:t>公司礼仪服务</w:t>
            </w:r>
            <w:r>
              <w:rPr>
                <w:rFonts w:ascii="宋体" w:hAnsi="宋体" w:cs="宋体" w:eastAsia="宋体" w:hint="default"/>
                <w:sz w:val="21"/>
                <w:szCs w:val="21"/>
              </w:rPr>
              <w:t>;</w:t>
            </w:r>
            <w:r>
              <w:rPr>
                <w:rFonts w:ascii="宋体" w:hAnsi="宋体" w:cs="宋体" w:eastAsia="宋体" w:hint="default"/>
                <w:sz w:val="21"/>
                <w:szCs w:val="21"/>
              </w:rPr>
              <w:t>旅游咨询服务</w:t>
            </w:r>
            <w:r>
              <w:rPr>
                <w:rFonts w:ascii="宋体" w:hAnsi="宋体" w:cs="宋体" w:eastAsia="宋体" w:hint="default"/>
                <w:sz w:val="21"/>
                <w:szCs w:val="21"/>
              </w:rPr>
              <w:t>;</w:t>
            </w:r>
            <w:r>
              <w:rPr>
                <w:rFonts w:ascii="宋体" w:hAnsi="宋体" w:cs="宋体" w:eastAsia="宋体" w:hint="default"/>
                <w:sz w:val="21"/>
                <w:szCs w:val="21"/>
              </w:rPr>
              <w:t>商务信</w:t>
            </w:r>
            <w:r>
              <w:rPr>
                <w:rFonts w:ascii="宋体" w:hAnsi="宋体" w:cs="宋体" w:eastAsia="宋体" w:hint="default"/>
                <w:w w:val="100"/>
                <w:sz w:val="21"/>
                <w:szCs w:val="21"/>
              </w:rPr>
              <w:t> </w:t>
            </w:r>
            <w:r>
              <w:rPr>
                <w:rFonts w:ascii="宋体" w:hAnsi="宋体" w:cs="宋体" w:eastAsia="宋体" w:hint="default"/>
                <w:sz w:val="21"/>
                <w:szCs w:val="21"/>
              </w:rPr>
              <w:t>息咨询</w:t>
            </w:r>
            <w:r>
              <w:rPr>
                <w:rFonts w:ascii="宋体" w:hAnsi="宋体" w:cs="宋体" w:eastAsia="宋体" w:hint="default"/>
                <w:sz w:val="21"/>
                <w:szCs w:val="21"/>
              </w:rPr>
              <w:t>;</w:t>
            </w:r>
            <w:r>
              <w:rPr>
                <w:rFonts w:ascii="宋体" w:hAnsi="宋体" w:cs="宋体" w:eastAsia="宋体" w:hint="default"/>
                <w:sz w:val="21"/>
                <w:szCs w:val="21"/>
              </w:rPr>
              <w:t>广播电视视频点播服务</w:t>
            </w:r>
            <w:r>
              <w:rPr>
                <w:rFonts w:ascii="宋体" w:hAnsi="宋体" w:cs="宋体" w:eastAsia="宋体" w:hint="default"/>
                <w:sz w:val="21"/>
                <w:szCs w:val="21"/>
              </w:rPr>
              <w:t>;</w:t>
            </w:r>
            <w:r>
              <w:rPr>
                <w:rFonts w:ascii="宋体" w:hAnsi="宋体" w:cs="宋体" w:eastAsia="宋体" w:hint="default"/>
                <w:sz w:val="21"/>
                <w:szCs w:val="21"/>
              </w:rPr>
              <w:t>广播电视节目制作</w:t>
            </w:r>
            <w:r>
              <w:rPr>
                <w:rFonts w:ascii="宋体" w:hAnsi="宋体" w:cs="宋体" w:eastAsia="宋体" w:hint="default"/>
                <w:sz w:val="21"/>
                <w:szCs w:val="21"/>
              </w:rPr>
              <w:t>;</w:t>
            </w:r>
            <w:r>
              <w:rPr>
                <w:rFonts w:ascii="宋体" w:hAnsi="宋体" w:cs="宋体" w:eastAsia="宋体" w:hint="default"/>
                <w:sz w:val="21"/>
                <w:szCs w:val="21"/>
              </w:rPr>
              <w:t>游戏软件设</w:t>
            </w:r>
            <w:r>
              <w:rPr>
                <w:rFonts w:ascii="宋体" w:hAnsi="宋体" w:cs="宋体" w:eastAsia="宋体" w:hint="default"/>
                <w:w w:val="100"/>
                <w:sz w:val="21"/>
                <w:szCs w:val="21"/>
              </w:rPr>
              <w:t> </w:t>
            </w:r>
            <w:r>
              <w:rPr>
                <w:rFonts w:ascii="宋体" w:hAnsi="宋体" w:cs="宋体" w:eastAsia="宋体" w:hint="default"/>
                <w:sz w:val="21"/>
                <w:szCs w:val="21"/>
              </w:rPr>
              <w:t>计制作</w:t>
            </w:r>
            <w:r>
              <w:rPr>
                <w:rFonts w:ascii="宋体" w:hAnsi="宋体" w:cs="宋体" w:eastAsia="宋体" w:hint="default"/>
                <w:sz w:val="21"/>
                <w:szCs w:val="21"/>
              </w:rPr>
              <w:t>;</w:t>
            </w:r>
            <w:r>
              <w:rPr>
                <w:rFonts w:ascii="宋体" w:hAnsi="宋体" w:cs="宋体" w:eastAsia="宋体" w:hint="default"/>
                <w:sz w:val="21"/>
                <w:szCs w:val="21"/>
              </w:rPr>
              <w:t>数字动漫制作</w:t>
            </w:r>
            <w:r>
              <w:rPr>
                <w:rFonts w:ascii="宋体" w:hAnsi="宋体" w:cs="宋体" w:eastAsia="宋体" w:hint="default"/>
                <w:sz w:val="21"/>
                <w:szCs w:val="21"/>
              </w:rPr>
              <w:t>;</w:t>
            </w:r>
            <w:r>
              <w:rPr>
                <w:rFonts w:ascii="宋体" w:hAnsi="宋体" w:cs="宋体" w:eastAsia="宋体" w:hint="default"/>
                <w:sz w:val="21"/>
                <w:szCs w:val="21"/>
              </w:rPr>
              <w:t>家居用品、珠宝、电子产品、农产品、食</w:t>
            </w:r>
            <w:r>
              <w:rPr>
                <w:rFonts w:ascii="宋体" w:hAnsi="宋体" w:cs="宋体" w:eastAsia="宋体" w:hint="default"/>
                <w:w w:val="100"/>
                <w:sz w:val="21"/>
                <w:szCs w:val="21"/>
              </w:rPr>
              <w:t> </w:t>
            </w:r>
            <w:r>
              <w:rPr>
                <w:rFonts w:ascii="宋体" w:hAnsi="宋体" w:cs="宋体" w:eastAsia="宋体" w:hint="default"/>
                <w:sz w:val="21"/>
                <w:szCs w:val="21"/>
              </w:rPr>
              <w:t>品、计算机硬件销售</w:t>
            </w:r>
            <w:r>
              <w:rPr>
                <w:rFonts w:ascii="宋体" w:hAnsi="宋体" w:cs="宋体" w:eastAsia="宋体" w:hint="default"/>
                <w:sz w:val="21"/>
                <w:szCs w:val="21"/>
              </w:rPr>
              <w:t>;</w:t>
            </w:r>
            <w:r>
              <w:rPr>
                <w:rFonts w:ascii="宋体" w:hAnsi="宋体" w:cs="宋体" w:eastAsia="宋体" w:hint="default"/>
                <w:sz w:val="21"/>
                <w:szCs w:val="21"/>
              </w:rPr>
              <w:t>音乐及视频产品互联网销售</w:t>
            </w:r>
            <w:r>
              <w:rPr>
                <w:rFonts w:ascii="宋体" w:hAnsi="宋体" w:cs="宋体" w:eastAsia="宋体" w:hint="default"/>
                <w:sz w:val="21"/>
                <w:szCs w:val="21"/>
              </w:rPr>
              <w:t>;</w:t>
            </w:r>
            <w:r>
              <w:rPr>
                <w:rFonts w:ascii="宋体" w:hAnsi="宋体" w:cs="宋体" w:eastAsia="宋体" w:hint="default"/>
                <w:sz w:val="21"/>
                <w:szCs w:val="21"/>
              </w:rPr>
              <w:t>化妆品批发</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6"/>
                <w:sz w:val="21"/>
                <w:szCs w:val="21"/>
              </w:rPr>
              <w:t>金首饰零售服务</w:t>
            </w:r>
            <w:r>
              <w:rPr>
                <w:rFonts w:ascii="宋体" w:hAnsi="宋体" w:cs="宋体" w:eastAsia="宋体" w:hint="default"/>
                <w:spacing w:val="-6"/>
                <w:sz w:val="21"/>
                <w:szCs w:val="21"/>
              </w:rPr>
              <w:t>;</w:t>
            </w:r>
            <w:r>
              <w:rPr>
                <w:rFonts w:ascii="宋体" w:hAnsi="宋体" w:cs="宋体" w:eastAsia="宋体" w:hint="default"/>
                <w:spacing w:val="-6"/>
                <w:sz w:val="21"/>
                <w:szCs w:val="21"/>
              </w:rPr>
              <w:t>银首饰零售服务</w:t>
            </w:r>
            <w:r>
              <w:rPr>
                <w:rFonts w:ascii="宋体" w:hAnsi="宋体" w:cs="宋体" w:eastAsia="宋体" w:hint="default"/>
                <w:spacing w:val="-6"/>
                <w:sz w:val="21"/>
                <w:szCs w:val="21"/>
              </w:rPr>
              <w:t>;</w:t>
            </w:r>
            <w:r>
              <w:rPr>
                <w:rFonts w:ascii="宋体" w:hAnsi="宋体" w:cs="宋体" w:eastAsia="宋体" w:hint="default"/>
                <w:spacing w:val="-6"/>
                <w:sz w:val="21"/>
                <w:szCs w:val="21"/>
              </w:rPr>
              <w:t>工艺品、纺织、服装及日用品、</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家用电器、日用百货、出版物、家具零售。</w:t>
            </w:r>
            <w:r>
              <w:rPr>
                <w:rFonts w:ascii="宋体" w:hAnsi="宋体" w:cs="宋体" w:eastAsia="宋体" w:hint="default"/>
                <w:sz w:val="21"/>
                <w:szCs w:val="21"/>
              </w:rPr>
              <w:t>(</w:t>
            </w:r>
            <w:r>
              <w:rPr>
                <w:rFonts w:ascii="宋体" w:hAnsi="宋体" w:cs="宋体" w:eastAsia="宋体" w:hint="default"/>
                <w:sz w:val="21"/>
                <w:szCs w:val="21"/>
              </w:rPr>
              <w:t>依法须经批准的项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z w:val="21"/>
                <w:szCs w:val="21"/>
              </w:rPr>
              <w:t>,</w:t>
            </w:r>
            <w:r>
              <w:rPr>
                <w:rFonts w:ascii="宋体" w:hAnsi="宋体" w:cs="宋体" w:eastAsia="宋体" w:hint="default"/>
                <w:sz w:val="21"/>
                <w:szCs w:val="21"/>
              </w:rPr>
              <w:t>经相关部门批准后方可开展经营活动</w:t>
            </w:r>
            <w:r>
              <w:rPr>
                <w:rFonts w:ascii="宋体" w:hAnsi="宋体" w:cs="宋体" w:eastAsia="宋体" w:hint="default"/>
                <w:sz w:val="21"/>
                <w:szCs w:val="21"/>
              </w:rPr>
              <w:t>)</w:t>
            </w:r>
          </w:p>
        </w:tc>
      </w:tr>
    </w:tbl>
    <w:p>
      <w:pPr>
        <w:pStyle w:val="BodyText"/>
        <w:spacing w:line="240" w:lineRule="auto" w:before="42"/>
        <w:ind w:left="998" w:right="0"/>
        <w:jc w:val="left"/>
      </w:pPr>
      <w:r>
        <w:rPr/>
        <w:t>截至</w:t>
      </w:r>
      <w:r>
        <w:rPr>
          <w:spacing w:val="-50"/>
        </w:rPr>
        <w:t> </w:t>
      </w:r>
      <w:r>
        <w:rPr>
          <w:rFonts w:ascii="宋体" w:hAnsi="宋体" w:cs="宋体" w:eastAsia="宋体" w:hint="default"/>
        </w:rPr>
        <w:t>2018</w:t>
      </w:r>
      <w:r>
        <w:rPr>
          <w:rFonts w:ascii="宋体" w:hAnsi="宋体" w:cs="宋体" w:eastAsia="宋体" w:hint="default"/>
          <w:spacing w:val="-52"/>
        </w:rPr>
        <w:t> </w:t>
      </w:r>
      <w:r>
        <w:rPr/>
        <w:t>年</w:t>
      </w:r>
      <w:r>
        <w:rPr>
          <w:spacing w:val="-49"/>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5"/>
        </w:rPr>
        <w:t>日，中天择购总资产</w:t>
      </w:r>
      <w:r>
        <w:rPr>
          <w:spacing w:val="-49"/>
        </w:rPr>
        <w:t> </w:t>
      </w:r>
      <w:r>
        <w:rPr>
          <w:rFonts w:ascii="宋体" w:hAnsi="宋体" w:cs="宋体" w:eastAsia="宋体" w:hint="default"/>
        </w:rPr>
        <w:t>297.81</w:t>
      </w:r>
      <w:r>
        <w:rPr>
          <w:rFonts w:ascii="宋体" w:hAnsi="宋体" w:cs="宋体" w:eastAsia="宋体" w:hint="default"/>
          <w:spacing w:val="-52"/>
        </w:rPr>
        <w:t> </w:t>
      </w:r>
      <w:r>
        <w:rPr>
          <w:spacing w:val="-7"/>
        </w:rPr>
        <w:t>万元，净资产</w:t>
      </w:r>
      <w:r>
        <w:rPr>
          <w:spacing w:val="-52"/>
        </w:rPr>
        <w:t> </w:t>
      </w:r>
      <w:r>
        <w:rPr>
          <w:rFonts w:ascii="宋体" w:hAnsi="宋体" w:cs="宋体" w:eastAsia="宋体" w:hint="default"/>
        </w:rPr>
        <w:t>158.26</w:t>
      </w:r>
      <w:r>
        <w:rPr>
          <w:rFonts w:ascii="宋体" w:hAnsi="宋体" w:cs="宋体" w:eastAsia="宋体" w:hint="default"/>
          <w:spacing w:val="-49"/>
        </w:rPr>
        <w:t> </w:t>
      </w:r>
      <w:r>
        <w:rPr>
          <w:spacing w:val="-6"/>
        </w:rPr>
        <w:t>万元，营业收入</w:t>
      </w:r>
    </w:p>
    <w:p>
      <w:pPr>
        <w:pStyle w:val="BodyText"/>
        <w:spacing w:line="314" w:lineRule="auto" w:before="85"/>
        <w:ind w:left="578" w:right="0"/>
        <w:jc w:val="left"/>
      </w:pPr>
      <w:r>
        <w:rPr>
          <w:rFonts w:ascii="宋体" w:hAnsi="宋体" w:cs="宋体" w:eastAsia="宋体" w:hint="default"/>
        </w:rPr>
        <w:t>0.03</w:t>
      </w:r>
      <w:r>
        <w:rPr>
          <w:rFonts w:ascii="宋体" w:hAnsi="宋体" w:cs="宋体" w:eastAsia="宋体" w:hint="default"/>
          <w:spacing w:val="-49"/>
        </w:rPr>
        <w:t> </w:t>
      </w:r>
      <w:r>
        <w:rPr>
          <w:spacing w:val="-5"/>
        </w:rPr>
        <w:t>万元，营业利润</w:t>
      </w:r>
      <w:r>
        <w:rPr>
          <w:spacing w:val="-49"/>
        </w:rPr>
        <w:t> </w:t>
      </w:r>
      <w:r>
        <w:rPr>
          <w:rFonts w:ascii="宋体" w:hAnsi="宋体" w:cs="宋体" w:eastAsia="宋体" w:hint="default"/>
        </w:rPr>
        <w:t>58.26</w:t>
      </w:r>
      <w:r>
        <w:rPr>
          <w:rFonts w:ascii="宋体" w:hAnsi="宋体" w:cs="宋体" w:eastAsia="宋体" w:hint="default"/>
          <w:spacing w:val="-46"/>
        </w:rPr>
        <w:t> </w:t>
      </w:r>
      <w:r>
        <w:rPr>
          <w:spacing w:val="-5"/>
        </w:rPr>
        <w:t>万元，</w:t>
      </w:r>
      <w:r>
        <w:rPr>
          <w:rFonts w:ascii="宋体" w:hAnsi="宋体" w:cs="宋体" w:eastAsia="宋体" w:hint="default"/>
          <w:spacing w:val="-5"/>
        </w:rPr>
        <w:t>2018</w:t>
      </w:r>
      <w:r>
        <w:rPr>
          <w:rFonts w:ascii="宋体" w:hAnsi="宋体" w:cs="宋体" w:eastAsia="宋体" w:hint="default"/>
          <w:spacing w:val="-46"/>
        </w:rPr>
        <w:t> </w:t>
      </w:r>
      <w:r>
        <w:rPr/>
        <w:t>年实现净利润</w:t>
      </w:r>
      <w:r>
        <w:rPr>
          <w:spacing w:val="-46"/>
        </w:rPr>
        <w:t> </w:t>
      </w:r>
      <w:r>
        <w:rPr>
          <w:rFonts w:ascii="宋体" w:hAnsi="宋体" w:cs="宋体" w:eastAsia="宋体" w:hint="default"/>
        </w:rPr>
        <w:t>58.26</w:t>
      </w:r>
      <w:r>
        <w:rPr>
          <w:rFonts w:ascii="宋体" w:hAnsi="宋体" w:cs="宋体" w:eastAsia="宋体" w:hint="default"/>
          <w:spacing w:val="-46"/>
        </w:rPr>
        <w:t> </w:t>
      </w:r>
      <w:r>
        <w:rPr>
          <w:spacing w:val="-5"/>
        </w:rPr>
        <w:t>万元。（以上数据业经瑞华会计</w:t>
      </w:r>
      <w:r>
        <w:rPr>
          <w:spacing w:val="-103"/>
        </w:rPr>
        <w:t> </w:t>
      </w:r>
      <w:r>
        <w:rPr>
          <w:spacing w:val="-103"/>
        </w:rPr>
      </w:r>
      <w:r>
        <w:rPr/>
        <w:t>师事务所审计）</w:t>
      </w:r>
    </w:p>
    <w:p>
      <w:pPr>
        <w:spacing w:line="240" w:lineRule="auto" w:before="13"/>
        <w:rPr>
          <w:rFonts w:ascii="宋体" w:hAnsi="宋体" w:cs="宋体" w:eastAsia="宋体"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2770"/>
        <w:gridCol w:w="6078"/>
      </w:tblGrid>
      <w:tr>
        <w:trPr>
          <w:trHeight w:val="322" w:hRule="exact"/>
        </w:trPr>
        <w:tc>
          <w:tcPr>
            <w:tcW w:w="2770" w:type="dxa"/>
            <w:tcBorders>
              <w:top w:val="single" w:sz="23" w:space="0" w:color="000000"/>
              <w:left w:val="nil" w:sz="6" w:space="0" w:color="auto"/>
              <w:bottom w:val="single" w:sz="6" w:space="0" w:color="000000"/>
              <w:right w:val="single" w:sz="6" w:space="0" w:color="000000"/>
            </w:tcBorders>
          </w:tcPr>
          <w:p>
            <w:pPr>
              <w:pStyle w:val="TableParagraph"/>
              <w:spacing w:line="251"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企业名称</w:t>
            </w:r>
          </w:p>
        </w:tc>
        <w:tc>
          <w:tcPr>
            <w:tcW w:w="6078" w:type="dxa"/>
            <w:tcBorders>
              <w:top w:val="single" w:sz="23" w:space="0" w:color="000000"/>
              <w:left w:val="single" w:sz="6" w:space="0" w:color="000000"/>
              <w:bottom w:val="single" w:sz="6" w:space="0" w:color="000000"/>
              <w:right w:val="nil" w:sz="6" w:space="0" w:color="auto"/>
            </w:tcBorders>
          </w:tcPr>
          <w:p>
            <w:pPr>
              <w:pStyle w:val="TableParagraph"/>
              <w:spacing w:line="251" w:lineRule="exact"/>
              <w:ind w:left="100" w:right="0"/>
              <w:jc w:val="left"/>
              <w:rPr>
                <w:rFonts w:ascii="宋体" w:hAnsi="宋体" w:cs="宋体" w:eastAsia="宋体" w:hint="default"/>
                <w:sz w:val="21"/>
                <w:szCs w:val="21"/>
              </w:rPr>
            </w:pPr>
            <w:r>
              <w:rPr>
                <w:rFonts w:ascii="宋体" w:hAnsi="宋体" w:cs="宋体" w:eastAsia="宋体" w:hint="default"/>
                <w:sz w:val="21"/>
                <w:szCs w:val="21"/>
              </w:rPr>
              <w:t>湖南中广优品电子商务有限公司</w:t>
            </w:r>
          </w:p>
        </w:tc>
      </w:tr>
      <w:tr>
        <w:trPr>
          <w:trHeight w:val="300"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成立时间</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00"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0"/>
                <w:sz w:val="21"/>
                <w:szCs w:val="21"/>
              </w:rPr>
              <w:t> </w:t>
            </w:r>
            <w:r>
              <w:rPr>
                <w:rFonts w:ascii="宋体" w:hAnsi="宋体" w:cs="宋体" w:eastAsia="宋体" w:hint="default"/>
                <w:sz w:val="21"/>
                <w:szCs w:val="21"/>
              </w:rPr>
              <w:t>万元</w:t>
            </w:r>
          </w:p>
        </w:tc>
      </w:tr>
      <w:tr>
        <w:trPr>
          <w:trHeight w:val="298"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实收资本</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0"/>
                <w:sz w:val="21"/>
                <w:szCs w:val="21"/>
              </w:rPr>
              <w:t> </w:t>
            </w:r>
            <w:r>
              <w:rPr>
                <w:rFonts w:ascii="宋体" w:hAnsi="宋体" w:cs="宋体" w:eastAsia="宋体" w:hint="default"/>
                <w:sz w:val="21"/>
                <w:szCs w:val="21"/>
              </w:rPr>
              <w:t>万元</w:t>
            </w:r>
          </w:p>
        </w:tc>
      </w:tr>
      <w:tr>
        <w:trPr>
          <w:trHeight w:val="300"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何超</w:t>
            </w:r>
          </w:p>
        </w:tc>
      </w:tr>
      <w:tr>
        <w:trPr>
          <w:trHeight w:val="298"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住所</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长沙市开福区月湖街道鸭子铺路</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383</w:t>
            </w:r>
            <w:r>
              <w:rPr>
                <w:rFonts w:ascii="宋体" w:hAnsi="宋体" w:cs="宋体" w:eastAsia="宋体" w:hint="default"/>
                <w:spacing w:val="-55"/>
                <w:sz w:val="21"/>
                <w:szCs w:val="21"/>
              </w:rPr>
              <w:t> </w:t>
            </w:r>
            <w:r>
              <w:rPr>
                <w:rFonts w:ascii="宋体" w:hAnsi="宋体" w:cs="宋体" w:eastAsia="宋体" w:hint="default"/>
                <w:sz w:val="21"/>
                <w:szCs w:val="21"/>
              </w:rPr>
              <w:t>房</w:t>
            </w:r>
          </w:p>
        </w:tc>
      </w:tr>
      <w:tr>
        <w:trPr>
          <w:trHeight w:val="300"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股东构成及控制情况</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中广天择，</w:t>
            </w:r>
            <w:r>
              <w:rPr>
                <w:rFonts w:ascii="宋体" w:hAnsi="宋体" w:cs="宋体" w:eastAsia="宋体" w:hint="default"/>
                <w:sz w:val="21"/>
                <w:szCs w:val="21"/>
              </w:rPr>
              <w:t>51%</w:t>
            </w:r>
            <w:r>
              <w:rPr>
                <w:rFonts w:ascii="宋体" w:hAnsi="宋体" w:cs="宋体" w:eastAsia="宋体" w:hint="default"/>
                <w:sz w:val="21"/>
                <w:szCs w:val="21"/>
              </w:rPr>
              <w:t>；北京华致文化传媒有限公司，</w:t>
            </w:r>
            <w:r>
              <w:rPr>
                <w:rFonts w:ascii="宋体" w:hAnsi="宋体" w:cs="宋体" w:eastAsia="宋体" w:hint="default"/>
                <w:sz w:val="21"/>
                <w:szCs w:val="21"/>
              </w:rPr>
              <w:t>49%</w:t>
            </w:r>
          </w:p>
        </w:tc>
      </w:tr>
      <w:tr>
        <w:trPr>
          <w:trHeight w:val="3286"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第一类增值电信业务中的因特网数据中心业务</w:t>
            </w:r>
            <w:r>
              <w:rPr>
                <w:rFonts w:ascii="宋体" w:hAnsi="宋体" w:cs="宋体" w:eastAsia="宋体" w:hint="default"/>
                <w:sz w:val="21"/>
                <w:szCs w:val="21"/>
              </w:rPr>
              <w:t>;</w:t>
            </w:r>
            <w:r>
              <w:rPr>
                <w:rFonts w:ascii="宋体" w:hAnsi="宋体" w:cs="宋体" w:eastAsia="宋体" w:hint="default"/>
                <w:sz w:val="21"/>
                <w:szCs w:val="21"/>
              </w:rPr>
              <w:t>第二类增值电信</w:t>
            </w:r>
          </w:p>
          <w:p>
            <w:pPr>
              <w:pStyle w:val="TableParagraph"/>
              <w:spacing w:line="237" w:lineRule="auto" w:before="2"/>
              <w:ind w:left="100" w:right="-3"/>
              <w:jc w:val="left"/>
              <w:rPr>
                <w:rFonts w:ascii="宋体" w:hAnsi="宋体" w:cs="宋体" w:eastAsia="宋体" w:hint="default"/>
                <w:sz w:val="21"/>
                <w:szCs w:val="21"/>
              </w:rPr>
            </w:pPr>
            <w:r>
              <w:rPr>
                <w:rFonts w:ascii="宋体" w:hAnsi="宋体" w:cs="宋体" w:eastAsia="宋体" w:hint="default"/>
                <w:sz w:val="21"/>
                <w:szCs w:val="21"/>
              </w:rPr>
              <w:t>业务中的信息服务业务</w:t>
            </w:r>
            <w:r>
              <w:rPr>
                <w:rFonts w:ascii="宋体" w:hAnsi="宋体" w:cs="宋体" w:eastAsia="宋体" w:hint="default"/>
                <w:sz w:val="21"/>
                <w:szCs w:val="21"/>
              </w:rPr>
              <w:t>;</w:t>
            </w:r>
            <w:r>
              <w:rPr>
                <w:rFonts w:ascii="宋体" w:hAnsi="宋体" w:cs="宋体" w:eastAsia="宋体" w:hint="default"/>
                <w:sz w:val="21"/>
                <w:szCs w:val="21"/>
              </w:rPr>
              <w:t>信息技术咨询服务</w:t>
            </w:r>
            <w:r>
              <w:rPr>
                <w:rFonts w:ascii="宋体" w:hAnsi="宋体" w:cs="宋体" w:eastAsia="宋体" w:hint="default"/>
                <w:sz w:val="21"/>
                <w:szCs w:val="21"/>
              </w:rPr>
              <w:t>;</w:t>
            </w:r>
            <w:r>
              <w:rPr>
                <w:rFonts w:ascii="宋体" w:hAnsi="宋体" w:cs="宋体" w:eastAsia="宋体" w:hint="default"/>
                <w:sz w:val="21"/>
                <w:szCs w:val="21"/>
              </w:rPr>
              <w:t>软件服务</w:t>
            </w:r>
            <w:r>
              <w:rPr>
                <w:rFonts w:ascii="宋体" w:hAnsi="宋体" w:cs="宋体" w:eastAsia="宋体" w:hint="default"/>
                <w:sz w:val="21"/>
                <w:szCs w:val="21"/>
              </w:rPr>
              <w:t>;</w:t>
            </w:r>
            <w:r>
              <w:rPr>
                <w:rFonts w:ascii="宋体" w:hAnsi="宋体" w:cs="宋体" w:eastAsia="宋体" w:hint="default"/>
                <w:sz w:val="21"/>
                <w:szCs w:val="21"/>
              </w:rPr>
              <w:t>软件技术</w:t>
            </w:r>
            <w:r>
              <w:rPr>
                <w:rFonts w:ascii="宋体" w:hAnsi="宋体" w:cs="宋体" w:eastAsia="宋体" w:hint="default"/>
                <w:w w:val="100"/>
                <w:sz w:val="21"/>
                <w:szCs w:val="21"/>
              </w:rPr>
              <w:t> </w:t>
            </w:r>
            <w:r>
              <w:rPr>
                <w:rFonts w:ascii="宋体" w:hAnsi="宋体" w:cs="宋体" w:eastAsia="宋体" w:hint="default"/>
                <w:spacing w:val="-3"/>
                <w:sz w:val="21"/>
                <w:szCs w:val="21"/>
              </w:rPr>
              <w:t>服务</w:t>
            </w:r>
            <w:r>
              <w:rPr>
                <w:rFonts w:ascii="宋体" w:hAnsi="宋体" w:cs="宋体" w:eastAsia="宋体" w:hint="default"/>
                <w:spacing w:val="-3"/>
                <w:sz w:val="21"/>
                <w:szCs w:val="21"/>
              </w:rPr>
              <w:t>;</w:t>
            </w:r>
            <w:r>
              <w:rPr>
                <w:rFonts w:ascii="宋体" w:hAnsi="宋体" w:cs="宋体" w:eastAsia="宋体" w:hint="default"/>
                <w:spacing w:val="-3"/>
                <w:sz w:val="21"/>
                <w:szCs w:val="21"/>
              </w:rPr>
              <w:t>互联网接入及相关服务、信息服务</w:t>
            </w:r>
            <w:r>
              <w:rPr>
                <w:rFonts w:ascii="宋体" w:hAnsi="宋体" w:cs="宋体" w:eastAsia="宋体" w:hint="default"/>
                <w:spacing w:val="-3"/>
                <w:sz w:val="21"/>
                <w:szCs w:val="21"/>
              </w:rPr>
              <w:t>;</w:t>
            </w:r>
            <w:r>
              <w:rPr>
                <w:rFonts w:ascii="宋体" w:hAnsi="宋体" w:cs="宋体" w:eastAsia="宋体" w:hint="default"/>
                <w:spacing w:val="-3"/>
                <w:sz w:val="21"/>
                <w:szCs w:val="21"/>
              </w:rPr>
              <w:t>支撑软件、应用软件的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开发</w:t>
            </w:r>
            <w:r>
              <w:rPr>
                <w:rFonts w:ascii="宋体" w:hAnsi="宋体" w:cs="宋体" w:eastAsia="宋体" w:hint="default"/>
                <w:sz w:val="21"/>
                <w:szCs w:val="21"/>
              </w:rPr>
              <w:t>;</w:t>
            </w:r>
            <w:r>
              <w:rPr>
                <w:rFonts w:ascii="宋体" w:hAnsi="宋体" w:cs="宋体" w:eastAsia="宋体" w:hint="default"/>
                <w:sz w:val="21"/>
                <w:szCs w:val="21"/>
              </w:rPr>
              <w:t>版权服务</w:t>
            </w:r>
            <w:r>
              <w:rPr>
                <w:rFonts w:ascii="宋体" w:hAnsi="宋体" w:cs="宋体" w:eastAsia="宋体" w:hint="default"/>
                <w:sz w:val="21"/>
                <w:szCs w:val="21"/>
              </w:rPr>
              <w:t>;</w:t>
            </w:r>
            <w:r>
              <w:rPr>
                <w:rFonts w:ascii="宋体" w:hAnsi="宋体" w:cs="宋体" w:eastAsia="宋体" w:hint="default"/>
                <w:sz w:val="21"/>
                <w:szCs w:val="21"/>
              </w:rPr>
              <w:t>广告制作服务、发布服务、国内外代理服务</w:t>
            </w:r>
            <w:r>
              <w:rPr>
                <w:rFonts w:ascii="宋体" w:hAnsi="宋体" w:cs="宋体" w:eastAsia="宋体" w:hint="default"/>
                <w:sz w:val="21"/>
                <w:szCs w:val="21"/>
              </w:rPr>
              <w:t>;</w:t>
            </w:r>
            <w:r>
              <w:rPr>
                <w:rFonts w:ascii="宋体" w:hAnsi="宋体" w:cs="宋体" w:eastAsia="宋体" w:hint="default"/>
                <w:sz w:val="21"/>
                <w:szCs w:val="21"/>
              </w:rPr>
              <w:t>钟</w:t>
            </w:r>
            <w:r>
              <w:rPr>
                <w:rFonts w:ascii="宋体" w:hAnsi="宋体" w:cs="宋体" w:eastAsia="宋体" w:hint="default"/>
                <w:w w:val="100"/>
                <w:sz w:val="21"/>
                <w:szCs w:val="21"/>
              </w:rPr>
              <w:t> </w:t>
            </w:r>
            <w:r>
              <w:rPr>
                <w:rFonts w:ascii="宋体" w:hAnsi="宋体" w:cs="宋体" w:eastAsia="宋体" w:hint="default"/>
                <w:spacing w:val="-3"/>
                <w:sz w:val="21"/>
                <w:szCs w:val="21"/>
              </w:rPr>
              <w:t>表、眼镜、玩具、汽车、摩托车及零配件、陶瓷、玻璃器皿、塑</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3"/>
                <w:sz w:val="21"/>
                <w:szCs w:val="21"/>
              </w:rPr>
              <w:t>料制品、工艺品、美术品、建材、装饰材料、照相器材、五金产</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3"/>
                <w:sz w:val="21"/>
                <w:szCs w:val="21"/>
              </w:rPr>
              <w:t>品、化妆品及卫生用品、化工产品、纺织品及针织品、服装、家</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具、珠宝首饰、饲料、水果、蔬菜、小饰物、小礼品的零售</w:t>
            </w:r>
            <w:r>
              <w:rPr>
                <w:rFonts w:ascii="宋体" w:hAnsi="宋体" w:cs="宋体" w:eastAsia="宋体" w:hint="default"/>
                <w:sz w:val="21"/>
                <w:szCs w:val="21"/>
              </w:rPr>
              <w:t>;</w:t>
            </w:r>
            <w:r>
              <w:rPr>
                <w:rFonts w:ascii="宋体" w:hAnsi="宋体" w:cs="宋体" w:eastAsia="宋体" w:hint="default"/>
                <w:sz w:val="21"/>
                <w:szCs w:val="21"/>
              </w:rPr>
              <w:t>通</w:t>
            </w:r>
            <w:r>
              <w:rPr>
                <w:rFonts w:ascii="宋体" w:hAnsi="宋体" w:cs="宋体" w:eastAsia="宋体" w:hint="default"/>
                <w:w w:val="100"/>
                <w:sz w:val="21"/>
                <w:szCs w:val="21"/>
              </w:rPr>
              <w:t> </w:t>
            </w:r>
            <w:r>
              <w:rPr>
                <w:rFonts w:ascii="宋体" w:hAnsi="宋体" w:cs="宋体" w:eastAsia="宋体" w:hint="default"/>
                <w:sz w:val="21"/>
                <w:szCs w:val="21"/>
              </w:rPr>
              <w:t>用仪器仪表、计算机辅助设备、计算机、通用机械设备、建筑材</w:t>
            </w:r>
            <w:r>
              <w:rPr>
                <w:rFonts w:ascii="宋体" w:hAnsi="宋体" w:cs="宋体" w:eastAsia="宋体" w:hint="default"/>
                <w:w w:val="100"/>
                <w:sz w:val="21"/>
                <w:szCs w:val="21"/>
              </w:rPr>
              <w:t> </w:t>
            </w:r>
            <w:r>
              <w:rPr>
                <w:rFonts w:ascii="宋体" w:hAnsi="宋体" w:cs="宋体" w:eastAsia="宋体" w:hint="default"/>
                <w:spacing w:val="-2"/>
                <w:sz w:val="21"/>
                <w:szCs w:val="21"/>
              </w:rPr>
              <w:t>料、电子产品、文化用品、体育用品、日用品的销售</w:t>
            </w:r>
            <w:r>
              <w:rPr>
                <w:rFonts w:ascii="宋体" w:hAnsi="宋体" w:cs="宋体" w:eastAsia="宋体" w:hint="default"/>
                <w:spacing w:val="-2"/>
                <w:sz w:val="21"/>
                <w:szCs w:val="21"/>
              </w:rPr>
              <w:t>;</w:t>
            </w:r>
            <w:r>
              <w:rPr>
                <w:rFonts w:ascii="宋体" w:hAnsi="宋体" w:cs="宋体" w:eastAsia="宋体" w:hint="default"/>
                <w:spacing w:val="-2"/>
                <w:sz w:val="21"/>
                <w:szCs w:val="21"/>
              </w:rPr>
              <w:t>橡胶制品、</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通讯设备及配套设备的批发。</w:t>
            </w:r>
            <w:r>
              <w:rPr>
                <w:rFonts w:ascii="宋体" w:hAnsi="宋体" w:cs="宋体" w:eastAsia="宋体" w:hint="default"/>
                <w:spacing w:val="-3"/>
                <w:sz w:val="21"/>
                <w:szCs w:val="21"/>
              </w:rPr>
              <w:t>(</w:t>
            </w:r>
            <w:r>
              <w:rPr>
                <w:rFonts w:ascii="宋体" w:hAnsi="宋体" w:cs="宋体" w:eastAsia="宋体" w:hint="default"/>
                <w:spacing w:val="-3"/>
                <w:sz w:val="21"/>
                <w:szCs w:val="21"/>
              </w:rPr>
              <w:t>依法须经批准的项目</w:t>
            </w:r>
            <w:r>
              <w:rPr>
                <w:rFonts w:ascii="宋体" w:hAnsi="宋体" w:cs="宋体" w:eastAsia="宋体" w:hint="default"/>
                <w:spacing w:val="-3"/>
                <w:sz w:val="21"/>
                <w:szCs w:val="21"/>
              </w:rPr>
              <w:t>,</w:t>
            </w:r>
            <w:r>
              <w:rPr>
                <w:rFonts w:ascii="宋体" w:hAnsi="宋体" w:cs="宋体" w:eastAsia="宋体" w:hint="default"/>
                <w:spacing w:val="-3"/>
                <w:sz w:val="21"/>
                <w:szCs w:val="21"/>
              </w:rPr>
              <w:t>经相关部门</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批准后方可开展经营活动</w:t>
            </w:r>
            <w:r>
              <w:rPr>
                <w:rFonts w:ascii="宋体" w:hAnsi="宋体" w:cs="宋体" w:eastAsia="宋体" w:hint="default"/>
                <w:sz w:val="21"/>
                <w:szCs w:val="21"/>
              </w:rPr>
              <w:t>)</w:t>
            </w:r>
          </w:p>
        </w:tc>
      </w:tr>
    </w:tbl>
    <w:p>
      <w:pPr>
        <w:spacing w:line="28" w:lineRule="exact"/>
        <w:ind w:left="12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43.85pt;height:1.45pt;mso-position-horizontal-relative:char;mso-position-vertical-relative:line" coordorigin="0,0" coordsize="8877,29">
            <v:group style="position:absolute;left:14;top:14;width:2763;height:2" coordorigin="14,14" coordsize="2763,2">
              <v:shape style="position:absolute;left:14;top:14;width:2763;height:2" coordorigin="14,14" coordsize="2763,0" path="m14,14l2777,14e" filled="false" stroked="true" strokeweight="1.44pt" strokecolor="#000000">
                <v:path arrowok="t"/>
              </v:shape>
            </v:group>
            <v:group style="position:absolute;left:2777;top:14;width:58;height:2" coordorigin="2777,14" coordsize="58,2">
              <v:shape style="position:absolute;left:2777;top:14;width:58;height:2" coordorigin="2777,14" coordsize="58,0" path="m2777,14l2835,14e" filled="false" stroked="true" strokeweight="1.44pt" strokecolor="#000000">
                <v:path arrowok="t"/>
              </v:shape>
            </v:group>
            <v:group style="position:absolute;left:2835;top:14;width:6028;height:2" coordorigin="2835,14" coordsize="6028,2">
              <v:shape style="position:absolute;left:2835;top:14;width:6028;height:2" coordorigin="2835,14" coordsize="6028,0" path="m2835,14l8862,14e" filled="false" stroked="true" strokeweight="1.44pt" strokecolor="#000000">
                <v:path arrowok="t"/>
              </v:shape>
            </v:group>
          </v:group>
        </w:pict>
      </w:r>
      <w:r>
        <w:rPr>
          <w:rFonts w:ascii="宋体" w:hAnsi="宋体" w:cs="宋体" w:eastAsia="宋体" w:hint="default"/>
          <w:position w:val="0"/>
          <w:sz w:val="2"/>
          <w:szCs w:val="2"/>
        </w:rPr>
      </w:r>
    </w:p>
    <w:p>
      <w:pPr>
        <w:pStyle w:val="BodyText"/>
        <w:spacing w:line="240" w:lineRule="auto" w:before="58"/>
        <w:ind w:left="998" w:right="0"/>
        <w:jc w:val="left"/>
      </w:pPr>
      <w:r>
        <w:rPr/>
        <w:t>截至</w:t>
      </w:r>
      <w:r>
        <w:rPr>
          <w:spacing w:val="-50"/>
        </w:rPr>
        <w:t> </w:t>
      </w:r>
      <w:r>
        <w:rPr>
          <w:rFonts w:ascii="宋体" w:hAnsi="宋体" w:cs="宋体" w:eastAsia="宋体" w:hint="default"/>
        </w:rPr>
        <w:t>2018</w:t>
      </w:r>
      <w:r>
        <w:rPr>
          <w:rFonts w:ascii="宋体" w:hAnsi="宋体" w:cs="宋体" w:eastAsia="宋体" w:hint="default"/>
          <w:spacing w:val="-52"/>
        </w:rPr>
        <w:t> </w:t>
      </w:r>
      <w:r>
        <w:rPr/>
        <w:t>年</w:t>
      </w:r>
      <w:r>
        <w:rPr>
          <w:spacing w:val="-49"/>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4"/>
        </w:rPr>
        <w:t>日，中广优品总资产</w:t>
      </w:r>
      <w:r>
        <w:rPr>
          <w:spacing w:val="-50"/>
        </w:rPr>
        <w:t> </w:t>
      </w:r>
      <w:r>
        <w:rPr>
          <w:rFonts w:ascii="宋体" w:hAnsi="宋体" w:cs="宋体" w:eastAsia="宋体" w:hint="default"/>
        </w:rPr>
        <w:t>0</w:t>
      </w:r>
      <w:r>
        <w:rPr>
          <w:rFonts w:ascii="宋体" w:hAnsi="宋体" w:cs="宋体" w:eastAsia="宋体" w:hint="default"/>
          <w:spacing w:val="-50"/>
        </w:rPr>
        <w:t> </w:t>
      </w:r>
      <w:r>
        <w:rPr>
          <w:spacing w:val="-6"/>
        </w:rPr>
        <w:t>万元，净资产</w:t>
      </w:r>
      <w:r>
        <w:rPr>
          <w:spacing w:val="-50"/>
        </w:rPr>
        <w:t> </w:t>
      </w:r>
      <w:r>
        <w:rPr>
          <w:rFonts w:ascii="宋体" w:hAnsi="宋体" w:cs="宋体" w:eastAsia="宋体" w:hint="default"/>
        </w:rPr>
        <w:t>0</w:t>
      </w:r>
      <w:r>
        <w:rPr>
          <w:rFonts w:ascii="宋体" w:hAnsi="宋体" w:cs="宋体" w:eastAsia="宋体" w:hint="default"/>
          <w:spacing w:val="-50"/>
        </w:rPr>
        <w:t> </w:t>
      </w:r>
      <w:r>
        <w:rPr>
          <w:spacing w:val="-5"/>
        </w:rPr>
        <w:t>万元，营业收入</w:t>
      </w:r>
      <w:r>
        <w:rPr>
          <w:spacing w:val="-52"/>
        </w:rPr>
        <w:t> </w:t>
      </w:r>
      <w:r>
        <w:rPr>
          <w:rFonts w:ascii="宋体" w:hAnsi="宋体" w:cs="宋体" w:eastAsia="宋体" w:hint="default"/>
        </w:rPr>
        <w:t>0</w:t>
      </w:r>
      <w:r>
        <w:rPr>
          <w:rFonts w:ascii="宋体" w:hAnsi="宋体" w:cs="宋体" w:eastAsia="宋体" w:hint="default"/>
          <w:spacing w:val="-50"/>
        </w:rPr>
        <w:t> </w:t>
      </w:r>
      <w:r>
        <w:rPr>
          <w:spacing w:val="-7"/>
        </w:rPr>
        <w:t>万元，营</w:t>
      </w:r>
    </w:p>
    <w:p>
      <w:pPr>
        <w:pStyle w:val="BodyText"/>
        <w:spacing w:line="240" w:lineRule="auto" w:before="85"/>
        <w:ind w:left="578" w:right="0"/>
        <w:jc w:val="left"/>
      </w:pPr>
      <w:r>
        <w:rPr/>
        <w:t>业利润</w:t>
      </w:r>
      <w:r>
        <w:rPr>
          <w:spacing w:val="-54"/>
        </w:rPr>
        <w:t> </w:t>
      </w:r>
      <w:r>
        <w:rPr>
          <w:rFonts w:ascii="宋体" w:hAnsi="宋体" w:cs="宋体" w:eastAsia="宋体" w:hint="default"/>
        </w:rPr>
        <w:t>0</w:t>
      </w:r>
      <w:r>
        <w:rPr>
          <w:rFonts w:ascii="宋体" w:hAnsi="宋体" w:cs="宋体" w:eastAsia="宋体" w:hint="default"/>
          <w:spacing w:val="-54"/>
        </w:rPr>
        <w:t> </w:t>
      </w:r>
      <w:r>
        <w:rPr/>
        <w:t>万元，</w:t>
      </w:r>
      <w:r>
        <w:rPr>
          <w:rFonts w:ascii="宋体" w:hAnsi="宋体" w:cs="宋体" w:eastAsia="宋体" w:hint="default"/>
        </w:rPr>
        <w:t>2018</w:t>
      </w:r>
      <w:r>
        <w:rPr>
          <w:rFonts w:ascii="宋体" w:hAnsi="宋体" w:cs="宋体" w:eastAsia="宋体" w:hint="default"/>
          <w:spacing w:val="-54"/>
        </w:rPr>
        <w:t> </w:t>
      </w:r>
      <w:r>
        <w:rPr/>
        <w:t>年实现净利润</w:t>
      </w:r>
      <w:r>
        <w:rPr>
          <w:spacing w:val="-54"/>
        </w:rPr>
        <w:t> </w:t>
      </w:r>
      <w:r>
        <w:rPr>
          <w:rFonts w:ascii="宋体" w:hAnsi="宋体" w:cs="宋体" w:eastAsia="宋体" w:hint="default"/>
        </w:rPr>
        <w:t>0</w:t>
      </w:r>
      <w:r>
        <w:rPr>
          <w:rFonts w:ascii="宋体" w:hAnsi="宋体" w:cs="宋体" w:eastAsia="宋体" w:hint="default"/>
          <w:spacing w:val="-56"/>
        </w:rPr>
        <w:t> </w:t>
      </w:r>
      <w:r>
        <w:rPr/>
        <w:t>万元。（以上数据业经瑞华会计师事务所审计）</w:t>
      </w:r>
    </w:p>
    <w:p>
      <w:pPr>
        <w:spacing w:after="0" w:line="240" w:lineRule="auto"/>
        <w:jc w:val="left"/>
        <w:sectPr>
          <w:pgSz w:w="11910" w:h="16840"/>
          <w:pgMar w:header="880" w:footer="1195" w:top="1120" w:bottom="1380" w:left="1640" w:right="1100"/>
        </w:sectPr>
      </w:pPr>
    </w:p>
    <w:p>
      <w:pPr>
        <w:spacing w:line="240" w:lineRule="auto" w:before="4"/>
        <w:rPr>
          <w:rFonts w:ascii="宋体" w:hAnsi="宋体" w:cs="宋体" w:eastAsia="宋体" w:hint="default"/>
          <w:sz w:val="25"/>
          <w:szCs w:val="25"/>
        </w:rPr>
      </w:pPr>
    </w:p>
    <w:p>
      <w:pPr>
        <w:pStyle w:val="Heading2"/>
        <w:spacing w:line="240" w:lineRule="auto" w:before="36"/>
        <w:ind w:left="138" w:right="0"/>
        <w:jc w:val="both"/>
        <w:rPr>
          <w:b w:val="0"/>
          <w:bCs w:val="0"/>
        </w:rPr>
      </w:pPr>
      <w:r>
        <w:rPr>
          <w:rFonts w:ascii="宋体" w:hAnsi="宋体" w:cs="宋体" w:eastAsia="宋体" w:hint="default"/>
        </w:rPr>
        <w:t>(</w:t>
      </w:r>
      <w:r>
        <w:rPr/>
        <w:t>八</w:t>
      </w:r>
      <w:r>
        <w:rPr>
          <w:rFonts w:ascii="宋体" w:hAnsi="宋体" w:cs="宋体" w:eastAsia="宋体" w:hint="default"/>
        </w:rPr>
        <w:t>)  </w:t>
      </w:r>
      <w:r>
        <w:rPr>
          <w:rFonts w:ascii="宋体" w:hAnsi="宋体" w:cs="宋体" w:eastAsia="宋体" w:hint="default"/>
          <w:spacing w:val="97"/>
        </w:rPr>
        <w:t> </w:t>
      </w:r>
      <w:r>
        <w:rPr/>
        <w:t>公司控制的结构化主体情况</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90" w:lineRule="auto"/>
        <w:ind w:left="138" w:right="51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tabs>
          <w:tab w:pos="980" w:val="left" w:leader="none"/>
        </w:tabs>
        <w:spacing w:line="304" w:lineRule="auto" w:before="14"/>
        <w:ind w:left="558" w:right="7283" w:hanging="420"/>
        <w:jc w:val="left"/>
      </w:pPr>
      <w:r>
        <w:rPr>
          <w:spacing w:val="-1"/>
        </w:rPr>
        <w:t>√适用</w:t>
        <w:tab/>
      </w:r>
      <w:r>
        <w:rPr>
          <w:spacing w:val="-2"/>
        </w:rPr>
        <w:t>□不适用</w:t>
      </w:r>
      <w:r>
        <w:rPr>
          <w:spacing w:val="-99"/>
        </w:rPr>
        <w:t> </w:t>
      </w:r>
      <w:r>
        <w:rPr>
          <w:spacing w:val="-99"/>
        </w:rPr>
      </w:r>
      <w:r>
        <w:rPr>
          <w:rFonts w:ascii="宋体" w:hAnsi="宋体" w:cs="宋体" w:eastAsia="宋体" w:hint="default"/>
        </w:rPr>
        <w:t>1</w:t>
      </w:r>
      <w:r>
        <w:rPr/>
        <w:t>、行业格局</w:t>
      </w:r>
    </w:p>
    <w:p>
      <w:pPr>
        <w:pStyle w:val="BodyText"/>
        <w:spacing w:line="240" w:lineRule="auto" w:before="28"/>
        <w:ind w:left="558" w:right="0"/>
        <w:jc w:val="left"/>
      </w:pPr>
      <w:r>
        <w:rPr/>
        <w:t>（</w:t>
      </w:r>
      <w:r>
        <w:rPr>
          <w:rFonts w:ascii="宋体" w:hAnsi="宋体" w:cs="宋体" w:eastAsia="宋体" w:hint="default"/>
        </w:rPr>
        <w:t>1</w:t>
      </w:r>
      <w:r>
        <w:rPr/>
        <w:t>）电视节目产量持续增长，优质节目供给不足</w:t>
      </w:r>
    </w:p>
    <w:p>
      <w:pPr>
        <w:pStyle w:val="BodyText"/>
        <w:spacing w:line="314" w:lineRule="auto" w:before="85"/>
        <w:ind w:left="138" w:right="130" w:firstLine="419"/>
        <w:jc w:val="both"/>
      </w:pPr>
      <w:r>
        <w:rPr/>
        <w:t>据国家统计局《中华人民共和国</w:t>
      </w:r>
      <w:r>
        <w:rPr>
          <w:spacing w:val="-56"/>
        </w:rPr>
        <w:t> </w:t>
      </w:r>
      <w:r>
        <w:rPr>
          <w:rFonts w:ascii="宋体" w:hAnsi="宋体" w:cs="宋体" w:eastAsia="宋体" w:hint="default"/>
        </w:rPr>
        <w:t>2018</w:t>
      </w:r>
      <w:r>
        <w:rPr>
          <w:rFonts w:ascii="宋体" w:hAnsi="宋体" w:cs="宋体" w:eastAsia="宋体" w:hint="default"/>
          <w:spacing w:val="-56"/>
        </w:rPr>
        <w:t> </w:t>
      </w:r>
      <w:r>
        <w:rPr/>
        <w:t>年国民经济和社会发展统计公报》，</w:t>
      </w:r>
      <w:r>
        <w:rPr>
          <w:rFonts w:ascii="宋体" w:hAnsi="宋体" w:cs="宋体" w:eastAsia="宋体" w:hint="default"/>
        </w:rPr>
        <w:t>2018</w:t>
      </w:r>
      <w:r>
        <w:rPr>
          <w:rFonts w:ascii="宋体" w:hAnsi="宋体" w:cs="宋体" w:eastAsia="宋体" w:hint="default"/>
          <w:spacing w:val="-56"/>
        </w:rPr>
        <w:t> </w:t>
      </w:r>
      <w:r>
        <w:rPr/>
        <w:t>年，我国电</w:t>
      </w:r>
      <w:r>
        <w:rPr>
          <w:w w:val="100"/>
        </w:rPr>
        <w:t> </w:t>
      </w:r>
      <w:r>
        <w:rPr/>
        <w:t>视节目综合人口覆盖率</w:t>
      </w:r>
      <w:r>
        <w:rPr>
          <w:spacing w:val="-56"/>
        </w:rPr>
        <w:t> </w:t>
      </w:r>
      <w:r>
        <w:rPr>
          <w:rFonts w:ascii="宋体" w:hAnsi="宋体" w:cs="宋体" w:eastAsia="宋体" w:hint="default"/>
        </w:rPr>
        <w:t>99.3%</w:t>
      </w:r>
      <w:r>
        <w:rPr/>
        <w:t>，是中国覆盖最广泛、最重要的信息传播媒体。以电视剧、综艺节</w:t>
      </w:r>
      <w:r>
        <w:rPr>
          <w:w w:val="100"/>
        </w:rPr>
        <w:t> </w:t>
      </w:r>
      <w:r>
        <w:rPr>
          <w:spacing w:val="-2"/>
        </w:rPr>
        <w:t>目为代表的视频内容制作行业发展前景被普遍看好，具备专业能力的制作机构通过吸引社会资本</w:t>
      </w:r>
      <w:r>
        <w:rPr>
          <w:spacing w:val="-25"/>
        </w:rPr>
        <w:t> </w:t>
      </w:r>
      <w:r>
        <w:rPr>
          <w:spacing w:val="-25"/>
        </w:rPr>
      </w:r>
      <w:r>
        <w:rPr/>
        <w:t>扩大制作总量，使近年机构的制作能力和产量持续增长。据国家统计局数据，</w:t>
      </w:r>
      <w:r>
        <w:rPr>
          <w:rFonts w:ascii="宋体" w:hAnsi="宋体" w:cs="宋体" w:eastAsia="宋体" w:hint="default"/>
        </w:rPr>
        <w:t>2011</w:t>
      </w:r>
      <w:r>
        <w:rPr>
          <w:rFonts w:ascii="宋体" w:hAnsi="宋体" w:cs="宋体" w:eastAsia="宋体" w:hint="default"/>
          <w:spacing w:val="-54"/>
        </w:rPr>
        <w:t> </w:t>
      </w:r>
      <w:r>
        <w:rPr/>
        <w:t>年</w:t>
      </w:r>
      <w:r>
        <w:rPr>
          <w:rFonts w:ascii="宋体" w:hAnsi="宋体" w:cs="宋体" w:eastAsia="宋体" w:hint="default"/>
        </w:rPr>
        <w:t>-2016</w:t>
      </w:r>
      <w:r>
        <w:rPr>
          <w:rFonts w:ascii="宋体" w:hAnsi="宋体" w:cs="宋体" w:eastAsia="宋体" w:hint="default"/>
          <w:spacing w:val="-56"/>
        </w:rPr>
        <w:t> </w:t>
      </w:r>
      <w:r>
        <w:rPr/>
        <w:t>年我</w:t>
      </w:r>
      <w:r>
        <w:rPr>
          <w:w w:val="100"/>
        </w:rPr>
        <w:t> </w:t>
      </w:r>
      <w:r>
        <w:rPr>
          <w:spacing w:val="-6"/>
        </w:rPr>
        <w:t>国电视节目（扣除电视剧）的年产量平均为 </w:t>
      </w:r>
      <w:r>
        <w:rPr>
          <w:rFonts w:ascii="宋体" w:hAnsi="宋体" w:cs="宋体" w:eastAsia="宋体" w:hint="default"/>
        </w:rPr>
        <w:t>321.6 </w:t>
      </w:r>
      <w:r>
        <w:rPr>
          <w:spacing w:val="-6"/>
        </w:rPr>
        <w:t>小时，复合增长率为</w:t>
      </w:r>
      <w:r>
        <w:rPr>
          <w:spacing w:val="-71"/>
        </w:rPr>
        <w:t> </w:t>
      </w:r>
      <w:r>
        <w:rPr>
          <w:rFonts w:ascii="宋体" w:hAnsi="宋体" w:cs="宋体" w:eastAsia="宋体" w:hint="default"/>
          <w:spacing w:val="-5"/>
        </w:rPr>
        <w:t>3.34%</w:t>
      </w:r>
      <w:r>
        <w:rPr>
          <w:spacing w:val="-5"/>
        </w:rPr>
        <w:t>，总体呈上升态势。</w:t>
      </w:r>
    </w:p>
    <w:p>
      <w:pPr>
        <w:pStyle w:val="BodyText"/>
        <w:spacing w:line="314" w:lineRule="auto" w:before="20"/>
        <w:ind w:left="558" w:right="0"/>
        <w:jc w:val="left"/>
      </w:pPr>
      <w:r>
        <w:rPr/>
        <w:t>（</w:t>
      </w:r>
      <w:r>
        <w:rPr>
          <w:rFonts w:ascii="宋体" w:hAnsi="宋体" w:cs="宋体" w:eastAsia="宋体" w:hint="default"/>
        </w:rPr>
        <w:t>2</w:t>
      </w:r>
      <w:r>
        <w:rPr/>
        <w:t>）电视剧竞争激烈，头部效应明显，爆款频显</w:t>
      </w:r>
      <w:r>
        <w:rPr>
          <w:w w:val="100"/>
        </w:rPr>
        <w:t> </w:t>
      </w:r>
      <w:r>
        <w:rPr>
          <w:spacing w:val="-2"/>
        </w:rPr>
        <w:t>电视剧行业竞争激烈，行业集中度较低。随着我国视频节目制作业务准入许可的逐步放开，</w:t>
      </w:r>
    </w:p>
    <w:p>
      <w:pPr>
        <w:pStyle w:val="BodyText"/>
        <w:spacing w:line="314" w:lineRule="auto" w:before="20"/>
        <w:ind w:left="138" w:right="137"/>
        <w:jc w:val="both"/>
      </w:pPr>
      <w:r>
        <w:rPr>
          <w:spacing w:val="-2"/>
        </w:rPr>
        <w:t>近年来行业内从事视频节目制作业务的企业数量不断增加，已形成较为充分的市场化竞争格局。</w:t>
      </w:r>
      <w:r>
        <w:rPr>
          <w:spacing w:val="-25"/>
        </w:rPr>
        <w:t> </w:t>
      </w:r>
      <w:r>
        <w:rPr>
          <w:spacing w:val="-25"/>
        </w:rPr>
      </w:r>
      <w:r>
        <w:rPr/>
        <w:t>根据国家广播电视总局公示，全国取得</w:t>
      </w:r>
      <w:r>
        <w:rPr>
          <w:spacing w:val="-56"/>
        </w:rPr>
        <w:t> </w:t>
      </w:r>
      <w:r>
        <w:rPr>
          <w:rFonts w:ascii="宋体" w:hAnsi="宋体" w:cs="宋体" w:eastAsia="宋体" w:hint="default"/>
        </w:rPr>
        <w:t>2018</w:t>
      </w:r>
      <w:r>
        <w:rPr>
          <w:rFonts w:ascii="宋体" w:hAnsi="宋体" w:cs="宋体" w:eastAsia="宋体" w:hint="default"/>
          <w:spacing w:val="-58"/>
        </w:rPr>
        <w:t> </w:t>
      </w:r>
      <w:r>
        <w:rPr/>
        <w:t>年度《广播电视节目制作经营许可证》的机构达到</w:t>
      </w:r>
    </w:p>
    <w:p>
      <w:pPr>
        <w:pStyle w:val="BodyText"/>
        <w:spacing w:line="240" w:lineRule="auto" w:before="20"/>
        <w:ind w:left="138" w:right="0"/>
        <w:jc w:val="both"/>
      </w:pPr>
      <w:r>
        <w:rPr>
          <w:rFonts w:ascii="宋体" w:hAnsi="宋体" w:cs="宋体" w:eastAsia="宋体" w:hint="default"/>
        </w:rPr>
        <w:t>18728</w:t>
      </w:r>
      <w:r>
        <w:rPr>
          <w:rFonts w:ascii="宋体" w:hAnsi="宋体" w:cs="宋体" w:eastAsia="宋体" w:hint="default"/>
          <w:spacing w:val="-55"/>
        </w:rPr>
        <w:t> </w:t>
      </w:r>
      <w:r>
        <w:rPr/>
        <w:t>家，较</w:t>
      </w:r>
      <w:r>
        <w:rPr>
          <w:spacing w:val="-53"/>
        </w:rPr>
        <w:t> </w:t>
      </w:r>
      <w:r>
        <w:rPr>
          <w:rFonts w:ascii="宋体" w:hAnsi="宋体" w:cs="宋体" w:eastAsia="宋体" w:hint="default"/>
        </w:rPr>
        <w:t>2017</w:t>
      </w:r>
      <w:r>
        <w:rPr>
          <w:rFonts w:ascii="宋体" w:hAnsi="宋体" w:cs="宋体" w:eastAsia="宋体" w:hint="default"/>
          <w:spacing w:val="-55"/>
        </w:rPr>
        <w:t> </w:t>
      </w:r>
      <w:r>
        <w:rPr/>
        <w:t>年度的</w:t>
      </w:r>
      <w:r>
        <w:rPr>
          <w:spacing w:val="-55"/>
        </w:rPr>
        <w:t> </w:t>
      </w:r>
      <w:r>
        <w:rPr>
          <w:rFonts w:ascii="宋体" w:hAnsi="宋体" w:cs="宋体" w:eastAsia="宋体" w:hint="default"/>
        </w:rPr>
        <w:t>14389</w:t>
      </w:r>
      <w:r>
        <w:rPr>
          <w:rFonts w:ascii="宋体" w:hAnsi="宋体" w:cs="宋体" w:eastAsia="宋体" w:hint="default"/>
          <w:spacing w:val="-55"/>
        </w:rPr>
        <w:t> </w:t>
      </w:r>
      <w:r>
        <w:rPr/>
        <w:t>家增加</w:t>
      </w:r>
      <w:r>
        <w:rPr>
          <w:spacing w:val="-53"/>
        </w:rPr>
        <w:t> </w:t>
      </w:r>
      <w:r>
        <w:rPr>
          <w:rFonts w:ascii="宋体" w:hAnsi="宋体" w:cs="宋体" w:eastAsia="宋体" w:hint="default"/>
        </w:rPr>
        <w:t>4339</w:t>
      </w:r>
      <w:r>
        <w:rPr>
          <w:rFonts w:ascii="宋体" w:hAnsi="宋体" w:cs="宋体" w:eastAsia="宋体" w:hint="default"/>
          <w:spacing w:val="-55"/>
        </w:rPr>
        <w:t> </w:t>
      </w:r>
      <w:r>
        <w:rPr/>
        <w:t>家，增幅达</w:t>
      </w:r>
      <w:r>
        <w:rPr>
          <w:spacing w:val="-52"/>
        </w:rPr>
        <w:t> </w:t>
      </w:r>
      <w:r>
        <w:rPr>
          <w:rFonts w:ascii="宋体" w:hAnsi="宋体" w:cs="宋体" w:eastAsia="宋体" w:hint="default"/>
        </w:rPr>
        <w:t>30.15%</w:t>
      </w:r>
      <w:r>
        <w:rPr/>
        <w:t>；较</w:t>
      </w:r>
      <w:r>
        <w:rPr>
          <w:spacing w:val="-53"/>
        </w:rPr>
        <w:t> </w:t>
      </w:r>
      <w:r>
        <w:rPr>
          <w:rFonts w:ascii="宋体" w:hAnsi="宋体" w:cs="宋体" w:eastAsia="宋体" w:hint="default"/>
        </w:rPr>
        <w:t>2014</w:t>
      </w:r>
      <w:r>
        <w:rPr>
          <w:rFonts w:ascii="宋体" w:hAnsi="宋体" w:cs="宋体" w:eastAsia="宋体" w:hint="default"/>
          <w:spacing w:val="-53"/>
        </w:rPr>
        <w:t> </w:t>
      </w:r>
      <w:r>
        <w:rPr/>
        <w:t>年度的</w:t>
      </w:r>
      <w:r>
        <w:rPr>
          <w:spacing w:val="-52"/>
        </w:rPr>
        <w:t> </w:t>
      </w:r>
      <w:r>
        <w:rPr>
          <w:rFonts w:ascii="宋体" w:hAnsi="宋体" w:cs="宋体" w:eastAsia="宋体" w:hint="default"/>
        </w:rPr>
        <w:t>7284</w:t>
      </w:r>
      <w:r>
        <w:rPr>
          <w:rFonts w:ascii="宋体" w:hAnsi="宋体" w:cs="宋体" w:eastAsia="宋体" w:hint="default"/>
          <w:spacing w:val="-55"/>
        </w:rPr>
        <w:t> </w:t>
      </w:r>
      <w:r>
        <w:rPr/>
        <w:t>家增长了</w:t>
      </w:r>
    </w:p>
    <w:p>
      <w:pPr>
        <w:pStyle w:val="BodyText"/>
        <w:spacing w:line="314" w:lineRule="auto" w:before="85"/>
        <w:ind w:left="138" w:right="130"/>
        <w:jc w:val="both"/>
      </w:pPr>
      <w:r>
        <w:rPr>
          <w:rFonts w:ascii="宋体" w:hAnsi="宋体" w:cs="宋体" w:eastAsia="宋体" w:hint="default"/>
        </w:rPr>
        <w:t>157.11%</w:t>
      </w:r>
      <w:r>
        <w:rPr/>
        <w:t>，年平均复合增长率为</w:t>
      </w:r>
      <w:r>
        <w:rPr>
          <w:spacing w:val="-43"/>
        </w:rPr>
        <w:t> </w:t>
      </w:r>
      <w:r>
        <w:rPr>
          <w:rFonts w:ascii="宋体" w:hAnsi="宋体" w:cs="宋体" w:eastAsia="宋体" w:hint="default"/>
          <w:spacing w:val="-3"/>
        </w:rPr>
        <w:t>26.63%</w:t>
      </w:r>
      <w:r>
        <w:rPr>
          <w:spacing w:val="-3"/>
        </w:rPr>
        <w:t>。其中，民营持证机构占比于</w:t>
      </w:r>
      <w:r>
        <w:rPr>
          <w:spacing w:val="-44"/>
        </w:rPr>
        <w:t> </w:t>
      </w:r>
      <w:r>
        <w:rPr>
          <w:rFonts w:ascii="宋体" w:hAnsi="宋体" w:cs="宋体" w:eastAsia="宋体" w:hint="default"/>
        </w:rPr>
        <w:t>2015</w:t>
      </w:r>
      <w:r>
        <w:rPr>
          <w:rFonts w:ascii="宋体" w:hAnsi="宋体" w:cs="宋体" w:eastAsia="宋体" w:hint="default"/>
          <w:spacing w:val="-44"/>
        </w:rPr>
        <w:t> </w:t>
      </w:r>
      <w:r>
        <w:rPr>
          <w:spacing w:val="-3"/>
        </w:rPr>
        <w:t>年即超过了八成，给行</w:t>
      </w:r>
      <w:r>
        <w:rPr>
          <w:spacing w:val="-101"/>
        </w:rPr>
        <w:t> </w:t>
      </w:r>
      <w:r>
        <w:rPr>
          <w:spacing w:val="-101"/>
        </w:rPr>
      </w:r>
      <w:r>
        <w:rPr>
          <w:spacing w:val="-2"/>
        </w:rPr>
        <w:t>业带来充分的市场化竞争。同时，独播剧对塑造频道品牌力、影响力起到了其他联播剧所不及的</w:t>
      </w:r>
      <w:r>
        <w:rPr>
          <w:spacing w:val="-25"/>
        </w:rPr>
        <w:t> </w:t>
      </w:r>
      <w:r>
        <w:rPr>
          <w:spacing w:val="-25"/>
        </w:rPr>
      </w:r>
      <w:r>
        <w:rPr>
          <w:spacing w:val="-2"/>
        </w:rPr>
        <w:t>作用。为追求独播，省级卫视加大了对电视剧的垄断性采购力度。独播趋势有助于上游专注于生</w:t>
      </w:r>
      <w:r>
        <w:rPr>
          <w:spacing w:val="-25"/>
        </w:rPr>
        <w:t> </w:t>
      </w:r>
      <w:r>
        <w:rPr>
          <w:spacing w:val="-25"/>
        </w:rPr>
      </w:r>
      <w:r>
        <w:rPr>
          <w:spacing w:val="-2"/>
        </w:rPr>
        <w:t>产精品剧的机构在电视剧制作业的竞争中脱颖而出，有利于整个电视剧制作行业从数量竞争向质</w:t>
      </w:r>
      <w:r>
        <w:rPr>
          <w:spacing w:val="-25"/>
        </w:rPr>
        <w:t> </w:t>
      </w:r>
      <w:r>
        <w:rPr>
          <w:spacing w:val="-25"/>
        </w:rPr>
      </w:r>
      <w:r>
        <w:rPr/>
        <w:t>量竞争转型。</w:t>
      </w:r>
    </w:p>
    <w:p>
      <w:pPr>
        <w:pStyle w:val="BodyText"/>
        <w:spacing w:line="314" w:lineRule="auto" w:before="20"/>
        <w:ind w:left="558" w:right="0" w:hanging="106"/>
        <w:jc w:val="left"/>
        <w:rPr>
          <w:rFonts w:ascii="宋体" w:hAnsi="宋体" w:cs="宋体" w:eastAsia="宋体" w:hint="default"/>
        </w:rPr>
      </w:pPr>
      <w:r>
        <w:rPr/>
        <w:t>（</w:t>
      </w:r>
      <w:r>
        <w:rPr>
          <w:rFonts w:ascii="宋体" w:hAnsi="宋体" w:cs="宋体" w:eastAsia="宋体" w:hint="default"/>
        </w:rPr>
        <w:t>3</w:t>
      </w:r>
      <w:r>
        <w:rPr/>
        <w:t>）新媒体崛起，打开了优质视频节目的新渠道</w:t>
      </w:r>
      <w:r>
        <w:rPr>
          <w:w w:val="100"/>
        </w:rPr>
        <w:t> </w:t>
      </w:r>
      <w:r>
        <w:rPr>
          <w:spacing w:val="-6"/>
        </w:rPr>
        <w:t>网络视频用户数进一步提高，付费意识已经养成。据中国网络视听节目服务协会发布的《</w:t>
      </w:r>
      <w:r>
        <w:rPr>
          <w:rFonts w:ascii="宋体" w:hAnsi="宋体" w:cs="宋体" w:eastAsia="宋体" w:hint="default"/>
          <w:spacing w:val="-6"/>
        </w:rPr>
        <w:t>2018</w:t>
      </w:r>
    </w:p>
    <w:p>
      <w:pPr>
        <w:pStyle w:val="BodyText"/>
        <w:spacing w:line="314" w:lineRule="auto" w:before="20"/>
        <w:ind w:left="138" w:right="127"/>
        <w:jc w:val="both"/>
        <w:rPr>
          <w:rFonts w:ascii="宋体" w:hAnsi="宋体" w:cs="宋体" w:eastAsia="宋体" w:hint="default"/>
        </w:rPr>
      </w:pPr>
      <w:r>
        <w:rPr>
          <w:spacing w:val="-5"/>
        </w:rPr>
        <w:t>中国网络视听发展研究报告》数据，截至</w:t>
      </w:r>
      <w:r>
        <w:rPr>
          <w:spacing w:val="-29"/>
        </w:rPr>
        <w:t> </w:t>
      </w:r>
      <w:r>
        <w:rPr>
          <w:rFonts w:ascii="宋体" w:hAnsi="宋体" w:cs="宋体" w:eastAsia="宋体" w:hint="default"/>
        </w:rPr>
        <w:t>2018</w:t>
      </w:r>
      <w:r>
        <w:rPr>
          <w:rFonts w:ascii="宋体" w:hAnsi="宋体" w:cs="宋体" w:eastAsia="宋体" w:hint="default"/>
          <w:spacing w:val="-32"/>
        </w:rPr>
        <w:t> </w:t>
      </w:r>
      <w:r>
        <w:rPr>
          <w:spacing w:val="-3"/>
        </w:rPr>
        <w:t>年第三季度，网络视频用户的总体付费比例已上升</w:t>
      </w:r>
      <w:r>
        <w:rPr>
          <w:spacing w:val="-96"/>
        </w:rPr>
        <w:t> </w:t>
      </w:r>
      <w:r>
        <w:rPr>
          <w:spacing w:val="-96"/>
        </w:rPr>
      </w:r>
      <w:r>
        <w:rPr/>
        <w:t>至</w:t>
      </w:r>
      <w:r>
        <w:rPr>
          <w:spacing w:val="-19"/>
        </w:rPr>
        <w:t> </w:t>
      </w:r>
      <w:r>
        <w:rPr>
          <w:rFonts w:ascii="宋体" w:hAnsi="宋体" w:cs="宋体" w:eastAsia="宋体" w:hint="default"/>
          <w:spacing w:val="-4"/>
        </w:rPr>
        <w:t>53.1%</w:t>
      </w:r>
      <w:r>
        <w:rPr>
          <w:spacing w:val="-4"/>
        </w:rPr>
        <w:t>，同比增长</w:t>
      </w:r>
      <w:r>
        <w:rPr>
          <w:spacing w:val="-19"/>
        </w:rPr>
        <w:t> </w:t>
      </w:r>
      <w:r>
        <w:rPr>
          <w:rFonts w:ascii="宋体" w:hAnsi="宋体" w:cs="宋体" w:eastAsia="宋体" w:hint="default"/>
          <w:spacing w:val="-4"/>
        </w:rPr>
        <w:t>23.8%</w:t>
      </w:r>
      <w:r>
        <w:rPr>
          <w:spacing w:val="-4"/>
        </w:rPr>
        <w:t>。用户不断积累，付费意愿提升，推升网络视频内容行业规模进一步增</w:t>
      </w:r>
      <w:r>
        <w:rPr>
          <w:spacing w:val="-91"/>
        </w:rPr>
        <w:t> </w:t>
      </w:r>
      <w:r>
        <w:rPr>
          <w:spacing w:val="-91"/>
        </w:rPr>
      </w:r>
      <w:r>
        <w:rPr>
          <w:spacing w:val="-6"/>
        </w:rPr>
        <w:t>长。据艾瑞咨询统计，</w:t>
      </w:r>
      <w:r>
        <w:rPr>
          <w:rFonts w:ascii="宋体" w:hAnsi="宋体" w:cs="宋体" w:eastAsia="宋体" w:hint="default"/>
          <w:spacing w:val="-6"/>
        </w:rPr>
        <w:t>2017</w:t>
      </w:r>
      <w:r>
        <w:rPr>
          <w:rFonts w:ascii="宋体" w:hAnsi="宋体" w:cs="宋体" w:eastAsia="宋体" w:hint="default"/>
          <w:spacing w:val="-47"/>
        </w:rPr>
        <w:t> </w:t>
      </w:r>
      <w:r>
        <w:rPr/>
        <w:t>年中国版权网络视频行业市场规模已达到了</w:t>
      </w:r>
      <w:r>
        <w:rPr>
          <w:spacing w:val="-47"/>
        </w:rPr>
        <w:t> </w:t>
      </w:r>
      <w:r>
        <w:rPr>
          <w:rFonts w:ascii="宋体" w:hAnsi="宋体" w:cs="宋体" w:eastAsia="宋体" w:hint="default"/>
        </w:rPr>
        <w:t>725.9</w:t>
      </w:r>
      <w:r>
        <w:rPr>
          <w:rFonts w:ascii="宋体" w:hAnsi="宋体" w:cs="宋体" w:eastAsia="宋体" w:hint="default"/>
          <w:spacing w:val="-46"/>
        </w:rPr>
        <w:t> </w:t>
      </w:r>
      <w:r>
        <w:rPr>
          <w:spacing w:val="-7"/>
        </w:rPr>
        <w:t>亿元，相较于</w:t>
      </w:r>
      <w:r>
        <w:rPr>
          <w:spacing w:val="-47"/>
        </w:rPr>
        <w:t> </w:t>
      </w:r>
      <w:r>
        <w:rPr>
          <w:rFonts w:ascii="宋体" w:hAnsi="宋体" w:cs="宋体" w:eastAsia="宋体" w:hint="default"/>
        </w:rPr>
        <w:t>2013</w:t>
      </w:r>
    </w:p>
    <w:p>
      <w:pPr>
        <w:pStyle w:val="BodyText"/>
        <w:spacing w:line="314" w:lineRule="auto" w:before="20"/>
        <w:ind w:left="138" w:right="128"/>
        <w:jc w:val="both"/>
      </w:pPr>
      <w:r>
        <w:rPr>
          <w:spacing w:val="-5"/>
        </w:rPr>
        <w:t>年的一百多亿，增长可圈可点。预计</w:t>
      </w:r>
      <w:r>
        <w:rPr>
          <w:spacing w:val="-31"/>
        </w:rPr>
        <w:t> </w:t>
      </w:r>
      <w:r>
        <w:rPr>
          <w:rFonts w:ascii="宋体" w:hAnsi="宋体" w:cs="宋体" w:eastAsia="宋体" w:hint="default"/>
        </w:rPr>
        <w:t>2018</w:t>
      </w:r>
      <w:r>
        <w:rPr>
          <w:rFonts w:ascii="宋体" w:hAnsi="宋体" w:cs="宋体" w:eastAsia="宋体" w:hint="default"/>
          <w:spacing w:val="-31"/>
        </w:rPr>
        <w:t> </w:t>
      </w:r>
      <w:r>
        <w:rPr>
          <w:spacing w:val="-3"/>
        </w:rPr>
        <w:t>年该市场规模将近千亿。网络视频用户对平台本身粘性</w:t>
      </w:r>
      <w:r>
        <w:rPr>
          <w:spacing w:val="-97"/>
        </w:rPr>
        <w:t> </w:t>
      </w:r>
      <w:r>
        <w:rPr>
          <w:spacing w:val="-97"/>
        </w:rPr>
      </w:r>
      <w:r>
        <w:rPr>
          <w:spacing w:val="-2"/>
        </w:rPr>
        <w:t>不强，优质视频节目是平台的核心竞争力。头部网络视频平台对优质视频节目的需求程度、需求</w:t>
      </w:r>
      <w:r>
        <w:rPr>
          <w:spacing w:val="-25"/>
        </w:rPr>
        <w:t> </w:t>
      </w:r>
      <w:r>
        <w:rPr>
          <w:spacing w:val="-25"/>
        </w:rPr>
      </w:r>
      <w:r>
        <w:rPr/>
        <w:t>量均高，并具备雄厚的资金实力，对优质视频节目支付意愿强。</w:t>
      </w:r>
    </w:p>
    <w:p>
      <w:pPr>
        <w:pStyle w:val="BodyText"/>
        <w:spacing w:line="314" w:lineRule="auto" w:before="20"/>
        <w:ind w:left="558" w:right="0"/>
        <w:jc w:val="left"/>
      </w:pPr>
      <w:r>
        <w:rPr>
          <w:rFonts w:ascii="宋体" w:hAnsi="宋体" w:cs="宋体" w:eastAsia="宋体" w:hint="default"/>
        </w:rPr>
        <w:t>2</w:t>
      </w:r>
      <w:r>
        <w:rPr/>
        <w:t>、发展趋势</w:t>
      </w:r>
      <w:r>
        <w:rPr>
          <w:w w:val="100"/>
        </w:rPr>
        <w:t> </w:t>
      </w:r>
      <w:r>
        <w:rPr>
          <w:spacing w:val="-2"/>
        </w:rPr>
        <w:t>随着我国经济的持续增长和经济结构优化转型进程的推进，文化产业在国民经济中的地位也</w:t>
      </w:r>
    </w:p>
    <w:p>
      <w:pPr>
        <w:pStyle w:val="BodyText"/>
        <w:spacing w:line="314" w:lineRule="auto" w:before="20"/>
        <w:ind w:left="138" w:right="137"/>
        <w:jc w:val="both"/>
      </w:pPr>
      <w:r>
        <w:rPr>
          <w:spacing w:val="-2"/>
        </w:rPr>
        <w:t>逐步提升。作为文化产业中的重要组成部分，以电视剧、综艺节目为代表的视频内容制作行业发</w:t>
      </w:r>
      <w:r>
        <w:rPr>
          <w:spacing w:val="-25"/>
        </w:rPr>
        <w:t> </w:t>
      </w:r>
      <w:r>
        <w:rPr>
          <w:spacing w:val="-25"/>
        </w:rPr>
      </w:r>
      <w:r>
        <w:rPr>
          <w:spacing w:val="-2"/>
        </w:rPr>
        <w:t>展前景被普遍看好，具备专业能力的制作机构通过吸引社会资本扩大制作总量，行业外具备实力</w:t>
      </w:r>
      <w:r>
        <w:rPr>
          <w:spacing w:val="-25"/>
        </w:rPr>
        <w:t> </w:t>
      </w:r>
      <w:r>
        <w:rPr>
          <w:spacing w:val="-25"/>
        </w:rPr>
      </w:r>
      <w:r>
        <w:rPr/>
        <w:t>的资本纷纷进入视频内容的制作环节，使得视频节目的制作能力和产量总体保持增长趋势。</w:t>
      </w:r>
    </w:p>
    <w:p>
      <w:pPr>
        <w:spacing w:after="0" w:line="314"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Heading2"/>
        <w:spacing w:line="240" w:lineRule="auto" w:before="36"/>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tabs>
          <w:tab w:pos="980" w:val="left" w:leader="none"/>
        </w:tabs>
        <w:spacing w:line="304" w:lineRule="auto" w:before="58"/>
        <w:ind w:left="558" w:right="138" w:hanging="420"/>
        <w:jc w:val="left"/>
      </w:pPr>
      <w:r>
        <w:rPr>
          <w:spacing w:val="-1"/>
        </w:rPr>
        <w:t>√适用</w:t>
        <w:tab/>
      </w:r>
      <w:r>
        <w:rPr>
          <w:spacing w:val="-2"/>
        </w:rPr>
        <w:t>□不适用</w:t>
      </w:r>
      <w:r>
        <w:rPr>
          <w:spacing w:val="-99"/>
        </w:rPr>
        <w:t> </w:t>
      </w:r>
      <w:r>
        <w:rPr>
          <w:spacing w:val="-99"/>
        </w:rPr>
      </w:r>
      <w:r>
        <w:rPr>
          <w:spacing w:val="-2"/>
        </w:rPr>
        <w:t>随着新的传播媒介和传播技术的出现，新兴媒体逐渐改变了人们接受信息的方式，在媒体融</w:t>
      </w:r>
    </w:p>
    <w:p>
      <w:pPr>
        <w:pStyle w:val="BodyText"/>
        <w:spacing w:line="314" w:lineRule="auto" w:before="28"/>
        <w:ind w:left="138" w:right="137"/>
        <w:jc w:val="both"/>
      </w:pPr>
      <w:r>
        <w:rPr>
          <w:spacing w:val="-2"/>
        </w:rPr>
        <w:t>合并存的媒体格局下，仅仅为电视媒体提供视频内容已经不符合行业发展的趋势。在这一大背景</w:t>
      </w:r>
      <w:r>
        <w:rPr>
          <w:spacing w:val="-25"/>
        </w:rPr>
        <w:t> </w:t>
      </w:r>
      <w:r>
        <w:rPr>
          <w:spacing w:val="-25"/>
        </w:rPr>
      </w:r>
      <w:r>
        <w:rPr>
          <w:spacing w:val="-2"/>
        </w:rPr>
        <w:t>下，中广天择将坚持“内容为王”，依托已经建立的品牌影响力以及品牌节目，将充满天择气质</w:t>
      </w:r>
      <w:r>
        <w:rPr>
          <w:spacing w:val="-25"/>
        </w:rPr>
        <w:t> </w:t>
      </w:r>
      <w:r>
        <w:rPr>
          <w:spacing w:val="-25"/>
        </w:rPr>
      </w:r>
      <w:r>
        <w:rPr>
          <w:spacing w:val="-2"/>
        </w:rPr>
        <w:t>的优质内容资源、核心理念和品牌优势延伸到不同终端，生产出适应不同受众、不同介质、不同</w:t>
      </w:r>
      <w:r>
        <w:rPr>
          <w:spacing w:val="-25"/>
        </w:rPr>
        <w:t> </w:t>
      </w:r>
      <w:r>
        <w:rPr>
          <w:spacing w:val="-25"/>
        </w:rPr>
      </w:r>
      <w:r>
        <w:rPr/>
        <w:t>终端传播特性的多媒体内容，并以多向传播、多屏互动的技术手段为补充持续吸引观众。</w:t>
      </w:r>
    </w:p>
    <w:p>
      <w:pPr>
        <w:pStyle w:val="BodyText"/>
        <w:spacing w:line="314" w:lineRule="auto" w:before="20"/>
        <w:ind w:left="558" w:right="0"/>
        <w:jc w:val="left"/>
      </w:pPr>
      <w:r>
        <w:rPr>
          <w:rFonts w:ascii="宋体" w:hAnsi="宋体" w:cs="宋体" w:eastAsia="宋体" w:hint="default"/>
        </w:rPr>
        <w:t>1</w:t>
      </w:r>
      <w:r>
        <w:rPr/>
        <w:t>、产品发展规划</w:t>
      </w:r>
      <w:r>
        <w:rPr>
          <w:w w:val="100"/>
        </w:rPr>
        <w:t> </w:t>
      </w:r>
      <w:r>
        <w:rPr>
          <w:spacing w:val="-2"/>
        </w:rPr>
        <w:t>在视频节目制作及服务相关业务领域，公司将继续深入研究对观众审美心理、观看偏好产生</w:t>
      </w:r>
    </w:p>
    <w:p>
      <w:pPr>
        <w:pStyle w:val="BodyText"/>
        <w:spacing w:line="314" w:lineRule="auto" w:before="20"/>
        <w:ind w:left="138" w:right="128"/>
        <w:jc w:val="both"/>
      </w:pPr>
      <w:r>
        <w:rPr>
          <w:spacing w:val="-2"/>
        </w:rPr>
        <w:t>影响的关键要素，以小投入、大制作的季播节目为切入点，持续扩大节目影响力并进一步提升公</w:t>
      </w:r>
      <w:r>
        <w:rPr>
          <w:spacing w:val="-26"/>
        </w:rPr>
        <w:t> </w:t>
      </w:r>
      <w:r>
        <w:rPr>
          <w:spacing w:val="-26"/>
        </w:rPr>
      </w:r>
      <w:r>
        <w:rPr>
          <w:spacing w:val="-2"/>
        </w:rPr>
        <w:t>司的品牌知名度，以形式多样、题材丰富的日播节目为粘合剂，持续提升观众的观看体验和忠诚</w:t>
      </w:r>
      <w:r>
        <w:rPr>
          <w:spacing w:val="-25"/>
        </w:rPr>
        <w:t> </w:t>
      </w:r>
      <w:r>
        <w:rPr>
          <w:spacing w:val="-25"/>
        </w:rPr>
      </w:r>
      <w:r>
        <w:rPr>
          <w:spacing w:val="-2"/>
        </w:rPr>
        <w:t>度。为此，公司将继续注重节目研发制作团队建设，并与境内外知名主创团队和制作机构开展广</w:t>
      </w:r>
      <w:r>
        <w:rPr>
          <w:spacing w:val="-25"/>
        </w:rPr>
        <w:t> </w:t>
      </w:r>
      <w:r>
        <w:rPr>
          <w:spacing w:val="-25"/>
        </w:rPr>
      </w:r>
      <w:r>
        <w:rPr>
          <w:spacing w:val="-6"/>
        </w:rPr>
        <w:t>泛合作，大力推进视频内容交易平台建设，以巩固和提升公司打造“全媒体优质视频内容提供商”</w:t>
      </w:r>
      <w:r>
        <w:rPr>
          <w:spacing w:val="-54"/>
        </w:rPr>
        <w:t> </w:t>
      </w:r>
      <w:r>
        <w:rPr>
          <w:spacing w:val="-54"/>
        </w:rPr>
      </w:r>
      <w:r>
        <w:rPr/>
        <w:t>的经营战略。</w:t>
      </w:r>
    </w:p>
    <w:p>
      <w:pPr>
        <w:pStyle w:val="BodyText"/>
        <w:spacing w:line="314" w:lineRule="auto" w:before="20"/>
        <w:ind w:left="138" w:right="137" w:firstLine="419"/>
        <w:jc w:val="both"/>
      </w:pPr>
      <w:r>
        <w:rPr>
          <w:spacing w:val="-2"/>
        </w:rPr>
        <w:t>在电视剧投资及电视剧播映权运营领域，公司继续深入研究以地面频道为主的受众分析、节</w:t>
      </w:r>
      <w:r>
        <w:rPr>
          <w:w w:val="100"/>
        </w:rPr>
        <w:t> </w:t>
      </w:r>
      <w:r>
        <w:rPr>
          <w:spacing w:val="-2"/>
        </w:rPr>
        <w:t>目编排和宣传推广等多方运作方式，总结运营经验和收集大量受众收视偏好数据，积累优质电视</w:t>
      </w:r>
      <w:r>
        <w:rPr>
          <w:spacing w:val="-25"/>
        </w:rPr>
        <w:t> </w:t>
      </w:r>
      <w:r>
        <w:rPr>
          <w:spacing w:val="-25"/>
        </w:rPr>
      </w:r>
      <w:r>
        <w:rPr>
          <w:spacing w:val="-2"/>
        </w:rPr>
        <w:t>剧的投资制作经验。随着客户规模的不断增大，通过开发运营能力和投资规模进一步打造地面频</w:t>
      </w:r>
      <w:r>
        <w:rPr>
          <w:spacing w:val="-25"/>
        </w:rPr>
        <w:t> </w:t>
      </w:r>
      <w:r>
        <w:rPr>
          <w:spacing w:val="-25"/>
        </w:rPr>
      </w:r>
      <w:r>
        <w:rPr/>
        <w:t>道电视剧联盟，利用规模化的头部内容进一步括大市场份额。</w:t>
      </w:r>
    </w:p>
    <w:p>
      <w:pPr>
        <w:pStyle w:val="BodyText"/>
        <w:spacing w:line="314" w:lineRule="auto" w:before="20"/>
        <w:ind w:left="558" w:right="0"/>
        <w:jc w:val="left"/>
      </w:pPr>
      <w:r>
        <w:rPr>
          <w:rFonts w:ascii="宋体" w:hAnsi="宋体" w:cs="宋体" w:eastAsia="宋体" w:hint="default"/>
        </w:rPr>
        <w:t>2</w:t>
      </w:r>
      <w:r>
        <w:rPr/>
        <w:t>、市场规划</w:t>
      </w:r>
      <w:r>
        <w:rPr>
          <w:w w:val="100"/>
        </w:rPr>
        <w:t> </w:t>
      </w:r>
      <w:r>
        <w:rPr>
          <w:spacing w:val="-2"/>
        </w:rPr>
        <w:t>公司将充分利用现有的发行优势，持续加大营销力度，不断提高国内市场占有份额，保持和</w:t>
      </w:r>
    </w:p>
    <w:p>
      <w:pPr>
        <w:pStyle w:val="BodyText"/>
        <w:spacing w:line="314" w:lineRule="auto" w:before="20"/>
        <w:ind w:left="138" w:right="137"/>
        <w:jc w:val="both"/>
      </w:pPr>
      <w:r>
        <w:rPr>
          <w:spacing w:val="-2"/>
        </w:rPr>
        <w:t>已有强势卫视良好合作关系的前提下，继续加强与其他卫视和地方电视台的合作深度。同时，公</w:t>
      </w:r>
      <w:r>
        <w:rPr>
          <w:spacing w:val="-25"/>
        </w:rPr>
        <w:t> </w:t>
      </w:r>
      <w:r>
        <w:rPr>
          <w:spacing w:val="-25"/>
        </w:rPr>
      </w:r>
      <w:r>
        <w:rPr>
          <w:spacing w:val="-2"/>
        </w:rPr>
        <w:t>司将依托已经建立的地面台销售网络，以地面频道的节目制作、播出市场为切入点，建设节目交</w:t>
      </w:r>
      <w:r>
        <w:rPr>
          <w:spacing w:val="-25"/>
        </w:rPr>
        <w:t> </w:t>
      </w:r>
      <w:r>
        <w:rPr>
          <w:spacing w:val="-25"/>
        </w:rPr>
      </w:r>
      <w:r>
        <w:rPr>
          <w:spacing w:val="-2"/>
        </w:rPr>
        <w:t>易平台，实现广大地面频道节目制作和播出资源的优化配置，并推动公司在该领域确立领导权、</w:t>
      </w:r>
      <w:r>
        <w:rPr>
          <w:spacing w:val="-25"/>
        </w:rPr>
        <w:t> </w:t>
      </w:r>
      <w:r>
        <w:rPr>
          <w:spacing w:val="-25"/>
        </w:rPr>
      </w:r>
      <w:r>
        <w:rPr>
          <w:spacing w:val="-2"/>
        </w:rPr>
        <w:t>把握定价权。公司将继续把握视听新媒体市场发展动态，加大对公司视频节目产品的信息网络传</w:t>
      </w:r>
      <w:r>
        <w:rPr>
          <w:spacing w:val="-25"/>
        </w:rPr>
        <w:t> </w:t>
      </w:r>
      <w:r>
        <w:rPr>
          <w:spacing w:val="-25"/>
        </w:rPr>
      </w:r>
      <w:r>
        <w:rPr/>
        <w:t>播权的营销力度，扩大利润来源，增加附加值。</w:t>
      </w:r>
    </w:p>
    <w:p>
      <w:pPr>
        <w:pStyle w:val="BodyText"/>
        <w:spacing w:line="314" w:lineRule="auto" w:before="20"/>
        <w:ind w:left="558" w:right="0"/>
        <w:jc w:val="left"/>
      </w:pPr>
      <w:r>
        <w:rPr>
          <w:rFonts w:ascii="宋体" w:hAnsi="宋体" w:cs="宋体" w:eastAsia="宋体" w:hint="default"/>
        </w:rPr>
        <w:t>3</w:t>
      </w:r>
      <w:r>
        <w:rPr/>
        <w:t>、品牌宣传规划</w:t>
      </w:r>
      <w:r>
        <w:rPr>
          <w:w w:val="100"/>
        </w:rPr>
        <w:t> </w:t>
      </w:r>
      <w:r>
        <w:rPr>
          <w:spacing w:val="-2"/>
        </w:rPr>
        <w:t>未来经营中公司将着重突出品牌宣传战略，将公司品牌宣传深度融入视频节目内容的策划、</w:t>
      </w:r>
    </w:p>
    <w:p>
      <w:pPr>
        <w:pStyle w:val="BodyText"/>
        <w:spacing w:line="314" w:lineRule="auto" w:before="20"/>
        <w:ind w:left="138" w:right="137"/>
        <w:jc w:val="both"/>
      </w:pPr>
      <w:r>
        <w:rPr>
          <w:spacing w:val="-2"/>
        </w:rPr>
        <w:t>制作、播出各个环节，以精品季播节目带动品牌宣传，并依托互联网、移动互联网技术增加观众</w:t>
      </w:r>
      <w:r>
        <w:rPr>
          <w:spacing w:val="-25"/>
        </w:rPr>
        <w:t> </w:t>
      </w:r>
      <w:r>
        <w:rPr>
          <w:spacing w:val="-25"/>
        </w:rPr>
      </w:r>
      <w:r>
        <w:rPr/>
        <w:t>的深度互动，使公司“全媒体优质视频内容提供商”的形象深入人心。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tabs>
          <w:tab w:pos="980" w:val="left" w:leader="none"/>
        </w:tabs>
        <w:spacing w:line="304" w:lineRule="auto" w:before="58"/>
        <w:ind w:left="558" w:right="138" w:hanging="420"/>
        <w:jc w:val="left"/>
      </w:pPr>
      <w:r>
        <w:rPr>
          <w:spacing w:val="-1"/>
        </w:rPr>
        <w:t>√适用</w:t>
        <w:tab/>
      </w:r>
      <w:r>
        <w:rPr>
          <w:spacing w:val="-2"/>
        </w:rPr>
        <w:t>□不适用</w:t>
      </w:r>
      <w:r>
        <w:rPr>
          <w:spacing w:val="-99"/>
        </w:rPr>
        <w:t> </w:t>
      </w:r>
      <w:r>
        <w:rPr>
          <w:spacing w:val="-99"/>
        </w:rPr>
      </w:r>
      <w:r>
        <w:rPr>
          <w:spacing w:val="-2"/>
        </w:rPr>
        <w:t>中广天择致力成为具有全国影响力的综合性传媒集团，上市，成为公司发展的战略起点，公</w:t>
      </w:r>
    </w:p>
    <w:p>
      <w:pPr>
        <w:pStyle w:val="BodyText"/>
        <w:spacing w:line="314" w:lineRule="auto" w:before="28"/>
        <w:ind w:left="138" w:right="128"/>
        <w:jc w:val="both"/>
      </w:pPr>
      <w:r>
        <w:rPr/>
        <w:t>司在</w:t>
      </w:r>
      <w:r>
        <w:rPr>
          <w:spacing w:val="-30"/>
        </w:rPr>
        <w:t> </w:t>
      </w:r>
      <w:r>
        <w:rPr>
          <w:rFonts w:ascii="宋体" w:hAnsi="宋体" w:cs="宋体" w:eastAsia="宋体" w:hint="default"/>
        </w:rPr>
        <w:t>2018</w:t>
      </w:r>
      <w:r>
        <w:rPr>
          <w:rFonts w:ascii="宋体" w:hAnsi="宋体" w:cs="宋体" w:eastAsia="宋体" w:hint="default"/>
          <w:spacing w:val="-33"/>
        </w:rPr>
        <w:t> </w:t>
      </w:r>
      <w:r>
        <w:rPr>
          <w:spacing w:val="-4"/>
        </w:rPr>
        <w:t>年，也是公司上市以后的第一个完整年度，对公司的发展布局在有足够大发展空间的视</w:t>
      </w:r>
      <w:r>
        <w:rPr>
          <w:spacing w:val="-97"/>
        </w:rPr>
        <w:t> </w:t>
      </w:r>
      <w:r>
        <w:rPr>
          <w:spacing w:val="-97"/>
        </w:rPr>
      </w:r>
      <w:r>
        <w:rPr>
          <w:spacing w:val="-2"/>
        </w:rPr>
        <w:t>频内容市场——大型综艺市场、千台一网融媒体市场、剧集市场、影业市场和短视频市场，我们</w:t>
      </w:r>
      <w:r>
        <w:rPr>
          <w:spacing w:val="-25"/>
        </w:rPr>
        <w:t> </w:t>
      </w:r>
      <w:r>
        <w:rPr>
          <w:spacing w:val="-25"/>
        </w:rPr>
      </w:r>
      <w:r>
        <w:rPr>
          <w:spacing w:val="-2"/>
        </w:rPr>
        <w:t>希望用持续产出优质视频内容，以内容为核心来构建生态。为此，我们可以用三句话来指导下一</w:t>
      </w:r>
      <w:r>
        <w:rPr>
          <w:spacing w:val="-25"/>
        </w:rPr>
        <w:t> </w:t>
      </w:r>
      <w:r>
        <w:rPr>
          <w:spacing w:val="-25"/>
        </w:rPr>
      </w:r>
      <w:r>
        <w:rPr>
          <w:spacing w:val="-3"/>
        </w:rPr>
        <w:t>步天择的内容方向：头部内容的组局者、垂直领域的专家、全媒体内容的运营商。</w:t>
      </w:r>
      <w:r>
        <w:rPr>
          <w:rFonts w:ascii="宋体" w:hAnsi="宋体" w:cs="宋体" w:eastAsia="宋体" w:hint="default"/>
          <w:spacing w:val="-3"/>
        </w:rPr>
        <w:t>2019 </w:t>
      </w:r>
      <w:r>
        <w:rPr/>
        <w:t>年公司的</w:t>
      </w:r>
      <w:r>
        <w:rPr>
          <w:spacing w:val="-91"/>
        </w:rPr>
        <w:t> </w:t>
      </w:r>
      <w:r>
        <w:rPr>
          <w:spacing w:val="-91"/>
        </w:rPr>
      </w:r>
      <w:r>
        <w:rPr/>
        <w:t>工作规划如下：</w:t>
      </w:r>
    </w:p>
    <w:p>
      <w:pPr>
        <w:spacing w:after="0" w:line="314"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314" w:lineRule="auto" w:before="0"/>
        <w:ind w:left="558" w:right="96" w:firstLine="2"/>
        <w:jc w:val="left"/>
        <w:rPr>
          <w:rFonts w:ascii="宋体" w:hAnsi="宋体" w:cs="宋体" w:eastAsia="宋体" w:hint="default"/>
          <w:sz w:val="21"/>
          <w:szCs w:val="21"/>
        </w:rPr>
      </w:pPr>
      <w:r>
        <w:rPr>
          <w:rFonts w:ascii="宋体" w:hAnsi="宋体" w:cs="宋体" w:eastAsia="宋体" w:hint="default"/>
          <w:b/>
          <w:bCs/>
          <w:sz w:val="21"/>
          <w:szCs w:val="21"/>
        </w:rPr>
        <w:t>一是大型综艺市场方面。</w:t>
      </w:r>
      <w:r>
        <w:rPr>
          <w:rFonts w:ascii="宋体" w:hAnsi="宋体" w:cs="宋体" w:eastAsia="宋体" w:hint="default"/>
          <w:b/>
          <w:bCs/>
          <w:w w:val="100"/>
          <w:sz w:val="21"/>
          <w:szCs w:val="21"/>
        </w:rPr>
        <w:t> </w:t>
      </w:r>
      <w:r>
        <w:rPr>
          <w:rFonts w:ascii="宋体" w:hAnsi="宋体" w:cs="宋体" w:eastAsia="宋体" w:hint="default"/>
          <w:spacing w:val="-2"/>
          <w:sz w:val="21"/>
          <w:szCs w:val="21"/>
        </w:rPr>
        <w:t>近年，新媒体平台不断抢占市场，但传统媒体依然掌握着话语权，优质视频节目是平台的核</w:t>
      </w:r>
    </w:p>
    <w:p>
      <w:pPr>
        <w:pStyle w:val="BodyText"/>
        <w:spacing w:line="314" w:lineRule="auto" w:before="20"/>
        <w:ind w:left="558" w:right="96" w:hanging="420"/>
        <w:jc w:val="left"/>
      </w:pPr>
      <w:r>
        <w:rPr/>
        <w:t>心竞争力，我们将继续深耕长视频产品，并聚焦大型综艺市场。</w:t>
      </w:r>
      <w:r>
        <w:rPr>
          <w:w w:val="100"/>
        </w:rPr>
        <w:t> </w:t>
      </w:r>
      <w:r>
        <w:rPr>
          <w:spacing w:val="-2"/>
        </w:rPr>
        <w:t>首先，传统媒体方面。继续加强与国内一线电视平台合作，通过公益品类节目，继续夯实天</w:t>
      </w:r>
    </w:p>
    <w:p>
      <w:pPr>
        <w:pStyle w:val="BodyText"/>
        <w:spacing w:line="314" w:lineRule="auto" w:before="20"/>
        <w:ind w:left="138" w:right="208"/>
        <w:jc w:val="both"/>
      </w:pPr>
      <w:r>
        <w:rPr>
          <w:spacing w:val="-8"/>
          <w:w w:val="100"/>
        </w:rPr>
        <w:t>择的公益正能量品牌，打造爆款。</w:t>
      </w:r>
      <w:r>
        <w:rPr>
          <w:rFonts w:ascii="宋体" w:hAnsi="宋体" w:cs="宋体" w:eastAsia="宋体" w:hint="default"/>
          <w:spacing w:val="-8"/>
          <w:w w:val="100"/>
        </w:rPr>
        <w:t>2019</w:t>
      </w:r>
      <w:r>
        <w:rPr>
          <w:rFonts w:ascii="宋体" w:hAnsi="宋体" w:cs="宋体" w:eastAsia="宋体" w:hint="default"/>
          <w:spacing w:val="-37"/>
          <w:w w:val="100"/>
        </w:rPr>
        <w:t> </w:t>
      </w:r>
      <w:r>
        <w:rPr>
          <w:spacing w:val="-7"/>
          <w:w w:val="100"/>
        </w:rPr>
        <w:t>年计划在东方卫视无缝衔接四档大型综艺：《我们在行动》</w:t>
      </w:r>
      <w:r>
        <w:rPr>
          <w:spacing w:val="-99"/>
          <w:w w:val="100"/>
        </w:rPr>
        <w:t> </w:t>
      </w:r>
      <w:r>
        <w:rPr>
          <w:spacing w:val="-99"/>
          <w:w w:val="100"/>
        </w:rPr>
      </w:r>
      <w:r>
        <w:rPr/>
        <w:t>第三季与第四季和《闪亮的名字》第一季和第二季。</w:t>
      </w:r>
    </w:p>
    <w:p>
      <w:pPr>
        <w:pStyle w:val="BodyText"/>
        <w:spacing w:line="314" w:lineRule="auto" w:before="20"/>
        <w:ind w:left="138" w:right="212" w:firstLine="419"/>
        <w:jc w:val="both"/>
      </w:pPr>
      <w:r>
        <w:rPr>
          <w:spacing w:val="-3"/>
        </w:rPr>
        <w:t>其次，继续提升网综市场占比。继续与搜狐深度合作。</w:t>
      </w:r>
      <w:r>
        <w:rPr>
          <w:rFonts w:ascii="宋体" w:hAnsi="宋体" w:cs="宋体" w:eastAsia="宋体" w:hint="default"/>
          <w:spacing w:val="-3"/>
        </w:rPr>
        <w:t>2019</w:t>
      </w:r>
      <w:r>
        <w:rPr>
          <w:rFonts w:ascii="宋体" w:hAnsi="宋体" w:cs="宋体" w:eastAsia="宋体" w:hint="default"/>
          <w:spacing w:val="-4"/>
        </w:rPr>
        <w:t> </w:t>
      </w:r>
      <w:r>
        <w:rPr>
          <w:spacing w:val="-3"/>
        </w:rPr>
        <w:t>年继续与搜狐深度合作《神奇的</w:t>
      </w:r>
      <w:r>
        <w:rPr>
          <w:w w:val="100"/>
        </w:rPr>
        <w:t> </w:t>
      </w:r>
      <w:r>
        <w:rPr/>
        <w:t>图书馆在哪里》第二季，另外，加大网综垂直品类开发。</w:t>
      </w:r>
    </w:p>
    <w:p>
      <w:pPr>
        <w:pStyle w:val="BodyText"/>
        <w:spacing w:line="314" w:lineRule="auto" w:before="20"/>
        <w:ind w:left="138" w:right="210" w:firstLine="419"/>
        <w:jc w:val="both"/>
      </w:pPr>
      <w:r>
        <w:rPr>
          <w:spacing w:val="-3"/>
        </w:rPr>
        <w:t>第三，也是很重要的一点，公司将继续孵化自有大</w:t>
      </w:r>
      <w:r>
        <w:rPr>
          <w:spacing w:val="-4"/>
        </w:rPr>
        <w:t> </w:t>
      </w:r>
      <w:r>
        <w:rPr>
          <w:rFonts w:ascii="宋体" w:hAnsi="宋体" w:cs="宋体" w:eastAsia="宋体" w:hint="default"/>
          <w:spacing w:val="-3"/>
        </w:rPr>
        <w:t>IP</w:t>
      </w:r>
      <w:r>
        <w:rPr>
          <w:spacing w:val="-3"/>
        </w:rPr>
        <w:t>。目前，公司已经与今日头条字节跳动</w:t>
      </w:r>
      <w:r>
        <w:rPr>
          <w:w w:val="100"/>
        </w:rPr>
        <w:t> </w:t>
      </w:r>
      <w:r>
        <w:rPr>
          <w:spacing w:val="-2"/>
        </w:rPr>
        <w:t>系和阿里系视频平台深度合作开发竖屏微综，孵化自有内容</w:t>
      </w:r>
      <w:r>
        <w:rPr>
          <w:spacing w:val="-1"/>
        </w:rPr>
        <w:t> </w:t>
      </w:r>
      <w:r>
        <w:rPr>
          <w:rFonts w:ascii="宋体" w:hAnsi="宋体" w:cs="宋体" w:eastAsia="宋体" w:hint="default"/>
          <w:spacing w:val="-1"/>
        </w:rPr>
        <w:t>IP</w:t>
      </w:r>
      <w:r>
        <w:rPr>
          <w:spacing w:val="-1"/>
        </w:rPr>
        <w:t>。</w:t>
      </w:r>
    </w:p>
    <w:p>
      <w:pPr>
        <w:spacing w:line="314" w:lineRule="auto" w:before="20"/>
        <w:ind w:left="558" w:right="96" w:firstLine="2"/>
        <w:jc w:val="left"/>
        <w:rPr>
          <w:rFonts w:ascii="宋体" w:hAnsi="宋体" w:cs="宋体" w:eastAsia="宋体" w:hint="default"/>
          <w:sz w:val="21"/>
          <w:szCs w:val="21"/>
        </w:rPr>
      </w:pPr>
      <w:r>
        <w:rPr>
          <w:rFonts w:ascii="宋体" w:hAnsi="宋体" w:cs="宋体" w:eastAsia="宋体" w:hint="default"/>
          <w:b/>
          <w:bCs/>
          <w:sz w:val="21"/>
          <w:szCs w:val="21"/>
        </w:rPr>
        <w:t>二是千台一网融媒体方面。</w:t>
      </w:r>
      <w:r>
        <w:rPr>
          <w:rFonts w:ascii="宋体" w:hAnsi="宋体" w:cs="宋体" w:eastAsia="宋体" w:hint="default"/>
          <w:b/>
          <w:bCs/>
          <w:w w:val="100"/>
          <w:sz w:val="21"/>
          <w:szCs w:val="21"/>
        </w:rPr>
        <w:t> </w:t>
      </w:r>
      <w:r>
        <w:rPr>
          <w:rFonts w:ascii="宋体" w:hAnsi="宋体" w:cs="宋体" w:eastAsia="宋体" w:hint="default"/>
          <w:spacing w:val="-2"/>
          <w:sz w:val="21"/>
          <w:szCs w:val="21"/>
        </w:rPr>
        <w:t>受互联网等新媒体平台分流的影响，电视平台整体收视率呈下降态势，收视下降直接导致电</w:t>
      </w:r>
    </w:p>
    <w:p>
      <w:pPr>
        <w:pStyle w:val="BodyText"/>
        <w:spacing w:line="314" w:lineRule="auto" w:before="20"/>
        <w:ind w:left="138" w:right="217"/>
        <w:jc w:val="both"/>
      </w:pPr>
      <w:r>
        <w:rPr>
          <w:spacing w:val="-2"/>
        </w:rPr>
        <w:t>视台广告收入下降，导致其采购能力减弱，作为公司千台一网主要客户群体的地面频道近年持续</w:t>
      </w:r>
      <w:r>
        <w:rPr>
          <w:spacing w:val="-25"/>
        </w:rPr>
        <w:t> </w:t>
      </w:r>
      <w:r>
        <w:rPr>
          <w:spacing w:val="-25"/>
        </w:rPr>
      </w:r>
      <w:r>
        <w:rPr>
          <w:spacing w:val="-2"/>
        </w:rPr>
        <w:t>受到冲击，但全国三千多家的地面频道依然是个巨大市场，而且，三、四线城市的下沉更是有巨</w:t>
      </w:r>
      <w:r>
        <w:rPr>
          <w:spacing w:val="-25"/>
        </w:rPr>
        <w:t> </w:t>
      </w:r>
      <w:r>
        <w:rPr>
          <w:spacing w:val="-25"/>
        </w:rPr>
      </w:r>
      <w:r>
        <w:rPr/>
        <w:t>大的想象空间，公司将把融媒体作为新的发力点，继续开拓、深耕地面联供网。</w:t>
      </w:r>
    </w:p>
    <w:p>
      <w:pPr>
        <w:pStyle w:val="Heading2"/>
        <w:spacing w:line="240" w:lineRule="auto" w:before="20"/>
        <w:ind w:left="560" w:right="2365"/>
        <w:jc w:val="left"/>
        <w:rPr>
          <w:b w:val="0"/>
          <w:bCs w:val="0"/>
        </w:rPr>
      </w:pPr>
      <w:r>
        <w:rPr/>
        <w:t>三是剧集市场方面。</w:t>
      </w:r>
      <w:r>
        <w:rPr>
          <w:b w:val="0"/>
          <w:bCs w:val="0"/>
        </w:rPr>
      </w:r>
    </w:p>
    <w:p>
      <w:pPr>
        <w:pStyle w:val="BodyText"/>
        <w:spacing w:line="314" w:lineRule="auto" w:before="85"/>
        <w:ind w:left="138" w:right="96" w:firstLine="419"/>
        <w:jc w:val="left"/>
      </w:pPr>
      <w:r>
        <w:rPr>
          <w:rFonts w:ascii="宋体" w:hAnsi="宋体" w:cs="宋体" w:eastAsia="宋体" w:hint="default"/>
        </w:rPr>
        <w:t>2019</w:t>
      </w:r>
      <w:r>
        <w:rPr>
          <w:rFonts w:ascii="宋体" w:hAnsi="宋体" w:cs="宋体" w:eastAsia="宋体" w:hint="default"/>
          <w:spacing w:val="-10"/>
        </w:rPr>
        <w:t> </w:t>
      </w:r>
      <w:r>
        <w:rPr/>
        <w:t>年，由公司参与研发并出品的电视剧《越过山丘》顺利杀青，目前正在进行后期制作；</w:t>
      </w:r>
      <w:r>
        <w:rPr>
          <w:w w:val="100"/>
        </w:rPr>
        <w:t> </w:t>
      </w:r>
      <w:r>
        <w:rPr/>
        <w:t>由中广天择出品的电视剧《青春抛物线》，目前已经完成全部制作，预计今年播出；爱奇艺、中</w:t>
      </w:r>
      <w:r>
        <w:rPr>
          <w:w w:val="100"/>
        </w:rPr>
        <w:t> </w:t>
      </w:r>
      <w:r>
        <w:rPr/>
        <w:t>广天择、镜像空间联合出品的《干杯吧少女》，由推出过《招摇》、《你和我的倾城时光》的主</w:t>
      </w:r>
      <w:r>
        <w:rPr>
          <w:w w:val="100"/>
        </w:rPr>
        <w:t> </w:t>
      </w:r>
      <w:r>
        <w:rPr/>
        <w:t>创团队精心打造，市场潜力巨大，该项目已于</w:t>
      </w:r>
      <w:r>
        <w:rPr>
          <w:spacing w:val="-55"/>
        </w:rPr>
        <w:t> </w:t>
      </w:r>
      <w:r>
        <w:rPr>
          <w:rFonts w:ascii="宋体" w:hAnsi="宋体" w:cs="宋体" w:eastAsia="宋体" w:hint="default"/>
        </w:rPr>
        <w:t>2019</w:t>
      </w:r>
      <w:r>
        <w:rPr>
          <w:rFonts w:ascii="宋体" w:hAnsi="宋体" w:cs="宋体" w:eastAsia="宋体" w:hint="default"/>
          <w:spacing w:val="-57"/>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月杀青，正在紧张的后期制作中。</w:t>
      </w:r>
    </w:p>
    <w:p>
      <w:pPr>
        <w:pStyle w:val="Heading2"/>
        <w:spacing w:line="240" w:lineRule="auto" w:before="20"/>
        <w:ind w:left="80" w:right="6245"/>
        <w:jc w:val="center"/>
        <w:rPr>
          <w:b w:val="0"/>
          <w:bCs w:val="0"/>
        </w:rPr>
      </w:pPr>
      <w:r>
        <w:rPr/>
        <w:t>四是短视频市场方面。</w:t>
      </w:r>
      <w:r>
        <w:rPr>
          <w:b w:val="0"/>
          <w:bCs w:val="0"/>
        </w:rPr>
      </w:r>
    </w:p>
    <w:p>
      <w:pPr>
        <w:pStyle w:val="BodyText"/>
        <w:spacing w:line="314" w:lineRule="auto" w:before="85"/>
        <w:ind w:left="138" w:right="209" w:firstLine="419"/>
        <w:jc w:val="both"/>
      </w:pPr>
      <w:r>
        <w:rPr>
          <w:rFonts w:ascii="宋体" w:hAnsi="宋体" w:cs="宋体" w:eastAsia="宋体" w:hint="default"/>
        </w:rPr>
        <w:t>2019</w:t>
      </w:r>
      <w:r>
        <w:rPr>
          <w:rFonts w:ascii="宋体" w:hAnsi="宋体" w:cs="宋体" w:eastAsia="宋体" w:hint="default"/>
          <w:spacing w:val="-56"/>
        </w:rPr>
        <w:t> </w:t>
      </w:r>
      <w:r>
        <w:rPr/>
        <w:t>年针对新媒体市场做重要布局。深耕垂类账号，多领域布局。计划将打造</w:t>
      </w:r>
      <w:r>
        <w:rPr>
          <w:spacing w:val="-54"/>
        </w:rPr>
        <w:t> </w:t>
      </w:r>
      <w:r>
        <w:rPr>
          <w:rFonts w:ascii="宋体" w:hAnsi="宋体" w:cs="宋体" w:eastAsia="宋体" w:hint="default"/>
        </w:rPr>
        <w:t>50+</w:t>
      </w:r>
      <w:r>
        <w:rPr/>
        <w:t>个优质账</w:t>
      </w:r>
      <w:r>
        <w:rPr>
          <w:w w:val="100"/>
        </w:rPr>
        <w:t> </w:t>
      </w:r>
      <w:r>
        <w:rPr>
          <w:spacing w:val="-5"/>
        </w:rPr>
        <w:t>号，将原有账号品牌化，深耕其垂直领域，成为专家级 </w:t>
      </w:r>
      <w:r>
        <w:rPr>
          <w:rFonts w:ascii="宋体" w:hAnsi="宋体" w:cs="宋体" w:eastAsia="宋体" w:hint="default"/>
          <w:spacing w:val="-5"/>
        </w:rPr>
        <w:t>KOL</w:t>
      </w:r>
      <w:r>
        <w:rPr>
          <w:spacing w:val="-5"/>
        </w:rPr>
        <w:t>。打造现象级账号，造天择流量之星。</w:t>
      </w:r>
      <w:r>
        <w:rPr>
          <w:spacing w:val="-87"/>
        </w:rPr>
        <w:t> </w:t>
      </w:r>
      <w:r>
        <w:rPr>
          <w:spacing w:val="-87"/>
        </w:rPr>
      </w:r>
      <w:r>
        <w:rPr/>
        <w:t>选择最优质的 </w:t>
      </w:r>
      <w:r>
        <w:rPr>
          <w:rFonts w:ascii="宋体" w:hAnsi="宋体" w:cs="宋体" w:eastAsia="宋体" w:hint="default"/>
          <w:spacing w:val="-3"/>
        </w:rPr>
        <w:t>KOL</w:t>
      </w:r>
      <w:r>
        <w:rPr>
          <w:spacing w:val="-3"/>
        </w:rPr>
        <w:t>，打造成下一波的流量明星，进军影视圈，完成从短视频到大荧幕的转型</w:t>
      </w:r>
      <w:r>
        <w:rPr>
          <w:rFonts w:ascii="宋体" w:hAnsi="宋体" w:cs="宋体" w:eastAsia="宋体" w:hint="default"/>
          <w:spacing w:val="-3"/>
        </w:rPr>
        <w:t>,</w:t>
      </w:r>
      <w:r>
        <w:rPr>
          <w:spacing w:val="-3"/>
        </w:rPr>
        <w:t>以融</w:t>
      </w:r>
      <w:r>
        <w:rPr>
          <w:spacing w:val="-95"/>
        </w:rPr>
        <w:t> </w:t>
      </w:r>
      <w:r>
        <w:rPr/>
        <w:t>媒体改造为契机，以变现为目的，打通新媒体与传统媒体的内容双向流通渠道。</w:t>
      </w:r>
    </w:p>
    <w:p>
      <w:pPr>
        <w:pStyle w:val="Heading2"/>
        <w:spacing w:line="240" w:lineRule="auto" w:before="20"/>
        <w:ind w:left="560" w:right="2365"/>
        <w:jc w:val="left"/>
        <w:rPr>
          <w:b w:val="0"/>
          <w:bCs w:val="0"/>
        </w:rPr>
      </w:pPr>
      <w:r>
        <w:rPr/>
        <w:t>五是天择基金方面。</w:t>
      </w:r>
      <w:r>
        <w:rPr>
          <w:b w:val="0"/>
          <w:bCs w:val="0"/>
        </w:rPr>
      </w:r>
    </w:p>
    <w:p>
      <w:pPr>
        <w:pStyle w:val="BodyText"/>
        <w:spacing w:line="314" w:lineRule="auto" w:before="85"/>
        <w:ind w:left="138" w:right="208" w:firstLine="419"/>
        <w:jc w:val="both"/>
      </w:pPr>
      <w:r>
        <w:rPr>
          <w:rFonts w:ascii="宋体" w:hAnsi="宋体" w:cs="宋体" w:eastAsia="宋体" w:hint="default"/>
        </w:rPr>
        <w:t>2019</w:t>
      </w:r>
      <w:r>
        <w:rPr>
          <w:rFonts w:ascii="宋体" w:hAnsi="宋体" w:cs="宋体" w:eastAsia="宋体" w:hint="default"/>
          <w:spacing w:val="-9"/>
        </w:rPr>
        <w:t> </w:t>
      </w:r>
      <w:r>
        <w:rPr>
          <w:spacing w:val="-3"/>
        </w:rPr>
        <w:t>规划做好基金备案工作，围绕公司产业上下游，寻找优质股权项目，通过基金的投资产</w:t>
      </w:r>
      <w:r>
        <w:rPr>
          <w:w w:val="100"/>
        </w:rPr>
        <w:t> </w:t>
      </w:r>
      <w:r>
        <w:rPr/>
        <w:t>生协同效应，计划投资</w:t>
      </w:r>
      <w:r>
        <w:rPr>
          <w:spacing w:val="-55"/>
        </w:rPr>
        <w:t> </w:t>
      </w:r>
      <w:r>
        <w:rPr>
          <w:rFonts w:ascii="宋体" w:hAnsi="宋体" w:cs="宋体" w:eastAsia="宋体" w:hint="default"/>
        </w:rPr>
        <w:t>1-2</w:t>
      </w:r>
      <w:r>
        <w:rPr>
          <w:rFonts w:ascii="宋体" w:hAnsi="宋体" w:cs="宋体" w:eastAsia="宋体" w:hint="default"/>
          <w:spacing w:val="-56"/>
        </w:rPr>
        <w:t> </w:t>
      </w:r>
      <w:r>
        <w:rPr/>
        <w:t>个优质股权标的，对标的公司进行孵化，寻求标的的并购与</w:t>
      </w:r>
      <w:r>
        <w:rPr>
          <w:spacing w:val="-56"/>
        </w:rPr>
        <w:t> </w:t>
      </w:r>
      <w:r>
        <w:rPr>
          <w:rFonts w:ascii="宋体" w:hAnsi="宋体" w:cs="宋体" w:eastAsia="宋体" w:hint="default"/>
        </w:rPr>
        <w:t>IPO</w:t>
      </w:r>
      <w:r>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tabs>
          <w:tab w:pos="977" w:val="left" w:leader="none"/>
        </w:tabs>
        <w:spacing w:line="240" w:lineRule="auto"/>
        <w:ind w:left="138" w:right="2365"/>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tabs>
          <w:tab w:pos="980" w:val="left" w:leader="none"/>
        </w:tabs>
        <w:spacing w:line="304" w:lineRule="auto" w:before="58"/>
        <w:ind w:left="558" w:right="6831" w:hanging="42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、行业监管的风险</w:t>
      </w:r>
      <w:r>
        <w:rPr>
          <w:rFonts w:ascii="宋体" w:hAnsi="宋体" w:cs="宋体" w:eastAsia="宋体" w:hint="default"/>
          <w:sz w:val="21"/>
          <w:szCs w:val="21"/>
        </w:rPr>
      </w:r>
    </w:p>
    <w:p>
      <w:pPr>
        <w:pStyle w:val="BodyText"/>
        <w:spacing w:line="314" w:lineRule="auto" w:before="28"/>
        <w:ind w:left="138" w:right="210" w:firstLine="419"/>
        <w:jc w:val="both"/>
      </w:pPr>
      <w:r>
        <w:rPr>
          <w:spacing w:val="-2"/>
        </w:rPr>
        <w:t>视频节目行业属于具有意识形态特殊属性的重要产业，受到国家严格的监督和管理。国家对</w:t>
      </w:r>
      <w:r>
        <w:rPr>
          <w:w w:val="100"/>
        </w:rPr>
        <w:t> </w:t>
      </w:r>
      <w:r>
        <w:rPr/>
        <w:t>行业市场准入、制作许可、内容审查、发行播出等环节均制定了严格的监管措施。</w:t>
      </w:r>
    </w:p>
    <w:p>
      <w:pPr>
        <w:pStyle w:val="BodyText"/>
        <w:spacing w:line="314" w:lineRule="auto" w:before="20"/>
        <w:ind w:left="138" w:right="208" w:firstLine="419"/>
        <w:jc w:val="both"/>
      </w:pPr>
      <w:r>
        <w:rPr>
          <w:spacing w:val="-2"/>
        </w:rPr>
        <w:t>根据行业相关规定，国家对电视节目制作、进口、发行等环节实行许可制度：广电总局负责</w:t>
      </w:r>
      <w:r>
        <w:rPr>
          <w:w w:val="100"/>
        </w:rPr>
        <w:t> </w:t>
      </w:r>
      <w:r>
        <w:rPr>
          <w:spacing w:val="-1"/>
        </w:rPr>
        <w:t>全国的电视剧管理工作及电视台卫星频道的宏观播出政策制定，省级广播电视行政部门负责本行</w:t>
      </w:r>
      <w:r>
        <w:rPr>
          <w:spacing w:val="-55"/>
        </w:rPr>
        <w:t> </w:t>
      </w:r>
      <w:r>
        <w:rPr>
          <w:spacing w:val="-55"/>
        </w:rPr>
      </w:r>
      <w:r>
        <w:rPr>
          <w:spacing w:val="-1"/>
        </w:rPr>
        <w:t>政区域内的电视剧管理工作。设立电视节目制作单位，必须经批准取得《广播电视节目制作经营</w:t>
      </w:r>
      <w:r>
        <w:rPr>
          <w:spacing w:val="-55"/>
        </w:rPr>
        <w:t> </w:t>
      </w:r>
      <w:r>
        <w:rPr>
          <w:spacing w:val="-55"/>
        </w:rPr>
      </w:r>
      <w:r>
        <w:rPr/>
        <w:t>许可证》。</w:t>
      </w:r>
    </w:p>
    <w:p>
      <w:pPr>
        <w:spacing w:after="0" w:line="314" w:lineRule="auto"/>
        <w:jc w:val="both"/>
        <w:sectPr>
          <w:footerReference w:type="default" r:id="rId22"/>
          <w:pgSz w:w="11910" w:h="16840"/>
          <w:pgMar w:footer="1195" w:header="880" w:top="1120" w:bottom="1380" w:left="1660" w:right="1060"/>
          <w:pgNumType w:start="28"/>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138" w:right="128" w:firstLine="419"/>
        <w:jc w:val="both"/>
      </w:pPr>
      <w:r>
        <w:rPr>
          <w:spacing w:val="-2"/>
        </w:rPr>
        <w:t>视频节目行业的监管政策贯穿于公司业务的整个生产流程中，对公司业务的正常开展构成较</w:t>
      </w:r>
      <w:r>
        <w:rPr>
          <w:w w:val="100"/>
        </w:rPr>
        <w:t> </w:t>
      </w:r>
      <w:r>
        <w:rPr>
          <w:spacing w:val="-1"/>
        </w:rPr>
        <w:t>为重要的影响。一方面，如果公司在业务发展中未能严格把握好政策导向，违反行业政策，可能</w:t>
      </w:r>
      <w:r>
        <w:rPr>
          <w:spacing w:val="-55"/>
        </w:rPr>
        <w:t> </w:t>
      </w:r>
      <w:r>
        <w:rPr>
          <w:spacing w:val="-55"/>
        </w:rPr>
      </w:r>
      <w:r>
        <w:rPr>
          <w:spacing w:val="-1"/>
        </w:rPr>
        <w:t>面临作品无法通过审核、损失投资成本、被监管部门处罚甚至取消市场准入资格的风险；另一方</w:t>
      </w:r>
      <w:r>
        <w:rPr>
          <w:spacing w:val="-55"/>
        </w:rPr>
        <w:t> </w:t>
      </w:r>
      <w:r>
        <w:rPr>
          <w:spacing w:val="-55"/>
        </w:rPr>
      </w:r>
      <w:r>
        <w:rPr>
          <w:spacing w:val="-1"/>
        </w:rPr>
        <w:t>面，如果资格准入和监管政策进一步放宽，行业整体将会面临更为激烈的竞争，外资制作机构、</w:t>
      </w:r>
      <w:r>
        <w:rPr>
          <w:spacing w:val="-56"/>
        </w:rPr>
        <w:t> </w:t>
      </w:r>
      <w:r>
        <w:rPr>
          <w:spacing w:val="-56"/>
        </w:rPr>
      </w:r>
      <w:r>
        <w:rPr/>
        <w:t>进口节目将会对国内市场带来更大冲击，从而对公司的业务发展产生影响。</w:t>
      </w:r>
    </w:p>
    <w:p>
      <w:pPr>
        <w:pStyle w:val="Heading2"/>
        <w:spacing w:line="240" w:lineRule="auto" w:before="20"/>
        <w:ind w:left="558" w:right="0"/>
        <w:jc w:val="left"/>
        <w:rPr>
          <w:b w:val="0"/>
          <w:bCs w:val="0"/>
        </w:rPr>
      </w:pPr>
      <w:r>
        <w:rPr>
          <w:rFonts w:ascii="宋体" w:hAnsi="宋体" w:cs="宋体" w:eastAsia="宋体" w:hint="default"/>
        </w:rPr>
        <w:t>2</w:t>
      </w:r>
      <w:r>
        <w:rPr/>
        <w:t>、市场竞争风险</w:t>
      </w:r>
      <w:r>
        <w:rPr>
          <w:b w:val="0"/>
          <w:bCs w:val="0"/>
        </w:rPr>
      </w:r>
    </w:p>
    <w:p>
      <w:pPr>
        <w:pStyle w:val="BodyText"/>
        <w:spacing w:line="314" w:lineRule="auto" w:before="85"/>
        <w:ind w:left="138" w:right="127" w:firstLine="419"/>
        <w:jc w:val="both"/>
      </w:pPr>
      <w:r>
        <w:rPr>
          <w:spacing w:val="-8"/>
          <w:w w:val="100"/>
        </w:rPr>
        <w:t>根据广电总局公布的数据，持有</w:t>
      </w:r>
      <w:r>
        <w:rPr>
          <w:spacing w:val="-49"/>
          <w:w w:val="100"/>
        </w:rPr>
        <w:t> </w:t>
      </w:r>
      <w:r>
        <w:rPr>
          <w:rFonts w:ascii="宋体" w:hAnsi="宋体" w:cs="宋体" w:eastAsia="宋体" w:hint="default"/>
          <w:spacing w:val="-1"/>
          <w:w w:val="100"/>
        </w:rPr>
        <w:t>2014</w:t>
      </w:r>
      <w:r>
        <w:rPr>
          <w:rFonts w:ascii="宋体" w:hAnsi="宋体" w:cs="宋体" w:eastAsia="宋体" w:hint="default"/>
          <w:spacing w:val="7"/>
          <w:w w:val="100"/>
        </w:rPr>
        <w:t> </w:t>
      </w:r>
      <w:r>
        <w:rPr>
          <w:spacing w:val="-2"/>
          <w:w w:val="100"/>
        </w:rPr>
        <w:t>年度“广播电视节目制作经营许可证”的机构有</w:t>
      </w:r>
      <w:r>
        <w:rPr>
          <w:spacing w:val="-49"/>
          <w:w w:val="100"/>
        </w:rPr>
        <w:t> </w:t>
      </w:r>
      <w:r>
        <w:rPr>
          <w:rFonts w:ascii="宋体" w:hAnsi="宋体" w:cs="宋体" w:eastAsia="宋体" w:hint="default"/>
          <w:spacing w:val="-2"/>
          <w:w w:val="100"/>
        </w:rPr>
        <w:t>7,248</w:t>
      </w:r>
      <w:r>
        <w:rPr>
          <w:rFonts w:ascii="宋体" w:hAnsi="宋体" w:cs="宋体" w:eastAsia="宋体" w:hint="default"/>
          <w:w w:val="100"/>
        </w:rPr>
        <w:t> </w:t>
      </w:r>
      <w:r>
        <w:rPr/>
        <w:t>家，呈逐年上升态势，其中民营企业占据了绝对多数，形成了较为充分的市场竞争格局。</w:t>
      </w:r>
    </w:p>
    <w:p>
      <w:pPr>
        <w:pStyle w:val="BodyText"/>
        <w:spacing w:line="314" w:lineRule="auto" w:before="20"/>
        <w:ind w:left="138" w:right="128" w:firstLine="419"/>
        <w:jc w:val="both"/>
      </w:pPr>
      <w:r>
        <w:rPr>
          <w:spacing w:val="-2"/>
        </w:rPr>
        <w:t>随着我国制播分离改革的稳步推进，电视剧、综艺娱乐、生活服务、文化专题、动漫青少、</w:t>
      </w:r>
      <w:r>
        <w:rPr>
          <w:w w:val="100"/>
        </w:rPr>
        <w:t> </w:t>
      </w:r>
      <w:r>
        <w:rPr>
          <w:spacing w:val="-1"/>
        </w:rPr>
        <w:t>电视纪录片等内容生产逐渐从电视媒体剥离出来，用市场化的方式进行生产和竞争。虽然公司的</w:t>
      </w:r>
      <w:r>
        <w:rPr>
          <w:spacing w:val="-55"/>
        </w:rPr>
        <w:t> </w:t>
      </w:r>
      <w:r>
        <w:rPr>
          <w:spacing w:val="-55"/>
        </w:rPr>
      </w:r>
      <w:r>
        <w:rPr>
          <w:spacing w:val="-1"/>
        </w:rPr>
        <w:t>节目内容研发、制作能力已经具有一定规模，但行业下游市场广大，公司占据的市场份额仍然很</w:t>
      </w:r>
      <w:r>
        <w:rPr>
          <w:spacing w:val="-55"/>
        </w:rPr>
        <w:t> </w:t>
      </w:r>
      <w:r>
        <w:rPr>
          <w:spacing w:val="-55"/>
        </w:rPr>
      </w:r>
      <w:r>
        <w:rPr>
          <w:spacing w:val="-1"/>
        </w:rPr>
        <w:t>小；另一方面，随着“制播分离”的进一步深化，行业人才的逐渐增加，经验的不断积累，除了</w:t>
      </w:r>
      <w:r>
        <w:rPr>
          <w:spacing w:val="-55"/>
        </w:rPr>
        <w:t> </w:t>
      </w:r>
      <w:r>
        <w:rPr>
          <w:spacing w:val="-55"/>
        </w:rPr>
      </w:r>
      <w:r>
        <w:rPr/>
        <w:t>现有的一批实力较强的竞争对手以外，新的竞争对手将不断出现，市场竞争日益加剧。</w:t>
      </w:r>
    </w:p>
    <w:p>
      <w:pPr>
        <w:pStyle w:val="BodyText"/>
        <w:spacing w:line="314" w:lineRule="auto" w:before="20"/>
        <w:ind w:left="138" w:right="128" w:firstLine="419"/>
        <w:jc w:val="both"/>
      </w:pPr>
      <w:r>
        <w:rPr>
          <w:spacing w:val="-2"/>
        </w:rPr>
        <w:t>由于国内电视媒体和社会制作机构目前所生产的精品内容还不能够完全满足观众的需求，拥</w:t>
      </w:r>
      <w:r>
        <w:rPr>
          <w:w w:val="100"/>
        </w:rPr>
        <w:t> </w:t>
      </w:r>
      <w:r>
        <w:rPr>
          <w:spacing w:val="-1"/>
        </w:rPr>
        <w:t>有播出平台优势的电视媒体和网络媒体仍不断从国外购买电视节目或购买节目模式，对国内节目</w:t>
      </w:r>
      <w:r>
        <w:rPr>
          <w:spacing w:val="-55"/>
        </w:rPr>
        <w:t> </w:t>
      </w:r>
      <w:r>
        <w:rPr>
          <w:spacing w:val="-55"/>
        </w:rPr>
      </w:r>
      <w:r>
        <w:rPr/>
        <w:t>制作机构形成冲击。</w:t>
      </w:r>
    </w:p>
    <w:p>
      <w:pPr>
        <w:pStyle w:val="BodyText"/>
        <w:spacing w:line="314" w:lineRule="auto" w:before="20"/>
        <w:ind w:left="138" w:right="128" w:firstLine="419"/>
        <w:jc w:val="both"/>
      </w:pPr>
      <w:r>
        <w:rPr>
          <w:spacing w:val="-2"/>
        </w:rPr>
        <w:t>此外，近几年来，演职人员劳务报酬、场景、道具、租赁费用、剧本费用等视频节目相关制</w:t>
      </w:r>
      <w:r>
        <w:rPr>
          <w:w w:val="100"/>
        </w:rPr>
        <w:t> </w:t>
      </w:r>
      <w:r>
        <w:rPr>
          <w:spacing w:val="-1"/>
        </w:rPr>
        <w:t>作费用不断上升；同时，为适应市场竞争的需要，赢得高收视率，制作机构陆续开展大型节目及</w:t>
      </w:r>
      <w:r>
        <w:rPr>
          <w:spacing w:val="-56"/>
        </w:rPr>
        <w:t> </w:t>
      </w:r>
      <w:r>
        <w:rPr>
          <w:spacing w:val="-56"/>
        </w:rPr>
      </w:r>
      <w:r>
        <w:rPr>
          <w:spacing w:val="-1"/>
        </w:rPr>
        <w:t>精品视频内容的投资制作，主动加大投入以提升作品质量，导致制作成本上升。上述因素导致公</w:t>
      </w:r>
      <w:r>
        <w:rPr>
          <w:spacing w:val="-55"/>
        </w:rPr>
        <w:t> </w:t>
      </w:r>
      <w:r>
        <w:rPr>
          <w:spacing w:val="-55"/>
        </w:rPr>
      </w:r>
      <w:r>
        <w:rPr/>
        <w:t>司大型节目制作成本上升，毛利率下降，公司存在着制作成本继续上升的风险。</w:t>
      </w:r>
    </w:p>
    <w:p>
      <w:pPr>
        <w:spacing w:line="314" w:lineRule="auto" w:before="2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、市场环境变化的风险</w:t>
      </w:r>
      <w:r>
        <w:rPr>
          <w:rFonts w:ascii="宋体" w:hAnsi="宋体" w:cs="宋体" w:eastAsia="宋体" w:hint="default"/>
          <w:b/>
          <w:bCs/>
          <w:spacing w:val="-103"/>
          <w:sz w:val="21"/>
          <w:szCs w:val="21"/>
        </w:rPr>
        <w:t> </w:t>
      </w:r>
      <w:r>
        <w:rPr>
          <w:rFonts w:ascii="宋体" w:hAnsi="宋体" w:cs="宋体" w:eastAsia="宋体" w:hint="default"/>
          <w:spacing w:val="-2"/>
          <w:sz w:val="21"/>
          <w:szCs w:val="21"/>
        </w:rPr>
        <w:t>近年来以传统电视台和视频网站为主导的视频行业的格局发生了变化，总体来看，电视台广</w:t>
      </w:r>
    </w:p>
    <w:p>
      <w:pPr>
        <w:pStyle w:val="BodyText"/>
        <w:spacing w:line="314" w:lineRule="auto" w:before="20"/>
        <w:ind w:left="138" w:right="128"/>
        <w:jc w:val="both"/>
      </w:pPr>
      <w:r>
        <w:rPr>
          <w:spacing w:val="-6"/>
        </w:rPr>
        <w:t>告经营总体增长放缓，特别是“二八现象”日益明显，排名前列的电视台占据了更大的市场份额，</w:t>
      </w:r>
      <w:r>
        <w:rPr>
          <w:spacing w:val="-53"/>
        </w:rPr>
        <w:t> </w:t>
      </w:r>
      <w:r>
        <w:rPr>
          <w:spacing w:val="-53"/>
        </w:rPr>
      </w:r>
      <w:r>
        <w:rPr>
          <w:spacing w:val="-1"/>
        </w:rPr>
        <w:t>大量渠道对优质内容的刚性需求日益迫切，电视台自给自足的节目生产模式逐步向电视台自产加</w:t>
      </w:r>
      <w:r>
        <w:rPr>
          <w:spacing w:val="-55"/>
        </w:rPr>
        <w:t> </w:t>
      </w:r>
      <w:r>
        <w:rPr>
          <w:spacing w:val="-55"/>
        </w:rPr>
      </w:r>
      <w:r>
        <w:rPr>
          <w:spacing w:val="-1"/>
        </w:rPr>
        <w:t>外购相结合的模式转变，出现了一大批节目制作公司或工作室，节目产量快速增加。虽然电视台</w:t>
      </w:r>
      <w:r>
        <w:rPr>
          <w:spacing w:val="-55"/>
        </w:rPr>
        <w:t> </w:t>
      </w:r>
      <w:r>
        <w:rPr>
          <w:spacing w:val="-55"/>
        </w:rPr>
      </w:r>
      <w:r>
        <w:rPr>
          <w:spacing w:val="-1"/>
        </w:rPr>
        <w:t>外购节目的数量在上升，但外购节目的市场竞争更加激烈，视频节目的投资风险上升，节目质量</w:t>
      </w:r>
      <w:r>
        <w:rPr>
          <w:spacing w:val="-55"/>
        </w:rPr>
        <w:t> </w:t>
      </w:r>
      <w:r>
        <w:rPr>
          <w:spacing w:val="-55"/>
        </w:rPr>
      </w:r>
      <w:r>
        <w:rPr/>
        <w:t>的好坏至关重要。</w:t>
      </w:r>
    </w:p>
    <w:p>
      <w:pPr>
        <w:pStyle w:val="BodyText"/>
        <w:spacing w:line="314" w:lineRule="auto" w:before="20"/>
        <w:ind w:left="138" w:right="128" w:firstLine="419"/>
        <w:jc w:val="both"/>
      </w:pPr>
      <w:r>
        <w:rPr>
          <w:spacing w:val="-2"/>
        </w:rPr>
        <w:t>同时，随着互联网广告的持续快速增长，互联网视频节目从传统的与电视台共同播出，开始</w:t>
      </w:r>
      <w:r>
        <w:rPr>
          <w:w w:val="100"/>
        </w:rPr>
        <w:t> </w:t>
      </w:r>
      <w:r>
        <w:rPr>
          <w:spacing w:val="-6"/>
        </w:rPr>
        <w:t>出现为互联网原创的“网生”节目，节目跨渠道播出量日益增长，互联网的传播影响力日益提升。</w:t>
      </w:r>
      <w:r>
        <w:rPr>
          <w:spacing w:val="-53"/>
        </w:rPr>
        <w:t> </w:t>
      </w:r>
      <w:r>
        <w:rPr>
          <w:spacing w:val="-53"/>
        </w:rPr>
      </w:r>
      <w:r>
        <w:rPr>
          <w:spacing w:val="-1"/>
        </w:rPr>
        <w:t>随着互联网的影响力的上升，节目制作机构需要根据互联网受众的需求制作符合互联网需求的节</w:t>
      </w:r>
      <w:r>
        <w:rPr>
          <w:spacing w:val="-55"/>
        </w:rPr>
        <w:t> </w:t>
      </w:r>
      <w:r>
        <w:rPr>
          <w:spacing w:val="-55"/>
        </w:rPr>
      </w:r>
      <w:r>
        <w:rPr/>
        <w:t>目。</w:t>
      </w:r>
    </w:p>
    <w:p>
      <w:pPr>
        <w:pStyle w:val="BodyText"/>
        <w:spacing w:line="314" w:lineRule="auto" w:before="20"/>
        <w:ind w:left="138" w:right="130" w:firstLine="419"/>
        <w:jc w:val="both"/>
      </w:pPr>
      <w:r>
        <w:rPr>
          <w:spacing w:val="-2"/>
        </w:rPr>
        <w:t>市场环境的一系列变化会对行业内公司产生相应的影响，如果公司无法及时采取应对措施进</w:t>
      </w:r>
      <w:r>
        <w:rPr>
          <w:w w:val="100"/>
        </w:rPr>
        <w:t> </w:t>
      </w:r>
      <w:r>
        <w:rPr/>
        <w:t>行相应的调整，可能会对公司的经营状况和盈利能力产生不利影响。</w:t>
      </w:r>
    </w:p>
    <w:p>
      <w:pPr>
        <w:spacing w:line="314" w:lineRule="auto" w:before="2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、节目制作发行失败的风险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在业务发展过程中，随着公司市场敏锐度、收视需求综合判断能力、节目制作能力、客户认</w:t>
      </w:r>
    </w:p>
    <w:p>
      <w:pPr>
        <w:pStyle w:val="BodyText"/>
        <w:spacing w:line="314" w:lineRule="auto" w:before="20"/>
        <w:ind w:left="138" w:right="128"/>
        <w:jc w:val="both"/>
      </w:pPr>
      <w:r>
        <w:rPr>
          <w:spacing w:val="-1"/>
        </w:rPr>
        <w:t>可度、发行销售能力的不断提升，公司将逐步扩大自主投资节目的规模，这有利于进一步提高公</w:t>
      </w:r>
      <w:r>
        <w:rPr>
          <w:spacing w:val="-55"/>
        </w:rPr>
        <w:t> </w:t>
      </w:r>
      <w:r>
        <w:rPr>
          <w:spacing w:val="-55"/>
        </w:rPr>
      </w:r>
      <w:r>
        <w:rPr>
          <w:spacing w:val="-1"/>
        </w:rPr>
        <w:t>司的盈利能力。但是，公司自主投资的电视节目制作完成后，若因市场环境变化、政策变化、客</w:t>
      </w:r>
      <w:r>
        <w:rPr>
          <w:spacing w:val="-55"/>
        </w:rPr>
        <w:t> </w:t>
      </w:r>
      <w:r>
        <w:rPr>
          <w:spacing w:val="-55"/>
        </w:rPr>
      </w:r>
      <w:r>
        <w:rPr>
          <w:spacing w:val="-1"/>
        </w:rPr>
        <w:t>户需求变化等因素的影响，可能会出现节目发行失败或节目收益未达到预期的情形，公司则面临</w:t>
      </w:r>
    </w:p>
    <w:p>
      <w:pPr>
        <w:spacing w:after="0" w:line="314" w:lineRule="auto"/>
        <w:jc w:val="both"/>
        <w:sectPr>
          <w:footerReference w:type="default" r:id="rId23"/>
          <w:pgSz w:w="11910" w:h="16840"/>
          <w:pgMar w:footer="1195" w:header="880" w:top="1120" w:bottom="1380" w:left="1660" w:right="1140"/>
          <w:pgNumType w:start="2"/>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138" w:right="96"/>
        <w:jc w:val="left"/>
      </w:pPr>
      <w:r>
        <w:rPr>
          <w:spacing w:val="-1"/>
        </w:rPr>
        <w:t>较大的投资风险，单个节目投资成本金额和占比越高，失败的影响越大，并将对公司的经营业绩</w:t>
      </w:r>
      <w:r>
        <w:rPr>
          <w:spacing w:val="-55"/>
        </w:rPr>
        <w:t> </w:t>
      </w:r>
      <w:r>
        <w:rPr>
          <w:spacing w:val="-55"/>
        </w:rPr>
      </w:r>
      <w:r>
        <w:rPr/>
        <w:t>造成重大影响。</w:t>
      </w:r>
    </w:p>
    <w:p>
      <w:pPr>
        <w:spacing w:line="240" w:lineRule="auto" w:before="2"/>
        <w:rPr>
          <w:rFonts w:ascii="宋体" w:hAnsi="宋体" w:cs="宋体" w:eastAsia="宋体" w:hint="default"/>
          <w:sz w:val="21"/>
          <w:szCs w:val="21"/>
        </w:rPr>
      </w:pPr>
    </w:p>
    <w:p>
      <w:pPr>
        <w:pStyle w:val="Heading2"/>
        <w:tabs>
          <w:tab w:pos="977" w:val="left" w:leader="none"/>
        </w:tabs>
        <w:spacing w:line="240" w:lineRule="auto"/>
        <w:ind w:left="138" w:right="2365"/>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BodyText"/>
        <w:tabs>
          <w:tab w:pos="980" w:val="left" w:leader="none"/>
        </w:tabs>
        <w:spacing w:line="240" w:lineRule="auto" w:before="56"/>
        <w:ind w:left="138" w:right="23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96"/>
        <w:jc w:val="left"/>
        <w:rPr>
          <w:b w:val="0"/>
          <w:bCs w:val="0"/>
        </w:rPr>
      </w:pPr>
      <w:r>
        <w:rPr/>
        <w:t>四、公司因不适用准则规定或国家秘密、商业秘密等特殊原因，未按准则披露的情况和原因说明</w:t>
      </w:r>
      <w:r>
        <w:rPr>
          <w:b w:val="0"/>
          <w:bCs w:val="0"/>
        </w:rPr>
      </w:r>
    </w:p>
    <w:p>
      <w:pPr>
        <w:pStyle w:val="BodyText"/>
        <w:tabs>
          <w:tab w:pos="980" w:val="left" w:leader="none"/>
        </w:tabs>
        <w:spacing w:line="240" w:lineRule="auto" w:before="58"/>
        <w:ind w:left="138" w:right="236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tabs>
          <w:tab w:pos="1259" w:val="left" w:leader="none"/>
        </w:tabs>
        <w:spacing w:line="240" w:lineRule="auto"/>
        <w:ind w:left="0" w:right="7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138" w:right="2365"/>
        <w:jc w:val="left"/>
        <w:rPr>
          <w:b w:val="0"/>
          <w:bCs w:val="0"/>
        </w:rPr>
      </w:pPr>
      <w:r>
        <w:rPr/>
        <w:t>一、普通股利润分配或资本公积金转增预案</w:t>
      </w:r>
      <w:r>
        <w:rPr>
          <w:b w:val="0"/>
          <w:bCs w:val="0"/>
        </w:rPr>
      </w:r>
    </w:p>
    <w:p>
      <w:pPr>
        <w:pStyle w:val="Heading2"/>
        <w:spacing w:line="240" w:lineRule="auto" w:before="58"/>
        <w:ind w:left="138" w:right="23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980" w:val="left" w:leader="none"/>
        </w:tabs>
        <w:spacing w:line="307" w:lineRule="auto" w:before="29"/>
        <w:ind w:left="558" w:right="266" w:hanging="420"/>
        <w:jc w:val="left"/>
      </w:pPr>
      <w:r>
        <w:rPr>
          <w:spacing w:val="-1"/>
        </w:rPr>
        <w:t>√适用</w:t>
        <w:tab/>
      </w:r>
      <w:r>
        <w:rPr>
          <w:spacing w:val="-2"/>
        </w:rPr>
        <w:t>□不适用</w:t>
      </w:r>
      <w:r>
        <w:rPr>
          <w:spacing w:val="-99"/>
        </w:rPr>
        <w:t> </w:t>
      </w:r>
      <w:r>
        <w:rPr>
          <w:spacing w:val="-99"/>
        </w:rPr>
      </w:r>
      <w:r>
        <w:rPr>
          <w:spacing w:val="-2"/>
        </w:rPr>
        <w:t>根据《公司章程》以及《公司法》，公司将在满足公司正常生产经营所需资金的情况下，执</w:t>
      </w:r>
    </w:p>
    <w:p>
      <w:pPr>
        <w:pStyle w:val="BodyText"/>
        <w:spacing w:line="314" w:lineRule="auto" w:before="26"/>
        <w:ind w:left="138" w:right="96"/>
        <w:jc w:val="left"/>
      </w:pPr>
      <w:r>
        <w:rPr>
          <w:spacing w:val="-2"/>
        </w:rPr>
        <w:t>行持续稳定的股利分配政策，结合公司的可持续发展，重视对投资者的合理回报，公司的股利分</w:t>
      </w:r>
      <w:r>
        <w:rPr>
          <w:spacing w:val="-25"/>
        </w:rPr>
        <w:t> </w:t>
      </w:r>
      <w:r>
        <w:rPr>
          <w:spacing w:val="-25"/>
        </w:rPr>
      </w:r>
      <w:r>
        <w:rPr/>
        <w:t>配政策包括：</w:t>
      </w:r>
    </w:p>
    <w:p>
      <w:pPr>
        <w:pStyle w:val="BodyText"/>
        <w:spacing w:line="314" w:lineRule="auto" w:before="20"/>
        <w:ind w:left="558" w:right="96"/>
        <w:jc w:val="left"/>
      </w:pPr>
      <w:r>
        <w:rPr>
          <w:rFonts w:ascii="宋体" w:hAnsi="宋体" w:cs="宋体" w:eastAsia="宋体" w:hint="default"/>
        </w:rPr>
        <w:t>1.</w:t>
      </w:r>
      <w:r>
        <w:rPr/>
        <w:t>利润分配原则</w:t>
      </w:r>
      <w:r>
        <w:rPr>
          <w:spacing w:val="-103"/>
        </w:rPr>
        <w:t> </w:t>
      </w:r>
      <w:r>
        <w:rPr>
          <w:spacing w:val="-103"/>
        </w:rPr>
      </w:r>
      <w:r>
        <w:rPr>
          <w:spacing w:val="-2"/>
        </w:rPr>
        <w:t>公司实施积极、持续、稳定的利润分配政策，重视对投资者的合理投资回报，并兼顾公司当</w:t>
      </w:r>
    </w:p>
    <w:p>
      <w:pPr>
        <w:pStyle w:val="BodyText"/>
        <w:spacing w:line="314" w:lineRule="auto" w:before="20"/>
        <w:ind w:left="138" w:right="96"/>
        <w:jc w:val="left"/>
      </w:pPr>
      <w:r>
        <w:rPr>
          <w:spacing w:val="-2"/>
        </w:rPr>
        <w:t>年的实际经营情况和可持续发展。公司董事会、监事会和股东大会对利润分配政策的决策、论证</w:t>
      </w:r>
      <w:r>
        <w:rPr>
          <w:spacing w:val="-26"/>
        </w:rPr>
        <w:t> </w:t>
      </w:r>
      <w:r>
        <w:rPr>
          <w:spacing w:val="-26"/>
        </w:rPr>
      </w:r>
      <w:r>
        <w:rPr/>
        <w:t>和调整过程中应当充分考虑独立董事、监事和公众投资者的意见。</w:t>
      </w:r>
    </w:p>
    <w:p>
      <w:pPr>
        <w:pStyle w:val="BodyText"/>
        <w:spacing w:line="314" w:lineRule="auto" w:before="20"/>
        <w:ind w:left="558" w:right="96"/>
        <w:jc w:val="left"/>
      </w:pPr>
      <w:r>
        <w:rPr>
          <w:rFonts w:ascii="宋体" w:hAnsi="宋体" w:cs="宋体" w:eastAsia="宋体" w:hint="default"/>
        </w:rPr>
        <w:t>2.</w:t>
      </w:r>
      <w:r>
        <w:rPr/>
        <w:t>利润分配形式：</w:t>
      </w:r>
      <w:r>
        <w:rPr>
          <w:w w:val="100"/>
        </w:rPr>
        <w:t> </w:t>
      </w:r>
      <w:r>
        <w:rPr>
          <w:spacing w:val="-2"/>
        </w:rPr>
        <w:t>公司司以采取现金、股票和现金与股票相结合的方式分配利润，利润分配不得超过累计可分</w:t>
      </w:r>
    </w:p>
    <w:p>
      <w:pPr>
        <w:pStyle w:val="BodyText"/>
        <w:spacing w:line="314" w:lineRule="auto" w:before="20"/>
        <w:ind w:left="138" w:right="96"/>
        <w:jc w:val="left"/>
      </w:pPr>
      <w:r>
        <w:rPr>
          <w:spacing w:val="-2"/>
        </w:rPr>
        <w:t>配利润的范围，不得损害公司持续经营能力。在符合现金分红的条件下，公司应当优先采取现金</w:t>
      </w:r>
      <w:r>
        <w:rPr>
          <w:spacing w:val="-25"/>
        </w:rPr>
        <w:t> </w:t>
      </w:r>
      <w:r>
        <w:rPr>
          <w:spacing w:val="-25"/>
        </w:rPr>
      </w:r>
      <w:r>
        <w:rPr/>
        <w:t>分红的方式进行利润分配。</w:t>
      </w:r>
    </w:p>
    <w:p>
      <w:pPr>
        <w:pStyle w:val="BodyText"/>
        <w:spacing w:line="240" w:lineRule="auto" w:before="20"/>
        <w:ind w:left="558" w:right="2365"/>
        <w:jc w:val="left"/>
      </w:pPr>
      <w:r>
        <w:rPr>
          <w:rFonts w:ascii="宋体" w:hAnsi="宋体" w:cs="宋体" w:eastAsia="宋体" w:hint="default"/>
        </w:rPr>
        <w:t>3.</w:t>
      </w:r>
      <w:r>
        <w:rPr/>
        <w:t>现金分红的条件及比例：</w:t>
      </w:r>
    </w:p>
    <w:p>
      <w:pPr>
        <w:pStyle w:val="BodyText"/>
        <w:spacing w:line="240" w:lineRule="auto" w:before="85"/>
        <w:ind w:left="558" w:right="0"/>
        <w:jc w:val="left"/>
      </w:pPr>
      <w:r>
        <w:rPr>
          <w:w w:val="100"/>
        </w:rPr>
        <w:t>（</w:t>
      </w:r>
      <w:r>
        <w:rPr>
          <w:rFonts w:ascii="宋体" w:hAnsi="宋体" w:cs="宋体" w:eastAsia="宋体" w:hint="default"/>
          <w:w w:val="100"/>
        </w:rPr>
        <w:t>1</w:t>
      </w:r>
      <w:r>
        <w:rPr>
          <w:spacing w:val="-101"/>
          <w:w w:val="100"/>
        </w:rPr>
        <w:t>）</w:t>
      </w:r>
      <w:r>
        <w:rPr>
          <w:w w:val="100"/>
        </w:rPr>
        <w:t>公</w:t>
      </w:r>
      <w:r>
        <w:rPr>
          <w:spacing w:val="-3"/>
          <w:w w:val="100"/>
        </w:rPr>
        <w:t>司</w:t>
      </w:r>
      <w:r>
        <w:rPr>
          <w:w w:val="100"/>
        </w:rPr>
        <w:t>该</w:t>
      </w:r>
      <w:r>
        <w:rPr>
          <w:spacing w:val="-3"/>
          <w:w w:val="100"/>
        </w:rPr>
        <w:t>年</w:t>
      </w:r>
      <w:r>
        <w:rPr>
          <w:w w:val="100"/>
        </w:rPr>
        <w:t>度</w:t>
      </w:r>
      <w:r>
        <w:rPr>
          <w:spacing w:val="-3"/>
          <w:w w:val="100"/>
        </w:rPr>
        <w:t>实</w:t>
      </w:r>
      <w:r>
        <w:rPr>
          <w:w w:val="100"/>
        </w:rPr>
        <w:t>现</w:t>
      </w:r>
      <w:r>
        <w:rPr>
          <w:spacing w:val="-3"/>
          <w:w w:val="100"/>
        </w:rPr>
        <w:t>的可</w:t>
      </w:r>
      <w:r>
        <w:rPr>
          <w:w w:val="100"/>
        </w:rPr>
        <w:t>分配</w:t>
      </w:r>
      <w:r>
        <w:rPr>
          <w:spacing w:val="-3"/>
          <w:w w:val="100"/>
        </w:rPr>
        <w:t>利</w:t>
      </w:r>
      <w:r>
        <w:rPr>
          <w:w w:val="100"/>
        </w:rPr>
        <w:t>润</w:t>
      </w:r>
      <w:r>
        <w:rPr>
          <w:rFonts w:ascii="宋体" w:hAnsi="宋体" w:cs="宋体" w:eastAsia="宋体" w:hint="default"/>
          <w:spacing w:val="-3"/>
          <w:w w:val="100"/>
        </w:rPr>
        <w:t>(</w:t>
      </w:r>
      <w:r>
        <w:rPr>
          <w:w w:val="100"/>
        </w:rPr>
        <w:t>即</w:t>
      </w:r>
      <w:r>
        <w:rPr>
          <w:spacing w:val="-3"/>
          <w:w w:val="100"/>
        </w:rPr>
        <w:t>公</w:t>
      </w:r>
      <w:r>
        <w:rPr>
          <w:w w:val="100"/>
        </w:rPr>
        <w:t>司</w:t>
      </w:r>
      <w:r>
        <w:rPr>
          <w:spacing w:val="-3"/>
          <w:w w:val="100"/>
        </w:rPr>
        <w:t>弥</w:t>
      </w:r>
      <w:r>
        <w:rPr>
          <w:w w:val="100"/>
        </w:rPr>
        <w:t>补</w:t>
      </w:r>
      <w:r>
        <w:rPr>
          <w:spacing w:val="-3"/>
          <w:w w:val="100"/>
        </w:rPr>
        <w:t>亏损</w:t>
      </w:r>
      <w:r>
        <w:rPr>
          <w:spacing w:val="-99"/>
          <w:w w:val="100"/>
        </w:rPr>
        <w:t>、</w:t>
      </w:r>
      <w:r>
        <w:rPr>
          <w:spacing w:val="-3"/>
          <w:w w:val="100"/>
        </w:rPr>
        <w:t>提</w:t>
      </w:r>
      <w:r>
        <w:rPr>
          <w:w w:val="100"/>
        </w:rPr>
        <w:t>取</w:t>
      </w:r>
      <w:r>
        <w:rPr>
          <w:spacing w:val="-3"/>
          <w:w w:val="100"/>
        </w:rPr>
        <w:t>公</w:t>
      </w:r>
      <w:r>
        <w:rPr>
          <w:w w:val="100"/>
        </w:rPr>
        <w:t>积金</w:t>
      </w:r>
      <w:r>
        <w:rPr>
          <w:spacing w:val="-3"/>
          <w:w w:val="100"/>
        </w:rPr>
        <w:t>后</w:t>
      </w:r>
      <w:r>
        <w:rPr>
          <w:w w:val="100"/>
        </w:rPr>
        <w:t>所</w:t>
      </w:r>
      <w:r>
        <w:rPr>
          <w:spacing w:val="-3"/>
          <w:w w:val="100"/>
        </w:rPr>
        <w:t>余</w:t>
      </w:r>
      <w:r>
        <w:rPr>
          <w:w w:val="100"/>
        </w:rPr>
        <w:t>的</w:t>
      </w:r>
      <w:r>
        <w:rPr>
          <w:spacing w:val="-3"/>
          <w:w w:val="100"/>
        </w:rPr>
        <w:t>税后</w:t>
      </w:r>
      <w:r>
        <w:rPr>
          <w:w w:val="100"/>
        </w:rPr>
        <w:t>利润</w:t>
      </w:r>
      <w:r>
        <w:rPr>
          <w:rFonts w:ascii="宋体" w:hAnsi="宋体" w:cs="宋体" w:eastAsia="宋体" w:hint="default"/>
          <w:spacing w:val="-3"/>
          <w:w w:val="100"/>
        </w:rPr>
        <w:t>)</w:t>
      </w:r>
      <w:r>
        <w:rPr>
          <w:w w:val="100"/>
        </w:rPr>
        <w:t>为</w:t>
      </w:r>
      <w:r>
        <w:rPr>
          <w:spacing w:val="-3"/>
          <w:w w:val="100"/>
        </w:rPr>
        <w:t>正</w:t>
      </w:r>
      <w:r>
        <w:rPr>
          <w:w w:val="100"/>
        </w:rPr>
        <w:t>值；</w:t>
      </w:r>
    </w:p>
    <w:p>
      <w:pPr>
        <w:pStyle w:val="BodyText"/>
        <w:spacing w:line="240" w:lineRule="auto" w:before="85"/>
        <w:ind w:left="558" w:right="2365"/>
        <w:jc w:val="left"/>
      </w:pPr>
      <w:r>
        <w:rPr/>
        <w:t>（</w:t>
      </w:r>
      <w:r>
        <w:rPr>
          <w:rFonts w:ascii="宋体" w:hAnsi="宋体" w:cs="宋体" w:eastAsia="宋体" w:hint="default"/>
        </w:rPr>
        <w:t>2</w:t>
      </w:r>
      <w:r>
        <w:rPr/>
        <w:t>）审计机构对公司该期财务报告出具无保留意见的审计报告；</w:t>
      </w:r>
    </w:p>
    <w:p>
      <w:pPr>
        <w:pStyle w:val="BodyText"/>
        <w:spacing w:line="314" w:lineRule="auto" w:before="85"/>
        <w:ind w:left="138" w:right="208" w:firstLine="419"/>
        <w:jc w:val="both"/>
      </w:pPr>
      <w:r>
        <w:rPr>
          <w:spacing w:val="-4"/>
        </w:rPr>
        <w:t>（</w:t>
      </w:r>
      <w:r>
        <w:rPr>
          <w:rFonts w:ascii="宋体" w:hAnsi="宋体" w:cs="宋体" w:eastAsia="宋体" w:hint="default"/>
          <w:spacing w:val="-4"/>
        </w:rPr>
        <w:t>3</w:t>
      </w:r>
      <w:r>
        <w:rPr>
          <w:spacing w:val="-4"/>
        </w:rPr>
        <w:t>）公司应保持利润分配政策的连续性与稳定性，公司每年以现金方式分配的利润应不低于</w:t>
      </w:r>
      <w:r>
        <w:rPr>
          <w:w w:val="100"/>
        </w:rPr>
        <w:t> </w:t>
      </w:r>
      <w:r>
        <w:rPr/>
        <w:t>当年实现的可分配利润的</w:t>
      </w:r>
      <w:r>
        <w:rPr>
          <w:spacing w:val="-58"/>
        </w:rPr>
        <w:t> </w:t>
      </w:r>
      <w:r>
        <w:rPr>
          <w:rFonts w:ascii="宋体" w:hAnsi="宋体" w:cs="宋体" w:eastAsia="宋体" w:hint="default"/>
        </w:rPr>
        <w:t>10%</w:t>
      </w:r>
      <w:r>
        <w:rPr/>
        <w:t>。公司在实施上述现金分配股利的同时，可以派发股票股利。公司</w:t>
      </w:r>
      <w:r>
        <w:rPr>
          <w:w w:val="100"/>
        </w:rPr>
        <w:t> </w:t>
      </w:r>
      <w:r>
        <w:rPr>
          <w:spacing w:val="-2"/>
        </w:rPr>
        <w:t>董事会应当综合考虑所处行业特点、发展阶段、自身经营模式、盈利水平以及是否有重大资金支</w:t>
      </w:r>
      <w:r>
        <w:rPr>
          <w:spacing w:val="-25"/>
        </w:rPr>
        <w:t> </w:t>
      </w:r>
      <w:r>
        <w:rPr>
          <w:spacing w:val="-25"/>
        </w:rPr>
      </w:r>
      <w:r>
        <w:rPr/>
        <w:t>出安排等因素，区分下列情形，并按照公司章程规定的程序，提出差异化的现金分红政策：</w:t>
      </w:r>
    </w:p>
    <w:p>
      <w:pPr>
        <w:pStyle w:val="BodyText"/>
        <w:spacing w:line="314" w:lineRule="auto" w:before="20"/>
        <w:ind w:left="138" w:right="96" w:firstLine="419"/>
        <w:jc w:val="left"/>
      </w:pPr>
      <w:r>
        <w:rPr>
          <w:spacing w:val="-2"/>
        </w:rPr>
        <w:t>①公司发展阶段属成熟期且无重大资金支出安排的，进行利润分配时，现金分红在本次利润</w:t>
      </w:r>
      <w:r>
        <w:rPr>
          <w:w w:val="100"/>
        </w:rPr>
        <w:t> </w:t>
      </w:r>
      <w:r>
        <w:rPr/>
        <w:t>分配中所占比例最低应达到</w:t>
      </w:r>
      <w:r>
        <w:rPr>
          <w:spacing w:val="-54"/>
        </w:rPr>
        <w:t> </w:t>
      </w:r>
      <w:r>
        <w:rPr>
          <w:rFonts w:ascii="宋体" w:hAnsi="宋体" w:cs="宋体" w:eastAsia="宋体" w:hint="default"/>
        </w:rPr>
        <w:t>80%</w:t>
      </w:r>
      <w:r>
        <w:rPr/>
        <w:t>；</w:t>
      </w:r>
    </w:p>
    <w:p>
      <w:pPr>
        <w:pStyle w:val="BodyText"/>
        <w:spacing w:line="314" w:lineRule="auto" w:before="20"/>
        <w:ind w:left="138" w:right="96" w:firstLine="419"/>
        <w:jc w:val="left"/>
      </w:pPr>
      <w:r>
        <w:rPr>
          <w:spacing w:val="-2"/>
        </w:rPr>
        <w:t>②公司发展阶段属成熟期且有重大资金支出安排的，进行利润分配时，现金分红在本次利润</w:t>
      </w:r>
      <w:r>
        <w:rPr>
          <w:w w:val="100"/>
        </w:rPr>
        <w:t> </w:t>
      </w:r>
      <w:r>
        <w:rPr/>
        <w:t>分配中所占比例最低应达到</w:t>
      </w:r>
      <w:r>
        <w:rPr>
          <w:spacing w:val="-54"/>
        </w:rPr>
        <w:t> </w:t>
      </w:r>
      <w:r>
        <w:rPr>
          <w:rFonts w:ascii="宋体" w:hAnsi="宋体" w:cs="宋体" w:eastAsia="宋体" w:hint="default"/>
        </w:rPr>
        <w:t>40%</w:t>
      </w:r>
      <w:r>
        <w:rPr/>
        <w:t>；</w:t>
      </w:r>
    </w:p>
    <w:p>
      <w:pPr>
        <w:pStyle w:val="BodyText"/>
        <w:spacing w:line="314" w:lineRule="auto" w:before="20"/>
        <w:ind w:left="138" w:right="96" w:firstLine="422"/>
        <w:jc w:val="left"/>
      </w:pPr>
      <w:r>
        <w:rPr>
          <w:spacing w:val="-2"/>
        </w:rPr>
        <w:t>③公司发展阶段属成长期且有重大资金支出安排的，进行利润分配时，现金分红在本次利润</w:t>
      </w:r>
      <w:r>
        <w:rPr>
          <w:w w:val="100"/>
        </w:rPr>
        <w:t> </w:t>
      </w:r>
      <w:r>
        <w:rPr/>
        <w:t>分配中所占比例最低应达到</w:t>
      </w:r>
      <w:r>
        <w:rPr>
          <w:spacing w:val="-54"/>
        </w:rPr>
        <w:t> </w:t>
      </w:r>
      <w:r>
        <w:rPr>
          <w:rFonts w:ascii="宋体" w:hAnsi="宋体" w:cs="宋体" w:eastAsia="宋体" w:hint="default"/>
        </w:rPr>
        <w:t>20%</w:t>
      </w:r>
      <w:r>
        <w:rPr/>
        <w:t>；</w:t>
      </w:r>
    </w:p>
    <w:p>
      <w:pPr>
        <w:pStyle w:val="BodyText"/>
        <w:spacing w:line="240" w:lineRule="auto" w:before="20"/>
        <w:ind w:left="558" w:right="2365"/>
        <w:jc w:val="left"/>
      </w:pPr>
      <w:r>
        <w:rPr>
          <w:rFonts w:ascii="宋体" w:hAnsi="宋体" w:cs="宋体" w:eastAsia="宋体" w:hint="default"/>
        </w:rPr>
        <w:t>4.</w:t>
      </w:r>
      <w:r>
        <w:rPr/>
        <w:t>利润分配政策的决策程序及实施</w:t>
      </w:r>
    </w:p>
    <w:p>
      <w:pPr>
        <w:spacing w:after="0" w:line="240" w:lineRule="auto"/>
        <w:jc w:val="lef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right="137" w:firstLine="419"/>
        <w:jc w:val="both"/>
      </w:pPr>
      <w:r>
        <w:rPr>
          <w:spacing w:val="-2"/>
        </w:rPr>
        <w:t>公司的利润分配方案由公司董事会、监事会审议，独立董事应当发表明确意见。董事会当认</w:t>
      </w:r>
      <w:r>
        <w:rPr>
          <w:w w:val="100"/>
        </w:rPr>
        <w:t> </w:t>
      </w:r>
      <w:r>
        <w:rPr>
          <w:spacing w:val="-2"/>
        </w:rPr>
        <w:t>真研究和论证公司现金分红的时机、条件和最低比例、调整的条件及其决策程序要求等事宜，并</w:t>
      </w:r>
      <w:r>
        <w:rPr>
          <w:spacing w:val="-25"/>
        </w:rPr>
        <w:t> </w:t>
      </w:r>
      <w:r>
        <w:rPr>
          <w:spacing w:val="-25"/>
        </w:rPr>
      </w:r>
      <w:r>
        <w:rPr>
          <w:spacing w:val="-2"/>
        </w:rPr>
        <w:t>就利润分配方案的合理性进行充分讨论，形成专项决议后提交股东大会审议。独立董事可以征集</w:t>
      </w:r>
      <w:r>
        <w:rPr>
          <w:spacing w:val="-25"/>
        </w:rPr>
        <w:t> </w:t>
      </w:r>
      <w:r>
        <w:rPr>
          <w:spacing w:val="-25"/>
        </w:rPr>
      </w:r>
      <w:r>
        <w:rPr/>
        <w:t>中小股东的意见，提出分红提案，并直接提交董事会审议。</w:t>
      </w:r>
    </w:p>
    <w:p>
      <w:pPr>
        <w:spacing w:line="240" w:lineRule="auto" w:before="2"/>
        <w:rPr>
          <w:rFonts w:ascii="宋体" w:hAnsi="宋体" w:cs="宋体" w:eastAsia="宋体" w:hint="default"/>
          <w:sz w:val="21"/>
          <w:szCs w:val="21"/>
        </w:rPr>
      </w:pPr>
    </w:p>
    <w:p>
      <w:pPr>
        <w:pStyle w:val="Heading2"/>
        <w:spacing w:line="240" w:lineRule="auto"/>
        <w:ind w:right="9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29"/>
        <w:ind w:left="0" w:right="1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31"/>
        <w:gridCol w:w="1130"/>
        <w:gridCol w:w="1085"/>
        <w:gridCol w:w="1133"/>
        <w:gridCol w:w="1582"/>
        <w:gridCol w:w="1580"/>
        <w:gridCol w:w="1382"/>
      </w:tblGrid>
      <w:tr>
        <w:trPr>
          <w:trHeight w:val="1645"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393"/>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98"/>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 股</w:t>
            </w:r>
            <w:r>
              <w:rPr>
                <w:rFonts w:ascii="宋体" w:hAnsi="宋体" w:cs="宋体" w:eastAsia="宋体" w:hint="default"/>
                <w:spacing w:val="77"/>
                <w:sz w:val="21"/>
                <w:szCs w:val="21"/>
              </w:rPr>
              <w:t> </w:t>
            </w:r>
            <w:r>
              <w:rPr>
                <w:rFonts w:ascii="宋体" w:hAnsi="宋体" w:cs="宋体" w:eastAsia="宋体" w:hint="default"/>
                <w:sz w:val="21"/>
                <w:szCs w:val="21"/>
              </w:rPr>
              <w:t>数</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5"/>
              <w:jc w:val="both"/>
              <w:rPr>
                <w:rFonts w:ascii="宋体" w:hAnsi="宋体" w:cs="宋体" w:eastAsia="宋体" w:hint="default"/>
                <w:sz w:val="21"/>
                <w:szCs w:val="21"/>
              </w:rPr>
            </w:pPr>
            <w:r>
              <w:rPr>
                <w:rFonts w:ascii="宋体" w:hAnsi="宋体" w:cs="宋体" w:eastAsia="宋体" w:hint="default"/>
                <w:sz w:val="21"/>
                <w:szCs w:val="21"/>
              </w:rPr>
              <w:t>每 </w:t>
            </w:r>
            <w:r>
              <w:rPr>
                <w:rFonts w:ascii="宋体" w:hAnsi="宋体" w:cs="宋体" w:eastAsia="宋体" w:hint="default"/>
                <w:sz w:val="21"/>
                <w:szCs w:val="21"/>
              </w:rPr>
              <w:t>10</w:t>
            </w:r>
            <w:r>
              <w:rPr>
                <w:rFonts w:ascii="宋体" w:hAnsi="宋体" w:cs="宋体" w:eastAsia="宋体" w:hint="default"/>
                <w:spacing w:val="3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 息</w:t>
            </w:r>
            <w:r>
              <w:rPr>
                <w:rFonts w:ascii="宋体" w:hAnsi="宋体" w:cs="宋体" w:eastAsia="宋体" w:hint="default"/>
                <w:spacing w:val="29"/>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pacing w:val="4"/>
                <w:sz w:val="21"/>
                <w:szCs w:val="21"/>
              </w:rPr>
              <w:t>(</w:t>
            </w:r>
            <w:r>
              <w:rPr>
                <w:rFonts w:ascii="宋体" w:hAnsi="宋体" w:cs="宋体" w:eastAsia="宋体" w:hint="default"/>
                <w:spacing w:val="4"/>
                <w:sz w:val="21"/>
                <w:szCs w:val="21"/>
              </w:rPr>
              <w:t>元</w:t>
            </w:r>
            <w:r>
              <w:rPr>
                <w:rFonts w:ascii="宋体" w:hAnsi="宋体" w:cs="宋体" w:eastAsia="宋体" w:hint="default"/>
                <w:spacing w:val="4"/>
                <w:sz w:val="21"/>
                <w:szCs w:val="21"/>
              </w:rPr>
              <w:t>)</w:t>
            </w:r>
            <w:r>
              <w:rPr>
                <w:rFonts w:ascii="宋体" w:hAnsi="宋体" w:cs="宋体" w:eastAsia="宋体" w:hint="default"/>
                <w:spacing w:val="4"/>
                <w:sz w:val="21"/>
                <w:szCs w:val="21"/>
              </w:rPr>
              <w:t>（含</w:t>
            </w:r>
            <w:r>
              <w:rPr>
                <w:rFonts w:ascii="宋体" w:hAnsi="宋体" w:cs="宋体" w:eastAsia="宋体" w:hint="default"/>
                <w:spacing w:val="-92"/>
                <w:sz w:val="21"/>
                <w:szCs w:val="21"/>
              </w:rPr>
              <w:t> </w:t>
            </w:r>
            <w:r>
              <w:rPr>
                <w:rFonts w:ascii="宋体" w:hAnsi="宋体" w:cs="宋体" w:eastAsia="宋体" w:hint="default"/>
                <w:sz w:val="21"/>
                <w:szCs w:val="21"/>
              </w:rPr>
              <w:t>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9"/>
                <w:sz w:val="21"/>
                <w:szCs w:val="21"/>
              </w:rPr>
              <w:t> </w:t>
            </w:r>
            <w:r>
              <w:rPr>
                <w:rFonts w:ascii="宋体" w:hAnsi="宋体" w:cs="宋体" w:eastAsia="宋体" w:hint="default"/>
                <w:sz w:val="21"/>
                <w:szCs w:val="21"/>
              </w:rPr>
              <w:t>股转</w:t>
            </w:r>
            <w:r>
              <w:rPr>
                <w:rFonts w:ascii="宋体" w:hAnsi="宋体" w:cs="宋体" w:eastAsia="宋体" w:hint="default"/>
                <w:spacing w:val="-103"/>
                <w:sz w:val="21"/>
                <w:szCs w:val="21"/>
              </w:rPr>
              <w:t> </w:t>
            </w:r>
            <w:r>
              <w:rPr>
                <w:rFonts w:ascii="宋体" w:hAnsi="宋体" w:cs="宋体" w:eastAsia="宋体" w:hint="default"/>
                <w:spacing w:val="-7"/>
                <w:sz w:val="21"/>
                <w:szCs w:val="21"/>
              </w:rPr>
              <w:t>增数（股）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5"/>
                <w:sz w:val="21"/>
                <w:szCs w:val="21"/>
              </w:rPr>
              <w:t>现金分红的数</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额</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77"/>
              <w:jc w:val="both"/>
              <w:rPr>
                <w:rFonts w:ascii="宋体" w:hAnsi="宋体" w:cs="宋体" w:eastAsia="宋体" w:hint="default"/>
                <w:sz w:val="21"/>
                <w:szCs w:val="21"/>
              </w:rPr>
            </w:pPr>
            <w:r>
              <w:rPr>
                <w:rFonts w:ascii="宋体" w:hAnsi="宋体" w:cs="宋体" w:eastAsia="宋体" w:hint="default"/>
                <w:spacing w:val="15"/>
                <w:sz w:val="21"/>
                <w:szCs w:val="21"/>
              </w:rPr>
              <w:t>分红年度合并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报表中归属于</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上市公司普通</w:t>
            </w:r>
            <w:r>
              <w:rPr>
                <w:rFonts w:ascii="宋体" w:hAnsi="宋体" w:cs="宋体" w:eastAsia="宋体" w:hint="default"/>
                <w:spacing w:val="-89"/>
                <w:sz w:val="21"/>
                <w:szCs w:val="21"/>
              </w:rPr>
              <w:t> </w:t>
            </w:r>
            <w:r>
              <w:rPr>
                <w:rFonts w:ascii="宋体" w:hAnsi="宋体" w:cs="宋体" w:eastAsia="宋体" w:hint="default"/>
                <w:spacing w:val="15"/>
                <w:sz w:val="21"/>
                <w:szCs w:val="21"/>
              </w:rPr>
              <w:t>股股东的净利</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润</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76"/>
                <w:sz w:val="21"/>
                <w:szCs w:val="21"/>
              </w:rPr>
              <w:t> </w:t>
            </w:r>
            <w:r>
              <w:rPr>
                <w:rFonts w:ascii="宋体" w:hAnsi="宋体" w:cs="宋体" w:eastAsia="宋体" w:hint="default"/>
                <w:sz w:val="21"/>
                <w:szCs w:val="21"/>
              </w:rPr>
              <w:t>合</w:t>
            </w:r>
            <w:r>
              <w:rPr>
                <w:rFonts w:ascii="宋体" w:hAnsi="宋体" w:cs="宋体" w:eastAsia="宋体" w:hint="default"/>
                <w:spacing w:val="-76"/>
                <w:sz w:val="21"/>
                <w:szCs w:val="21"/>
              </w:rPr>
              <w:t> </w:t>
            </w:r>
            <w:r>
              <w:rPr>
                <w:rFonts w:ascii="宋体" w:hAnsi="宋体" w:cs="宋体" w:eastAsia="宋体" w:hint="default"/>
                <w:sz w:val="21"/>
                <w:szCs w:val="21"/>
              </w:rPr>
              <w:t>并</w:t>
            </w:r>
            <w:r>
              <w:rPr>
                <w:rFonts w:ascii="宋体" w:hAnsi="宋体" w:cs="宋体" w:eastAsia="宋体" w:hint="default"/>
                <w:spacing w:val="-78"/>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表</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6"/>
                <w:sz w:val="21"/>
                <w:szCs w:val="21"/>
              </w:rPr>
              <w:t> </w:t>
            </w:r>
            <w:r>
              <w:rPr>
                <w:rFonts w:ascii="宋体" w:hAnsi="宋体" w:cs="宋体" w:eastAsia="宋体" w:hint="default"/>
                <w:sz w:val="21"/>
                <w:szCs w:val="21"/>
              </w:rPr>
              <w:t>归</w:t>
            </w:r>
            <w:r>
              <w:rPr>
                <w:rFonts w:ascii="宋体" w:hAnsi="宋体" w:cs="宋体" w:eastAsia="宋体" w:hint="default"/>
                <w:spacing w:val="-76"/>
                <w:sz w:val="21"/>
                <w:szCs w:val="21"/>
              </w:rPr>
              <w:t> </w:t>
            </w:r>
            <w:r>
              <w:rPr>
                <w:rFonts w:ascii="宋体" w:hAnsi="宋体" w:cs="宋体" w:eastAsia="宋体" w:hint="default"/>
                <w:sz w:val="21"/>
                <w:szCs w:val="21"/>
              </w:rPr>
              <w:t>属</w:t>
            </w:r>
            <w:r>
              <w:rPr>
                <w:rFonts w:ascii="宋体" w:hAnsi="宋体" w:cs="宋体" w:eastAsia="宋体" w:hint="default"/>
                <w:spacing w:val="-78"/>
                <w:sz w:val="21"/>
                <w:szCs w:val="21"/>
              </w:rPr>
              <w:t> </w:t>
            </w:r>
            <w:r>
              <w:rPr>
                <w:rFonts w:ascii="宋体" w:hAnsi="宋体" w:cs="宋体" w:eastAsia="宋体" w:hint="default"/>
                <w:sz w:val="21"/>
                <w:szCs w:val="21"/>
              </w:rPr>
              <w:t>于</w:t>
            </w:r>
            <w:r>
              <w:rPr>
                <w:rFonts w:ascii="宋体" w:hAnsi="宋体" w:cs="宋体" w:eastAsia="宋体" w:hint="default"/>
                <w:spacing w:val="-76"/>
                <w:sz w:val="21"/>
                <w:szCs w:val="21"/>
              </w:rPr>
              <w:t> </w:t>
            </w:r>
            <w:r>
              <w:rPr>
                <w:rFonts w:ascii="宋体" w:hAnsi="宋体" w:cs="宋体" w:eastAsia="宋体" w:hint="default"/>
                <w:sz w:val="21"/>
                <w:szCs w:val="21"/>
              </w:rPr>
              <w:t>上</w:t>
            </w:r>
          </w:p>
          <w:p>
            <w:pPr>
              <w:pStyle w:val="TableParagraph"/>
              <w:spacing w:line="237" w:lineRule="auto" w:before="2"/>
              <w:ind w:left="103" w:right="71"/>
              <w:jc w:val="both"/>
              <w:rPr>
                <w:rFonts w:ascii="宋体" w:hAnsi="宋体" w:cs="宋体" w:eastAsia="宋体" w:hint="default"/>
                <w:sz w:val="21"/>
                <w:szCs w:val="21"/>
              </w:rPr>
            </w:pPr>
            <w:r>
              <w:rPr>
                <w:rFonts w:ascii="宋体" w:hAnsi="宋体" w:cs="宋体" w:eastAsia="宋体" w:hint="default"/>
                <w:spacing w:val="18"/>
                <w:sz w:val="21"/>
                <w:szCs w:val="21"/>
              </w:rPr>
              <w:t>市公司</w:t>
            </w:r>
            <w:r>
              <w:rPr>
                <w:rFonts w:ascii="宋体" w:hAnsi="宋体" w:cs="宋体" w:eastAsia="宋体" w:hint="default"/>
                <w:spacing w:val="-76"/>
                <w:sz w:val="21"/>
                <w:szCs w:val="21"/>
              </w:rPr>
              <w:t> </w:t>
            </w:r>
            <w:r>
              <w:rPr>
                <w:rFonts w:ascii="宋体" w:hAnsi="宋体" w:cs="宋体" w:eastAsia="宋体" w:hint="default"/>
                <w:spacing w:val="13"/>
                <w:sz w:val="21"/>
                <w:szCs w:val="21"/>
              </w:rPr>
              <w:t>普通</w:t>
            </w:r>
            <w:r>
              <w:rPr>
                <w:rFonts w:ascii="宋体" w:hAnsi="宋体" w:cs="宋体" w:eastAsia="宋体" w:hint="default"/>
                <w:spacing w:val="-99"/>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东</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spacing w:val="-76"/>
                <w:sz w:val="21"/>
                <w:szCs w:val="21"/>
              </w:rPr>
              <w:t> </w:t>
            </w:r>
            <w:r>
              <w:rPr>
                <w:rFonts w:ascii="宋体" w:hAnsi="宋体" w:cs="宋体" w:eastAsia="宋体" w:hint="default"/>
                <w:sz w:val="21"/>
                <w:szCs w:val="21"/>
              </w:rPr>
              <w:t>润</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比</w:t>
            </w:r>
            <w:r>
              <w:rPr>
                <w:rFonts w:ascii="宋体" w:hAnsi="宋体" w:cs="宋体" w:eastAsia="宋体" w:hint="default"/>
                <w:spacing w:val="-76"/>
                <w:sz w:val="21"/>
                <w:szCs w:val="21"/>
              </w:rPr>
              <w:t> </w:t>
            </w:r>
            <w:r>
              <w:rPr>
                <w:rFonts w:ascii="宋体" w:hAnsi="宋体" w:cs="宋体" w:eastAsia="宋体" w:hint="default"/>
                <w:sz w:val="21"/>
                <w:szCs w:val="21"/>
              </w:rPr>
              <w:t>率</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28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27,383,683.77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47.47</w:t>
            </w:r>
          </w:p>
        </w:tc>
      </w:tr>
      <w:tr>
        <w:trPr>
          <w:trHeight w:val="281"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63,748,751.54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47.06</w:t>
            </w:r>
          </w:p>
        </w:tc>
      </w:tr>
      <w:tr>
        <w:trPr>
          <w:trHeight w:val="28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40,052,558.13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right="23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29"/>
        <w:ind w:right="2365"/>
        <w:jc w:val="left"/>
      </w:pPr>
      <w:r>
        <w:rPr/>
        <w:t>□适用</w:t>
      </w:r>
      <w:r>
        <w:rPr>
          <w:spacing w:val="-1"/>
        </w:rPr>
        <w:t> </w:t>
      </w:r>
      <w:r>
        <w:rPr/>
        <w:t>√不适用</w:t>
      </w:r>
    </w:p>
    <w:p>
      <w:pPr>
        <w:pStyle w:val="Heading2"/>
        <w:spacing w:line="272" w:lineRule="exact" w:before="86"/>
        <w:ind w:left="638" w:right="1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290" w:lineRule="auto" w:before="34"/>
        <w:ind w:left="218" w:right="70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w:t>
      </w:r>
      <w:r>
        <w:rPr>
          <w:rFonts w:ascii="宋体" w:hAnsi="宋体" w:cs="宋体" w:eastAsia="宋体" w:hint="default"/>
          <w:sz w:val="21"/>
          <w:szCs w:val="21"/>
        </w:rPr>
      </w:r>
    </w:p>
    <w:p>
      <w:pPr>
        <w:spacing w:after="0" w:line="290" w:lineRule="auto"/>
        <w:jc w:val="left"/>
        <w:rPr>
          <w:rFonts w:ascii="宋体" w:hAnsi="宋体" w:cs="宋体" w:eastAsia="宋体" w:hint="default"/>
          <w:sz w:val="21"/>
          <w:szCs w:val="21"/>
        </w:rPr>
        <w:sectPr>
          <w:footerReference w:type="default" r:id="rId24"/>
          <w:pgSz w:w="11910" w:h="16840"/>
          <w:pgMar w:footer="1195" w:header="880" w:top="1120" w:bottom="1380" w:left="1580" w:right="114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pStyle w:val="Heading2"/>
        <w:tabs>
          <w:tab w:pos="806" w:val="left" w:leader="none"/>
        </w:tabs>
        <w:spacing w:line="240" w:lineRule="auto" w:before="36"/>
        <w:ind w:left="24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29"/>
        <w:ind w:left="240"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284"/>
        <w:gridCol w:w="842"/>
        <w:gridCol w:w="701"/>
        <w:gridCol w:w="6798"/>
        <w:gridCol w:w="1057"/>
        <w:gridCol w:w="698"/>
        <w:gridCol w:w="698"/>
        <w:gridCol w:w="979"/>
        <w:gridCol w:w="992"/>
      </w:tblGrid>
      <w:tr>
        <w:trPr>
          <w:trHeight w:val="191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03" w:right="305"/>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03" w:right="163"/>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03" w:right="6260"/>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内容</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03" w:right="99"/>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及期限</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3" w:right="161"/>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3" w:right="161"/>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ind w:left="103" w:right="230"/>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明未完</w:t>
            </w:r>
            <w:r>
              <w:rPr>
                <w:rFonts w:ascii="宋体" w:hAnsi="宋体" w:cs="宋体" w:eastAsia="宋体" w:hint="default"/>
                <w:spacing w:val="-102"/>
                <w:sz w:val="21"/>
                <w:szCs w:val="21"/>
              </w:rPr>
              <w:t> </w:t>
            </w:r>
            <w:r>
              <w:rPr>
                <w:rFonts w:ascii="宋体" w:hAnsi="宋体" w:cs="宋体" w:eastAsia="宋体" w:hint="default"/>
                <w:sz w:val="21"/>
                <w:szCs w:val="21"/>
              </w:rPr>
              <w:t>成履行</w:t>
            </w:r>
            <w:r>
              <w:rPr>
                <w:rFonts w:ascii="宋体" w:hAnsi="宋体" w:cs="宋体" w:eastAsia="宋体" w:hint="default"/>
                <w:spacing w:val="-102"/>
                <w:sz w:val="21"/>
                <w:szCs w:val="21"/>
              </w:rPr>
              <w:t> </w:t>
            </w:r>
            <w:r>
              <w:rPr>
                <w:rFonts w:ascii="宋体" w:hAnsi="宋体" w:cs="宋体" w:eastAsia="宋体" w:hint="default"/>
                <w:sz w:val="21"/>
                <w:szCs w:val="21"/>
              </w:rPr>
              <w:t>的具体</w:t>
            </w:r>
            <w:r>
              <w:rPr>
                <w:rFonts w:ascii="宋体" w:hAnsi="宋体" w:cs="宋体" w:eastAsia="宋体" w:hint="default"/>
                <w:spacing w:val="-102"/>
                <w:sz w:val="21"/>
                <w:szCs w:val="21"/>
              </w:rPr>
              <w:t> </w:t>
            </w:r>
            <w:r>
              <w:rPr>
                <w:rFonts w:ascii="宋体" w:hAnsi="宋体" w:cs="宋体" w:eastAsia="宋体" w:hint="default"/>
                <w:sz w:val="21"/>
                <w:szCs w:val="21"/>
              </w:rPr>
              <w:t>原因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243"/>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4097"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37" w:lineRule="auto"/>
              <w:ind w:left="103" w:right="115"/>
              <w:jc w:val="both"/>
              <w:rPr>
                <w:rFonts w:ascii="宋体" w:hAnsi="宋体" w:cs="宋体" w:eastAsia="宋体" w:hint="default"/>
                <w:sz w:val="21"/>
                <w:szCs w:val="21"/>
              </w:rPr>
            </w:pPr>
            <w:r>
              <w:rPr>
                <w:rFonts w:ascii="宋体" w:hAnsi="宋体" w:cs="宋体" w:eastAsia="宋体" w:hint="default"/>
                <w:sz w:val="21"/>
                <w:szCs w:val="21"/>
              </w:rPr>
              <w:t>与首次公开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发行相关的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2" w:lineRule="exact"/>
              <w:ind w:left="103" w:right="305"/>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2" w:lineRule="exact"/>
              <w:ind w:left="103" w:right="163"/>
              <w:jc w:val="left"/>
              <w:rPr>
                <w:rFonts w:ascii="宋体" w:hAnsi="宋体" w:cs="宋体" w:eastAsia="宋体" w:hint="default"/>
                <w:sz w:val="21"/>
                <w:szCs w:val="21"/>
              </w:rPr>
            </w:pPr>
            <w:r>
              <w:rPr>
                <w:rFonts w:ascii="宋体" w:hAnsi="宋体" w:cs="宋体" w:eastAsia="宋体" w:hint="default"/>
                <w:sz w:val="21"/>
                <w:szCs w:val="21"/>
              </w:rPr>
              <w:t>长沙</w:t>
            </w:r>
            <w:r>
              <w:rPr>
                <w:rFonts w:ascii="宋体" w:hAnsi="宋体" w:cs="宋体" w:eastAsia="宋体" w:hint="default"/>
                <w:spacing w:val="-103"/>
                <w:sz w:val="21"/>
                <w:szCs w:val="21"/>
              </w:rPr>
              <w:t> </w:t>
            </w:r>
            <w:r>
              <w:rPr>
                <w:rFonts w:ascii="宋体" w:hAnsi="宋体" w:cs="宋体" w:eastAsia="宋体" w:hint="default"/>
                <w:sz w:val="21"/>
                <w:szCs w:val="21"/>
              </w:rPr>
              <w:t>广电</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、本集团严格遵守相关法律、行政法规、规范性文件及上海证券交易所</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z w:val="21"/>
                <w:szCs w:val="21"/>
              </w:rPr>
              <w:t>规则的有关规定，自发行人股票上市之日起三十六个月内，不转让或者</w:t>
            </w:r>
            <w:r>
              <w:rPr>
                <w:rFonts w:ascii="宋体" w:hAnsi="宋体" w:cs="宋体" w:eastAsia="宋体" w:hint="default"/>
                <w:w w:val="100"/>
                <w:sz w:val="21"/>
                <w:szCs w:val="21"/>
              </w:rPr>
              <w:t> </w:t>
            </w:r>
            <w:r>
              <w:rPr>
                <w:rFonts w:ascii="宋体" w:hAnsi="宋体" w:cs="宋体" w:eastAsia="宋体" w:hint="default"/>
                <w:sz w:val="21"/>
                <w:szCs w:val="21"/>
              </w:rPr>
              <w:t>委托他人管理本集团直接或者间接持有的发行人本次公开发行股票前已</w:t>
            </w:r>
            <w:r>
              <w:rPr>
                <w:rFonts w:ascii="宋体" w:hAnsi="宋体" w:cs="宋体" w:eastAsia="宋体" w:hint="default"/>
                <w:w w:val="100"/>
                <w:sz w:val="21"/>
                <w:szCs w:val="21"/>
              </w:rPr>
              <w:t> </w:t>
            </w:r>
            <w:r>
              <w:rPr>
                <w:rFonts w:ascii="宋体" w:hAnsi="宋体" w:cs="宋体" w:eastAsia="宋体" w:hint="default"/>
                <w:sz w:val="21"/>
                <w:szCs w:val="21"/>
              </w:rPr>
              <w:t>发行的股份，也不由发行人回购该部分股份。</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、本集团所持发行人股票在锁定期满后两年内减持的，减持价格不低于</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经除权除息等因素调整后的本次发行的发行价。</w:t>
            </w:r>
            <w:r>
              <w:rPr>
                <w:rFonts w:ascii="宋体" w:hAnsi="宋体" w:cs="宋体" w:eastAsia="宋体" w:hint="default"/>
                <w:w w:val="100"/>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、发行人股票上市后六个月内如其股票连续二十个交易日的收盘价均低</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于经除权除息等因素调整后本次发行的发行价，或者上市后六个月期末</w:t>
            </w:r>
            <w:r>
              <w:rPr>
                <w:rFonts w:ascii="宋体" w:hAnsi="宋体" w:cs="宋体" w:eastAsia="宋体" w:hint="default"/>
                <w:w w:val="100"/>
                <w:sz w:val="21"/>
                <w:szCs w:val="21"/>
              </w:rPr>
              <w:t> </w:t>
            </w:r>
            <w:r>
              <w:rPr>
                <w:rFonts w:ascii="宋体" w:hAnsi="宋体" w:cs="宋体" w:eastAsia="宋体" w:hint="default"/>
                <w:sz w:val="21"/>
                <w:szCs w:val="21"/>
              </w:rPr>
              <w:t>收盘价低于经除权除息等因素调整后的本次发行的发行价，本集团持有</w:t>
            </w:r>
            <w:r>
              <w:rPr>
                <w:rFonts w:ascii="宋体" w:hAnsi="宋体" w:cs="宋体" w:eastAsia="宋体" w:hint="default"/>
                <w:w w:val="100"/>
                <w:sz w:val="21"/>
                <w:szCs w:val="21"/>
              </w:rPr>
              <w:t> </w:t>
            </w:r>
            <w:r>
              <w:rPr>
                <w:rFonts w:ascii="宋体" w:hAnsi="宋体" w:cs="宋体" w:eastAsia="宋体" w:hint="default"/>
                <w:sz w:val="21"/>
                <w:szCs w:val="21"/>
              </w:rPr>
              <w:t>发行人股票的锁定期限自动延长六个月。</w:t>
            </w:r>
            <w:r>
              <w:rPr>
                <w:rFonts w:ascii="宋体" w:hAnsi="宋体" w:cs="宋体" w:eastAsia="宋体" w:hint="default"/>
                <w:w w:val="100"/>
                <w:sz w:val="21"/>
                <w:szCs w:val="21"/>
              </w:rPr>
              <w:t> </w:t>
            </w:r>
            <w:r>
              <w:rPr>
                <w:rFonts w:ascii="宋体" w:hAnsi="宋体" w:cs="宋体" w:eastAsia="宋体" w:hint="default"/>
                <w:spacing w:val="-3"/>
                <w:sz w:val="21"/>
                <w:szCs w:val="21"/>
              </w:rPr>
              <w:t>4</w:t>
            </w:r>
            <w:r>
              <w:rPr>
                <w:rFonts w:ascii="宋体" w:hAnsi="宋体" w:cs="宋体" w:eastAsia="宋体" w:hint="default"/>
                <w:spacing w:val="-3"/>
                <w:sz w:val="21"/>
                <w:szCs w:val="21"/>
              </w:rPr>
              <w:t>、若未履行持股锁定承诺，本集团将在发行人股东大会及中国证监会指</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定披露媒体公开披露未能履行承诺的具体原因，并就未履行承诺事宜向</w:t>
            </w:r>
            <w:r>
              <w:rPr>
                <w:rFonts w:ascii="宋体" w:hAnsi="宋体" w:cs="宋体" w:eastAsia="宋体" w:hint="default"/>
                <w:w w:val="100"/>
                <w:sz w:val="21"/>
                <w:szCs w:val="21"/>
              </w:rPr>
              <w:t> </w:t>
            </w:r>
            <w:r>
              <w:rPr>
                <w:rFonts w:ascii="宋体" w:hAnsi="宋体" w:cs="宋体" w:eastAsia="宋体" w:hint="default"/>
                <w:sz w:val="21"/>
                <w:szCs w:val="21"/>
              </w:rPr>
              <w:t>发行人其他股东和社会公众投资者道歉；本集团将在符合法律、行政法</w:t>
            </w:r>
            <w:r>
              <w:rPr>
                <w:rFonts w:ascii="宋体" w:hAnsi="宋体" w:cs="宋体" w:eastAsia="宋体" w:hint="default"/>
                <w:w w:val="100"/>
                <w:sz w:val="21"/>
                <w:szCs w:val="21"/>
              </w:rPr>
              <w:t> </w:t>
            </w:r>
            <w:r>
              <w:rPr>
                <w:rFonts w:ascii="宋体" w:hAnsi="宋体" w:cs="宋体" w:eastAsia="宋体" w:hint="default"/>
                <w:sz w:val="21"/>
                <w:szCs w:val="21"/>
              </w:rPr>
              <w:t>规及规范性文件规定的情况下十个交易日内将违规卖出股票的收益上缴</w:t>
            </w:r>
            <w:r>
              <w:rPr>
                <w:rFonts w:ascii="宋体" w:hAnsi="宋体" w:cs="宋体" w:eastAsia="宋体" w:hint="default"/>
                <w:w w:val="100"/>
                <w:sz w:val="21"/>
                <w:szCs w:val="21"/>
              </w:rPr>
              <w:t> </w:t>
            </w:r>
            <w:r>
              <w:rPr>
                <w:rFonts w:ascii="宋体" w:hAnsi="宋体" w:cs="宋体" w:eastAsia="宋体" w:hint="default"/>
                <w:sz w:val="21"/>
                <w:szCs w:val="21"/>
              </w:rPr>
              <w:t>发行人，并将本集团持有发行人股票的锁定期限自动延长六个月。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exact" w:before="145"/>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期限为公</w:t>
            </w:r>
            <w:r>
              <w:rPr>
                <w:rFonts w:ascii="宋体" w:hAnsi="宋体" w:cs="宋体" w:eastAsia="宋体" w:hint="default"/>
                <w:w w:val="100"/>
                <w:sz w:val="21"/>
                <w:szCs w:val="21"/>
              </w:rPr>
              <w:t> </w:t>
            </w:r>
            <w:r>
              <w:rPr>
                <w:rFonts w:ascii="宋体" w:hAnsi="宋体" w:cs="宋体" w:eastAsia="宋体" w:hint="default"/>
                <w:sz w:val="21"/>
                <w:szCs w:val="21"/>
              </w:rPr>
              <w:t>司股票上</w:t>
            </w:r>
            <w:r>
              <w:rPr>
                <w:rFonts w:ascii="宋体" w:hAnsi="宋体" w:cs="宋体" w:eastAsia="宋体" w:hint="default"/>
                <w:w w:val="100"/>
                <w:sz w:val="21"/>
                <w:szCs w:val="21"/>
              </w:rPr>
              <w:t> </w:t>
            </w:r>
            <w:r>
              <w:rPr>
                <w:rFonts w:ascii="宋体" w:hAnsi="宋体" w:cs="宋体" w:eastAsia="宋体" w:hint="default"/>
                <w:sz w:val="21"/>
                <w:szCs w:val="21"/>
              </w:rPr>
              <w:t>市后</w:t>
            </w:r>
            <w:r>
              <w:rPr>
                <w:rFonts w:ascii="宋体" w:hAnsi="宋体" w:cs="宋体" w:eastAsia="宋体" w:hint="default"/>
                <w:spacing w:val="-52"/>
                <w:sz w:val="21"/>
                <w:szCs w:val="21"/>
              </w:rPr>
              <w:t> </w:t>
            </w:r>
            <w:r>
              <w:rPr>
                <w:rFonts w:ascii="宋体" w:hAnsi="宋体" w:cs="宋体" w:eastAsia="宋体" w:hint="default"/>
                <w:spacing w:val="-3"/>
                <w:sz w:val="21"/>
                <w:szCs w:val="21"/>
              </w:rPr>
              <w:t>36</w:t>
            </w:r>
            <w:r>
              <w:rPr>
                <w:rFonts w:ascii="宋体" w:hAnsi="宋体" w:cs="宋体" w:eastAsia="宋体" w:hint="default"/>
                <w:spacing w:val="-102"/>
                <w:sz w:val="21"/>
                <w:szCs w:val="21"/>
              </w:rPr>
              <w:t> </w:t>
            </w:r>
            <w:r>
              <w:rPr>
                <w:rFonts w:ascii="宋体" w:hAnsi="宋体" w:cs="宋体" w:eastAsia="宋体" w:hint="default"/>
                <w:sz w:val="21"/>
                <w:szCs w:val="21"/>
              </w:rPr>
              <w:t>个月</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91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115"/>
              <w:jc w:val="both"/>
              <w:rPr>
                <w:rFonts w:ascii="宋体" w:hAnsi="宋体" w:cs="宋体" w:eastAsia="宋体" w:hint="default"/>
                <w:sz w:val="21"/>
                <w:szCs w:val="21"/>
              </w:rPr>
            </w:pPr>
            <w:r>
              <w:rPr>
                <w:rFonts w:ascii="宋体" w:hAnsi="宋体" w:cs="宋体" w:eastAsia="宋体" w:hint="default"/>
                <w:sz w:val="21"/>
                <w:szCs w:val="21"/>
              </w:rPr>
              <w:t>与首次公开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发行相关的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3" w:right="163"/>
              <w:jc w:val="left"/>
              <w:rPr>
                <w:rFonts w:ascii="宋体" w:hAnsi="宋体" w:cs="宋体" w:eastAsia="宋体" w:hint="default"/>
                <w:sz w:val="21"/>
                <w:szCs w:val="21"/>
              </w:rPr>
            </w:pPr>
            <w:r>
              <w:rPr>
                <w:rFonts w:ascii="宋体" w:hAnsi="宋体" w:cs="宋体" w:eastAsia="宋体" w:hint="default"/>
                <w:sz w:val="21"/>
                <w:szCs w:val="21"/>
              </w:rPr>
              <w:t>长沙</w:t>
            </w:r>
            <w:r>
              <w:rPr>
                <w:rFonts w:ascii="宋体" w:hAnsi="宋体" w:cs="宋体" w:eastAsia="宋体" w:hint="default"/>
                <w:spacing w:val="-103"/>
                <w:sz w:val="21"/>
                <w:szCs w:val="21"/>
              </w:rPr>
              <w:t> </w:t>
            </w:r>
            <w:r>
              <w:rPr>
                <w:rFonts w:ascii="宋体" w:hAnsi="宋体" w:cs="宋体" w:eastAsia="宋体" w:hint="default"/>
                <w:sz w:val="21"/>
                <w:szCs w:val="21"/>
              </w:rPr>
              <w:t>广电</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、本集团对发行人的未来发展充满信心，愿意长期持有发行人股票。</w:t>
            </w:r>
          </w:p>
          <w:p>
            <w:pPr>
              <w:pStyle w:val="TableParagraph"/>
              <w:spacing w:line="237" w:lineRule="auto" w:before="1"/>
              <w:ind w:left="103" w:right="-5"/>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、在本集团所持发行人股票锁定期满后，本集团拟减持发行人股票的，</w:t>
            </w:r>
            <w:r>
              <w:rPr>
                <w:rFonts w:ascii="宋体" w:hAnsi="宋体" w:cs="宋体" w:eastAsia="宋体" w:hint="default"/>
                <w:w w:val="100"/>
                <w:sz w:val="21"/>
                <w:szCs w:val="21"/>
              </w:rPr>
              <w:t> </w:t>
            </w:r>
            <w:r>
              <w:rPr>
                <w:rFonts w:ascii="宋体" w:hAnsi="宋体" w:cs="宋体" w:eastAsia="宋体" w:hint="default"/>
                <w:sz w:val="21"/>
                <w:szCs w:val="21"/>
              </w:rPr>
              <w:t>将严格遵守中国证监会、证券交易所关于股东减持的相关规定，并结合</w:t>
            </w:r>
            <w:r>
              <w:rPr>
                <w:rFonts w:ascii="宋体" w:hAnsi="宋体" w:cs="宋体" w:eastAsia="宋体" w:hint="default"/>
                <w:w w:val="100"/>
                <w:sz w:val="21"/>
                <w:szCs w:val="21"/>
              </w:rPr>
              <w:t> </w:t>
            </w:r>
            <w:r>
              <w:rPr>
                <w:rFonts w:ascii="宋体" w:hAnsi="宋体" w:cs="宋体" w:eastAsia="宋体" w:hint="default"/>
                <w:spacing w:val="-3"/>
                <w:sz w:val="21"/>
                <w:szCs w:val="21"/>
              </w:rPr>
              <w:t>发行人稳定股价、开展经营、资本运作的需要，审慎制定股票减持计划，</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在股票锁定期满后逐步减持。</w:t>
            </w:r>
            <w:r>
              <w:rPr>
                <w:rFonts w:ascii="宋体" w:hAnsi="宋体" w:cs="宋体" w:eastAsia="宋体" w:hint="default"/>
                <w:w w:val="100"/>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、本集团减持发行人股票应符合相关法律、行政法规、部门规章及证券</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交易所规则的规定，具体方式包括但不限于证券交易所集中竞价交易方</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before="100"/>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期限为公</w:t>
            </w:r>
            <w:r>
              <w:rPr>
                <w:rFonts w:ascii="宋体" w:hAnsi="宋体" w:cs="宋体" w:eastAsia="宋体" w:hint="default"/>
                <w:w w:val="100"/>
                <w:sz w:val="21"/>
                <w:szCs w:val="21"/>
              </w:rPr>
              <w:t> </w:t>
            </w:r>
            <w:r>
              <w:rPr>
                <w:rFonts w:ascii="宋体" w:hAnsi="宋体" w:cs="宋体" w:eastAsia="宋体" w:hint="default"/>
                <w:sz w:val="21"/>
                <w:szCs w:val="21"/>
              </w:rPr>
              <w:t>司股票上</w:t>
            </w:r>
            <w:r>
              <w:rPr>
                <w:rFonts w:ascii="宋体" w:hAnsi="宋体" w:cs="宋体" w:eastAsia="宋体" w:hint="default"/>
                <w:w w:val="100"/>
                <w:sz w:val="21"/>
                <w:szCs w:val="21"/>
              </w:rPr>
              <w:t> </w:t>
            </w:r>
            <w:r>
              <w:rPr>
                <w:rFonts w:ascii="宋体" w:hAnsi="宋体" w:cs="宋体" w:eastAsia="宋体" w:hint="default"/>
                <w:sz w:val="21"/>
                <w:szCs w:val="21"/>
              </w:rPr>
              <w:t>市后三年</w:t>
            </w:r>
            <w:r>
              <w:rPr>
                <w:rFonts w:ascii="宋体" w:hAnsi="宋体" w:cs="宋体" w:eastAsia="宋体" w:hint="default"/>
                <w:w w:val="100"/>
                <w:sz w:val="21"/>
                <w:szCs w:val="21"/>
              </w:rPr>
              <w:t> </w:t>
            </w:r>
            <w:r>
              <w:rPr>
                <w:rFonts w:ascii="宋体" w:hAnsi="宋体" w:cs="宋体" w:eastAsia="宋体" w:hint="default"/>
                <w:sz w:val="21"/>
                <w:szCs w:val="21"/>
              </w:rPr>
              <w:t>内。</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headerReference w:type="default" r:id="rId25"/>
          <w:footerReference w:type="default" r:id="rId26"/>
          <w:pgSz w:w="16840" w:h="11910" w:orient="landscape"/>
          <w:pgMar w:header="880" w:footer="1195" w:top="1120" w:bottom="1380" w:left="1200" w:right="1360"/>
          <w:pgNumType w:start="32"/>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84"/>
        <w:gridCol w:w="842"/>
        <w:gridCol w:w="701"/>
        <w:gridCol w:w="6798"/>
        <w:gridCol w:w="1057"/>
        <w:gridCol w:w="698"/>
        <w:gridCol w:w="698"/>
        <w:gridCol w:w="979"/>
        <w:gridCol w:w="992"/>
      </w:tblGrid>
      <w:tr>
        <w:trPr>
          <w:trHeight w:val="3550" w:hRule="exact"/>
        </w:trPr>
        <w:tc>
          <w:tcPr>
            <w:tcW w:w="128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式、大宗交易方式、协议转让方式等。</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3"/>
                <w:sz w:val="21"/>
                <w:szCs w:val="21"/>
              </w:rPr>
              <w:t>4</w:t>
            </w:r>
            <w:r>
              <w:rPr>
                <w:rFonts w:ascii="宋体" w:hAnsi="宋体" w:cs="宋体" w:eastAsia="宋体" w:hint="default"/>
                <w:spacing w:val="-3"/>
                <w:sz w:val="21"/>
                <w:szCs w:val="21"/>
              </w:rPr>
              <w:t>、本集团减持发行人股票前，应提前三个交易日予以公告，并按照证券</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交易所的规则及时、准确地履行信息披露义务。</w:t>
            </w:r>
            <w:r>
              <w:rPr>
                <w:rFonts w:ascii="宋体" w:hAnsi="宋体" w:cs="宋体" w:eastAsia="宋体" w:hint="default"/>
                <w:w w:val="100"/>
                <w:sz w:val="21"/>
                <w:szCs w:val="21"/>
              </w:rPr>
              <w:t> </w:t>
            </w:r>
            <w:r>
              <w:rPr>
                <w:rFonts w:ascii="宋体" w:hAnsi="宋体" w:cs="宋体" w:eastAsia="宋体" w:hint="default"/>
                <w:spacing w:val="-3"/>
                <w:sz w:val="21"/>
                <w:szCs w:val="21"/>
              </w:rPr>
              <w:t>5</w:t>
            </w:r>
            <w:r>
              <w:rPr>
                <w:rFonts w:ascii="宋体" w:hAnsi="宋体" w:cs="宋体" w:eastAsia="宋体" w:hint="default"/>
                <w:spacing w:val="-3"/>
                <w:sz w:val="21"/>
                <w:szCs w:val="21"/>
              </w:rPr>
              <w:t>、在本集团所持发行人股票锁定期满后两年内，本集团拟减持发行人股</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票的，减持价格不低于经除权除息等因素调整后的本次发行的发行价。</w:t>
            </w:r>
            <w:r>
              <w:rPr>
                <w:rFonts w:ascii="宋体" w:hAnsi="宋体" w:cs="宋体" w:eastAsia="宋体" w:hint="default"/>
                <w:w w:val="100"/>
                <w:sz w:val="21"/>
                <w:szCs w:val="21"/>
              </w:rPr>
              <w:t> </w:t>
            </w:r>
            <w:r>
              <w:rPr>
                <w:rFonts w:ascii="宋体" w:hAnsi="宋体" w:cs="宋体" w:eastAsia="宋体" w:hint="default"/>
                <w:sz w:val="21"/>
                <w:szCs w:val="21"/>
              </w:rPr>
              <w:t>锁定期满后两年内，本集团每年减持所持有的发行人股票数量合计不超</w:t>
            </w:r>
            <w:r>
              <w:rPr>
                <w:rFonts w:ascii="宋体" w:hAnsi="宋体" w:cs="宋体" w:eastAsia="宋体" w:hint="default"/>
                <w:w w:val="100"/>
                <w:sz w:val="21"/>
                <w:szCs w:val="21"/>
              </w:rPr>
              <w:t> </w:t>
            </w:r>
            <w:r>
              <w:rPr>
                <w:rFonts w:ascii="宋体" w:hAnsi="宋体" w:cs="宋体" w:eastAsia="宋体" w:hint="default"/>
                <w:sz w:val="21"/>
                <w:szCs w:val="21"/>
              </w:rPr>
              <w:t>过上一年度最后一个交易日登记在本集团名下的股份总数的</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；因发行</w:t>
            </w:r>
            <w:r>
              <w:rPr>
                <w:rFonts w:ascii="宋体" w:hAnsi="宋体" w:cs="宋体" w:eastAsia="宋体" w:hint="default"/>
                <w:w w:val="100"/>
                <w:sz w:val="21"/>
                <w:szCs w:val="21"/>
              </w:rPr>
              <w:t> </w:t>
            </w:r>
            <w:r>
              <w:rPr>
                <w:rFonts w:ascii="宋体" w:hAnsi="宋体" w:cs="宋体" w:eastAsia="宋体" w:hint="default"/>
                <w:sz w:val="21"/>
                <w:szCs w:val="21"/>
              </w:rPr>
              <w:t>人进行权益分派、减资缩股等导致本集团所持发行人股票变化的，本集</w:t>
            </w:r>
            <w:r>
              <w:rPr>
                <w:rFonts w:ascii="宋体" w:hAnsi="宋体" w:cs="宋体" w:eastAsia="宋体" w:hint="default"/>
                <w:w w:val="100"/>
                <w:sz w:val="21"/>
                <w:szCs w:val="21"/>
              </w:rPr>
              <w:t> </w:t>
            </w:r>
            <w:r>
              <w:rPr>
                <w:rFonts w:ascii="宋体" w:hAnsi="宋体" w:cs="宋体" w:eastAsia="宋体" w:hint="default"/>
                <w:sz w:val="21"/>
                <w:szCs w:val="21"/>
              </w:rPr>
              <w:t>团相应年度可转让股份额度相应调整。</w:t>
            </w:r>
            <w:r>
              <w:rPr>
                <w:rFonts w:ascii="宋体" w:hAnsi="宋体" w:cs="宋体" w:eastAsia="宋体" w:hint="default"/>
                <w:w w:val="100"/>
                <w:sz w:val="21"/>
                <w:szCs w:val="21"/>
              </w:rPr>
              <w:t> </w:t>
            </w:r>
            <w:r>
              <w:rPr>
                <w:rFonts w:ascii="宋体" w:hAnsi="宋体" w:cs="宋体" w:eastAsia="宋体" w:hint="default"/>
                <w:spacing w:val="-3"/>
                <w:sz w:val="21"/>
                <w:szCs w:val="21"/>
              </w:rPr>
              <w:t>6</w:t>
            </w:r>
            <w:r>
              <w:rPr>
                <w:rFonts w:ascii="宋体" w:hAnsi="宋体" w:cs="宋体" w:eastAsia="宋体" w:hint="default"/>
                <w:spacing w:val="-3"/>
                <w:sz w:val="21"/>
                <w:szCs w:val="21"/>
              </w:rPr>
              <w:t>、如果未履行上述承诺事项，本集团将在发行人股东大会及中国证监会</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指定披露媒体公开说明未履行承诺的具体原因并向发行人其他股东和社</w:t>
            </w:r>
            <w:r>
              <w:rPr>
                <w:rFonts w:ascii="宋体" w:hAnsi="宋体" w:cs="宋体" w:eastAsia="宋体" w:hint="default"/>
                <w:w w:val="100"/>
                <w:sz w:val="21"/>
                <w:szCs w:val="21"/>
              </w:rPr>
              <w:t> </w:t>
            </w:r>
            <w:r>
              <w:rPr>
                <w:rFonts w:ascii="宋体" w:hAnsi="宋体" w:cs="宋体" w:eastAsia="宋体" w:hint="default"/>
                <w:sz w:val="21"/>
                <w:szCs w:val="21"/>
              </w:rPr>
              <w:t>会公众投资者道歉。本集团持有的发行人股票的锁定期限自动延长六个</w:t>
            </w:r>
            <w:r>
              <w:rPr>
                <w:rFonts w:ascii="宋体" w:hAnsi="宋体" w:cs="宋体" w:eastAsia="宋体" w:hint="default"/>
                <w:w w:val="100"/>
                <w:sz w:val="21"/>
                <w:szCs w:val="21"/>
              </w:rPr>
              <w:t> </w:t>
            </w:r>
            <w:r>
              <w:rPr>
                <w:rFonts w:ascii="宋体" w:hAnsi="宋体" w:cs="宋体" w:eastAsia="宋体" w:hint="default"/>
                <w:sz w:val="21"/>
                <w:szCs w:val="21"/>
              </w:rPr>
              <w:t>月。</w:t>
            </w:r>
          </w:p>
        </w:tc>
        <w:tc>
          <w:tcPr>
            <w:tcW w:w="105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36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0"/>
              <w:ind w:left="103" w:right="115"/>
              <w:jc w:val="both"/>
              <w:rPr>
                <w:rFonts w:ascii="宋体" w:hAnsi="宋体" w:cs="宋体" w:eastAsia="宋体" w:hint="default"/>
                <w:sz w:val="21"/>
                <w:szCs w:val="21"/>
              </w:rPr>
            </w:pPr>
            <w:r>
              <w:rPr>
                <w:rFonts w:ascii="宋体" w:hAnsi="宋体" w:cs="宋体" w:eastAsia="宋体" w:hint="default"/>
                <w:sz w:val="21"/>
                <w:szCs w:val="21"/>
              </w:rPr>
              <w:t>与首次公开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发行相关的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72" w:lineRule="exact"/>
              <w:ind w:left="103" w:right="163"/>
              <w:jc w:val="left"/>
              <w:rPr>
                <w:rFonts w:ascii="宋体" w:hAnsi="宋体" w:cs="宋体" w:eastAsia="宋体" w:hint="default"/>
                <w:sz w:val="21"/>
                <w:szCs w:val="21"/>
              </w:rPr>
            </w:pPr>
            <w:r>
              <w:rPr>
                <w:rFonts w:ascii="宋体" w:hAnsi="宋体" w:cs="宋体" w:eastAsia="宋体" w:hint="default"/>
                <w:sz w:val="21"/>
                <w:szCs w:val="21"/>
              </w:rPr>
              <w:t>天图</w:t>
            </w:r>
            <w:r>
              <w:rPr>
                <w:rFonts w:ascii="宋体" w:hAnsi="宋体" w:cs="宋体" w:eastAsia="宋体" w:hint="default"/>
                <w:spacing w:val="-103"/>
                <w:sz w:val="21"/>
                <w:szCs w:val="21"/>
              </w:rPr>
              <w:t> </w:t>
            </w:r>
            <w:r>
              <w:rPr>
                <w:rFonts w:ascii="宋体" w:hAnsi="宋体" w:cs="宋体" w:eastAsia="宋体" w:hint="default"/>
                <w:sz w:val="21"/>
                <w:szCs w:val="21"/>
              </w:rPr>
              <w:t>兴盛</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、在本公司（本企业）所持发行人股票锁定期满后，本公司（本企业）</w:t>
            </w:r>
          </w:p>
          <w:p>
            <w:pPr>
              <w:pStyle w:val="TableParagraph"/>
              <w:spacing w:line="237" w:lineRule="auto" w:before="2"/>
              <w:ind w:left="103" w:right="62"/>
              <w:jc w:val="left"/>
              <w:rPr>
                <w:rFonts w:ascii="宋体" w:hAnsi="宋体" w:cs="宋体" w:eastAsia="宋体" w:hint="default"/>
                <w:sz w:val="21"/>
                <w:szCs w:val="21"/>
              </w:rPr>
            </w:pPr>
            <w:r>
              <w:rPr>
                <w:rFonts w:ascii="宋体" w:hAnsi="宋体" w:cs="宋体" w:eastAsia="宋体" w:hint="default"/>
                <w:sz w:val="21"/>
                <w:szCs w:val="21"/>
              </w:rPr>
              <w:t>拟减持发行人股票的，将严格遵守中国证监会、证券交易所关于股东减</w:t>
            </w:r>
            <w:r>
              <w:rPr>
                <w:rFonts w:ascii="宋体" w:hAnsi="宋体" w:cs="宋体" w:eastAsia="宋体" w:hint="default"/>
                <w:w w:val="100"/>
                <w:sz w:val="21"/>
                <w:szCs w:val="21"/>
              </w:rPr>
              <w:t> </w:t>
            </w:r>
            <w:r>
              <w:rPr>
                <w:rFonts w:ascii="宋体" w:hAnsi="宋体" w:cs="宋体" w:eastAsia="宋体" w:hint="default"/>
                <w:sz w:val="21"/>
                <w:szCs w:val="21"/>
              </w:rPr>
              <w:t>持的相关规定，并结合发行人稳定股价、开展经营、资本运作的需要，</w:t>
            </w:r>
            <w:r>
              <w:rPr>
                <w:rFonts w:ascii="宋体" w:hAnsi="宋体" w:cs="宋体" w:eastAsia="宋体" w:hint="default"/>
                <w:w w:val="100"/>
                <w:sz w:val="21"/>
                <w:szCs w:val="21"/>
              </w:rPr>
              <w:t> </w:t>
            </w:r>
            <w:r>
              <w:rPr>
                <w:rFonts w:ascii="宋体" w:hAnsi="宋体" w:cs="宋体" w:eastAsia="宋体" w:hint="default"/>
                <w:sz w:val="21"/>
                <w:szCs w:val="21"/>
              </w:rPr>
              <w:t>审慎制定股票减持计划，在股票锁定期满后逐步减持。</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、本公司（本企业）减持发行人股票应符合相关法律、行政法规、部门</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规章及证券交易所规则的规定，具体方式包括但不限于证券交易所集中</w:t>
            </w:r>
            <w:r>
              <w:rPr>
                <w:rFonts w:ascii="宋体" w:hAnsi="宋体" w:cs="宋体" w:eastAsia="宋体" w:hint="default"/>
                <w:w w:val="100"/>
                <w:sz w:val="21"/>
                <w:szCs w:val="21"/>
              </w:rPr>
              <w:t> </w:t>
            </w:r>
            <w:r>
              <w:rPr>
                <w:rFonts w:ascii="宋体" w:hAnsi="宋体" w:cs="宋体" w:eastAsia="宋体" w:hint="default"/>
                <w:sz w:val="21"/>
                <w:szCs w:val="21"/>
              </w:rPr>
              <w:t>竞价交易方式、大宗交易方式、协议转让方式等。</w:t>
            </w:r>
            <w:r>
              <w:rPr>
                <w:rFonts w:ascii="宋体" w:hAnsi="宋体" w:cs="宋体" w:eastAsia="宋体" w:hint="default"/>
                <w:w w:val="10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、本公司（本企业）减持发行人股票前，应提前三个交易日予以公告，</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6"/>
                <w:sz w:val="21"/>
                <w:szCs w:val="21"/>
              </w:rPr>
              <w:t>并按照证券交易所的规则及时、准确地履行信息披露义务。在本公司（本</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企业）所持发行人股票锁定期满后两年内，本公司（本企业）拟减持发</w:t>
            </w:r>
            <w:r>
              <w:rPr>
                <w:rFonts w:ascii="宋体" w:hAnsi="宋体" w:cs="宋体" w:eastAsia="宋体" w:hint="default"/>
                <w:w w:val="100"/>
                <w:sz w:val="21"/>
                <w:szCs w:val="21"/>
              </w:rPr>
              <w:t> </w:t>
            </w:r>
            <w:r>
              <w:rPr>
                <w:rFonts w:ascii="宋体" w:hAnsi="宋体" w:cs="宋体" w:eastAsia="宋体" w:hint="default"/>
                <w:sz w:val="21"/>
                <w:szCs w:val="21"/>
              </w:rPr>
              <w:t>行人股票的，减持价格不低于经除权除息等因素调整后的本次发行的发</w:t>
            </w:r>
            <w:r>
              <w:rPr>
                <w:rFonts w:ascii="宋体" w:hAnsi="宋体" w:cs="宋体" w:eastAsia="宋体" w:hint="default"/>
                <w:w w:val="100"/>
                <w:sz w:val="21"/>
                <w:szCs w:val="21"/>
              </w:rPr>
              <w:t> </w:t>
            </w:r>
            <w:r>
              <w:rPr>
                <w:rFonts w:ascii="宋体" w:hAnsi="宋体" w:cs="宋体" w:eastAsia="宋体" w:hint="default"/>
                <w:sz w:val="21"/>
                <w:szCs w:val="21"/>
              </w:rPr>
              <w:t>行价。</w:t>
            </w:r>
            <w:r>
              <w:rPr>
                <w:rFonts w:ascii="宋体" w:hAnsi="宋体" w:cs="宋体" w:eastAsia="宋体" w:hint="default"/>
                <w:spacing w:val="-102"/>
                <w:sz w:val="21"/>
                <w:szCs w:val="21"/>
              </w:rPr>
              <w:t> </w:t>
            </w:r>
            <w:r>
              <w:rPr>
                <w:rFonts w:ascii="宋体" w:hAnsi="宋体" w:cs="宋体" w:eastAsia="宋体" w:hint="default"/>
                <w:spacing w:val="-3"/>
                <w:sz w:val="21"/>
                <w:szCs w:val="21"/>
              </w:rPr>
              <w:t>4</w:t>
            </w:r>
            <w:r>
              <w:rPr>
                <w:rFonts w:ascii="宋体" w:hAnsi="宋体" w:cs="宋体" w:eastAsia="宋体" w:hint="default"/>
                <w:spacing w:val="-3"/>
                <w:sz w:val="21"/>
                <w:szCs w:val="21"/>
              </w:rPr>
              <w:t>、如果未履行上述承诺事项，本公司（本企业）将在发行人股东大会及</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中国证监会指定披露媒体公开说明未履行承诺的具体原因并向发行人其</w:t>
            </w:r>
            <w:r>
              <w:rPr>
                <w:rFonts w:ascii="宋体" w:hAnsi="宋体" w:cs="宋体" w:eastAsia="宋体" w:hint="default"/>
                <w:w w:val="100"/>
                <w:sz w:val="21"/>
                <w:szCs w:val="21"/>
              </w:rPr>
              <w:t> </w:t>
            </w:r>
            <w:r>
              <w:rPr>
                <w:rFonts w:ascii="宋体" w:hAnsi="宋体" w:cs="宋体" w:eastAsia="宋体" w:hint="default"/>
                <w:sz w:val="21"/>
                <w:szCs w:val="21"/>
              </w:rPr>
              <w:t>他股东和社会公众投资者道歉。本公司（本企业）持有的发行人股票的</w:t>
            </w:r>
            <w:r>
              <w:rPr>
                <w:rFonts w:ascii="宋体" w:hAnsi="宋体" w:cs="宋体" w:eastAsia="宋体" w:hint="default"/>
                <w:w w:val="100"/>
                <w:sz w:val="21"/>
                <w:szCs w:val="21"/>
              </w:rPr>
              <w:t> </w:t>
            </w:r>
            <w:r>
              <w:rPr>
                <w:rFonts w:ascii="宋体" w:hAnsi="宋体" w:cs="宋体" w:eastAsia="宋体" w:hint="default"/>
                <w:sz w:val="21"/>
                <w:szCs w:val="21"/>
              </w:rPr>
              <w:t>锁定期限自动延长六个月。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79"/>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期限为公</w:t>
            </w:r>
            <w:r>
              <w:rPr>
                <w:rFonts w:ascii="宋体" w:hAnsi="宋体" w:cs="宋体" w:eastAsia="宋体" w:hint="default"/>
                <w:w w:val="100"/>
                <w:sz w:val="21"/>
                <w:szCs w:val="21"/>
              </w:rPr>
              <w:t> </w:t>
            </w:r>
            <w:r>
              <w:rPr>
                <w:rFonts w:ascii="宋体" w:hAnsi="宋体" w:cs="宋体" w:eastAsia="宋体" w:hint="default"/>
                <w:sz w:val="21"/>
                <w:szCs w:val="21"/>
              </w:rPr>
              <w:t>司股票上</w:t>
            </w:r>
            <w:r>
              <w:rPr>
                <w:rFonts w:ascii="宋体" w:hAnsi="宋体" w:cs="宋体" w:eastAsia="宋体" w:hint="default"/>
                <w:w w:val="100"/>
                <w:sz w:val="21"/>
                <w:szCs w:val="21"/>
              </w:rPr>
              <w:t> </w:t>
            </w:r>
            <w:r>
              <w:rPr>
                <w:rFonts w:ascii="宋体" w:hAnsi="宋体" w:cs="宋体" w:eastAsia="宋体" w:hint="default"/>
                <w:sz w:val="21"/>
                <w:szCs w:val="21"/>
              </w:rPr>
              <w:t>市后三年</w:t>
            </w:r>
            <w:r>
              <w:rPr>
                <w:rFonts w:ascii="宋体" w:hAnsi="宋体" w:cs="宋体" w:eastAsia="宋体" w:hint="default"/>
                <w:w w:val="100"/>
                <w:sz w:val="21"/>
                <w:szCs w:val="21"/>
              </w:rPr>
              <w:t> </w:t>
            </w:r>
            <w:r>
              <w:rPr>
                <w:rFonts w:ascii="宋体" w:hAnsi="宋体" w:cs="宋体" w:eastAsia="宋体" w:hint="default"/>
                <w:sz w:val="21"/>
                <w:szCs w:val="21"/>
              </w:rPr>
              <w:t>内</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与首次公开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发行相关的</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创投</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、在本公司（本企业）所持发行人股票锁定期满后，本公司（本企业）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拟减持发行人股票的，将严格遵守中国证监会、证券交易所关于股东减</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p>
          <w:p>
            <w:pPr>
              <w:pStyle w:val="TableParagraph"/>
              <w:spacing w:line="274" w:lineRule="exact"/>
              <w:ind w:left="103" w:right="-5"/>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20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84"/>
        <w:gridCol w:w="842"/>
        <w:gridCol w:w="701"/>
        <w:gridCol w:w="6798"/>
        <w:gridCol w:w="1057"/>
        <w:gridCol w:w="698"/>
        <w:gridCol w:w="698"/>
        <w:gridCol w:w="979"/>
        <w:gridCol w:w="992"/>
      </w:tblGrid>
      <w:tr>
        <w:trPr>
          <w:trHeight w:val="382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842"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持的相关规定，并结合发行人稳定股价、开展经营、资本运作的需要，</w:t>
            </w:r>
          </w:p>
          <w:p>
            <w:pPr>
              <w:pStyle w:val="TableParagraph"/>
              <w:spacing w:line="237" w:lineRule="auto"/>
              <w:ind w:left="103" w:right="62"/>
              <w:jc w:val="left"/>
              <w:rPr>
                <w:rFonts w:ascii="宋体" w:hAnsi="宋体" w:cs="宋体" w:eastAsia="宋体" w:hint="default"/>
                <w:sz w:val="21"/>
                <w:szCs w:val="21"/>
              </w:rPr>
            </w:pPr>
            <w:r>
              <w:rPr>
                <w:rFonts w:ascii="宋体" w:hAnsi="宋体" w:cs="宋体" w:eastAsia="宋体" w:hint="default"/>
                <w:sz w:val="21"/>
                <w:szCs w:val="21"/>
              </w:rPr>
              <w:t>审慎制定股票减持计划，在股票锁定期满后逐步减持。</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、本公司（本企业）减持发行人股票应符合相关法律、行政法规、部门</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规章及证券交易所规则的规定，具体方式包括但不限于证券交易所集中</w:t>
            </w:r>
            <w:r>
              <w:rPr>
                <w:rFonts w:ascii="宋体" w:hAnsi="宋体" w:cs="宋体" w:eastAsia="宋体" w:hint="default"/>
                <w:w w:val="100"/>
                <w:sz w:val="21"/>
                <w:szCs w:val="21"/>
              </w:rPr>
              <w:t> </w:t>
            </w:r>
            <w:r>
              <w:rPr>
                <w:rFonts w:ascii="宋体" w:hAnsi="宋体" w:cs="宋体" w:eastAsia="宋体" w:hint="default"/>
                <w:sz w:val="21"/>
                <w:szCs w:val="21"/>
              </w:rPr>
              <w:t>竞价交易方式、大宗交易方式、协议转让方式等。</w:t>
            </w:r>
            <w:r>
              <w:rPr>
                <w:rFonts w:ascii="宋体" w:hAnsi="宋体" w:cs="宋体" w:eastAsia="宋体" w:hint="default"/>
                <w:w w:val="10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、本公司（本企业）减持发行人股票前，应提前三个交易日予以公告，</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6"/>
                <w:sz w:val="21"/>
                <w:szCs w:val="21"/>
              </w:rPr>
              <w:t>并按照证券交易所的规则及时、准确地履行信息披露义务。在本公司（本</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企业）所持发行人股票锁定期满后两年内，本公司（本企业）拟减持发</w:t>
            </w:r>
            <w:r>
              <w:rPr>
                <w:rFonts w:ascii="宋体" w:hAnsi="宋体" w:cs="宋体" w:eastAsia="宋体" w:hint="default"/>
                <w:w w:val="100"/>
                <w:sz w:val="21"/>
                <w:szCs w:val="21"/>
              </w:rPr>
              <w:t> </w:t>
            </w:r>
            <w:r>
              <w:rPr>
                <w:rFonts w:ascii="宋体" w:hAnsi="宋体" w:cs="宋体" w:eastAsia="宋体" w:hint="default"/>
                <w:sz w:val="21"/>
                <w:szCs w:val="21"/>
              </w:rPr>
              <w:t>行人股票的，减持价格不低于经除权除息等因素调整后的本次发行的发</w:t>
            </w:r>
            <w:r>
              <w:rPr>
                <w:rFonts w:ascii="宋体" w:hAnsi="宋体" w:cs="宋体" w:eastAsia="宋体" w:hint="default"/>
                <w:w w:val="100"/>
                <w:sz w:val="21"/>
                <w:szCs w:val="21"/>
              </w:rPr>
              <w:t> </w:t>
            </w:r>
            <w:r>
              <w:rPr>
                <w:rFonts w:ascii="宋体" w:hAnsi="宋体" w:cs="宋体" w:eastAsia="宋体" w:hint="default"/>
                <w:sz w:val="21"/>
                <w:szCs w:val="21"/>
              </w:rPr>
              <w:t>行价。</w:t>
            </w:r>
            <w:r>
              <w:rPr>
                <w:rFonts w:ascii="宋体" w:hAnsi="宋体" w:cs="宋体" w:eastAsia="宋体" w:hint="default"/>
                <w:spacing w:val="-102"/>
                <w:sz w:val="21"/>
                <w:szCs w:val="21"/>
              </w:rPr>
              <w:t> </w:t>
            </w:r>
            <w:r>
              <w:rPr>
                <w:rFonts w:ascii="宋体" w:hAnsi="宋体" w:cs="宋体" w:eastAsia="宋体" w:hint="default"/>
                <w:spacing w:val="-3"/>
                <w:sz w:val="21"/>
                <w:szCs w:val="21"/>
              </w:rPr>
              <w:t>4</w:t>
            </w:r>
            <w:r>
              <w:rPr>
                <w:rFonts w:ascii="宋体" w:hAnsi="宋体" w:cs="宋体" w:eastAsia="宋体" w:hint="default"/>
                <w:spacing w:val="-3"/>
                <w:sz w:val="21"/>
                <w:szCs w:val="21"/>
              </w:rPr>
              <w:t>、如果未履行上述承诺事项，本公司（本企业）将在发行人股东大会及</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中国证监会指定披露媒体公开说明未履行承诺的具体原因并向发行人其</w:t>
            </w:r>
            <w:r>
              <w:rPr>
                <w:rFonts w:ascii="宋体" w:hAnsi="宋体" w:cs="宋体" w:eastAsia="宋体" w:hint="default"/>
                <w:w w:val="100"/>
                <w:sz w:val="21"/>
                <w:szCs w:val="21"/>
              </w:rPr>
              <w:t> </w:t>
            </w:r>
            <w:r>
              <w:rPr>
                <w:rFonts w:ascii="宋体" w:hAnsi="宋体" w:cs="宋体" w:eastAsia="宋体" w:hint="default"/>
                <w:sz w:val="21"/>
                <w:szCs w:val="21"/>
              </w:rPr>
              <w:t>他股东和社会公众投资者道歉。本公司（本企业）持有的发行人股票的</w:t>
            </w:r>
            <w:r>
              <w:rPr>
                <w:rFonts w:ascii="宋体" w:hAnsi="宋体" w:cs="宋体" w:eastAsia="宋体" w:hint="default"/>
                <w:w w:val="100"/>
                <w:sz w:val="21"/>
                <w:szCs w:val="21"/>
              </w:rPr>
              <w:t> </w:t>
            </w:r>
            <w:r>
              <w:rPr>
                <w:rFonts w:ascii="宋体" w:hAnsi="宋体" w:cs="宋体" w:eastAsia="宋体" w:hint="default"/>
                <w:sz w:val="21"/>
                <w:szCs w:val="21"/>
              </w:rPr>
              <w:t>锁定期限自动延长六个月。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期限为公</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司股票上</w:t>
            </w:r>
            <w:r>
              <w:rPr>
                <w:rFonts w:ascii="宋体" w:hAnsi="宋体" w:cs="宋体" w:eastAsia="宋体" w:hint="default"/>
                <w:w w:val="100"/>
                <w:sz w:val="21"/>
                <w:szCs w:val="21"/>
              </w:rPr>
              <w:t> </w:t>
            </w:r>
            <w:r>
              <w:rPr>
                <w:rFonts w:ascii="宋体" w:hAnsi="宋体" w:cs="宋体" w:eastAsia="宋体" w:hint="default"/>
                <w:sz w:val="21"/>
                <w:szCs w:val="21"/>
              </w:rPr>
              <w:t>市后三年</w:t>
            </w:r>
            <w:r>
              <w:rPr>
                <w:rFonts w:ascii="宋体" w:hAnsi="宋体" w:cs="宋体" w:eastAsia="宋体" w:hint="default"/>
                <w:w w:val="100"/>
                <w:sz w:val="21"/>
                <w:szCs w:val="21"/>
              </w:rPr>
              <w:t> </w:t>
            </w:r>
            <w:r>
              <w:rPr>
                <w:rFonts w:ascii="宋体" w:hAnsi="宋体" w:cs="宋体" w:eastAsia="宋体" w:hint="default"/>
                <w:sz w:val="21"/>
                <w:szCs w:val="21"/>
              </w:rPr>
              <w:t>内。</w:t>
            </w:r>
          </w:p>
        </w:tc>
        <w:tc>
          <w:tcPr>
            <w:tcW w:w="698"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367"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27"/>
              <w:ind w:left="103" w:right="115"/>
              <w:jc w:val="both"/>
              <w:rPr>
                <w:rFonts w:ascii="宋体" w:hAnsi="宋体" w:cs="宋体" w:eastAsia="宋体" w:hint="default"/>
                <w:sz w:val="21"/>
                <w:szCs w:val="21"/>
              </w:rPr>
            </w:pPr>
            <w:r>
              <w:rPr>
                <w:rFonts w:ascii="宋体" w:hAnsi="宋体" w:cs="宋体" w:eastAsia="宋体" w:hint="default"/>
                <w:sz w:val="21"/>
                <w:szCs w:val="21"/>
              </w:rPr>
              <w:t>与首次公开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发行相关的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163"/>
              <w:jc w:val="left"/>
              <w:rPr>
                <w:rFonts w:ascii="宋体" w:hAnsi="宋体" w:cs="宋体" w:eastAsia="宋体" w:hint="default"/>
                <w:sz w:val="21"/>
                <w:szCs w:val="21"/>
              </w:rPr>
            </w:pPr>
            <w:r>
              <w:rPr>
                <w:rFonts w:ascii="宋体" w:hAnsi="宋体" w:cs="宋体" w:eastAsia="宋体" w:hint="default"/>
                <w:sz w:val="21"/>
                <w:szCs w:val="21"/>
              </w:rPr>
              <w:t>天图</w:t>
            </w:r>
            <w:r>
              <w:rPr>
                <w:rFonts w:ascii="宋体" w:hAnsi="宋体" w:cs="宋体" w:eastAsia="宋体" w:hint="default"/>
                <w:spacing w:val="-103"/>
                <w:sz w:val="21"/>
                <w:szCs w:val="21"/>
              </w:rPr>
              <w:t> </w:t>
            </w:r>
            <w:r>
              <w:rPr>
                <w:rFonts w:ascii="宋体" w:hAnsi="宋体" w:cs="宋体" w:eastAsia="宋体" w:hint="default"/>
                <w:sz w:val="21"/>
                <w:szCs w:val="21"/>
              </w:rPr>
              <w:t>兴华</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、在本公司（本企业）所持发行人股票锁定期满后，本公司（本企业）</w:t>
            </w:r>
          </w:p>
          <w:p>
            <w:pPr>
              <w:pStyle w:val="TableParagraph"/>
              <w:spacing w:line="237" w:lineRule="auto"/>
              <w:ind w:left="103" w:right="62"/>
              <w:jc w:val="left"/>
              <w:rPr>
                <w:rFonts w:ascii="宋体" w:hAnsi="宋体" w:cs="宋体" w:eastAsia="宋体" w:hint="default"/>
                <w:sz w:val="21"/>
                <w:szCs w:val="21"/>
              </w:rPr>
            </w:pPr>
            <w:r>
              <w:rPr>
                <w:rFonts w:ascii="宋体" w:hAnsi="宋体" w:cs="宋体" w:eastAsia="宋体" w:hint="default"/>
                <w:sz w:val="21"/>
                <w:szCs w:val="21"/>
              </w:rPr>
              <w:t>拟减持发行人股票的，将严格遵守中国证监会、证券交易所关于股东减</w:t>
            </w:r>
            <w:r>
              <w:rPr>
                <w:rFonts w:ascii="宋体" w:hAnsi="宋体" w:cs="宋体" w:eastAsia="宋体" w:hint="default"/>
                <w:w w:val="100"/>
                <w:sz w:val="21"/>
                <w:szCs w:val="21"/>
              </w:rPr>
              <w:t> </w:t>
            </w:r>
            <w:r>
              <w:rPr>
                <w:rFonts w:ascii="宋体" w:hAnsi="宋体" w:cs="宋体" w:eastAsia="宋体" w:hint="default"/>
                <w:sz w:val="21"/>
                <w:szCs w:val="21"/>
              </w:rPr>
              <w:t>持的相关规定，并结合发行人稳定股价、开展经营、资本运作的需要，</w:t>
            </w:r>
            <w:r>
              <w:rPr>
                <w:rFonts w:ascii="宋体" w:hAnsi="宋体" w:cs="宋体" w:eastAsia="宋体" w:hint="default"/>
                <w:w w:val="100"/>
                <w:sz w:val="21"/>
                <w:szCs w:val="21"/>
              </w:rPr>
              <w:t> </w:t>
            </w:r>
            <w:r>
              <w:rPr>
                <w:rFonts w:ascii="宋体" w:hAnsi="宋体" w:cs="宋体" w:eastAsia="宋体" w:hint="default"/>
                <w:sz w:val="21"/>
                <w:szCs w:val="21"/>
              </w:rPr>
              <w:t>审慎制定股票减持计划，在股票锁定期满后逐步减持。</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、本公司（本企业）减持发行人股票应符合相关法律、行政法规、部门</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规章及证券交易所规则的规定，具体方式包括但不限于证券交易所集中</w:t>
            </w:r>
            <w:r>
              <w:rPr>
                <w:rFonts w:ascii="宋体" w:hAnsi="宋体" w:cs="宋体" w:eastAsia="宋体" w:hint="default"/>
                <w:w w:val="100"/>
                <w:sz w:val="21"/>
                <w:szCs w:val="21"/>
              </w:rPr>
              <w:t> </w:t>
            </w:r>
            <w:r>
              <w:rPr>
                <w:rFonts w:ascii="宋体" w:hAnsi="宋体" w:cs="宋体" w:eastAsia="宋体" w:hint="default"/>
                <w:sz w:val="21"/>
                <w:szCs w:val="21"/>
              </w:rPr>
              <w:t>竞价交易方式、大宗交易方式、协议转让方式等。</w:t>
            </w:r>
            <w:r>
              <w:rPr>
                <w:rFonts w:ascii="宋体" w:hAnsi="宋体" w:cs="宋体" w:eastAsia="宋体" w:hint="default"/>
                <w:w w:val="10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、本公司（本企业）减持发行人股票前，应提前三个交易日予以公告，</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6"/>
                <w:sz w:val="21"/>
                <w:szCs w:val="21"/>
              </w:rPr>
              <w:t>并按照证券交易所的规则及时、准确地履行信息披露义务。在本公司（本</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企业）所持发行人股票锁定期满后两年内，本公司（本企业）拟减持发</w:t>
            </w:r>
            <w:r>
              <w:rPr>
                <w:rFonts w:ascii="宋体" w:hAnsi="宋体" w:cs="宋体" w:eastAsia="宋体" w:hint="default"/>
                <w:w w:val="100"/>
                <w:sz w:val="21"/>
                <w:szCs w:val="21"/>
              </w:rPr>
              <w:t> </w:t>
            </w:r>
            <w:r>
              <w:rPr>
                <w:rFonts w:ascii="宋体" w:hAnsi="宋体" w:cs="宋体" w:eastAsia="宋体" w:hint="default"/>
                <w:sz w:val="21"/>
                <w:szCs w:val="21"/>
              </w:rPr>
              <w:t>行人股票的，减持价格不低于经除权除息等因素调整后的本次发行的发</w:t>
            </w:r>
            <w:r>
              <w:rPr>
                <w:rFonts w:ascii="宋体" w:hAnsi="宋体" w:cs="宋体" w:eastAsia="宋体" w:hint="default"/>
                <w:w w:val="100"/>
                <w:sz w:val="21"/>
                <w:szCs w:val="21"/>
              </w:rPr>
              <w:t> </w:t>
            </w:r>
            <w:r>
              <w:rPr>
                <w:rFonts w:ascii="宋体" w:hAnsi="宋体" w:cs="宋体" w:eastAsia="宋体" w:hint="default"/>
                <w:sz w:val="21"/>
                <w:szCs w:val="21"/>
              </w:rPr>
              <w:t>行价。</w:t>
            </w:r>
            <w:r>
              <w:rPr>
                <w:rFonts w:ascii="宋体" w:hAnsi="宋体" w:cs="宋体" w:eastAsia="宋体" w:hint="default"/>
                <w:spacing w:val="-102"/>
                <w:sz w:val="21"/>
                <w:szCs w:val="21"/>
              </w:rPr>
              <w:t> </w:t>
            </w:r>
            <w:r>
              <w:rPr>
                <w:rFonts w:ascii="宋体" w:hAnsi="宋体" w:cs="宋体" w:eastAsia="宋体" w:hint="default"/>
                <w:spacing w:val="-3"/>
                <w:sz w:val="21"/>
                <w:szCs w:val="21"/>
              </w:rPr>
              <w:t>4</w:t>
            </w:r>
            <w:r>
              <w:rPr>
                <w:rFonts w:ascii="宋体" w:hAnsi="宋体" w:cs="宋体" w:eastAsia="宋体" w:hint="default"/>
                <w:spacing w:val="-3"/>
                <w:sz w:val="21"/>
                <w:szCs w:val="21"/>
              </w:rPr>
              <w:t>、如果未履行上述承诺事项，本公司（本企业）将在发行人股东大会及</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中国证监会指定披露媒体公开说明未履行承诺的具体原因并向发行人其</w:t>
            </w:r>
            <w:r>
              <w:rPr>
                <w:rFonts w:ascii="宋体" w:hAnsi="宋体" w:cs="宋体" w:eastAsia="宋体" w:hint="default"/>
                <w:w w:val="100"/>
                <w:sz w:val="21"/>
                <w:szCs w:val="21"/>
              </w:rPr>
              <w:t> </w:t>
            </w:r>
            <w:r>
              <w:rPr>
                <w:rFonts w:ascii="宋体" w:hAnsi="宋体" w:cs="宋体" w:eastAsia="宋体" w:hint="default"/>
                <w:sz w:val="21"/>
                <w:szCs w:val="21"/>
              </w:rPr>
              <w:t>他股东和社会公众投资者道歉。本公司（本企业）持有的发行人股票的</w:t>
            </w:r>
            <w:r>
              <w:rPr>
                <w:rFonts w:ascii="宋体" w:hAnsi="宋体" w:cs="宋体" w:eastAsia="宋体" w:hint="default"/>
                <w:w w:val="100"/>
                <w:sz w:val="21"/>
                <w:szCs w:val="21"/>
              </w:rPr>
              <w:t> </w:t>
            </w:r>
            <w:r>
              <w:rPr>
                <w:rFonts w:ascii="宋体" w:hAnsi="宋体" w:cs="宋体" w:eastAsia="宋体" w:hint="default"/>
                <w:sz w:val="21"/>
                <w:szCs w:val="21"/>
              </w:rPr>
              <w:t>锁定期限自动延长六个月。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期限为公</w:t>
            </w:r>
            <w:r>
              <w:rPr>
                <w:rFonts w:ascii="宋体" w:hAnsi="宋体" w:cs="宋体" w:eastAsia="宋体" w:hint="default"/>
                <w:w w:val="100"/>
                <w:sz w:val="21"/>
                <w:szCs w:val="21"/>
              </w:rPr>
              <w:t> </w:t>
            </w:r>
            <w:r>
              <w:rPr>
                <w:rFonts w:ascii="宋体" w:hAnsi="宋体" w:cs="宋体" w:eastAsia="宋体" w:hint="default"/>
                <w:sz w:val="21"/>
                <w:szCs w:val="21"/>
              </w:rPr>
              <w:t>司股票上</w:t>
            </w:r>
            <w:r>
              <w:rPr>
                <w:rFonts w:ascii="宋体" w:hAnsi="宋体" w:cs="宋体" w:eastAsia="宋体" w:hint="default"/>
                <w:w w:val="100"/>
                <w:sz w:val="21"/>
                <w:szCs w:val="21"/>
              </w:rPr>
              <w:t> </w:t>
            </w:r>
            <w:r>
              <w:rPr>
                <w:rFonts w:ascii="宋体" w:hAnsi="宋体" w:cs="宋体" w:eastAsia="宋体" w:hint="default"/>
                <w:sz w:val="21"/>
                <w:szCs w:val="21"/>
              </w:rPr>
              <w:t>市后三年</w:t>
            </w:r>
            <w:r>
              <w:rPr>
                <w:rFonts w:ascii="宋体" w:hAnsi="宋体" w:cs="宋体" w:eastAsia="宋体" w:hint="default"/>
                <w:w w:val="100"/>
                <w:sz w:val="21"/>
                <w:szCs w:val="21"/>
              </w:rPr>
              <w:t> </w:t>
            </w:r>
            <w:r>
              <w:rPr>
                <w:rFonts w:ascii="宋体" w:hAnsi="宋体" w:cs="宋体" w:eastAsia="宋体" w:hint="default"/>
                <w:sz w:val="21"/>
                <w:szCs w:val="21"/>
              </w:rPr>
              <w:t>内。</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与首次公开</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天图</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、在本公司（本企业）所持发行人股票锁定期满后，本公司（本企业）</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3" w:lineRule="exact"/>
        <w:jc w:val="left"/>
        <w:rPr>
          <w:rFonts w:ascii="宋体" w:hAnsi="宋体" w:cs="宋体" w:eastAsia="宋体" w:hint="default"/>
          <w:sz w:val="21"/>
          <w:szCs w:val="21"/>
        </w:rPr>
        <w:sectPr>
          <w:pgSz w:w="16840" w:h="11910" w:orient="landscape"/>
          <w:pgMar w:header="880" w:footer="1195" w:top="1120" w:bottom="1380" w:left="120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84"/>
        <w:gridCol w:w="842"/>
        <w:gridCol w:w="701"/>
        <w:gridCol w:w="6798"/>
        <w:gridCol w:w="1057"/>
        <w:gridCol w:w="698"/>
        <w:gridCol w:w="698"/>
        <w:gridCol w:w="979"/>
        <w:gridCol w:w="992"/>
      </w:tblGrid>
      <w:tr>
        <w:trPr>
          <w:trHeight w:val="4095"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发行相关的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842"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兴瑞</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拟减持发行人股票的，将严格遵守中国证监会、证券交易所关于股东减</w:t>
            </w:r>
          </w:p>
          <w:p>
            <w:pPr>
              <w:pStyle w:val="TableParagraph"/>
              <w:spacing w:line="237" w:lineRule="auto"/>
              <w:ind w:left="103" w:right="62"/>
              <w:jc w:val="left"/>
              <w:rPr>
                <w:rFonts w:ascii="宋体" w:hAnsi="宋体" w:cs="宋体" w:eastAsia="宋体" w:hint="default"/>
                <w:sz w:val="21"/>
                <w:szCs w:val="21"/>
              </w:rPr>
            </w:pPr>
            <w:r>
              <w:rPr>
                <w:rFonts w:ascii="宋体" w:hAnsi="宋体" w:cs="宋体" w:eastAsia="宋体" w:hint="default"/>
                <w:sz w:val="21"/>
                <w:szCs w:val="21"/>
              </w:rPr>
              <w:t>持的相关规定，并结合发行人稳定股价、开展经营、资本运作的需要，</w:t>
            </w:r>
            <w:r>
              <w:rPr>
                <w:rFonts w:ascii="宋体" w:hAnsi="宋体" w:cs="宋体" w:eastAsia="宋体" w:hint="default"/>
                <w:w w:val="100"/>
                <w:sz w:val="21"/>
                <w:szCs w:val="21"/>
              </w:rPr>
              <w:t> </w:t>
            </w:r>
            <w:r>
              <w:rPr>
                <w:rFonts w:ascii="宋体" w:hAnsi="宋体" w:cs="宋体" w:eastAsia="宋体" w:hint="default"/>
                <w:sz w:val="21"/>
                <w:szCs w:val="21"/>
              </w:rPr>
              <w:t>审慎制定股票减持计划，在股票锁定期满后逐步减持。</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、本公司（本企业）减持发行人股票应符合相关法律、行政法规、部门</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规章及证券交易所规则的规定，具体方式包括但不限于证券交易所集中</w:t>
            </w:r>
            <w:r>
              <w:rPr>
                <w:rFonts w:ascii="宋体" w:hAnsi="宋体" w:cs="宋体" w:eastAsia="宋体" w:hint="default"/>
                <w:w w:val="100"/>
                <w:sz w:val="21"/>
                <w:szCs w:val="21"/>
              </w:rPr>
              <w:t> </w:t>
            </w:r>
            <w:r>
              <w:rPr>
                <w:rFonts w:ascii="宋体" w:hAnsi="宋体" w:cs="宋体" w:eastAsia="宋体" w:hint="default"/>
                <w:sz w:val="21"/>
                <w:szCs w:val="21"/>
              </w:rPr>
              <w:t>竞价交易方式、大宗交易方式、协议转让方式等。</w:t>
            </w:r>
            <w:r>
              <w:rPr>
                <w:rFonts w:ascii="宋体" w:hAnsi="宋体" w:cs="宋体" w:eastAsia="宋体" w:hint="default"/>
                <w:w w:val="10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、本公司（本企业）减持发行人股票前，应提前三个交易日予以公告，</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6"/>
                <w:sz w:val="21"/>
                <w:szCs w:val="21"/>
              </w:rPr>
              <w:t>并按照证券交易所的规则及时、准确地履行信息披露义务。在本公司（本</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企业）所持发行人股票锁定期满后两年内，本公司（本企业）拟减持发</w:t>
            </w:r>
            <w:r>
              <w:rPr>
                <w:rFonts w:ascii="宋体" w:hAnsi="宋体" w:cs="宋体" w:eastAsia="宋体" w:hint="default"/>
                <w:w w:val="100"/>
                <w:sz w:val="21"/>
                <w:szCs w:val="21"/>
              </w:rPr>
              <w:t> </w:t>
            </w:r>
            <w:r>
              <w:rPr>
                <w:rFonts w:ascii="宋体" w:hAnsi="宋体" w:cs="宋体" w:eastAsia="宋体" w:hint="default"/>
                <w:sz w:val="21"/>
                <w:szCs w:val="21"/>
              </w:rPr>
              <w:t>行人股票的，减持价格不低于经除权除息等因素调整后的本次发行的发</w:t>
            </w:r>
            <w:r>
              <w:rPr>
                <w:rFonts w:ascii="宋体" w:hAnsi="宋体" w:cs="宋体" w:eastAsia="宋体" w:hint="default"/>
                <w:w w:val="100"/>
                <w:sz w:val="21"/>
                <w:szCs w:val="21"/>
              </w:rPr>
              <w:t> </w:t>
            </w:r>
            <w:r>
              <w:rPr>
                <w:rFonts w:ascii="宋体" w:hAnsi="宋体" w:cs="宋体" w:eastAsia="宋体" w:hint="default"/>
                <w:sz w:val="21"/>
                <w:szCs w:val="21"/>
              </w:rPr>
              <w:t>行价。</w:t>
            </w:r>
            <w:r>
              <w:rPr>
                <w:rFonts w:ascii="宋体" w:hAnsi="宋体" w:cs="宋体" w:eastAsia="宋体" w:hint="default"/>
                <w:spacing w:val="-102"/>
                <w:sz w:val="21"/>
                <w:szCs w:val="21"/>
              </w:rPr>
              <w:t> </w:t>
            </w:r>
            <w:r>
              <w:rPr>
                <w:rFonts w:ascii="宋体" w:hAnsi="宋体" w:cs="宋体" w:eastAsia="宋体" w:hint="default"/>
                <w:spacing w:val="-3"/>
                <w:sz w:val="21"/>
                <w:szCs w:val="21"/>
              </w:rPr>
              <w:t>4</w:t>
            </w:r>
            <w:r>
              <w:rPr>
                <w:rFonts w:ascii="宋体" w:hAnsi="宋体" w:cs="宋体" w:eastAsia="宋体" w:hint="default"/>
                <w:spacing w:val="-3"/>
                <w:sz w:val="21"/>
                <w:szCs w:val="21"/>
              </w:rPr>
              <w:t>、如果未履行上述承诺事项，本公司（本企业）将在发行人股东大会及</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中国证监会指定披露媒体公开说明未履行承诺的具体原因并向发行人其</w:t>
            </w:r>
            <w:r>
              <w:rPr>
                <w:rFonts w:ascii="宋体" w:hAnsi="宋体" w:cs="宋体" w:eastAsia="宋体" w:hint="default"/>
                <w:w w:val="100"/>
                <w:sz w:val="21"/>
                <w:szCs w:val="21"/>
              </w:rPr>
              <w:t> </w:t>
            </w:r>
            <w:r>
              <w:rPr>
                <w:rFonts w:ascii="宋体" w:hAnsi="宋体" w:cs="宋体" w:eastAsia="宋体" w:hint="default"/>
                <w:sz w:val="21"/>
                <w:szCs w:val="21"/>
              </w:rPr>
              <w:t>他股东和社会公众投资者道歉。本公司（本企业）持有的发行人股票的</w:t>
            </w:r>
            <w:r>
              <w:rPr>
                <w:rFonts w:ascii="宋体" w:hAnsi="宋体" w:cs="宋体" w:eastAsia="宋体" w:hint="default"/>
                <w:w w:val="100"/>
                <w:sz w:val="21"/>
                <w:szCs w:val="21"/>
              </w:rPr>
              <w:t> </w:t>
            </w:r>
            <w:r>
              <w:rPr>
                <w:rFonts w:ascii="宋体" w:hAnsi="宋体" w:cs="宋体" w:eastAsia="宋体" w:hint="default"/>
                <w:sz w:val="21"/>
                <w:szCs w:val="21"/>
              </w:rPr>
              <w:t>锁定期限自动延长六个月。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期限为公</w:t>
            </w:r>
            <w:r>
              <w:rPr>
                <w:rFonts w:ascii="宋体" w:hAnsi="宋体" w:cs="宋体" w:eastAsia="宋体" w:hint="default"/>
                <w:w w:val="100"/>
                <w:sz w:val="21"/>
                <w:szCs w:val="21"/>
              </w:rPr>
              <w:t> </w:t>
            </w:r>
            <w:r>
              <w:rPr>
                <w:rFonts w:ascii="宋体" w:hAnsi="宋体" w:cs="宋体" w:eastAsia="宋体" w:hint="default"/>
                <w:sz w:val="21"/>
                <w:szCs w:val="21"/>
              </w:rPr>
              <w:t>司股票上</w:t>
            </w:r>
            <w:r>
              <w:rPr>
                <w:rFonts w:ascii="宋体" w:hAnsi="宋体" w:cs="宋体" w:eastAsia="宋体" w:hint="default"/>
                <w:w w:val="100"/>
                <w:sz w:val="21"/>
                <w:szCs w:val="21"/>
              </w:rPr>
              <w:t> </w:t>
            </w:r>
            <w:r>
              <w:rPr>
                <w:rFonts w:ascii="宋体" w:hAnsi="宋体" w:cs="宋体" w:eastAsia="宋体" w:hint="default"/>
                <w:sz w:val="21"/>
                <w:szCs w:val="21"/>
              </w:rPr>
              <w:t>市后三年</w:t>
            </w:r>
            <w:r>
              <w:rPr>
                <w:rFonts w:ascii="宋体" w:hAnsi="宋体" w:cs="宋体" w:eastAsia="宋体" w:hint="default"/>
                <w:w w:val="100"/>
                <w:sz w:val="21"/>
                <w:szCs w:val="21"/>
              </w:rPr>
              <w:t> </w:t>
            </w:r>
            <w:r>
              <w:rPr>
                <w:rFonts w:ascii="宋体" w:hAnsi="宋体" w:cs="宋体" w:eastAsia="宋体" w:hint="default"/>
                <w:sz w:val="21"/>
                <w:szCs w:val="21"/>
              </w:rPr>
              <w:t>内。</w:t>
            </w:r>
          </w:p>
        </w:tc>
        <w:tc>
          <w:tcPr>
            <w:tcW w:w="698"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36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0"/>
              <w:ind w:left="103" w:right="115"/>
              <w:jc w:val="both"/>
              <w:rPr>
                <w:rFonts w:ascii="宋体" w:hAnsi="宋体" w:cs="宋体" w:eastAsia="宋体" w:hint="default"/>
                <w:sz w:val="21"/>
                <w:szCs w:val="21"/>
              </w:rPr>
            </w:pPr>
            <w:r>
              <w:rPr>
                <w:rFonts w:ascii="宋体" w:hAnsi="宋体" w:cs="宋体" w:eastAsia="宋体" w:hint="default"/>
                <w:sz w:val="21"/>
                <w:szCs w:val="21"/>
              </w:rPr>
              <w:t>与首次公开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发行相关的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72" w:lineRule="exact"/>
              <w:ind w:left="103" w:right="163"/>
              <w:jc w:val="left"/>
              <w:rPr>
                <w:rFonts w:ascii="宋体" w:hAnsi="宋体" w:cs="宋体" w:eastAsia="宋体" w:hint="default"/>
                <w:sz w:val="21"/>
                <w:szCs w:val="21"/>
              </w:rPr>
            </w:pPr>
            <w:r>
              <w:rPr>
                <w:rFonts w:ascii="宋体" w:hAnsi="宋体" w:cs="宋体" w:eastAsia="宋体" w:hint="default"/>
                <w:sz w:val="21"/>
                <w:szCs w:val="21"/>
              </w:rPr>
              <w:t>天图</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、在本公司（本企业）所持发行人股票锁定期满后，本公司（本企业）</w:t>
            </w:r>
          </w:p>
          <w:p>
            <w:pPr>
              <w:pStyle w:val="TableParagraph"/>
              <w:spacing w:line="237" w:lineRule="auto" w:before="2"/>
              <w:ind w:left="103" w:right="62"/>
              <w:jc w:val="left"/>
              <w:rPr>
                <w:rFonts w:ascii="宋体" w:hAnsi="宋体" w:cs="宋体" w:eastAsia="宋体" w:hint="default"/>
                <w:sz w:val="21"/>
                <w:szCs w:val="21"/>
              </w:rPr>
            </w:pPr>
            <w:r>
              <w:rPr>
                <w:rFonts w:ascii="宋体" w:hAnsi="宋体" w:cs="宋体" w:eastAsia="宋体" w:hint="default"/>
                <w:sz w:val="21"/>
                <w:szCs w:val="21"/>
              </w:rPr>
              <w:t>拟减持发行人股票的，将严格遵守中国证监会、证券交易所关于股东减</w:t>
            </w:r>
            <w:r>
              <w:rPr>
                <w:rFonts w:ascii="宋体" w:hAnsi="宋体" w:cs="宋体" w:eastAsia="宋体" w:hint="default"/>
                <w:w w:val="100"/>
                <w:sz w:val="21"/>
                <w:szCs w:val="21"/>
              </w:rPr>
              <w:t> </w:t>
            </w:r>
            <w:r>
              <w:rPr>
                <w:rFonts w:ascii="宋体" w:hAnsi="宋体" w:cs="宋体" w:eastAsia="宋体" w:hint="default"/>
                <w:sz w:val="21"/>
                <w:szCs w:val="21"/>
              </w:rPr>
              <w:t>持的相关规定，并结合发行人稳定股价、开展经营、资本运作的需要，</w:t>
            </w:r>
            <w:r>
              <w:rPr>
                <w:rFonts w:ascii="宋体" w:hAnsi="宋体" w:cs="宋体" w:eastAsia="宋体" w:hint="default"/>
                <w:w w:val="100"/>
                <w:sz w:val="21"/>
                <w:szCs w:val="21"/>
              </w:rPr>
              <w:t> </w:t>
            </w:r>
            <w:r>
              <w:rPr>
                <w:rFonts w:ascii="宋体" w:hAnsi="宋体" w:cs="宋体" w:eastAsia="宋体" w:hint="default"/>
                <w:sz w:val="21"/>
                <w:szCs w:val="21"/>
              </w:rPr>
              <w:t>审慎制定股票减持计划，在股票锁定期满后逐步减持。</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、本公司（本企业）减持发行人股票应符合相关法律、行政法规、部门</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规章及证券交易所规则的规定，具体方式包括但不限于证券交易所集中</w:t>
            </w:r>
            <w:r>
              <w:rPr>
                <w:rFonts w:ascii="宋体" w:hAnsi="宋体" w:cs="宋体" w:eastAsia="宋体" w:hint="default"/>
                <w:w w:val="100"/>
                <w:sz w:val="21"/>
                <w:szCs w:val="21"/>
              </w:rPr>
              <w:t> </w:t>
            </w:r>
            <w:r>
              <w:rPr>
                <w:rFonts w:ascii="宋体" w:hAnsi="宋体" w:cs="宋体" w:eastAsia="宋体" w:hint="default"/>
                <w:sz w:val="21"/>
                <w:szCs w:val="21"/>
              </w:rPr>
              <w:t>竞价交易方式、大宗交易方式、协议转让方式等。</w:t>
            </w:r>
            <w:r>
              <w:rPr>
                <w:rFonts w:ascii="宋体" w:hAnsi="宋体" w:cs="宋体" w:eastAsia="宋体" w:hint="default"/>
                <w:w w:val="10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、本公司（本企业）减持发行人股票前，应提前三个交易日予以公告，</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6"/>
                <w:sz w:val="21"/>
                <w:szCs w:val="21"/>
              </w:rPr>
              <w:t>并按照证券交易所的规则及时、准确地履行信息披露义务。在本公司（本</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企业）所持发行人股票锁定期满后两年内，本公司（本企业）拟减持发</w:t>
            </w:r>
            <w:r>
              <w:rPr>
                <w:rFonts w:ascii="宋体" w:hAnsi="宋体" w:cs="宋体" w:eastAsia="宋体" w:hint="default"/>
                <w:w w:val="100"/>
                <w:sz w:val="21"/>
                <w:szCs w:val="21"/>
              </w:rPr>
              <w:t> </w:t>
            </w:r>
            <w:r>
              <w:rPr>
                <w:rFonts w:ascii="宋体" w:hAnsi="宋体" w:cs="宋体" w:eastAsia="宋体" w:hint="default"/>
                <w:sz w:val="21"/>
                <w:szCs w:val="21"/>
              </w:rPr>
              <w:t>行人股票的，减持价格不低于经除权除息等因素调整后的本次发行的发</w:t>
            </w:r>
            <w:r>
              <w:rPr>
                <w:rFonts w:ascii="宋体" w:hAnsi="宋体" w:cs="宋体" w:eastAsia="宋体" w:hint="default"/>
                <w:w w:val="100"/>
                <w:sz w:val="21"/>
                <w:szCs w:val="21"/>
              </w:rPr>
              <w:t> </w:t>
            </w:r>
            <w:r>
              <w:rPr>
                <w:rFonts w:ascii="宋体" w:hAnsi="宋体" w:cs="宋体" w:eastAsia="宋体" w:hint="default"/>
                <w:sz w:val="21"/>
                <w:szCs w:val="21"/>
              </w:rPr>
              <w:t>行价。</w:t>
            </w:r>
            <w:r>
              <w:rPr>
                <w:rFonts w:ascii="宋体" w:hAnsi="宋体" w:cs="宋体" w:eastAsia="宋体" w:hint="default"/>
                <w:spacing w:val="-102"/>
                <w:sz w:val="21"/>
                <w:szCs w:val="21"/>
              </w:rPr>
              <w:t> </w:t>
            </w:r>
            <w:r>
              <w:rPr>
                <w:rFonts w:ascii="宋体" w:hAnsi="宋体" w:cs="宋体" w:eastAsia="宋体" w:hint="default"/>
                <w:spacing w:val="-3"/>
                <w:sz w:val="21"/>
                <w:szCs w:val="21"/>
              </w:rPr>
              <w:t>4</w:t>
            </w:r>
            <w:r>
              <w:rPr>
                <w:rFonts w:ascii="宋体" w:hAnsi="宋体" w:cs="宋体" w:eastAsia="宋体" w:hint="default"/>
                <w:spacing w:val="-3"/>
                <w:sz w:val="21"/>
                <w:szCs w:val="21"/>
              </w:rPr>
              <w:t>、如果未履行上述承诺事项，本公司（本企业）将在发行人股东大会及</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中国证监会指定披露媒体公开说明未履行承诺的具体原因并向发行人其</w:t>
            </w:r>
            <w:r>
              <w:rPr>
                <w:rFonts w:ascii="宋体" w:hAnsi="宋体" w:cs="宋体" w:eastAsia="宋体" w:hint="default"/>
                <w:w w:val="100"/>
                <w:sz w:val="21"/>
                <w:szCs w:val="21"/>
              </w:rPr>
              <w:t> </w:t>
            </w:r>
            <w:r>
              <w:rPr>
                <w:rFonts w:ascii="宋体" w:hAnsi="宋体" w:cs="宋体" w:eastAsia="宋体" w:hint="default"/>
                <w:sz w:val="21"/>
                <w:szCs w:val="21"/>
              </w:rPr>
              <w:t>他股东和社会公众投资者道歉。本公司（本企业）持有的发行人股票的</w:t>
            </w:r>
            <w:r>
              <w:rPr>
                <w:rFonts w:ascii="宋体" w:hAnsi="宋体" w:cs="宋体" w:eastAsia="宋体" w:hint="default"/>
                <w:w w:val="100"/>
                <w:sz w:val="21"/>
                <w:szCs w:val="21"/>
              </w:rPr>
              <w:t> </w:t>
            </w:r>
            <w:r>
              <w:rPr>
                <w:rFonts w:ascii="宋体" w:hAnsi="宋体" w:cs="宋体" w:eastAsia="宋体" w:hint="default"/>
                <w:sz w:val="21"/>
                <w:szCs w:val="21"/>
              </w:rPr>
              <w:t>锁定期限自动延长六个月。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期限为公</w:t>
            </w:r>
            <w:r>
              <w:rPr>
                <w:rFonts w:ascii="宋体" w:hAnsi="宋体" w:cs="宋体" w:eastAsia="宋体" w:hint="default"/>
                <w:w w:val="100"/>
                <w:sz w:val="21"/>
                <w:szCs w:val="21"/>
              </w:rPr>
              <w:t> </w:t>
            </w:r>
            <w:r>
              <w:rPr>
                <w:rFonts w:ascii="宋体" w:hAnsi="宋体" w:cs="宋体" w:eastAsia="宋体" w:hint="default"/>
                <w:sz w:val="21"/>
                <w:szCs w:val="21"/>
              </w:rPr>
              <w:t>司股票上</w:t>
            </w:r>
            <w:r>
              <w:rPr>
                <w:rFonts w:ascii="宋体" w:hAnsi="宋体" w:cs="宋体" w:eastAsia="宋体" w:hint="default"/>
                <w:w w:val="100"/>
                <w:sz w:val="21"/>
                <w:szCs w:val="21"/>
              </w:rPr>
              <w:t> </w:t>
            </w:r>
            <w:r>
              <w:rPr>
                <w:rFonts w:ascii="宋体" w:hAnsi="宋体" w:cs="宋体" w:eastAsia="宋体" w:hint="default"/>
                <w:sz w:val="21"/>
                <w:szCs w:val="21"/>
              </w:rPr>
              <w:t>市后三年</w:t>
            </w:r>
            <w:r>
              <w:rPr>
                <w:rFonts w:ascii="宋体" w:hAnsi="宋体" w:cs="宋体" w:eastAsia="宋体" w:hint="default"/>
                <w:w w:val="100"/>
                <w:sz w:val="21"/>
                <w:szCs w:val="21"/>
              </w:rPr>
              <w:t> </w:t>
            </w:r>
            <w:r>
              <w:rPr>
                <w:rFonts w:ascii="宋体" w:hAnsi="宋体" w:cs="宋体" w:eastAsia="宋体" w:hint="default"/>
                <w:sz w:val="21"/>
                <w:szCs w:val="21"/>
              </w:rPr>
              <w:t>内。</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20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84"/>
        <w:gridCol w:w="842"/>
        <w:gridCol w:w="701"/>
        <w:gridCol w:w="6798"/>
        <w:gridCol w:w="1057"/>
        <w:gridCol w:w="698"/>
        <w:gridCol w:w="698"/>
        <w:gridCol w:w="979"/>
        <w:gridCol w:w="992"/>
      </w:tblGrid>
      <w:tr>
        <w:trPr>
          <w:trHeight w:val="281" w:hRule="exact"/>
        </w:trPr>
        <w:tc>
          <w:tcPr>
            <w:tcW w:w="128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798"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382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37" w:lineRule="auto"/>
              <w:ind w:left="103" w:right="115"/>
              <w:jc w:val="both"/>
              <w:rPr>
                <w:rFonts w:ascii="宋体" w:hAnsi="宋体" w:cs="宋体" w:eastAsia="宋体" w:hint="default"/>
                <w:sz w:val="21"/>
                <w:szCs w:val="21"/>
              </w:rPr>
            </w:pPr>
            <w:r>
              <w:rPr>
                <w:rFonts w:ascii="宋体" w:hAnsi="宋体" w:cs="宋体" w:eastAsia="宋体" w:hint="default"/>
                <w:sz w:val="21"/>
                <w:szCs w:val="21"/>
              </w:rPr>
              <w:t>与首次公开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发行相关的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103" w:right="0"/>
              <w:jc w:val="left"/>
              <w:rPr>
                <w:rFonts w:ascii="宋体" w:hAnsi="宋体" w:cs="宋体" w:eastAsia="宋体" w:hint="default"/>
                <w:sz w:val="21"/>
                <w:szCs w:val="21"/>
              </w:rPr>
            </w:pPr>
            <w:r>
              <w:rPr>
                <w:rFonts w:ascii="宋体" w:hAnsi="宋体" w:cs="宋体" w:eastAsia="宋体" w:hint="default"/>
                <w:sz w:val="21"/>
                <w:szCs w:val="21"/>
              </w:rPr>
              <w:t>分红</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37" w:lineRule="auto"/>
              <w:ind w:left="103" w:right="163"/>
              <w:jc w:val="both"/>
              <w:rPr>
                <w:rFonts w:ascii="宋体" w:hAnsi="宋体" w:cs="宋体" w:eastAsia="宋体" w:hint="default"/>
                <w:sz w:val="21"/>
                <w:szCs w:val="21"/>
              </w:rPr>
            </w:pPr>
            <w:r>
              <w:rPr>
                <w:rFonts w:ascii="宋体" w:hAnsi="宋体" w:cs="宋体" w:eastAsia="宋体" w:hint="default"/>
                <w:sz w:val="21"/>
                <w:szCs w:val="21"/>
              </w:rPr>
              <w:t>本公</w:t>
            </w:r>
            <w:r>
              <w:rPr>
                <w:rFonts w:ascii="宋体" w:hAnsi="宋体" w:cs="宋体" w:eastAsia="宋体" w:hint="default"/>
                <w:spacing w:val="-103"/>
                <w:sz w:val="21"/>
                <w:szCs w:val="21"/>
              </w:rPr>
              <w:t> </w:t>
            </w:r>
            <w:r>
              <w:rPr>
                <w:rFonts w:ascii="宋体" w:hAnsi="宋体" w:cs="宋体" w:eastAsia="宋体" w:hint="default"/>
                <w:sz w:val="21"/>
                <w:szCs w:val="21"/>
              </w:rPr>
              <w:t>司全</w:t>
            </w:r>
            <w:r>
              <w:rPr>
                <w:rFonts w:ascii="宋体" w:hAnsi="宋体" w:cs="宋体" w:eastAsia="宋体" w:hint="default"/>
                <w:spacing w:val="-103"/>
                <w:sz w:val="21"/>
                <w:szCs w:val="21"/>
              </w:rPr>
              <w:t> </w:t>
            </w:r>
            <w:r>
              <w:rPr>
                <w:rFonts w:ascii="宋体" w:hAnsi="宋体" w:cs="宋体" w:eastAsia="宋体" w:hint="default"/>
                <w:sz w:val="21"/>
                <w:szCs w:val="21"/>
              </w:rPr>
              <w:t>体股</w:t>
            </w:r>
            <w:r>
              <w:rPr>
                <w:rFonts w:ascii="宋体" w:hAnsi="宋体" w:cs="宋体" w:eastAsia="宋体" w:hint="default"/>
                <w:spacing w:val="-103"/>
                <w:sz w:val="21"/>
                <w:szCs w:val="21"/>
              </w:rPr>
              <w:t> </w:t>
            </w:r>
            <w:r>
              <w:rPr>
                <w:rFonts w:ascii="宋体" w:hAnsi="宋体" w:cs="宋体" w:eastAsia="宋体" w:hint="default"/>
                <w:sz w:val="21"/>
                <w:szCs w:val="21"/>
              </w:rPr>
              <w:t>东</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、发行人首发上市后生效适用的《中广天择传媒股份有限公司章程（草</w:t>
            </w: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z w:val="21"/>
                <w:szCs w:val="21"/>
              </w:rPr>
              <w:t>案）》（下称“《公司章程（草案）》”）及《中广天择传媒股份有限</w:t>
            </w:r>
            <w:r>
              <w:rPr>
                <w:rFonts w:ascii="宋体" w:hAnsi="宋体" w:cs="宋体" w:eastAsia="宋体" w:hint="default"/>
                <w:w w:val="100"/>
                <w:sz w:val="21"/>
                <w:szCs w:val="21"/>
              </w:rPr>
              <w:t> </w:t>
            </w:r>
            <w:r>
              <w:rPr>
                <w:rFonts w:ascii="宋体" w:hAnsi="宋体" w:cs="宋体" w:eastAsia="宋体" w:hint="default"/>
                <w:spacing w:val="-8"/>
                <w:w w:val="100"/>
                <w:sz w:val="21"/>
                <w:szCs w:val="21"/>
              </w:rPr>
              <w:t>公司首次公开发行人民币普通股（</w:t>
            </w:r>
            <w:r>
              <w:rPr>
                <w:rFonts w:ascii="宋体" w:hAnsi="宋体" w:cs="宋体" w:eastAsia="宋体" w:hint="default"/>
                <w:spacing w:val="-8"/>
                <w:w w:val="100"/>
                <w:sz w:val="21"/>
                <w:szCs w:val="21"/>
              </w:rPr>
              <w:t>A</w:t>
            </w:r>
            <w:r>
              <w:rPr>
                <w:rFonts w:ascii="宋体" w:hAnsi="宋体" w:cs="宋体" w:eastAsia="宋体" w:hint="default"/>
                <w:spacing w:val="-27"/>
                <w:w w:val="100"/>
                <w:sz w:val="21"/>
                <w:szCs w:val="21"/>
              </w:rPr>
              <w:t> </w:t>
            </w:r>
            <w:r>
              <w:rPr>
                <w:rFonts w:ascii="宋体" w:hAnsi="宋体" w:cs="宋体" w:eastAsia="宋体" w:hint="default"/>
                <w:spacing w:val="-8"/>
                <w:w w:val="100"/>
                <w:sz w:val="21"/>
                <w:szCs w:val="21"/>
              </w:rPr>
              <w:t>股）并上市后三年股东分红回报规划》</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z w:val="21"/>
                <w:szCs w:val="21"/>
              </w:rPr>
              <w:t>（下称“《股东分红回报规划》”）已经发行人股东大会决议通过，本</w:t>
            </w:r>
            <w:r>
              <w:rPr>
                <w:rFonts w:ascii="宋体" w:hAnsi="宋体" w:cs="宋体" w:eastAsia="宋体" w:hint="default"/>
                <w:w w:val="100"/>
                <w:sz w:val="21"/>
                <w:szCs w:val="21"/>
              </w:rPr>
              <w:t> </w:t>
            </w:r>
            <w:r>
              <w:rPr>
                <w:rFonts w:ascii="宋体" w:hAnsi="宋体" w:cs="宋体" w:eastAsia="宋体" w:hint="default"/>
                <w:sz w:val="21"/>
                <w:szCs w:val="21"/>
              </w:rPr>
              <w:t>单位赞同《公司章程（草案）》及《股东分红回报规划》中利润分配相</w:t>
            </w:r>
            <w:r>
              <w:rPr>
                <w:rFonts w:ascii="宋体" w:hAnsi="宋体" w:cs="宋体" w:eastAsia="宋体" w:hint="default"/>
                <w:w w:val="100"/>
                <w:sz w:val="21"/>
                <w:szCs w:val="21"/>
              </w:rPr>
              <w:t> </w:t>
            </w:r>
            <w:r>
              <w:rPr>
                <w:rFonts w:ascii="宋体" w:hAnsi="宋体" w:cs="宋体" w:eastAsia="宋体" w:hint="default"/>
                <w:sz w:val="21"/>
                <w:szCs w:val="21"/>
              </w:rPr>
              <w:t>关内容。</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、发行人首发上市后，发行人股东大会审议发行人董事会根据《公司章</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程（草案）》及《股东分红回报规划》制定的利润分配具体方案时，本</w:t>
            </w:r>
            <w:r>
              <w:rPr>
                <w:rFonts w:ascii="宋体" w:hAnsi="宋体" w:cs="宋体" w:eastAsia="宋体" w:hint="default"/>
                <w:w w:val="100"/>
                <w:sz w:val="21"/>
                <w:szCs w:val="21"/>
              </w:rPr>
              <w:t> </w:t>
            </w:r>
            <w:r>
              <w:rPr>
                <w:rFonts w:ascii="宋体" w:hAnsi="宋体" w:cs="宋体" w:eastAsia="宋体" w:hint="default"/>
                <w:sz w:val="21"/>
                <w:szCs w:val="21"/>
              </w:rPr>
              <w:t>单位表示同意并将投赞成票。</w:t>
            </w:r>
            <w:r>
              <w:rPr>
                <w:rFonts w:ascii="宋体" w:hAnsi="宋体" w:cs="宋体" w:eastAsia="宋体" w:hint="default"/>
                <w:w w:val="100"/>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、若未履行上述承诺，本单位将在发行人股东大会及中国证监会指定披</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露媒体公开说明未履行承诺的具体原因并向发行人股东和社会公众投资</w:t>
            </w:r>
            <w:r>
              <w:rPr>
                <w:rFonts w:ascii="宋体" w:hAnsi="宋体" w:cs="宋体" w:eastAsia="宋体" w:hint="default"/>
                <w:w w:val="100"/>
                <w:sz w:val="21"/>
                <w:szCs w:val="21"/>
              </w:rPr>
              <w:t> </w:t>
            </w:r>
            <w:r>
              <w:rPr>
                <w:rFonts w:ascii="宋体" w:hAnsi="宋体" w:cs="宋体" w:eastAsia="宋体" w:hint="default"/>
                <w:sz w:val="21"/>
                <w:szCs w:val="21"/>
              </w:rPr>
              <w:t>者道歉，并将在违反承诺发生之日起五个工作日内，停止在发行人处获</w:t>
            </w:r>
            <w:r>
              <w:rPr>
                <w:rFonts w:ascii="宋体" w:hAnsi="宋体" w:cs="宋体" w:eastAsia="宋体" w:hint="default"/>
                <w:w w:val="100"/>
                <w:sz w:val="21"/>
                <w:szCs w:val="21"/>
              </w:rPr>
              <w:t> </w:t>
            </w:r>
            <w:r>
              <w:rPr>
                <w:rFonts w:ascii="宋体" w:hAnsi="宋体" w:cs="宋体" w:eastAsia="宋体" w:hint="default"/>
                <w:sz w:val="21"/>
                <w:szCs w:val="21"/>
              </w:rPr>
              <w:t>得股东分红，同时本单位持有的发行人股份不得转让，直至按照承诺采</w:t>
            </w:r>
            <w:r>
              <w:rPr>
                <w:rFonts w:ascii="宋体" w:hAnsi="宋体" w:cs="宋体" w:eastAsia="宋体" w:hint="default"/>
                <w:w w:val="100"/>
                <w:sz w:val="21"/>
                <w:szCs w:val="21"/>
              </w:rPr>
              <w:t> </w:t>
            </w:r>
            <w:r>
              <w:rPr>
                <w:rFonts w:ascii="宋体" w:hAnsi="宋体" w:cs="宋体" w:eastAsia="宋体" w:hint="default"/>
                <w:sz w:val="21"/>
                <w:szCs w:val="21"/>
              </w:rPr>
              <w:t>取相应的措施并实施完毕为止。</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期限为发</w:t>
            </w:r>
            <w:r>
              <w:rPr>
                <w:rFonts w:ascii="宋体" w:hAnsi="宋体" w:cs="宋体" w:eastAsia="宋体" w:hint="default"/>
                <w:spacing w:val="-3"/>
                <w:w w:val="100"/>
                <w:sz w:val="21"/>
                <w:szCs w:val="21"/>
              </w:rPr>
              <w:t> </w:t>
            </w:r>
            <w:r>
              <w:rPr>
                <w:rFonts w:ascii="宋体" w:hAnsi="宋体" w:cs="宋体" w:eastAsia="宋体" w:hint="default"/>
                <w:sz w:val="21"/>
                <w:szCs w:val="21"/>
              </w:rPr>
              <w:t>行人首发</w:t>
            </w:r>
            <w:r>
              <w:rPr>
                <w:rFonts w:ascii="宋体" w:hAnsi="宋体" w:cs="宋体" w:eastAsia="宋体" w:hint="default"/>
                <w:w w:val="100"/>
                <w:sz w:val="21"/>
                <w:szCs w:val="21"/>
              </w:rPr>
              <w:t> </w:t>
            </w:r>
            <w:r>
              <w:rPr>
                <w:rFonts w:ascii="宋体" w:hAnsi="宋体" w:cs="宋体" w:eastAsia="宋体" w:hint="default"/>
                <w:sz w:val="21"/>
                <w:szCs w:val="21"/>
              </w:rPr>
              <w:t>上市后三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年。</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36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0"/>
              <w:ind w:left="103" w:right="115"/>
              <w:jc w:val="both"/>
              <w:rPr>
                <w:rFonts w:ascii="宋体" w:hAnsi="宋体" w:cs="宋体" w:eastAsia="宋体" w:hint="default"/>
                <w:sz w:val="21"/>
                <w:szCs w:val="21"/>
              </w:rPr>
            </w:pPr>
            <w:r>
              <w:rPr>
                <w:rFonts w:ascii="宋体" w:hAnsi="宋体" w:cs="宋体" w:eastAsia="宋体" w:hint="default"/>
                <w:sz w:val="21"/>
                <w:szCs w:val="21"/>
              </w:rPr>
              <w:t>与首次公开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发行相关的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55"/>
              <w:ind w:left="103" w:right="163"/>
              <w:jc w:val="left"/>
              <w:rPr>
                <w:rFonts w:ascii="宋体" w:hAnsi="宋体" w:cs="宋体" w:eastAsia="宋体" w:hint="default"/>
                <w:sz w:val="21"/>
                <w:szCs w:val="21"/>
              </w:rPr>
            </w:pPr>
            <w:r>
              <w:rPr>
                <w:rFonts w:ascii="宋体" w:hAnsi="宋体" w:cs="宋体" w:eastAsia="宋体" w:hint="default"/>
                <w:sz w:val="21"/>
                <w:szCs w:val="21"/>
              </w:rPr>
              <w:t>中广</w:t>
            </w:r>
            <w:r>
              <w:rPr>
                <w:rFonts w:ascii="宋体" w:hAnsi="宋体" w:cs="宋体" w:eastAsia="宋体" w:hint="default"/>
                <w:spacing w:val="-103"/>
                <w:sz w:val="21"/>
                <w:szCs w:val="21"/>
              </w:rPr>
              <w:t> </w:t>
            </w:r>
            <w:r>
              <w:rPr>
                <w:rFonts w:ascii="宋体" w:hAnsi="宋体" w:cs="宋体" w:eastAsia="宋体" w:hint="default"/>
                <w:sz w:val="21"/>
                <w:szCs w:val="21"/>
              </w:rPr>
              <w:t>天择</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、本公司首次公开发行股票招股说明书不存在虚假记载、误导性陈述或</w:t>
            </w:r>
          </w:p>
          <w:p>
            <w:pPr>
              <w:pStyle w:val="TableParagraph"/>
              <w:spacing w:line="237" w:lineRule="auto" w:before="2"/>
              <w:ind w:left="103" w:right="62"/>
              <w:jc w:val="left"/>
              <w:rPr>
                <w:rFonts w:ascii="宋体" w:hAnsi="宋体" w:cs="宋体" w:eastAsia="宋体" w:hint="default"/>
                <w:sz w:val="21"/>
                <w:szCs w:val="21"/>
              </w:rPr>
            </w:pPr>
            <w:r>
              <w:rPr>
                <w:rFonts w:ascii="宋体" w:hAnsi="宋体" w:cs="宋体" w:eastAsia="宋体" w:hint="default"/>
                <w:sz w:val="21"/>
                <w:szCs w:val="21"/>
              </w:rPr>
              <w:t>者重大遗漏。</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、本公司对首次公开发行股票招股说明书的真实性、准确性、完整性、</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及时性承担个别和连带的法律责任。</w:t>
            </w:r>
            <w:r>
              <w:rPr>
                <w:rFonts w:ascii="宋体" w:hAnsi="宋体" w:cs="宋体" w:eastAsia="宋体" w:hint="default"/>
                <w:w w:val="100"/>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、如本公司首次公开发行股票招股说明书存在虚假记载、误导性陈述或</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者重大遗漏，对判断本公司是否符合法律规定的发行条件构成重大、实</w:t>
            </w:r>
            <w:r>
              <w:rPr>
                <w:rFonts w:ascii="宋体" w:hAnsi="宋体" w:cs="宋体" w:eastAsia="宋体" w:hint="default"/>
                <w:w w:val="100"/>
                <w:sz w:val="21"/>
                <w:szCs w:val="21"/>
              </w:rPr>
              <w:t> </w:t>
            </w:r>
            <w:r>
              <w:rPr>
                <w:rFonts w:ascii="宋体" w:hAnsi="宋体" w:cs="宋体" w:eastAsia="宋体" w:hint="default"/>
                <w:sz w:val="21"/>
                <w:szCs w:val="21"/>
              </w:rPr>
              <w:t>质影响的，本公司将在相关监管机构作出上述认定后，依法回购本公司</w:t>
            </w:r>
            <w:r>
              <w:rPr>
                <w:rFonts w:ascii="宋体" w:hAnsi="宋体" w:cs="宋体" w:eastAsia="宋体" w:hint="default"/>
                <w:w w:val="100"/>
                <w:sz w:val="21"/>
                <w:szCs w:val="21"/>
              </w:rPr>
              <w:t> </w:t>
            </w:r>
            <w:r>
              <w:rPr>
                <w:rFonts w:ascii="宋体" w:hAnsi="宋体" w:cs="宋体" w:eastAsia="宋体" w:hint="default"/>
                <w:sz w:val="21"/>
                <w:szCs w:val="21"/>
              </w:rPr>
              <w:t>首次公开发行的全部新股，并于五个交易日内启动回购程序，回购价格</w:t>
            </w:r>
            <w:r>
              <w:rPr>
                <w:rFonts w:ascii="宋体" w:hAnsi="宋体" w:cs="宋体" w:eastAsia="宋体" w:hint="default"/>
                <w:w w:val="100"/>
                <w:sz w:val="21"/>
                <w:szCs w:val="21"/>
              </w:rPr>
              <w:t> </w:t>
            </w:r>
            <w:r>
              <w:rPr>
                <w:rFonts w:ascii="宋体" w:hAnsi="宋体" w:cs="宋体" w:eastAsia="宋体" w:hint="default"/>
                <w:sz w:val="21"/>
                <w:szCs w:val="21"/>
              </w:rPr>
              <w:t>为回购时本公司股票二级市场价格。</w:t>
            </w:r>
            <w:r>
              <w:rPr>
                <w:rFonts w:ascii="宋体" w:hAnsi="宋体" w:cs="宋体" w:eastAsia="宋体" w:hint="default"/>
                <w:w w:val="100"/>
                <w:sz w:val="21"/>
                <w:szCs w:val="21"/>
              </w:rPr>
              <w:t> </w:t>
            </w:r>
            <w:r>
              <w:rPr>
                <w:rFonts w:ascii="宋体" w:hAnsi="宋体" w:cs="宋体" w:eastAsia="宋体" w:hint="default"/>
                <w:spacing w:val="-3"/>
                <w:sz w:val="21"/>
                <w:szCs w:val="21"/>
              </w:rPr>
              <w:t>4</w:t>
            </w:r>
            <w:r>
              <w:rPr>
                <w:rFonts w:ascii="宋体" w:hAnsi="宋体" w:cs="宋体" w:eastAsia="宋体" w:hint="default"/>
                <w:spacing w:val="-3"/>
                <w:sz w:val="21"/>
                <w:szCs w:val="21"/>
              </w:rPr>
              <w:t>、因本公司首次公开发行股票招股说明书及其他信息披露资料有虚假记</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载、误导性陈述或者重大遗漏，致使投资者在证券发行和交易中遭受损</w:t>
            </w:r>
            <w:r>
              <w:rPr>
                <w:rFonts w:ascii="宋体" w:hAnsi="宋体" w:cs="宋体" w:eastAsia="宋体" w:hint="default"/>
                <w:w w:val="100"/>
                <w:sz w:val="21"/>
                <w:szCs w:val="21"/>
              </w:rPr>
              <w:t> </w:t>
            </w:r>
            <w:r>
              <w:rPr>
                <w:rFonts w:ascii="宋体" w:hAnsi="宋体" w:cs="宋体" w:eastAsia="宋体" w:hint="default"/>
                <w:sz w:val="21"/>
                <w:szCs w:val="21"/>
              </w:rPr>
              <w:t>失的，本公司将依法赔偿投资者损失：</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）在相关监管机构认定本公司招股说明书存在虚假记载、误导性陈述</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或者重大遗漏后五个工作日内，本公司应启动赔偿投资者损失的相关工</w:t>
            </w:r>
            <w:r>
              <w:rPr>
                <w:rFonts w:ascii="宋体" w:hAnsi="宋体" w:cs="宋体" w:eastAsia="宋体" w:hint="default"/>
                <w:w w:val="100"/>
                <w:sz w:val="21"/>
                <w:szCs w:val="21"/>
              </w:rPr>
              <w:t> </w:t>
            </w:r>
            <w:r>
              <w:rPr>
                <w:rFonts w:ascii="宋体" w:hAnsi="宋体" w:cs="宋体" w:eastAsia="宋体" w:hint="default"/>
                <w:sz w:val="21"/>
                <w:szCs w:val="21"/>
              </w:rPr>
              <w:t>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）投资者损失依据相关监管机构或司法机关认定的金额或者本公司与</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期限为长</w:t>
            </w:r>
            <w:r>
              <w:rPr>
                <w:rFonts w:ascii="宋体" w:hAnsi="宋体" w:cs="宋体" w:eastAsia="宋体" w:hint="default"/>
                <w:w w:val="100"/>
                <w:sz w:val="21"/>
                <w:szCs w:val="21"/>
              </w:rPr>
              <w:t> </w:t>
            </w:r>
            <w:r>
              <w:rPr>
                <w:rFonts w:ascii="宋体" w:hAnsi="宋体" w:cs="宋体" w:eastAsia="宋体" w:hint="default"/>
                <w:sz w:val="21"/>
                <w:szCs w:val="21"/>
              </w:rPr>
              <w:t>期适用。</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20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84"/>
        <w:gridCol w:w="842"/>
        <w:gridCol w:w="701"/>
        <w:gridCol w:w="6798"/>
        <w:gridCol w:w="1057"/>
        <w:gridCol w:w="698"/>
        <w:gridCol w:w="698"/>
        <w:gridCol w:w="979"/>
        <w:gridCol w:w="992"/>
      </w:tblGrid>
      <w:tr>
        <w:trPr>
          <w:trHeight w:val="281" w:hRule="exact"/>
        </w:trPr>
        <w:tc>
          <w:tcPr>
            <w:tcW w:w="128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投资者协商确定的金额确定。</w:t>
            </w:r>
          </w:p>
        </w:tc>
        <w:tc>
          <w:tcPr>
            <w:tcW w:w="105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64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37" w:lineRule="auto"/>
              <w:ind w:left="103" w:right="115"/>
              <w:jc w:val="both"/>
              <w:rPr>
                <w:rFonts w:ascii="宋体" w:hAnsi="宋体" w:cs="宋体" w:eastAsia="宋体" w:hint="default"/>
                <w:sz w:val="21"/>
                <w:szCs w:val="21"/>
              </w:rPr>
            </w:pPr>
            <w:r>
              <w:rPr>
                <w:rFonts w:ascii="宋体" w:hAnsi="宋体" w:cs="宋体" w:eastAsia="宋体" w:hint="default"/>
                <w:sz w:val="21"/>
                <w:szCs w:val="21"/>
              </w:rPr>
              <w:t>与首次公开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发行相关的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72" w:lineRule="exact"/>
              <w:ind w:left="103" w:right="163"/>
              <w:jc w:val="left"/>
              <w:rPr>
                <w:rFonts w:ascii="宋体" w:hAnsi="宋体" w:cs="宋体" w:eastAsia="宋体" w:hint="default"/>
                <w:sz w:val="21"/>
                <w:szCs w:val="21"/>
              </w:rPr>
            </w:pPr>
            <w:r>
              <w:rPr>
                <w:rFonts w:ascii="宋体" w:hAnsi="宋体" w:cs="宋体" w:eastAsia="宋体" w:hint="default"/>
                <w:sz w:val="21"/>
                <w:szCs w:val="21"/>
              </w:rPr>
              <w:t>长沙</w:t>
            </w:r>
            <w:r>
              <w:rPr>
                <w:rFonts w:ascii="宋体" w:hAnsi="宋体" w:cs="宋体" w:eastAsia="宋体" w:hint="default"/>
                <w:spacing w:val="-103"/>
                <w:sz w:val="21"/>
                <w:szCs w:val="21"/>
              </w:rPr>
              <w:t> </w:t>
            </w:r>
            <w:r>
              <w:rPr>
                <w:rFonts w:ascii="宋体" w:hAnsi="宋体" w:cs="宋体" w:eastAsia="宋体" w:hint="default"/>
                <w:sz w:val="21"/>
                <w:szCs w:val="21"/>
              </w:rPr>
              <w:t>广电</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、发行人首次公开发行股票招股说明书不存在虚假记载、误导性陈述或</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z w:val="21"/>
                <w:szCs w:val="21"/>
              </w:rPr>
              <w:t>者重大遗漏。</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、本集团对发行人首次公开发行股票招股说明书的真实性、准确性、完</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整性、及时性承担个别和连带的法律责任。</w:t>
            </w:r>
            <w:r>
              <w:rPr>
                <w:rFonts w:ascii="宋体" w:hAnsi="宋体" w:cs="宋体" w:eastAsia="宋体" w:hint="default"/>
                <w:w w:val="100"/>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、如发行人首次公开发行股票招股说明书存在虚假记载、误导性陈述或</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者重大遗漏，对判断发行人是否符合法律规定的发行条件构成重大、实</w:t>
            </w:r>
            <w:r>
              <w:rPr>
                <w:rFonts w:ascii="宋体" w:hAnsi="宋体" w:cs="宋体" w:eastAsia="宋体" w:hint="default"/>
                <w:w w:val="100"/>
                <w:sz w:val="21"/>
                <w:szCs w:val="21"/>
              </w:rPr>
              <w:t> </w:t>
            </w:r>
            <w:r>
              <w:rPr>
                <w:rFonts w:ascii="宋体" w:hAnsi="宋体" w:cs="宋体" w:eastAsia="宋体" w:hint="default"/>
                <w:sz w:val="21"/>
                <w:szCs w:val="21"/>
              </w:rPr>
              <w:t>质影响的，本集团将在相关监管机构作出上述认定后，依法购回本集团</w:t>
            </w:r>
            <w:r>
              <w:rPr>
                <w:rFonts w:ascii="宋体" w:hAnsi="宋体" w:cs="宋体" w:eastAsia="宋体" w:hint="default"/>
                <w:w w:val="100"/>
                <w:sz w:val="21"/>
                <w:szCs w:val="21"/>
              </w:rPr>
              <w:t> </w:t>
            </w:r>
            <w:r>
              <w:rPr>
                <w:rFonts w:ascii="宋体" w:hAnsi="宋体" w:cs="宋体" w:eastAsia="宋体" w:hint="default"/>
                <w:sz w:val="21"/>
                <w:szCs w:val="21"/>
              </w:rPr>
              <w:t>已转让的原限售股份，并于五个交易日内启动回购程序，回购价格为回</w:t>
            </w:r>
            <w:r>
              <w:rPr>
                <w:rFonts w:ascii="宋体" w:hAnsi="宋体" w:cs="宋体" w:eastAsia="宋体" w:hint="default"/>
                <w:w w:val="100"/>
                <w:sz w:val="21"/>
                <w:szCs w:val="21"/>
              </w:rPr>
              <w:t> </w:t>
            </w:r>
            <w:r>
              <w:rPr>
                <w:rFonts w:ascii="宋体" w:hAnsi="宋体" w:cs="宋体" w:eastAsia="宋体" w:hint="default"/>
                <w:sz w:val="21"/>
                <w:szCs w:val="21"/>
              </w:rPr>
              <w:t>购时发行人股票二级市场价格。</w:t>
            </w:r>
            <w:r>
              <w:rPr>
                <w:rFonts w:ascii="宋体" w:hAnsi="宋体" w:cs="宋体" w:eastAsia="宋体" w:hint="default"/>
                <w:w w:val="100"/>
                <w:sz w:val="21"/>
                <w:szCs w:val="21"/>
              </w:rPr>
              <w:t> </w:t>
            </w:r>
            <w:r>
              <w:rPr>
                <w:rFonts w:ascii="宋体" w:hAnsi="宋体" w:cs="宋体" w:eastAsia="宋体" w:hint="default"/>
                <w:spacing w:val="-3"/>
                <w:sz w:val="21"/>
                <w:szCs w:val="21"/>
              </w:rPr>
              <w:t>4</w:t>
            </w:r>
            <w:r>
              <w:rPr>
                <w:rFonts w:ascii="宋体" w:hAnsi="宋体" w:cs="宋体" w:eastAsia="宋体" w:hint="default"/>
                <w:spacing w:val="-3"/>
                <w:sz w:val="21"/>
                <w:szCs w:val="21"/>
              </w:rPr>
              <w:t>、因发行人首次公开发行股票招股说明书及其他信息披露资料有虚假记</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载、误导性陈述或者重大遗漏，致使投资者在证券发行和交易中遭受损</w:t>
            </w:r>
            <w:r>
              <w:rPr>
                <w:rFonts w:ascii="宋体" w:hAnsi="宋体" w:cs="宋体" w:eastAsia="宋体" w:hint="default"/>
                <w:w w:val="100"/>
                <w:sz w:val="21"/>
                <w:szCs w:val="21"/>
              </w:rPr>
              <w:t> </w:t>
            </w:r>
            <w:r>
              <w:rPr>
                <w:rFonts w:ascii="宋体" w:hAnsi="宋体" w:cs="宋体" w:eastAsia="宋体" w:hint="default"/>
                <w:sz w:val="21"/>
                <w:szCs w:val="21"/>
              </w:rPr>
              <w:t>失的，本集团将依法赔偿投资者损失：</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）在相关监管机构认定发行人招股说明书存在虚假记载、误导性陈述</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或者重大遗漏后五个工作日内，本集团应启动赔偿投资者损失的相关工</w:t>
            </w:r>
            <w:r>
              <w:rPr>
                <w:rFonts w:ascii="宋体" w:hAnsi="宋体" w:cs="宋体" w:eastAsia="宋体" w:hint="default"/>
                <w:w w:val="100"/>
                <w:sz w:val="21"/>
                <w:szCs w:val="21"/>
              </w:rPr>
              <w:t> </w:t>
            </w:r>
            <w:r>
              <w:rPr>
                <w:rFonts w:ascii="宋体" w:hAnsi="宋体" w:cs="宋体" w:eastAsia="宋体" w:hint="default"/>
                <w:sz w:val="21"/>
                <w:szCs w:val="21"/>
              </w:rPr>
              <w:t>作；</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）投资者损失依据相关监管机构或司法机关认定的金额或者发行人与</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投资者协商确定的金额确定。</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期限为长</w:t>
            </w:r>
            <w:r>
              <w:rPr>
                <w:rFonts w:ascii="宋体" w:hAnsi="宋体" w:cs="宋体" w:eastAsia="宋体" w:hint="default"/>
                <w:w w:val="100"/>
                <w:sz w:val="21"/>
                <w:szCs w:val="21"/>
              </w:rPr>
              <w:t> </w:t>
            </w:r>
            <w:r>
              <w:rPr>
                <w:rFonts w:ascii="宋体" w:hAnsi="宋体" w:cs="宋体" w:eastAsia="宋体" w:hint="default"/>
                <w:sz w:val="21"/>
                <w:szCs w:val="21"/>
              </w:rPr>
              <w:t>期适用。</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005" w:hRule="exact"/>
        </w:trPr>
        <w:tc>
          <w:tcPr>
            <w:tcW w:w="12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37" w:lineRule="auto"/>
              <w:ind w:left="103" w:right="115"/>
              <w:jc w:val="both"/>
              <w:rPr>
                <w:rFonts w:ascii="宋体" w:hAnsi="宋体" w:cs="宋体" w:eastAsia="宋体" w:hint="default"/>
                <w:sz w:val="21"/>
                <w:szCs w:val="21"/>
              </w:rPr>
            </w:pPr>
            <w:r>
              <w:rPr>
                <w:rFonts w:ascii="宋体" w:hAnsi="宋体" w:cs="宋体" w:eastAsia="宋体" w:hint="default"/>
                <w:sz w:val="21"/>
                <w:szCs w:val="21"/>
              </w:rPr>
              <w:t>与首次公开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发行相关的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6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全体</w:t>
            </w:r>
            <w:r>
              <w:rPr>
                <w:rFonts w:ascii="宋体" w:hAnsi="宋体" w:cs="宋体" w:eastAsia="宋体" w:hint="default"/>
                <w:spacing w:val="-103"/>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spacing w:val="-103"/>
                <w:sz w:val="21"/>
                <w:szCs w:val="21"/>
              </w:rPr>
              <w:t> </w:t>
            </w:r>
            <w:r>
              <w:rPr>
                <w:rFonts w:ascii="宋体" w:hAnsi="宋体" w:cs="宋体" w:eastAsia="宋体" w:hint="default"/>
                <w:sz w:val="21"/>
                <w:szCs w:val="21"/>
              </w:rPr>
              <w:t>监</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spacing w:val="-103"/>
                <w:sz w:val="21"/>
                <w:szCs w:val="21"/>
              </w:rPr>
              <w:t> </w:t>
            </w:r>
            <w:r>
              <w:rPr>
                <w:rFonts w:ascii="宋体" w:hAnsi="宋体" w:cs="宋体" w:eastAsia="宋体" w:hint="default"/>
                <w:sz w:val="21"/>
                <w:szCs w:val="21"/>
              </w:rPr>
              <w:t>高级</w:t>
            </w:r>
            <w:r>
              <w:rPr>
                <w:rFonts w:ascii="宋体" w:hAnsi="宋体" w:cs="宋体" w:eastAsia="宋体" w:hint="default"/>
                <w:spacing w:val="-103"/>
                <w:sz w:val="21"/>
                <w:szCs w:val="21"/>
              </w:rPr>
              <w:t> </w:t>
            </w:r>
            <w:r>
              <w:rPr>
                <w:rFonts w:ascii="宋体" w:hAnsi="宋体" w:cs="宋体" w:eastAsia="宋体" w:hint="default"/>
                <w:sz w:val="21"/>
                <w:szCs w:val="21"/>
              </w:rPr>
              <w:t>管理</w:t>
            </w:r>
            <w:r>
              <w:rPr>
                <w:rFonts w:ascii="宋体" w:hAnsi="宋体" w:cs="宋体" w:eastAsia="宋体" w:hint="default"/>
                <w:spacing w:val="-103"/>
                <w:sz w:val="21"/>
                <w:szCs w:val="21"/>
              </w:rPr>
              <w:t> </w:t>
            </w:r>
            <w:r>
              <w:rPr>
                <w:rFonts w:ascii="宋体" w:hAnsi="宋体" w:cs="宋体" w:eastAsia="宋体" w:hint="default"/>
                <w:sz w:val="21"/>
                <w:szCs w:val="21"/>
              </w:rPr>
              <w:t>人员</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、发行人首次公开发行股票招股说明书不存在虚假记载、误导性陈述或</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z w:val="21"/>
                <w:szCs w:val="21"/>
              </w:rPr>
              <w:t>者重大遗漏。</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、本人对发行人首次公开发行股票招股说明书的真实性、准确性、完整</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性、及时性承担个别和连带的法律责任。</w:t>
            </w:r>
            <w:r>
              <w:rPr>
                <w:rFonts w:ascii="宋体" w:hAnsi="宋体" w:cs="宋体" w:eastAsia="宋体" w:hint="default"/>
                <w:w w:val="100"/>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、因发行人首次公开发行股票招股说明书及其他信息披露资料有虚假记</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载、误导性陈述或者重大遗漏，致使投资者在证券发行和交易中遭受损</w:t>
            </w:r>
            <w:r>
              <w:rPr>
                <w:rFonts w:ascii="宋体" w:hAnsi="宋体" w:cs="宋体" w:eastAsia="宋体" w:hint="default"/>
                <w:w w:val="100"/>
                <w:sz w:val="21"/>
                <w:szCs w:val="21"/>
              </w:rPr>
              <w:t> </w:t>
            </w:r>
            <w:r>
              <w:rPr>
                <w:rFonts w:ascii="宋体" w:hAnsi="宋体" w:cs="宋体" w:eastAsia="宋体" w:hint="default"/>
                <w:sz w:val="21"/>
                <w:szCs w:val="21"/>
              </w:rPr>
              <w:t>失的，本人将依法赔偿投资者损失：</w:t>
            </w:r>
          </w:p>
          <w:p>
            <w:pPr>
              <w:pStyle w:val="TableParagraph"/>
              <w:spacing w:line="274" w:lineRule="exact" w:before="22"/>
              <w:ind w:left="103" w:right="-5"/>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）在相关监管机构认定发行人招股说明书存在虚假记载、误导性陈述</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3"/>
                <w:sz w:val="21"/>
                <w:szCs w:val="21"/>
              </w:rPr>
              <w:t>或者重大遗漏后五个工作日内，本人应启动赔偿投资者损失的相关工作；</w:t>
            </w:r>
          </w:p>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）投资者损失依据相关监管机构或司法机关认定的金额或者发行人与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投资者协商确定的金额确定。</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期限为长</w:t>
            </w:r>
            <w:r>
              <w:rPr>
                <w:rFonts w:ascii="宋体" w:hAnsi="宋体" w:cs="宋体" w:eastAsia="宋体" w:hint="default"/>
                <w:w w:val="100"/>
                <w:sz w:val="21"/>
                <w:szCs w:val="21"/>
              </w:rPr>
              <w:t> </w:t>
            </w:r>
            <w:r>
              <w:rPr>
                <w:rFonts w:ascii="宋体" w:hAnsi="宋体" w:cs="宋体" w:eastAsia="宋体" w:hint="default"/>
                <w:sz w:val="21"/>
                <w:szCs w:val="21"/>
              </w:rPr>
              <w:t>期适用。</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1284" w:type="dxa"/>
            <w:vMerge/>
            <w:tcBorders>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中广</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、大力开拓市场、扩大业务规模，提高公司竞争力持续盈利能力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本公司将继续坚持视频内容制作及版权运营的市场化运作，秉持内容创</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p>
          <w:p>
            <w:pPr>
              <w:pStyle w:val="TableParagraph"/>
              <w:spacing w:line="274" w:lineRule="exact"/>
              <w:ind w:left="103" w:right="-5"/>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20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84"/>
        <w:gridCol w:w="842"/>
        <w:gridCol w:w="701"/>
        <w:gridCol w:w="6798"/>
        <w:gridCol w:w="1057"/>
        <w:gridCol w:w="698"/>
        <w:gridCol w:w="698"/>
        <w:gridCol w:w="979"/>
        <w:gridCol w:w="992"/>
      </w:tblGrid>
      <w:tr>
        <w:trPr>
          <w:trHeight w:val="7910" w:hRule="exact"/>
        </w:trPr>
        <w:tc>
          <w:tcPr>
            <w:tcW w:w="128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天择</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新、内容为王的制作理念，利用时段销售客户群日益扩大的机会，大力</w:t>
            </w:r>
          </w:p>
          <w:p>
            <w:pPr>
              <w:pStyle w:val="TableParagraph"/>
              <w:spacing w:line="237" w:lineRule="auto"/>
              <w:ind w:left="103" w:right="165"/>
              <w:jc w:val="left"/>
              <w:rPr>
                <w:rFonts w:ascii="宋体" w:hAnsi="宋体" w:cs="宋体" w:eastAsia="宋体" w:hint="default"/>
                <w:sz w:val="21"/>
                <w:szCs w:val="21"/>
              </w:rPr>
            </w:pPr>
            <w:r>
              <w:rPr>
                <w:rFonts w:ascii="宋体" w:hAnsi="宋体" w:cs="宋体" w:eastAsia="宋体" w:hint="default"/>
                <w:spacing w:val="-2"/>
                <w:sz w:val="21"/>
                <w:szCs w:val="21"/>
              </w:rPr>
              <w:t>开拓市场，积极开发新客户，努力实现销售规模的持续、快速增长。本</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公司将在依托制作团队优秀的节目制作能力和管理层丰富的行业经验，</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紧紧把握时代脉搏和市场需求，不断提升核心竞争力和持续盈利能力，</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为股东创造更大的价值。</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、加快募投项目实施进度，加强募集资金管理</w:t>
            </w:r>
            <w:r>
              <w:rPr>
                <w:rFonts w:ascii="宋体" w:hAnsi="宋体" w:cs="宋体" w:eastAsia="宋体" w:hint="default"/>
                <w:w w:val="100"/>
                <w:sz w:val="21"/>
                <w:szCs w:val="21"/>
              </w:rPr>
              <w:t> </w:t>
            </w:r>
            <w:r>
              <w:rPr>
                <w:rFonts w:ascii="宋体" w:hAnsi="宋体" w:cs="宋体" w:eastAsia="宋体" w:hint="default"/>
                <w:spacing w:val="-2"/>
                <w:sz w:val="21"/>
                <w:szCs w:val="21"/>
              </w:rPr>
              <w:t>本次募投项目均围绕本公司主营业务展开，其实施有利于提升本公司竞</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争力和盈利能力。本次发行募集资金到位后，本公司将加快推进募投项</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目实施，以使募投项目早日实现预期收益。同时，本公司将根据《公司</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章程》、《募集资金管理制度》、相关法律法规的要求，加强募集资金</w:t>
            </w:r>
          </w:p>
          <w:p>
            <w:pPr>
              <w:pStyle w:val="TableParagraph"/>
              <w:spacing w:line="237" w:lineRule="auto" w:before="1"/>
              <w:ind w:left="103" w:right="-3"/>
              <w:jc w:val="left"/>
              <w:rPr>
                <w:rFonts w:ascii="宋体" w:hAnsi="宋体" w:cs="宋体" w:eastAsia="宋体" w:hint="default"/>
                <w:sz w:val="21"/>
                <w:szCs w:val="21"/>
              </w:rPr>
            </w:pPr>
            <w:r>
              <w:rPr>
                <w:rFonts w:ascii="宋体" w:hAnsi="宋体" w:cs="宋体" w:eastAsia="宋体" w:hint="default"/>
                <w:spacing w:val="-3"/>
                <w:sz w:val="21"/>
                <w:szCs w:val="21"/>
              </w:rPr>
              <w:t>管理，规范使用募集资金，以保证募集资金按照既定用途实现预期收益。</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3</w:t>
            </w:r>
            <w:r>
              <w:rPr>
                <w:rFonts w:ascii="宋体" w:hAnsi="宋体" w:cs="宋体" w:eastAsia="宋体" w:hint="default"/>
                <w:sz w:val="21"/>
                <w:szCs w:val="21"/>
              </w:rPr>
              <w:t>、加强管理，控制成本</w:t>
            </w:r>
            <w:r>
              <w:rPr>
                <w:rFonts w:ascii="宋体" w:hAnsi="宋体" w:cs="宋体" w:eastAsia="宋体" w:hint="default"/>
                <w:w w:val="100"/>
                <w:sz w:val="21"/>
                <w:szCs w:val="21"/>
              </w:rPr>
              <w:t> </w:t>
            </w:r>
            <w:r>
              <w:rPr>
                <w:rFonts w:ascii="宋体" w:hAnsi="宋体" w:cs="宋体" w:eastAsia="宋体" w:hint="default"/>
                <w:sz w:val="21"/>
                <w:szCs w:val="21"/>
              </w:rPr>
              <w:t>本公司将进一步完善内部控制，强化精细管理，严格控制费用支出，加</w:t>
            </w:r>
            <w:r>
              <w:rPr>
                <w:rFonts w:ascii="宋体" w:hAnsi="宋体" w:cs="宋体" w:eastAsia="宋体" w:hint="default"/>
                <w:w w:val="100"/>
                <w:sz w:val="21"/>
                <w:szCs w:val="21"/>
              </w:rPr>
              <w:t> </w:t>
            </w:r>
            <w:r>
              <w:rPr>
                <w:rFonts w:ascii="宋体" w:hAnsi="宋体" w:cs="宋体" w:eastAsia="宋体" w:hint="default"/>
                <w:sz w:val="21"/>
                <w:szCs w:val="21"/>
              </w:rPr>
              <w:t>大成本控制力度，提升公司利润水平。</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、完善利润分配政策，强化投资者回报</w:t>
            </w:r>
            <w:r>
              <w:rPr>
                <w:rFonts w:ascii="宋体" w:hAnsi="宋体" w:cs="宋体" w:eastAsia="宋体" w:hint="default"/>
                <w:w w:val="100"/>
                <w:sz w:val="21"/>
                <w:szCs w:val="21"/>
              </w:rPr>
              <w:t> </w:t>
            </w:r>
            <w:r>
              <w:rPr>
                <w:rFonts w:ascii="宋体" w:hAnsi="宋体" w:cs="宋体" w:eastAsia="宋体" w:hint="default"/>
                <w:sz w:val="21"/>
                <w:szCs w:val="21"/>
              </w:rPr>
              <w:t>为了进一步规范公司利润分配政策，本公司按照《关于进一步落实上市</w:t>
            </w:r>
            <w:r>
              <w:rPr>
                <w:rFonts w:ascii="宋体" w:hAnsi="宋体" w:cs="宋体" w:eastAsia="宋体" w:hint="default"/>
                <w:w w:val="100"/>
                <w:sz w:val="21"/>
                <w:szCs w:val="21"/>
              </w:rPr>
              <w:t> </w:t>
            </w:r>
            <w:r>
              <w:rPr>
                <w:rFonts w:ascii="宋体" w:hAnsi="宋体" w:cs="宋体" w:eastAsia="宋体" w:hint="default"/>
                <w:sz w:val="21"/>
                <w:szCs w:val="21"/>
              </w:rPr>
              <w:t>公司现金分红有关事项的通知》、《上市公司监管指引第</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号——上市</w:t>
            </w:r>
            <w:r>
              <w:rPr>
                <w:rFonts w:ascii="宋体" w:hAnsi="宋体" w:cs="宋体" w:eastAsia="宋体" w:hint="default"/>
                <w:w w:val="100"/>
                <w:sz w:val="21"/>
                <w:szCs w:val="21"/>
              </w:rPr>
              <w:t> </w:t>
            </w:r>
            <w:r>
              <w:rPr>
                <w:rFonts w:ascii="宋体" w:hAnsi="宋体" w:cs="宋体" w:eastAsia="宋体" w:hint="default"/>
                <w:sz w:val="21"/>
                <w:szCs w:val="21"/>
              </w:rPr>
              <w:t>公司现金分红》的要求，并结合公司实际情况，经公司股东大会审议通</w:t>
            </w:r>
            <w:r>
              <w:rPr>
                <w:rFonts w:ascii="宋体" w:hAnsi="宋体" w:cs="宋体" w:eastAsia="宋体" w:hint="default"/>
                <w:w w:val="100"/>
                <w:sz w:val="21"/>
                <w:szCs w:val="21"/>
              </w:rPr>
              <w:t> </w:t>
            </w:r>
            <w:r>
              <w:rPr>
                <w:rFonts w:ascii="宋体" w:hAnsi="宋体" w:cs="宋体" w:eastAsia="宋体" w:hint="default"/>
                <w:sz w:val="21"/>
                <w:szCs w:val="21"/>
              </w:rPr>
              <w:t>过了公司上市后适用的《中广天择传媒股份有限公司章程（草案）》和</w:t>
            </w:r>
          </w:p>
          <w:p>
            <w:pPr>
              <w:pStyle w:val="TableParagraph"/>
              <w:spacing w:line="237" w:lineRule="auto" w:before="1"/>
              <w:ind w:left="103" w:right="-3"/>
              <w:jc w:val="left"/>
              <w:rPr>
                <w:rFonts w:ascii="宋体" w:hAnsi="宋体" w:cs="宋体" w:eastAsia="宋体" w:hint="default"/>
                <w:sz w:val="21"/>
                <w:szCs w:val="21"/>
              </w:rPr>
            </w:pPr>
            <w:r>
              <w:rPr>
                <w:rFonts w:ascii="宋体" w:hAnsi="宋体" w:cs="宋体" w:eastAsia="宋体" w:hint="default"/>
                <w:spacing w:val="-3"/>
                <w:sz w:val="21"/>
                <w:szCs w:val="21"/>
              </w:rPr>
              <w:t>《中广天择传媒股份有限公司首次公开发行人民币普通股（</w:t>
            </w:r>
            <w:r>
              <w:rPr>
                <w:rFonts w:ascii="宋体" w:hAnsi="宋体" w:cs="宋体" w:eastAsia="宋体" w:hint="default"/>
                <w:spacing w:val="-3"/>
                <w:sz w:val="21"/>
                <w:szCs w:val="21"/>
              </w:rPr>
              <w:t>A</w:t>
            </w:r>
            <w:r>
              <w:rPr>
                <w:rFonts w:ascii="宋体" w:hAnsi="宋体" w:cs="宋体" w:eastAsia="宋体" w:hint="default"/>
                <w:spacing w:val="-42"/>
                <w:sz w:val="21"/>
                <w:szCs w:val="21"/>
              </w:rPr>
              <w:t> </w:t>
            </w:r>
            <w:r>
              <w:rPr>
                <w:rFonts w:ascii="宋体" w:hAnsi="宋体" w:cs="宋体" w:eastAsia="宋体" w:hint="default"/>
                <w:spacing w:val="-10"/>
                <w:sz w:val="21"/>
                <w:szCs w:val="21"/>
              </w:rPr>
              <w:t>股）并上市</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后三年股东分红回报规划》。本公司的利润分配政策和未来利润分配规</w:t>
            </w:r>
            <w:r>
              <w:rPr>
                <w:rFonts w:ascii="宋体" w:hAnsi="宋体" w:cs="宋体" w:eastAsia="宋体" w:hint="default"/>
                <w:w w:val="100"/>
                <w:sz w:val="21"/>
                <w:szCs w:val="21"/>
              </w:rPr>
              <w:t> </w:t>
            </w:r>
            <w:r>
              <w:rPr>
                <w:rFonts w:ascii="宋体" w:hAnsi="宋体" w:cs="宋体" w:eastAsia="宋体" w:hint="default"/>
                <w:sz w:val="21"/>
                <w:szCs w:val="21"/>
              </w:rPr>
              <w:t>划重视对投资者的合理、稳定投资回报，公司将严格按照其要求进行利</w:t>
            </w:r>
            <w:r>
              <w:rPr>
                <w:rFonts w:ascii="宋体" w:hAnsi="宋体" w:cs="宋体" w:eastAsia="宋体" w:hint="default"/>
                <w:w w:val="100"/>
                <w:sz w:val="21"/>
                <w:szCs w:val="21"/>
              </w:rPr>
              <w:t> </w:t>
            </w:r>
            <w:r>
              <w:rPr>
                <w:rFonts w:ascii="宋体" w:hAnsi="宋体" w:cs="宋体" w:eastAsia="宋体" w:hint="default"/>
                <w:spacing w:val="-3"/>
                <w:sz w:val="21"/>
                <w:szCs w:val="21"/>
              </w:rPr>
              <w:t>润分配。首次公开发行股票并上市完成后，本公司将广泛听取独立董事、</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投资者尤其是中小股东的意见和建议，不断完善公司利润分配政策，强</w:t>
            </w:r>
            <w:r>
              <w:rPr>
                <w:rFonts w:ascii="宋体" w:hAnsi="宋体" w:cs="宋体" w:eastAsia="宋体" w:hint="default"/>
                <w:w w:val="100"/>
                <w:sz w:val="21"/>
                <w:szCs w:val="21"/>
              </w:rPr>
              <w:t> </w:t>
            </w:r>
            <w:r>
              <w:rPr>
                <w:rFonts w:ascii="宋体" w:hAnsi="宋体" w:cs="宋体" w:eastAsia="宋体" w:hint="default"/>
                <w:sz w:val="21"/>
                <w:szCs w:val="21"/>
              </w:rPr>
              <w:t>化对投资者的回报。</w:t>
            </w:r>
            <w:r>
              <w:rPr>
                <w:rFonts w:ascii="宋体" w:hAnsi="宋体" w:cs="宋体" w:eastAsia="宋体" w:hint="default"/>
                <w:w w:val="100"/>
                <w:sz w:val="21"/>
                <w:szCs w:val="21"/>
              </w:rPr>
              <w:t> </w:t>
            </w:r>
            <w:r>
              <w:rPr>
                <w:rFonts w:ascii="宋体" w:hAnsi="宋体" w:cs="宋体" w:eastAsia="宋体" w:hint="default"/>
                <w:sz w:val="21"/>
                <w:szCs w:val="21"/>
              </w:rPr>
              <w:t>本公司承诺将保证或尽最大的努力促使上述措施的有效实施，努力降低</w:t>
            </w:r>
            <w:r>
              <w:rPr>
                <w:rFonts w:ascii="宋体" w:hAnsi="宋体" w:cs="宋体" w:eastAsia="宋体" w:hint="default"/>
                <w:w w:val="100"/>
                <w:sz w:val="21"/>
                <w:szCs w:val="21"/>
              </w:rPr>
              <w:t> </w:t>
            </w:r>
            <w:r>
              <w:rPr>
                <w:rFonts w:ascii="宋体" w:hAnsi="宋体" w:cs="宋体" w:eastAsia="宋体" w:hint="default"/>
                <w:sz w:val="21"/>
                <w:szCs w:val="21"/>
              </w:rPr>
              <w:t>本次发行对即期回报的影响，保护公司股东的权益。如本公司未能实施</w:t>
            </w:r>
            <w:r>
              <w:rPr>
                <w:rFonts w:ascii="宋体" w:hAnsi="宋体" w:cs="宋体" w:eastAsia="宋体" w:hint="default"/>
                <w:w w:val="100"/>
                <w:sz w:val="21"/>
                <w:szCs w:val="21"/>
              </w:rPr>
              <w:t> </w:t>
            </w:r>
            <w:r>
              <w:rPr>
                <w:rFonts w:ascii="宋体" w:hAnsi="宋体" w:cs="宋体" w:eastAsia="宋体" w:hint="default"/>
                <w:sz w:val="21"/>
                <w:szCs w:val="21"/>
              </w:rPr>
              <w:t>上述措施且无正当、合理的理由，本公司及相关责任人将公开说明原因</w:t>
            </w:r>
            <w:r>
              <w:rPr>
                <w:rFonts w:ascii="宋体" w:hAnsi="宋体" w:cs="宋体" w:eastAsia="宋体" w:hint="default"/>
                <w:w w:val="100"/>
                <w:sz w:val="21"/>
                <w:szCs w:val="21"/>
              </w:rPr>
              <w:t> </w:t>
            </w:r>
            <w:r>
              <w:rPr>
                <w:rFonts w:ascii="宋体" w:hAnsi="宋体" w:cs="宋体" w:eastAsia="宋体" w:hint="default"/>
                <w:sz w:val="21"/>
                <w:szCs w:val="21"/>
              </w:rPr>
              <w:t>并向投资者致歉。</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用。</w:t>
            </w:r>
          </w:p>
        </w:tc>
        <w:tc>
          <w:tcPr>
            <w:tcW w:w="698"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与首次公开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发行相关的</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、承诺不无偿或以不公平条件向其他单位或者个人输送利益，也不采用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其他方式损害公司利益。</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73" w:lineRule="exact"/>
              <w:ind w:left="103" w:right="-5"/>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20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84"/>
        <w:gridCol w:w="842"/>
        <w:gridCol w:w="701"/>
        <w:gridCol w:w="6798"/>
        <w:gridCol w:w="1057"/>
        <w:gridCol w:w="698"/>
        <w:gridCol w:w="698"/>
        <w:gridCol w:w="979"/>
        <w:gridCol w:w="992"/>
      </w:tblGrid>
      <w:tr>
        <w:trPr>
          <w:trHeight w:val="273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842"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事、</w:t>
            </w:r>
          </w:p>
          <w:p>
            <w:pPr>
              <w:pStyle w:val="TableParagraph"/>
              <w:spacing w:line="237" w:lineRule="auto"/>
              <w:ind w:left="103" w:right="163"/>
              <w:jc w:val="both"/>
              <w:rPr>
                <w:rFonts w:ascii="宋体" w:hAnsi="宋体" w:cs="宋体" w:eastAsia="宋体" w:hint="default"/>
                <w:sz w:val="21"/>
                <w:szCs w:val="21"/>
              </w:rPr>
            </w:pPr>
            <w:r>
              <w:rPr>
                <w:rFonts w:ascii="宋体" w:hAnsi="宋体" w:cs="宋体" w:eastAsia="宋体" w:hint="default"/>
                <w:sz w:val="21"/>
                <w:szCs w:val="21"/>
              </w:rPr>
              <w:t>高级</w:t>
            </w:r>
            <w:r>
              <w:rPr>
                <w:rFonts w:ascii="宋体" w:hAnsi="宋体" w:cs="宋体" w:eastAsia="宋体" w:hint="default"/>
                <w:spacing w:val="-103"/>
                <w:sz w:val="21"/>
                <w:szCs w:val="21"/>
              </w:rPr>
              <w:t> </w:t>
            </w:r>
            <w:r>
              <w:rPr>
                <w:rFonts w:ascii="宋体" w:hAnsi="宋体" w:cs="宋体" w:eastAsia="宋体" w:hint="default"/>
                <w:sz w:val="21"/>
                <w:szCs w:val="21"/>
              </w:rPr>
              <w:t>管理</w:t>
            </w:r>
            <w:r>
              <w:rPr>
                <w:rFonts w:ascii="宋体" w:hAnsi="宋体" w:cs="宋体" w:eastAsia="宋体" w:hint="default"/>
                <w:spacing w:val="-103"/>
                <w:sz w:val="21"/>
                <w:szCs w:val="21"/>
              </w:rPr>
              <w:t> </w:t>
            </w:r>
            <w:r>
              <w:rPr>
                <w:rFonts w:ascii="宋体" w:hAnsi="宋体" w:cs="宋体" w:eastAsia="宋体" w:hint="default"/>
                <w:sz w:val="21"/>
                <w:szCs w:val="21"/>
              </w:rPr>
              <w:t>人员</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、承诺对董事和高级管理人员的职务消费行为进行约束。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、承诺不动用公司资产从事与其履行职责无关的投资、消费活动。</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pacing w:val="-3"/>
                <w:sz w:val="21"/>
                <w:szCs w:val="21"/>
              </w:rPr>
              <w:t>4</w:t>
            </w:r>
            <w:r>
              <w:rPr>
                <w:rFonts w:ascii="宋体" w:hAnsi="宋体" w:cs="宋体" w:eastAsia="宋体" w:hint="default"/>
                <w:spacing w:val="-3"/>
                <w:sz w:val="21"/>
                <w:szCs w:val="21"/>
              </w:rPr>
              <w:t>、承诺由董事会或薪酬委员会制定的薪酬制度与公司填补回报措施的执</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行情况相挂钩。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5</w:t>
            </w:r>
            <w:r>
              <w:rPr>
                <w:rFonts w:ascii="宋体" w:hAnsi="宋体" w:cs="宋体" w:eastAsia="宋体" w:hint="default"/>
                <w:spacing w:val="-3"/>
                <w:sz w:val="21"/>
                <w:szCs w:val="21"/>
              </w:rPr>
              <w:t>、若公司后续推出公司股权激励政策，承诺拟公布的公司股权激励的行</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权条件与公司填补回报措施的执行情况相挂钩。</w:t>
            </w:r>
            <w:r>
              <w:rPr>
                <w:rFonts w:ascii="宋体" w:hAnsi="宋体" w:cs="宋体" w:eastAsia="宋体" w:hint="default"/>
                <w:w w:val="100"/>
                <w:sz w:val="21"/>
                <w:szCs w:val="21"/>
              </w:rPr>
              <w:t> </w:t>
            </w:r>
            <w:r>
              <w:rPr>
                <w:rFonts w:ascii="宋体" w:hAnsi="宋体" w:cs="宋体" w:eastAsia="宋体" w:hint="default"/>
                <w:sz w:val="21"/>
                <w:szCs w:val="21"/>
              </w:rPr>
              <w:t>作为填补回报措施相关责任主体之一，若违反上述承诺或拒不履行上述</w:t>
            </w:r>
            <w:r>
              <w:rPr>
                <w:rFonts w:ascii="宋体" w:hAnsi="宋体" w:cs="宋体" w:eastAsia="宋体" w:hint="default"/>
                <w:w w:val="100"/>
                <w:sz w:val="21"/>
                <w:szCs w:val="21"/>
              </w:rPr>
              <w:t> </w:t>
            </w:r>
            <w:r>
              <w:rPr>
                <w:rFonts w:ascii="宋体" w:hAnsi="宋体" w:cs="宋体" w:eastAsia="宋体" w:hint="default"/>
                <w:sz w:val="21"/>
                <w:szCs w:val="21"/>
              </w:rPr>
              <w:t>承诺，本人同意，中国证监会、上海证券交易所等证券监管机构按照其</w:t>
            </w:r>
            <w:r>
              <w:rPr>
                <w:rFonts w:ascii="宋体" w:hAnsi="宋体" w:cs="宋体" w:eastAsia="宋体" w:hint="default"/>
                <w:w w:val="100"/>
                <w:sz w:val="21"/>
                <w:szCs w:val="21"/>
              </w:rPr>
              <w:t> </w:t>
            </w:r>
            <w:r>
              <w:rPr>
                <w:rFonts w:ascii="宋体" w:hAnsi="宋体" w:cs="宋体" w:eastAsia="宋体" w:hint="default"/>
                <w:sz w:val="21"/>
                <w:szCs w:val="21"/>
              </w:rPr>
              <w:t>制定或发布的有关规定、规则，对本人做出相关处罚或采取相关监管措</w:t>
            </w:r>
            <w:r>
              <w:rPr>
                <w:rFonts w:ascii="宋体" w:hAnsi="宋体" w:cs="宋体" w:eastAsia="宋体" w:hint="default"/>
                <w:w w:val="100"/>
                <w:sz w:val="21"/>
                <w:szCs w:val="21"/>
              </w:rPr>
              <w:t> </w:t>
            </w:r>
            <w:r>
              <w:rPr>
                <w:rFonts w:ascii="宋体" w:hAnsi="宋体" w:cs="宋体" w:eastAsia="宋体" w:hint="default"/>
                <w:sz w:val="21"/>
                <w:szCs w:val="21"/>
              </w:rPr>
              <w:t>施。</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期限为长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期适用。</w:t>
            </w:r>
          </w:p>
        </w:tc>
        <w:tc>
          <w:tcPr>
            <w:tcW w:w="698"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3005"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8"/>
              <w:ind w:left="103" w:right="115"/>
              <w:jc w:val="both"/>
              <w:rPr>
                <w:rFonts w:ascii="宋体" w:hAnsi="宋体" w:cs="宋体" w:eastAsia="宋体" w:hint="default"/>
                <w:sz w:val="21"/>
                <w:szCs w:val="21"/>
              </w:rPr>
            </w:pPr>
            <w:r>
              <w:rPr>
                <w:rFonts w:ascii="宋体" w:hAnsi="宋体" w:cs="宋体" w:eastAsia="宋体" w:hint="default"/>
                <w:sz w:val="21"/>
                <w:szCs w:val="21"/>
              </w:rPr>
              <w:t>与首次公开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发行相关的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72" w:lineRule="exact"/>
              <w:ind w:left="103" w:right="163"/>
              <w:jc w:val="left"/>
              <w:rPr>
                <w:rFonts w:ascii="宋体" w:hAnsi="宋体" w:cs="宋体" w:eastAsia="宋体" w:hint="default"/>
                <w:sz w:val="21"/>
                <w:szCs w:val="21"/>
              </w:rPr>
            </w:pPr>
            <w:r>
              <w:rPr>
                <w:rFonts w:ascii="宋体" w:hAnsi="宋体" w:cs="宋体" w:eastAsia="宋体" w:hint="default"/>
                <w:sz w:val="21"/>
                <w:szCs w:val="21"/>
              </w:rPr>
              <w:t>长沙</w:t>
            </w:r>
            <w:r>
              <w:rPr>
                <w:rFonts w:ascii="宋体" w:hAnsi="宋体" w:cs="宋体" w:eastAsia="宋体" w:hint="default"/>
                <w:spacing w:val="-103"/>
                <w:sz w:val="21"/>
                <w:szCs w:val="21"/>
              </w:rPr>
              <w:t> </w:t>
            </w:r>
            <w:r>
              <w:rPr>
                <w:rFonts w:ascii="宋体" w:hAnsi="宋体" w:cs="宋体" w:eastAsia="宋体" w:hint="default"/>
                <w:sz w:val="21"/>
                <w:szCs w:val="21"/>
              </w:rPr>
              <w:t>广电</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为贯</w:t>
            </w:r>
            <w:r>
              <w:rPr>
                <w:rFonts w:ascii="宋体" w:hAnsi="宋体" w:cs="宋体" w:eastAsia="宋体" w:hint="default"/>
                <w:spacing w:val="-3"/>
                <w:w w:val="100"/>
                <w:sz w:val="21"/>
                <w:szCs w:val="21"/>
              </w:rPr>
              <w:t>彻</w:t>
            </w:r>
            <w:r>
              <w:rPr>
                <w:rFonts w:ascii="宋体" w:hAnsi="宋体" w:cs="宋体" w:eastAsia="宋体" w:hint="default"/>
                <w:w w:val="100"/>
                <w:sz w:val="21"/>
                <w:szCs w:val="21"/>
              </w:rPr>
              <w:t>执</w:t>
            </w:r>
            <w:r>
              <w:rPr>
                <w:rFonts w:ascii="宋体" w:hAnsi="宋体" w:cs="宋体" w:eastAsia="宋体" w:hint="default"/>
                <w:spacing w:val="-20"/>
                <w:w w:val="100"/>
                <w:sz w:val="21"/>
                <w:szCs w:val="21"/>
              </w:rPr>
              <w:t>行</w:t>
            </w:r>
            <w:r>
              <w:rPr>
                <w:rFonts w:ascii="宋体" w:hAnsi="宋体" w:cs="宋体" w:eastAsia="宋体" w:hint="default"/>
                <w:spacing w:val="-3"/>
                <w:w w:val="100"/>
                <w:sz w:val="21"/>
                <w:szCs w:val="21"/>
              </w:rPr>
              <w:t>《</w:t>
            </w:r>
            <w:r>
              <w:rPr>
                <w:rFonts w:ascii="宋体" w:hAnsi="宋体" w:cs="宋体" w:eastAsia="宋体" w:hint="default"/>
                <w:w w:val="100"/>
                <w:sz w:val="21"/>
                <w:szCs w:val="21"/>
              </w:rPr>
              <w:t>国</w:t>
            </w:r>
            <w:r>
              <w:rPr>
                <w:rFonts w:ascii="宋体" w:hAnsi="宋体" w:cs="宋体" w:eastAsia="宋体" w:hint="default"/>
                <w:spacing w:val="-3"/>
                <w:w w:val="100"/>
                <w:sz w:val="21"/>
                <w:szCs w:val="21"/>
              </w:rPr>
              <w:t>务</w:t>
            </w:r>
            <w:r>
              <w:rPr>
                <w:rFonts w:ascii="宋体" w:hAnsi="宋体" w:cs="宋体" w:eastAsia="宋体" w:hint="default"/>
                <w:w w:val="100"/>
                <w:sz w:val="21"/>
                <w:szCs w:val="21"/>
              </w:rPr>
              <w:t>院</w:t>
            </w:r>
            <w:r>
              <w:rPr>
                <w:rFonts w:ascii="宋体" w:hAnsi="宋体" w:cs="宋体" w:eastAsia="宋体" w:hint="default"/>
                <w:spacing w:val="-3"/>
                <w:w w:val="100"/>
                <w:sz w:val="21"/>
                <w:szCs w:val="21"/>
              </w:rPr>
              <w:t>关于</w:t>
            </w:r>
            <w:r>
              <w:rPr>
                <w:rFonts w:ascii="宋体" w:hAnsi="宋体" w:cs="宋体" w:eastAsia="宋体" w:hint="default"/>
                <w:w w:val="100"/>
                <w:sz w:val="21"/>
                <w:szCs w:val="21"/>
              </w:rPr>
              <w:t>进一</w:t>
            </w:r>
            <w:r>
              <w:rPr>
                <w:rFonts w:ascii="宋体" w:hAnsi="宋体" w:cs="宋体" w:eastAsia="宋体" w:hint="default"/>
                <w:spacing w:val="-3"/>
                <w:w w:val="100"/>
                <w:sz w:val="21"/>
                <w:szCs w:val="21"/>
              </w:rPr>
              <w:t>步</w:t>
            </w:r>
            <w:r>
              <w:rPr>
                <w:rFonts w:ascii="宋体" w:hAnsi="宋体" w:cs="宋体" w:eastAsia="宋体" w:hint="default"/>
                <w:w w:val="100"/>
                <w:sz w:val="21"/>
                <w:szCs w:val="21"/>
              </w:rPr>
              <w:t>促</w:t>
            </w:r>
            <w:r>
              <w:rPr>
                <w:rFonts w:ascii="宋体" w:hAnsi="宋体" w:cs="宋体" w:eastAsia="宋体" w:hint="default"/>
                <w:spacing w:val="-3"/>
                <w:w w:val="100"/>
                <w:sz w:val="21"/>
                <w:szCs w:val="21"/>
              </w:rPr>
              <w:t>进</w:t>
            </w:r>
            <w:r>
              <w:rPr>
                <w:rFonts w:ascii="宋体" w:hAnsi="宋体" w:cs="宋体" w:eastAsia="宋体" w:hint="default"/>
                <w:w w:val="100"/>
                <w:sz w:val="21"/>
                <w:szCs w:val="21"/>
              </w:rPr>
              <w:t>资</w:t>
            </w:r>
            <w:r>
              <w:rPr>
                <w:rFonts w:ascii="宋体" w:hAnsi="宋体" w:cs="宋体" w:eastAsia="宋体" w:hint="default"/>
                <w:spacing w:val="-3"/>
                <w:w w:val="100"/>
                <w:sz w:val="21"/>
                <w:szCs w:val="21"/>
              </w:rPr>
              <w:t>本</w:t>
            </w:r>
            <w:r>
              <w:rPr>
                <w:rFonts w:ascii="宋体" w:hAnsi="宋体" w:cs="宋体" w:eastAsia="宋体" w:hint="default"/>
                <w:w w:val="100"/>
                <w:sz w:val="21"/>
                <w:szCs w:val="21"/>
              </w:rPr>
              <w:t>市</w:t>
            </w:r>
            <w:r>
              <w:rPr>
                <w:rFonts w:ascii="宋体" w:hAnsi="宋体" w:cs="宋体" w:eastAsia="宋体" w:hint="default"/>
                <w:spacing w:val="-3"/>
                <w:w w:val="100"/>
                <w:sz w:val="21"/>
                <w:szCs w:val="21"/>
              </w:rPr>
              <w:t>场</w:t>
            </w:r>
            <w:r>
              <w:rPr>
                <w:rFonts w:ascii="宋体" w:hAnsi="宋体" w:cs="宋体" w:eastAsia="宋体" w:hint="default"/>
                <w:w w:val="100"/>
                <w:sz w:val="21"/>
                <w:szCs w:val="21"/>
              </w:rPr>
              <w:t>健</w:t>
            </w:r>
            <w:r>
              <w:rPr>
                <w:rFonts w:ascii="宋体" w:hAnsi="宋体" w:cs="宋体" w:eastAsia="宋体" w:hint="default"/>
                <w:spacing w:val="-3"/>
                <w:w w:val="100"/>
                <w:sz w:val="21"/>
                <w:szCs w:val="21"/>
              </w:rPr>
              <w:t>康</w:t>
            </w:r>
            <w:r>
              <w:rPr>
                <w:rFonts w:ascii="宋体" w:hAnsi="宋体" w:cs="宋体" w:eastAsia="宋体" w:hint="default"/>
                <w:w w:val="100"/>
                <w:sz w:val="21"/>
                <w:szCs w:val="21"/>
              </w:rPr>
              <w:t>发展</w:t>
            </w:r>
            <w:r>
              <w:rPr>
                <w:rFonts w:ascii="宋体" w:hAnsi="宋体" w:cs="宋体" w:eastAsia="宋体" w:hint="default"/>
                <w:spacing w:val="-3"/>
                <w:w w:val="100"/>
                <w:sz w:val="21"/>
                <w:szCs w:val="21"/>
              </w:rPr>
              <w:t>的</w:t>
            </w:r>
            <w:r>
              <w:rPr>
                <w:rFonts w:ascii="宋体" w:hAnsi="宋体" w:cs="宋体" w:eastAsia="宋体" w:hint="default"/>
                <w:w w:val="100"/>
                <w:sz w:val="21"/>
                <w:szCs w:val="21"/>
              </w:rPr>
              <w:t>若</w:t>
            </w:r>
            <w:r>
              <w:rPr>
                <w:rFonts w:ascii="宋体" w:hAnsi="宋体" w:cs="宋体" w:eastAsia="宋体" w:hint="default"/>
                <w:spacing w:val="-3"/>
                <w:w w:val="100"/>
                <w:sz w:val="21"/>
                <w:szCs w:val="21"/>
              </w:rPr>
              <w:t>干</w:t>
            </w:r>
            <w:r>
              <w:rPr>
                <w:rFonts w:ascii="宋体" w:hAnsi="宋体" w:cs="宋体" w:eastAsia="宋体" w:hint="default"/>
                <w:w w:val="100"/>
                <w:sz w:val="21"/>
                <w:szCs w:val="21"/>
              </w:rPr>
              <w:t>意</w:t>
            </w:r>
            <w:r>
              <w:rPr>
                <w:rFonts w:ascii="宋体" w:hAnsi="宋体" w:cs="宋体" w:eastAsia="宋体" w:hint="default"/>
                <w:spacing w:val="-3"/>
                <w:w w:val="100"/>
                <w:sz w:val="21"/>
                <w:szCs w:val="21"/>
              </w:rPr>
              <w:t>见</w:t>
            </w:r>
            <w:r>
              <w:rPr>
                <w:rFonts w:ascii="宋体" w:hAnsi="宋体" w:cs="宋体" w:eastAsia="宋体" w:hint="default"/>
                <w:spacing w:val="-12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国</w:t>
            </w:r>
          </w:p>
          <w:p>
            <w:pPr>
              <w:pStyle w:val="TableParagraph"/>
              <w:spacing w:line="237" w:lineRule="auto"/>
              <w:ind w:left="103" w:right="-6"/>
              <w:jc w:val="left"/>
              <w:rPr>
                <w:rFonts w:ascii="宋体" w:hAnsi="宋体" w:cs="宋体" w:eastAsia="宋体" w:hint="default"/>
                <w:sz w:val="21"/>
                <w:szCs w:val="21"/>
              </w:rPr>
            </w:pPr>
            <w:r>
              <w:rPr>
                <w:rFonts w:ascii="宋体" w:hAnsi="宋体" w:cs="宋体" w:eastAsia="宋体" w:hint="default"/>
                <w:spacing w:val="-1"/>
                <w:w w:val="100"/>
                <w:sz w:val="21"/>
                <w:szCs w:val="21"/>
              </w:rPr>
              <w:t>发</w:t>
            </w:r>
            <w:r>
              <w:rPr>
                <w:rFonts w:ascii="宋体" w:hAnsi="宋体" w:cs="宋体" w:eastAsia="宋体" w:hint="default"/>
                <w:spacing w:val="-1"/>
                <w:w w:val="100"/>
                <w:sz w:val="21"/>
                <w:szCs w:val="21"/>
              </w:rPr>
              <w:t>[2014]17</w:t>
            </w:r>
            <w:r>
              <w:rPr>
                <w:rFonts w:ascii="宋体" w:hAnsi="宋体" w:cs="宋体" w:eastAsia="宋体" w:hint="default"/>
                <w:spacing w:val="-46"/>
                <w:w w:val="100"/>
                <w:sz w:val="21"/>
                <w:szCs w:val="21"/>
              </w:rPr>
              <w:t> </w:t>
            </w:r>
            <w:r>
              <w:rPr>
                <w:rFonts w:ascii="宋体" w:hAnsi="宋体" w:cs="宋体" w:eastAsia="宋体" w:hint="default"/>
                <w:spacing w:val="-10"/>
                <w:w w:val="100"/>
                <w:sz w:val="21"/>
                <w:szCs w:val="21"/>
              </w:rPr>
              <w:t>号）、《国务院办公厅关于进一步加强资本市场中小投资者合</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7"/>
                <w:w w:val="100"/>
                <w:sz w:val="21"/>
                <w:szCs w:val="21"/>
              </w:rPr>
              <w:t>法权益保护工作的意见》（国办发</w:t>
            </w:r>
            <w:r>
              <w:rPr>
                <w:rFonts w:ascii="宋体" w:hAnsi="宋体" w:cs="宋体" w:eastAsia="宋体" w:hint="default"/>
                <w:spacing w:val="-7"/>
                <w:w w:val="100"/>
                <w:sz w:val="21"/>
                <w:szCs w:val="21"/>
              </w:rPr>
              <w:t>[2013]110</w:t>
            </w:r>
            <w:r>
              <w:rPr>
                <w:rFonts w:ascii="宋体" w:hAnsi="宋体" w:cs="宋体" w:eastAsia="宋体" w:hint="default"/>
                <w:spacing w:val="-46"/>
                <w:w w:val="100"/>
                <w:sz w:val="21"/>
                <w:szCs w:val="21"/>
              </w:rPr>
              <w:t> </w:t>
            </w:r>
            <w:r>
              <w:rPr>
                <w:rFonts w:ascii="宋体" w:hAnsi="宋体" w:cs="宋体" w:eastAsia="宋体" w:hint="default"/>
                <w:spacing w:val="-6"/>
                <w:w w:val="100"/>
                <w:sz w:val="21"/>
                <w:szCs w:val="21"/>
              </w:rPr>
              <w:t>号）和《关于首发及再融资、</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6"/>
                <w:w w:val="100"/>
                <w:sz w:val="21"/>
                <w:szCs w:val="21"/>
              </w:rPr>
              <w:t>重大资产重组摊薄即期回报有关事项的指导意见》（中国证券监督管理委</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员会公告</w:t>
            </w:r>
            <w:r>
              <w:rPr>
                <w:rFonts w:ascii="宋体" w:hAnsi="宋体" w:cs="宋体" w:eastAsia="宋体" w:hint="default"/>
                <w:sz w:val="21"/>
                <w:szCs w:val="21"/>
              </w:rPr>
              <w:t>[2015]31</w:t>
            </w:r>
            <w:r>
              <w:rPr>
                <w:rFonts w:ascii="宋体" w:hAnsi="宋体" w:cs="宋体" w:eastAsia="宋体" w:hint="default"/>
                <w:spacing w:val="-56"/>
                <w:sz w:val="21"/>
                <w:szCs w:val="21"/>
              </w:rPr>
              <w:t> </w:t>
            </w:r>
            <w:r>
              <w:rPr>
                <w:rFonts w:ascii="宋体" w:hAnsi="宋体" w:cs="宋体" w:eastAsia="宋体" w:hint="default"/>
                <w:sz w:val="21"/>
                <w:szCs w:val="21"/>
              </w:rPr>
              <w:t>号）等文件精神和要求，保障公司填补被摊薄即期回</w:t>
            </w:r>
            <w:r>
              <w:rPr>
                <w:rFonts w:ascii="宋体" w:hAnsi="宋体" w:cs="宋体" w:eastAsia="宋体" w:hint="default"/>
                <w:w w:val="100"/>
                <w:sz w:val="21"/>
                <w:szCs w:val="21"/>
              </w:rPr>
              <w:t> </w:t>
            </w:r>
            <w:r>
              <w:rPr>
                <w:rFonts w:ascii="宋体" w:hAnsi="宋体" w:cs="宋体" w:eastAsia="宋体" w:hint="default"/>
                <w:sz w:val="21"/>
                <w:szCs w:val="21"/>
              </w:rPr>
              <w:t>报措施能够得到切实履行，本单位作为中广天择传媒股份有限公司（以</w:t>
            </w:r>
            <w:r>
              <w:rPr>
                <w:rFonts w:ascii="宋体" w:hAnsi="宋体" w:cs="宋体" w:eastAsia="宋体" w:hint="default"/>
                <w:w w:val="100"/>
                <w:sz w:val="21"/>
                <w:szCs w:val="21"/>
              </w:rPr>
              <w:t> </w:t>
            </w:r>
            <w:r>
              <w:rPr>
                <w:rFonts w:ascii="宋体" w:hAnsi="宋体" w:cs="宋体" w:eastAsia="宋体" w:hint="default"/>
                <w:spacing w:val="-12"/>
                <w:w w:val="100"/>
                <w:sz w:val="21"/>
                <w:szCs w:val="21"/>
              </w:rPr>
              <w:t>下简称“中广天择”、“公司”）控股股东、实际控制人，承诺不越权干预</w:t>
            </w:r>
            <w:r>
              <w:rPr>
                <w:rFonts w:ascii="宋体" w:hAnsi="宋体" w:cs="宋体" w:eastAsia="宋体" w:hint="default"/>
                <w:w w:val="100"/>
                <w:sz w:val="21"/>
                <w:szCs w:val="21"/>
              </w:rPr>
              <w:t> </w:t>
            </w:r>
            <w:r>
              <w:rPr>
                <w:rFonts w:ascii="宋体" w:hAnsi="宋体" w:cs="宋体" w:eastAsia="宋体" w:hint="default"/>
                <w:sz w:val="21"/>
                <w:szCs w:val="21"/>
              </w:rPr>
              <w:t>公司经营管理活动，不侵占公司利益。</w:t>
            </w:r>
            <w:r>
              <w:rPr>
                <w:rFonts w:ascii="宋体" w:hAnsi="宋体" w:cs="宋体" w:eastAsia="宋体" w:hint="default"/>
                <w:w w:val="100"/>
                <w:sz w:val="21"/>
                <w:szCs w:val="21"/>
              </w:rPr>
              <w:t> </w:t>
            </w:r>
            <w:r>
              <w:rPr>
                <w:rFonts w:ascii="宋体" w:hAnsi="宋体" w:cs="宋体" w:eastAsia="宋体" w:hint="default"/>
                <w:sz w:val="21"/>
                <w:szCs w:val="21"/>
              </w:rPr>
              <w:t>作为中广天择本次首次公开发行股票填补即期回报措施能够得到切实履</w:t>
            </w:r>
            <w:r>
              <w:rPr>
                <w:rFonts w:ascii="宋体" w:hAnsi="宋体" w:cs="宋体" w:eastAsia="宋体" w:hint="default"/>
                <w:w w:val="100"/>
                <w:sz w:val="21"/>
                <w:szCs w:val="21"/>
              </w:rPr>
              <w:t> </w:t>
            </w:r>
            <w:r>
              <w:rPr>
                <w:rFonts w:ascii="宋体" w:hAnsi="宋体" w:cs="宋体" w:eastAsia="宋体" w:hint="default"/>
                <w:sz w:val="21"/>
                <w:szCs w:val="21"/>
              </w:rPr>
              <w:t>行的责任主体之一，如若违反前述承诺或拒不履行前述承诺，本单位愿</w:t>
            </w:r>
            <w:r>
              <w:rPr>
                <w:rFonts w:ascii="宋体" w:hAnsi="宋体" w:cs="宋体" w:eastAsia="宋体" w:hint="default"/>
                <w:w w:val="100"/>
                <w:sz w:val="21"/>
                <w:szCs w:val="21"/>
              </w:rPr>
              <w:t> </w:t>
            </w:r>
            <w:r>
              <w:rPr>
                <w:rFonts w:ascii="宋体" w:hAnsi="宋体" w:cs="宋体" w:eastAsia="宋体" w:hint="default"/>
                <w:spacing w:val="-10"/>
                <w:w w:val="100"/>
                <w:sz w:val="21"/>
                <w:szCs w:val="21"/>
              </w:rPr>
              <w:t>意承担相应的法律责任。”</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期限为长</w:t>
            </w:r>
            <w:r>
              <w:rPr>
                <w:rFonts w:ascii="宋体" w:hAnsi="宋体" w:cs="宋体" w:eastAsia="宋体" w:hint="default"/>
                <w:w w:val="100"/>
                <w:sz w:val="21"/>
                <w:szCs w:val="21"/>
              </w:rPr>
              <w:t> </w:t>
            </w:r>
            <w:r>
              <w:rPr>
                <w:rFonts w:ascii="宋体" w:hAnsi="宋体" w:cs="宋体" w:eastAsia="宋体" w:hint="default"/>
                <w:sz w:val="21"/>
                <w:szCs w:val="21"/>
              </w:rPr>
              <w:t>期适用。</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73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7" w:lineRule="auto"/>
              <w:ind w:left="103" w:right="115"/>
              <w:jc w:val="both"/>
              <w:rPr>
                <w:rFonts w:ascii="宋体" w:hAnsi="宋体" w:cs="宋体" w:eastAsia="宋体" w:hint="default"/>
                <w:sz w:val="21"/>
                <w:szCs w:val="21"/>
              </w:rPr>
            </w:pPr>
            <w:r>
              <w:rPr>
                <w:rFonts w:ascii="宋体" w:hAnsi="宋体" w:cs="宋体" w:eastAsia="宋体" w:hint="default"/>
                <w:sz w:val="21"/>
                <w:szCs w:val="21"/>
              </w:rPr>
              <w:t>与首次公开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发行相关的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22"/>
              <w:ind w:left="103" w:right="163"/>
              <w:jc w:val="left"/>
              <w:rPr>
                <w:rFonts w:ascii="宋体" w:hAnsi="宋体" w:cs="宋体" w:eastAsia="宋体" w:hint="default"/>
                <w:sz w:val="21"/>
                <w:szCs w:val="21"/>
              </w:rPr>
            </w:pPr>
            <w:r>
              <w:rPr>
                <w:rFonts w:ascii="宋体" w:hAnsi="宋体" w:cs="宋体" w:eastAsia="宋体" w:hint="default"/>
                <w:sz w:val="21"/>
                <w:szCs w:val="21"/>
              </w:rPr>
              <w:t>中广</w:t>
            </w:r>
            <w:r>
              <w:rPr>
                <w:rFonts w:ascii="宋体" w:hAnsi="宋体" w:cs="宋体" w:eastAsia="宋体" w:hint="default"/>
                <w:spacing w:val="-103"/>
                <w:sz w:val="21"/>
                <w:szCs w:val="21"/>
              </w:rPr>
              <w:t> </w:t>
            </w:r>
            <w:r>
              <w:rPr>
                <w:rFonts w:ascii="宋体" w:hAnsi="宋体" w:cs="宋体" w:eastAsia="宋体" w:hint="default"/>
                <w:sz w:val="21"/>
                <w:szCs w:val="21"/>
              </w:rPr>
              <w:t>天择</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、本公司将严格履行本公司就首次公开发行股票并上市所作出的所有公</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开承诺事项，积极接受社会监督。</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、如本公司非因不可抗力等原因导致未能履行公开承诺事项的，将接受</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如下约束措施，直至相应补救措施实施完毕：</w:t>
            </w:r>
          </w:p>
          <w:p>
            <w:pPr>
              <w:pStyle w:val="TableParagraph"/>
              <w:spacing w:line="274" w:lineRule="exact" w:before="22"/>
              <w:ind w:left="103" w:right="96"/>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）在本公司股东大会及中国证监会指定的披露媒体上公开说明未履行</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相关承诺的具体原因并向股东和社会公众投资者道歉；</w:t>
            </w:r>
          </w:p>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）不得进行公开再融资；</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3</w:t>
            </w:r>
            <w:r>
              <w:rPr>
                <w:rFonts w:ascii="宋体" w:hAnsi="宋体" w:cs="宋体" w:eastAsia="宋体" w:hint="default"/>
                <w:spacing w:val="-3"/>
                <w:sz w:val="21"/>
                <w:szCs w:val="21"/>
              </w:rPr>
              <w:t>）对本公司该等未履行承诺的行为负有个人责任的董事、监事、高级</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管理人员调减或停发薪酬或津贴；</w:t>
            </w:r>
          </w:p>
          <w:p>
            <w:pPr>
              <w:pStyle w:val="TableParagraph"/>
              <w:spacing w:line="249" w:lineRule="exact"/>
              <w:ind w:left="103" w:right="-5"/>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宋体" w:hAnsi="宋体" w:cs="宋体" w:eastAsia="宋体" w:hint="default"/>
                <w:spacing w:val="-6"/>
                <w:sz w:val="21"/>
                <w:szCs w:val="21"/>
              </w:rPr>
              <w:t>4</w:t>
            </w:r>
            <w:r>
              <w:rPr>
                <w:rFonts w:ascii="宋体" w:hAnsi="宋体" w:cs="宋体" w:eastAsia="宋体" w:hint="default"/>
                <w:spacing w:val="-6"/>
                <w:sz w:val="21"/>
                <w:szCs w:val="21"/>
              </w:rPr>
              <w:t>）不得批准未履行承诺的董事、监事、高级管理人员的主动离职申请，</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期限为长</w:t>
            </w:r>
            <w:r>
              <w:rPr>
                <w:rFonts w:ascii="宋体" w:hAnsi="宋体" w:cs="宋体" w:eastAsia="宋体" w:hint="default"/>
                <w:w w:val="100"/>
                <w:sz w:val="21"/>
                <w:szCs w:val="21"/>
              </w:rPr>
              <w:t> </w:t>
            </w:r>
            <w:r>
              <w:rPr>
                <w:rFonts w:ascii="宋体" w:hAnsi="宋体" w:cs="宋体" w:eastAsia="宋体" w:hint="default"/>
                <w:sz w:val="21"/>
                <w:szCs w:val="21"/>
              </w:rPr>
              <w:t>期适用。</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20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84"/>
        <w:gridCol w:w="842"/>
        <w:gridCol w:w="701"/>
        <w:gridCol w:w="6798"/>
        <w:gridCol w:w="1057"/>
        <w:gridCol w:w="698"/>
        <w:gridCol w:w="698"/>
        <w:gridCol w:w="979"/>
        <w:gridCol w:w="992"/>
      </w:tblGrid>
      <w:tr>
        <w:trPr>
          <w:trHeight w:val="3279" w:hRule="exact"/>
        </w:trPr>
        <w:tc>
          <w:tcPr>
            <w:tcW w:w="128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但可以进行职务变更；</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）给投资者造成损失的，本公司将向投资者依法承担赔偿责任。</w:t>
            </w:r>
            <w:r>
              <w:rPr>
                <w:rFonts w:ascii="宋体" w:hAnsi="宋体" w:cs="宋体" w:eastAsia="宋体" w:hint="default"/>
                <w:w w:val="100"/>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、如本公司因不可抗力等原因导致未能履行公开承诺事项的，将接受如</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下约束措施，直至相应补救措施实施完毕：</w:t>
            </w:r>
          </w:p>
          <w:p>
            <w:pPr>
              <w:pStyle w:val="TableParagraph"/>
              <w:spacing w:line="272" w:lineRule="exact" w:before="26"/>
              <w:ind w:left="103" w:right="96"/>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）在本公司股东大会及中国证监会指定的披露媒体上公开说明未履行</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相关承诺的具体原因并向股东和社会公众投资者道歉；</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）尽快研究将投资者利益损失降低到最小的处理方案，并提交本公司</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股东大会审议，尽可能地保护本公司投资者利益。</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pacing w:val="-3"/>
                <w:sz w:val="21"/>
                <w:szCs w:val="21"/>
              </w:rPr>
              <w:t>4</w:t>
            </w:r>
            <w:r>
              <w:rPr>
                <w:rFonts w:ascii="宋体" w:hAnsi="宋体" w:cs="宋体" w:eastAsia="宋体" w:hint="default"/>
                <w:spacing w:val="-3"/>
                <w:sz w:val="21"/>
                <w:szCs w:val="21"/>
              </w:rPr>
              <w:t>、如本公司公开承诺事项已承诺了未履行有关承诺的约束措施，本公司</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承诺将按照该等承诺的约束措施采取相应补救措施；若本公司采取相应</w:t>
            </w:r>
          </w:p>
          <w:p>
            <w:pPr>
              <w:pStyle w:val="TableParagraph"/>
              <w:spacing w:line="272" w:lineRule="exact" w:before="1"/>
              <w:ind w:left="103" w:right="166"/>
              <w:jc w:val="left"/>
              <w:rPr>
                <w:rFonts w:ascii="宋体" w:hAnsi="宋体" w:cs="宋体" w:eastAsia="宋体" w:hint="default"/>
                <w:sz w:val="21"/>
                <w:szCs w:val="21"/>
              </w:rPr>
            </w:pPr>
            <w:r>
              <w:rPr>
                <w:rFonts w:ascii="宋体" w:hAnsi="宋体" w:cs="宋体" w:eastAsia="宋体" w:hint="default"/>
                <w:spacing w:val="-2"/>
                <w:sz w:val="21"/>
                <w:szCs w:val="21"/>
              </w:rPr>
              <w:t>补救措施仍无法弥补未履行相关承诺造成的损失，本公司将采取本承诺</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函项下的约束措施直至相应损失得以弥补或降低到最小。</w:t>
            </w:r>
          </w:p>
        </w:tc>
        <w:tc>
          <w:tcPr>
            <w:tcW w:w="105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5185"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37" w:lineRule="auto"/>
              <w:ind w:left="103" w:right="115"/>
              <w:jc w:val="both"/>
              <w:rPr>
                <w:rFonts w:ascii="宋体" w:hAnsi="宋体" w:cs="宋体" w:eastAsia="宋体" w:hint="default"/>
                <w:sz w:val="21"/>
                <w:szCs w:val="21"/>
              </w:rPr>
            </w:pPr>
            <w:r>
              <w:rPr>
                <w:rFonts w:ascii="宋体" w:hAnsi="宋体" w:cs="宋体" w:eastAsia="宋体" w:hint="default"/>
                <w:sz w:val="21"/>
                <w:szCs w:val="21"/>
              </w:rPr>
              <w:t>与首次公开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发行相关的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72" w:lineRule="exact"/>
              <w:ind w:left="103" w:right="163"/>
              <w:jc w:val="left"/>
              <w:rPr>
                <w:rFonts w:ascii="宋体" w:hAnsi="宋体" w:cs="宋体" w:eastAsia="宋体" w:hint="default"/>
                <w:sz w:val="21"/>
                <w:szCs w:val="21"/>
              </w:rPr>
            </w:pPr>
            <w:r>
              <w:rPr>
                <w:rFonts w:ascii="宋体" w:hAnsi="宋体" w:cs="宋体" w:eastAsia="宋体" w:hint="default"/>
                <w:sz w:val="21"/>
                <w:szCs w:val="21"/>
              </w:rPr>
              <w:t>长沙</w:t>
            </w:r>
            <w:r>
              <w:rPr>
                <w:rFonts w:ascii="宋体" w:hAnsi="宋体" w:cs="宋体" w:eastAsia="宋体" w:hint="default"/>
                <w:spacing w:val="-103"/>
                <w:sz w:val="21"/>
                <w:szCs w:val="21"/>
              </w:rPr>
              <w:t> </w:t>
            </w:r>
            <w:r>
              <w:rPr>
                <w:rFonts w:ascii="宋体" w:hAnsi="宋体" w:cs="宋体" w:eastAsia="宋体" w:hint="default"/>
                <w:sz w:val="21"/>
                <w:szCs w:val="21"/>
              </w:rPr>
              <w:t>广电</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、本集团将严格履行本集团就发行人首次公开发行股票并上市所作出的</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所有公开承诺事项，积极接受社会监督。</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、如本集团非因不可抗力等原因导致未能履行公开承诺事项的，将接受</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如下约束措施，直至相应补救措施实施完毕：</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）在发行人股东大会及中国证监会指定的披露媒体上公开说明未履行</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相关承诺的具体原因并向发行人其他股东和社会公众投资者道歉；</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）不得转让本集团持有的发行人股份，但因本集团持有的发行人股份</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被强制执行、发行人重组、为履行保护投资者利益承诺等必须转股的情</w:t>
            </w:r>
          </w:p>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形除外；</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）暂不领取发行人利润分配中归属于本集团的部分；</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4</w:t>
            </w:r>
            <w:r>
              <w:rPr>
                <w:rFonts w:ascii="宋体" w:hAnsi="宋体" w:cs="宋体" w:eastAsia="宋体" w:hint="default"/>
                <w:spacing w:val="-3"/>
                <w:sz w:val="21"/>
                <w:szCs w:val="21"/>
              </w:rPr>
              <w:t>）如本集团因未履行相关承诺事项而获得收益的，所获收益归发行人</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3"/>
                <w:sz w:val="21"/>
                <w:szCs w:val="21"/>
              </w:rPr>
              <w:t>所有，并在获得收益的五个工作日内将所获收益支付给发行人指定账户；</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5</w:t>
            </w:r>
            <w:r>
              <w:rPr>
                <w:rFonts w:ascii="宋体" w:hAnsi="宋体" w:cs="宋体" w:eastAsia="宋体" w:hint="default"/>
                <w:spacing w:val="-3"/>
                <w:sz w:val="21"/>
                <w:szCs w:val="21"/>
              </w:rPr>
              <w:t>）如本集团未履行上述承诺及招股说明书的其他承诺事项，给投资者</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造成损失的，依法赔偿投资者损失；</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6</w:t>
            </w:r>
            <w:r>
              <w:rPr>
                <w:rFonts w:ascii="宋体" w:hAnsi="宋体" w:cs="宋体" w:eastAsia="宋体" w:hint="default"/>
                <w:spacing w:val="-3"/>
                <w:sz w:val="21"/>
                <w:szCs w:val="21"/>
              </w:rPr>
              <w:t>）发行人未履行招股说明书披露的其作出的相关承诺事项，给投资者</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造成损失的，本集团依法承担连带赔偿责任。</w:t>
            </w:r>
            <w:r>
              <w:rPr>
                <w:rFonts w:ascii="宋体" w:hAnsi="宋体" w:cs="宋体" w:eastAsia="宋体" w:hint="default"/>
                <w:w w:val="100"/>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、如本集团因不可抗力等原因导致未能履行公开承诺事项的，将接受如</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下约束措施，直至相应补救措施实施完毕：</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）在发行人股东大会及中国证监会指定的披露媒体上公开说明未履行</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期限为长</w:t>
            </w:r>
            <w:r>
              <w:rPr>
                <w:rFonts w:ascii="宋体" w:hAnsi="宋体" w:cs="宋体" w:eastAsia="宋体" w:hint="default"/>
                <w:w w:val="100"/>
                <w:sz w:val="21"/>
                <w:szCs w:val="21"/>
              </w:rPr>
              <w:t> </w:t>
            </w:r>
            <w:r>
              <w:rPr>
                <w:rFonts w:ascii="宋体" w:hAnsi="宋体" w:cs="宋体" w:eastAsia="宋体" w:hint="default"/>
                <w:sz w:val="21"/>
                <w:szCs w:val="21"/>
              </w:rPr>
              <w:t>期适用。</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footerReference w:type="default" r:id="rId27"/>
          <w:pgSz w:w="16840" w:h="11910" w:orient="landscape"/>
          <w:pgMar w:footer="1195" w:header="880" w:top="1120" w:bottom="1380" w:left="120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84"/>
        <w:gridCol w:w="842"/>
        <w:gridCol w:w="701"/>
        <w:gridCol w:w="6798"/>
        <w:gridCol w:w="1057"/>
        <w:gridCol w:w="698"/>
        <w:gridCol w:w="698"/>
        <w:gridCol w:w="979"/>
        <w:gridCol w:w="992"/>
      </w:tblGrid>
      <w:tr>
        <w:trPr>
          <w:trHeight w:val="1915" w:hRule="exact"/>
        </w:trPr>
        <w:tc>
          <w:tcPr>
            <w:tcW w:w="128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相关承诺的具体原因并向发行人其他股东和社会公众投资者道歉；</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）尽快研究将投资者利益损失降低到最小的处理方案，尽可能地保护</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发行人投资者利益。</w:t>
            </w:r>
            <w:r>
              <w:rPr>
                <w:rFonts w:ascii="宋体" w:hAnsi="宋体" w:cs="宋体" w:eastAsia="宋体" w:hint="default"/>
                <w:w w:val="100"/>
                <w:sz w:val="21"/>
                <w:szCs w:val="21"/>
              </w:rPr>
              <w:t> </w:t>
            </w:r>
            <w:r>
              <w:rPr>
                <w:rFonts w:ascii="宋体" w:hAnsi="宋体" w:cs="宋体" w:eastAsia="宋体" w:hint="default"/>
                <w:spacing w:val="-3"/>
                <w:sz w:val="21"/>
                <w:szCs w:val="21"/>
              </w:rPr>
              <w:t>4</w:t>
            </w:r>
            <w:r>
              <w:rPr>
                <w:rFonts w:ascii="宋体" w:hAnsi="宋体" w:cs="宋体" w:eastAsia="宋体" w:hint="default"/>
                <w:spacing w:val="-3"/>
                <w:sz w:val="21"/>
                <w:szCs w:val="21"/>
              </w:rPr>
              <w:t>、如本集团公开承诺事项已承诺了未履行有关承诺的约束措施，本集团</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承诺将按照该等承诺的约束措施采取相应补救措施；若本集团采取相应</w:t>
            </w:r>
            <w:r>
              <w:rPr>
                <w:rFonts w:ascii="宋体" w:hAnsi="宋体" w:cs="宋体" w:eastAsia="宋体" w:hint="default"/>
                <w:w w:val="100"/>
                <w:sz w:val="21"/>
                <w:szCs w:val="21"/>
              </w:rPr>
              <w:t> </w:t>
            </w:r>
            <w:r>
              <w:rPr>
                <w:rFonts w:ascii="宋体" w:hAnsi="宋体" w:cs="宋体" w:eastAsia="宋体" w:hint="default"/>
                <w:sz w:val="21"/>
                <w:szCs w:val="21"/>
              </w:rPr>
              <w:t>补救措施仍无法弥补未履行相关承诺造成的损失，本集团将采取本承诺</w:t>
            </w:r>
            <w:r>
              <w:rPr>
                <w:rFonts w:ascii="宋体" w:hAnsi="宋体" w:cs="宋体" w:eastAsia="宋体" w:hint="default"/>
                <w:w w:val="100"/>
                <w:sz w:val="21"/>
                <w:szCs w:val="21"/>
              </w:rPr>
              <w:t> </w:t>
            </w:r>
            <w:r>
              <w:rPr>
                <w:rFonts w:ascii="宋体" w:hAnsi="宋体" w:cs="宋体" w:eastAsia="宋体" w:hint="default"/>
                <w:sz w:val="21"/>
                <w:szCs w:val="21"/>
              </w:rPr>
              <w:t>函项下的约束措施直至相应损失得以弥补或降低到最小。</w:t>
            </w:r>
          </w:p>
        </w:tc>
        <w:tc>
          <w:tcPr>
            <w:tcW w:w="105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654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37" w:lineRule="auto"/>
              <w:ind w:left="103" w:right="115"/>
              <w:jc w:val="both"/>
              <w:rPr>
                <w:rFonts w:ascii="宋体" w:hAnsi="宋体" w:cs="宋体" w:eastAsia="宋体" w:hint="default"/>
                <w:sz w:val="21"/>
                <w:szCs w:val="21"/>
              </w:rPr>
            </w:pPr>
            <w:r>
              <w:rPr>
                <w:rFonts w:ascii="宋体" w:hAnsi="宋体" w:cs="宋体" w:eastAsia="宋体" w:hint="default"/>
                <w:sz w:val="21"/>
                <w:szCs w:val="21"/>
              </w:rPr>
              <w:t>与首次公开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发行相关的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37" w:lineRule="auto"/>
              <w:ind w:left="103" w:right="16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全体</w:t>
            </w:r>
            <w:r>
              <w:rPr>
                <w:rFonts w:ascii="宋体" w:hAnsi="宋体" w:cs="宋体" w:eastAsia="宋体" w:hint="default"/>
                <w:spacing w:val="-103"/>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spacing w:val="-103"/>
                <w:sz w:val="21"/>
                <w:szCs w:val="21"/>
              </w:rPr>
              <w:t> </w:t>
            </w:r>
            <w:r>
              <w:rPr>
                <w:rFonts w:ascii="宋体" w:hAnsi="宋体" w:cs="宋体" w:eastAsia="宋体" w:hint="default"/>
                <w:sz w:val="21"/>
                <w:szCs w:val="21"/>
              </w:rPr>
              <w:t>监</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spacing w:val="-103"/>
                <w:sz w:val="21"/>
                <w:szCs w:val="21"/>
              </w:rPr>
              <w:t> </w:t>
            </w:r>
            <w:r>
              <w:rPr>
                <w:rFonts w:ascii="宋体" w:hAnsi="宋体" w:cs="宋体" w:eastAsia="宋体" w:hint="default"/>
                <w:sz w:val="21"/>
                <w:szCs w:val="21"/>
              </w:rPr>
              <w:t>高级</w:t>
            </w:r>
            <w:r>
              <w:rPr>
                <w:rFonts w:ascii="宋体" w:hAnsi="宋体" w:cs="宋体" w:eastAsia="宋体" w:hint="default"/>
                <w:spacing w:val="-103"/>
                <w:sz w:val="21"/>
                <w:szCs w:val="21"/>
              </w:rPr>
              <w:t> </w:t>
            </w:r>
            <w:r>
              <w:rPr>
                <w:rFonts w:ascii="宋体" w:hAnsi="宋体" w:cs="宋体" w:eastAsia="宋体" w:hint="default"/>
                <w:sz w:val="21"/>
                <w:szCs w:val="21"/>
              </w:rPr>
              <w:t>管理</w:t>
            </w:r>
            <w:r>
              <w:rPr>
                <w:rFonts w:ascii="宋体" w:hAnsi="宋体" w:cs="宋体" w:eastAsia="宋体" w:hint="default"/>
                <w:spacing w:val="-103"/>
                <w:sz w:val="21"/>
                <w:szCs w:val="21"/>
              </w:rPr>
              <w:t> </w:t>
            </w:r>
            <w:r>
              <w:rPr>
                <w:rFonts w:ascii="宋体" w:hAnsi="宋体" w:cs="宋体" w:eastAsia="宋体" w:hint="default"/>
                <w:sz w:val="21"/>
                <w:szCs w:val="21"/>
              </w:rPr>
              <w:t>人员</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、本人将严格履行本人就发行人首次公开发行股票并上市所作出的所有</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公开承诺事项，积极接受社会监督。</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、如本人非因不可抗力等原因导致未能履行公开承诺事项的，将接受如</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下约束措施，直至相应补救措施实施完毕：</w:t>
            </w:r>
          </w:p>
          <w:p>
            <w:pPr>
              <w:pStyle w:val="TableParagraph"/>
              <w:spacing w:line="274" w:lineRule="exact" w:before="22"/>
              <w:ind w:left="103" w:right="96"/>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）在发行人股东大会及中国证监会指定的披露媒体上公开说明未履行</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相关承诺的具体原因并向发行人股东和社会公众投资者道歉；</w:t>
            </w:r>
          </w:p>
          <w:p>
            <w:pPr>
              <w:pStyle w:val="TableParagraph"/>
              <w:spacing w:line="245" w:lineRule="exact"/>
              <w:ind w:left="103" w:right="-5"/>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宋体" w:hAnsi="宋体" w:cs="宋体" w:eastAsia="宋体" w:hint="default"/>
                <w:spacing w:val="-6"/>
                <w:sz w:val="21"/>
                <w:szCs w:val="21"/>
              </w:rPr>
              <w:t>2</w:t>
            </w:r>
            <w:r>
              <w:rPr>
                <w:rFonts w:ascii="宋体" w:hAnsi="宋体" w:cs="宋体" w:eastAsia="宋体" w:hint="default"/>
                <w:spacing w:val="-6"/>
                <w:sz w:val="21"/>
                <w:szCs w:val="21"/>
              </w:rPr>
              <w:t>）不得转让本人持有的发行人股份（如有），但因继承、被强制执行、</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上市公司重组、为履行保护投资者利益承诺等必须转股的情形除外；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）可以职务变更但不得主动要求离职；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）主动申请调减或停发薪酬或津贴；</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5</w:t>
            </w:r>
            <w:r>
              <w:rPr>
                <w:rFonts w:ascii="宋体" w:hAnsi="宋体" w:cs="宋体" w:eastAsia="宋体" w:hint="default"/>
                <w:spacing w:val="-3"/>
                <w:sz w:val="21"/>
                <w:szCs w:val="21"/>
              </w:rPr>
              <w:t>）如本人因未履行相关承诺事项而获得收益的，所获收益归发行人所</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有，并在获得收益的五个工作日内将所获收益支付给发行人指定账户；</w:t>
            </w:r>
          </w:p>
          <w:p>
            <w:pPr>
              <w:pStyle w:val="TableParagraph"/>
              <w:spacing w:line="274" w:lineRule="exact" w:before="22"/>
              <w:ind w:left="103" w:right="101"/>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6</w:t>
            </w:r>
            <w:r>
              <w:rPr>
                <w:rFonts w:ascii="宋体" w:hAnsi="宋体" w:cs="宋体" w:eastAsia="宋体" w:hint="default"/>
                <w:spacing w:val="-3"/>
                <w:sz w:val="21"/>
                <w:szCs w:val="21"/>
              </w:rPr>
              <w:t>）如本人未履行上述承诺及招股说明书的其他承诺事项，给投资者造</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成损失的，依法赔偿投资者损失；</w:t>
            </w:r>
          </w:p>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7</w:t>
            </w:r>
            <w:r>
              <w:rPr>
                <w:rFonts w:ascii="宋体" w:hAnsi="宋体" w:cs="宋体" w:eastAsia="宋体" w:hint="default"/>
                <w:spacing w:val="-3"/>
                <w:sz w:val="21"/>
                <w:szCs w:val="21"/>
              </w:rPr>
              <w:t>）发行人未履行招股说明书披露的其作出的相关承诺事项，给投资者</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造成损失的，本人依法承担连带赔偿责任。</w:t>
            </w:r>
            <w:r>
              <w:rPr>
                <w:rFonts w:ascii="宋体" w:hAnsi="宋体" w:cs="宋体" w:eastAsia="宋体" w:hint="default"/>
                <w:w w:val="100"/>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、如本人因不可抗力等原因导致未能履行公开承诺事项的，将接受如下</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约束措施，直至相应补救措施实施完毕：</w:t>
            </w:r>
          </w:p>
          <w:p>
            <w:pPr>
              <w:pStyle w:val="TableParagraph"/>
              <w:spacing w:line="272" w:lineRule="exact" w:before="24"/>
              <w:ind w:left="103" w:right="96"/>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）在发行人股东大会及中国证监会指定的披露媒体上公开说明未履行</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相关承诺的具体原因并向发行人股东和社会公众投资者道歉；</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）尽快研究将投资者利益损失降低到最小的处理方案，尽可能地保护</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发行人投资者利益。</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pacing w:val="-3"/>
                <w:sz w:val="21"/>
                <w:szCs w:val="21"/>
              </w:rPr>
              <w:t>4</w:t>
            </w:r>
            <w:r>
              <w:rPr>
                <w:rFonts w:ascii="宋体" w:hAnsi="宋体" w:cs="宋体" w:eastAsia="宋体" w:hint="default"/>
                <w:spacing w:val="-3"/>
                <w:sz w:val="21"/>
                <w:szCs w:val="21"/>
              </w:rPr>
              <w:t>、如本人公开承诺事项已承诺了未履行有关承诺的约束措施，本人承诺</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将按照该等承诺的约束措施采取相应补救措施；若本人采取相应补救措</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20"/>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期限为长</w:t>
            </w:r>
            <w:r>
              <w:rPr>
                <w:rFonts w:ascii="宋体" w:hAnsi="宋体" w:cs="宋体" w:eastAsia="宋体" w:hint="default"/>
                <w:w w:val="100"/>
                <w:sz w:val="21"/>
                <w:szCs w:val="21"/>
              </w:rPr>
              <w:t> </w:t>
            </w:r>
            <w:r>
              <w:rPr>
                <w:rFonts w:ascii="宋体" w:hAnsi="宋体" w:cs="宋体" w:eastAsia="宋体" w:hint="default"/>
                <w:sz w:val="21"/>
                <w:szCs w:val="21"/>
              </w:rPr>
              <w:t>期适用</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footerReference w:type="default" r:id="rId28"/>
          <w:pgSz w:w="16840" w:h="11910" w:orient="landscape"/>
          <w:pgMar w:footer="1195" w:header="880" w:top="1120" w:bottom="1380" w:left="1200" w:right="1360"/>
          <w:pgNumType w:start="4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84"/>
        <w:gridCol w:w="842"/>
        <w:gridCol w:w="701"/>
        <w:gridCol w:w="6798"/>
        <w:gridCol w:w="1057"/>
        <w:gridCol w:w="698"/>
        <w:gridCol w:w="698"/>
        <w:gridCol w:w="979"/>
        <w:gridCol w:w="992"/>
      </w:tblGrid>
      <w:tr>
        <w:trPr>
          <w:trHeight w:val="554" w:hRule="exact"/>
        </w:trPr>
        <w:tc>
          <w:tcPr>
            <w:tcW w:w="128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施仍无法弥补未履行相关承诺造成的损失，本人将采取本承诺函项下的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约束措施直至相应损失得以弥补或降低到最小。</w:t>
            </w:r>
          </w:p>
        </w:tc>
        <w:tc>
          <w:tcPr>
            <w:tcW w:w="105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91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37" w:lineRule="auto"/>
              <w:ind w:left="103" w:right="115"/>
              <w:jc w:val="both"/>
              <w:rPr>
                <w:rFonts w:ascii="宋体" w:hAnsi="宋体" w:cs="宋体" w:eastAsia="宋体" w:hint="default"/>
                <w:sz w:val="21"/>
                <w:szCs w:val="21"/>
              </w:rPr>
            </w:pPr>
            <w:r>
              <w:rPr>
                <w:rFonts w:ascii="宋体" w:hAnsi="宋体" w:cs="宋体" w:eastAsia="宋体" w:hint="default"/>
                <w:sz w:val="21"/>
                <w:szCs w:val="21"/>
              </w:rPr>
              <w:t>与首次公开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发行相关的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37" w:lineRule="auto"/>
              <w:ind w:left="103" w:right="305"/>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72" w:lineRule="exact"/>
              <w:ind w:left="103" w:right="163"/>
              <w:jc w:val="left"/>
              <w:rPr>
                <w:rFonts w:ascii="宋体" w:hAnsi="宋体" w:cs="宋体" w:eastAsia="宋体" w:hint="default"/>
                <w:sz w:val="21"/>
                <w:szCs w:val="21"/>
              </w:rPr>
            </w:pPr>
            <w:r>
              <w:rPr>
                <w:rFonts w:ascii="宋体" w:hAnsi="宋体" w:cs="宋体" w:eastAsia="宋体" w:hint="default"/>
                <w:sz w:val="21"/>
                <w:szCs w:val="21"/>
              </w:rPr>
              <w:t>长沙</w:t>
            </w:r>
            <w:r>
              <w:rPr>
                <w:rFonts w:ascii="宋体" w:hAnsi="宋体" w:cs="宋体" w:eastAsia="宋体" w:hint="default"/>
                <w:spacing w:val="-103"/>
                <w:sz w:val="21"/>
                <w:szCs w:val="21"/>
              </w:rPr>
              <w:t> </w:t>
            </w:r>
            <w:r>
              <w:rPr>
                <w:rFonts w:ascii="宋体" w:hAnsi="宋体" w:cs="宋体" w:eastAsia="宋体" w:hint="default"/>
                <w:sz w:val="21"/>
                <w:szCs w:val="21"/>
              </w:rPr>
              <w:t>广电</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、本集团及本集团控制的其他企业或组织（中广天择及其控制的企业除</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z w:val="21"/>
                <w:szCs w:val="21"/>
              </w:rPr>
              <w:t>外，下同）现时主要从事时政新闻及同类专题、专栏和养生类、长沙本</w:t>
            </w:r>
            <w:r>
              <w:rPr>
                <w:rFonts w:ascii="宋体" w:hAnsi="宋体" w:cs="宋体" w:eastAsia="宋体" w:hint="default"/>
                <w:w w:val="100"/>
                <w:sz w:val="21"/>
                <w:szCs w:val="21"/>
              </w:rPr>
              <w:t> </w:t>
            </w:r>
            <w:r>
              <w:rPr>
                <w:rFonts w:ascii="宋体" w:hAnsi="宋体" w:cs="宋体" w:eastAsia="宋体" w:hint="default"/>
                <w:sz w:val="21"/>
                <w:szCs w:val="21"/>
              </w:rPr>
              <w:t>地资讯类的广播电视节目的制作，并且在本集团作为中广天择的控股股</w:t>
            </w:r>
            <w:r>
              <w:rPr>
                <w:rFonts w:ascii="宋体" w:hAnsi="宋体" w:cs="宋体" w:eastAsia="宋体" w:hint="default"/>
                <w:w w:val="100"/>
                <w:sz w:val="21"/>
                <w:szCs w:val="21"/>
              </w:rPr>
              <w:t> </w:t>
            </w:r>
            <w:r>
              <w:rPr>
                <w:rFonts w:ascii="宋体" w:hAnsi="宋体" w:cs="宋体" w:eastAsia="宋体" w:hint="default"/>
                <w:sz w:val="21"/>
                <w:szCs w:val="21"/>
              </w:rPr>
              <w:t>东期间，本集团及本集团控制的其他企业或组织将来也不从事除新闻及</w:t>
            </w:r>
            <w:r>
              <w:rPr>
                <w:rFonts w:ascii="宋体" w:hAnsi="宋体" w:cs="宋体" w:eastAsia="宋体" w:hint="default"/>
                <w:w w:val="100"/>
                <w:sz w:val="21"/>
                <w:szCs w:val="21"/>
              </w:rPr>
              <w:t> </w:t>
            </w:r>
            <w:r>
              <w:rPr>
                <w:rFonts w:ascii="宋体" w:hAnsi="宋体" w:cs="宋体" w:eastAsia="宋体" w:hint="default"/>
                <w:sz w:val="21"/>
                <w:szCs w:val="21"/>
              </w:rPr>
              <w:t>同类专题、专栏和养生类、长沙本地资讯类节目以外的其他电视、互联</w:t>
            </w:r>
            <w:r>
              <w:rPr>
                <w:rFonts w:ascii="宋体" w:hAnsi="宋体" w:cs="宋体" w:eastAsia="宋体" w:hint="default"/>
                <w:w w:val="100"/>
                <w:sz w:val="21"/>
                <w:szCs w:val="21"/>
              </w:rPr>
              <w:t> </w:t>
            </w:r>
            <w:r>
              <w:rPr>
                <w:rFonts w:ascii="宋体" w:hAnsi="宋体" w:cs="宋体" w:eastAsia="宋体" w:hint="default"/>
                <w:sz w:val="21"/>
                <w:szCs w:val="21"/>
              </w:rPr>
              <w:t>网和移动互联网等视频内容的制作，不对外进行视频内容的发行和营销</w:t>
            </w:r>
            <w:r>
              <w:rPr>
                <w:rFonts w:ascii="宋体" w:hAnsi="宋体" w:cs="宋体" w:eastAsia="宋体" w:hint="default"/>
                <w:w w:val="100"/>
                <w:sz w:val="21"/>
                <w:szCs w:val="21"/>
              </w:rPr>
              <w:t> </w:t>
            </w:r>
            <w:r>
              <w:rPr>
                <w:rFonts w:ascii="宋体" w:hAnsi="宋体" w:cs="宋体" w:eastAsia="宋体" w:hint="default"/>
                <w:sz w:val="21"/>
                <w:szCs w:val="21"/>
              </w:rPr>
              <w:t>业务。</w:t>
            </w:r>
            <w:r>
              <w:rPr>
                <w:rFonts w:ascii="宋体" w:hAnsi="宋体" w:cs="宋体" w:eastAsia="宋体" w:hint="default"/>
                <w:spacing w:val="-102"/>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、若国家政策的要求和行业主管部门的规定对不能由社会公司制作的节</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目类型进行调整，本集团及本集团控制的其他企业或组织将对节目制作</w:t>
            </w:r>
            <w:r>
              <w:rPr>
                <w:rFonts w:ascii="宋体" w:hAnsi="宋体" w:cs="宋体" w:eastAsia="宋体" w:hint="default"/>
                <w:w w:val="100"/>
                <w:sz w:val="21"/>
                <w:szCs w:val="21"/>
              </w:rPr>
              <w:t> </w:t>
            </w:r>
            <w:r>
              <w:rPr>
                <w:rFonts w:ascii="宋体" w:hAnsi="宋体" w:cs="宋体" w:eastAsia="宋体" w:hint="default"/>
                <w:sz w:val="21"/>
                <w:szCs w:val="21"/>
              </w:rPr>
              <w:t>类型进行相应的调整。</w:t>
            </w:r>
            <w:r>
              <w:rPr>
                <w:rFonts w:ascii="宋体" w:hAnsi="宋体" w:cs="宋体" w:eastAsia="宋体" w:hint="default"/>
                <w:w w:val="100"/>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、在本集团作为中广天择的控股股东期间，本集团及本集团控制的其他</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企业或组织将不会以任何方式直接或间接从事除本集团的自有媒体渠道</w:t>
            </w:r>
            <w:r>
              <w:rPr>
                <w:rFonts w:ascii="宋体" w:hAnsi="宋体" w:cs="宋体" w:eastAsia="宋体" w:hint="default"/>
                <w:w w:val="100"/>
                <w:sz w:val="21"/>
                <w:szCs w:val="21"/>
              </w:rPr>
              <w:t> </w:t>
            </w:r>
            <w:r>
              <w:rPr>
                <w:rFonts w:ascii="宋体" w:hAnsi="宋体" w:cs="宋体" w:eastAsia="宋体" w:hint="default"/>
                <w:sz w:val="21"/>
                <w:szCs w:val="21"/>
              </w:rPr>
              <w:t>和长沙地区以内的媒体渠道以外的其他媒体渠道的广告代理运营业务。</w:t>
            </w:r>
            <w:r>
              <w:rPr>
                <w:rFonts w:ascii="宋体" w:hAnsi="宋体" w:cs="宋体" w:eastAsia="宋体" w:hint="default"/>
                <w:w w:val="100"/>
                <w:sz w:val="21"/>
                <w:szCs w:val="21"/>
              </w:rPr>
              <w:t> </w:t>
            </w:r>
            <w:r>
              <w:rPr>
                <w:rFonts w:ascii="宋体" w:hAnsi="宋体" w:cs="宋体" w:eastAsia="宋体" w:hint="default"/>
                <w:spacing w:val="-3"/>
                <w:sz w:val="21"/>
                <w:szCs w:val="21"/>
              </w:rPr>
              <w:t>4</w:t>
            </w:r>
            <w:r>
              <w:rPr>
                <w:rFonts w:ascii="宋体" w:hAnsi="宋体" w:cs="宋体" w:eastAsia="宋体" w:hint="default"/>
                <w:spacing w:val="-3"/>
                <w:sz w:val="21"/>
                <w:szCs w:val="21"/>
              </w:rPr>
              <w:t>、本集团同时将严格遵守国家有关法律、行政法规、部门规章及规范性</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文件的规定，不在中国境内或境外，以控股、参股、联营、合营、合作</w:t>
            </w:r>
            <w:r>
              <w:rPr>
                <w:rFonts w:ascii="宋体" w:hAnsi="宋体" w:cs="宋体" w:eastAsia="宋体" w:hint="default"/>
                <w:w w:val="100"/>
                <w:sz w:val="21"/>
                <w:szCs w:val="21"/>
              </w:rPr>
              <w:t> </w:t>
            </w:r>
            <w:r>
              <w:rPr>
                <w:rFonts w:ascii="宋体" w:hAnsi="宋体" w:cs="宋体" w:eastAsia="宋体" w:hint="default"/>
                <w:sz w:val="21"/>
                <w:szCs w:val="21"/>
              </w:rPr>
              <w:t>或其他任何方式直接或间接从事与中广天择及其控制的企业现在和将来</w:t>
            </w:r>
            <w:r>
              <w:rPr>
                <w:rFonts w:ascii="宋体" w:hAnsi="宋体" w:cs="宋体" w:eastAsia="宋体" w:hint="default"/>
                <w:w w:val="100"/>
                <w:sz w:val="21"/>
                <w:szCs w:val="21"/>
              </w:rPr>
              <w:t> </w:t>
            </w:r>
            <w:r>
              <w:rPr>
                <w:rFonts w:ascii="宋体" w:hAnsi="宋体" w:cs="宋体" w:eastAsia="宋体" w:hint="default"/>
                <w:sz w:val="21"/>
                <w:szCs w:val="21"/>
              </w:rPr>
              <w:t>业务范围相同、相似或可能构成实质性竞争的业务，也不会协助、促使</w:t>
            </w:r>
            <w:r>
              <w:rPr>
                <w:rFonts w:ascii="宋体" w:hAnsi="宋体" w:cs="宋体" w:eastAsia="宋体" w:hint="default"/>
                <w:w w:val="100"/>
                <w:sz w:val="21"/>
                <w:szCs w:val="21"/>
              </w:rPr>
              <w:t> </w:t>
            </w:r>
            <w:r>
              <w:rPr>
                <w:rFonts w:ascii="宋体" w:hAnsi="宋体" w:cs="宋体" w:eastAsia="宋体" w:hint="default"/>
                <w:sz w:val="21"/>
                <w:szCs w:val="21"/>
              </w:rPr>
              <w:t>或代表第三方以任何方式直接或间接从事与中广天择及其控制的企业现</w:t>
            </w:r>
            <w:r>
              <w:rPr>
                <w:rFonts w:ascii="宋体" w:hAnsi="宋体" w:cs="宋体" w:eastAsia="宋体" w:hint="default"/>
                <w:w w:val="100"/>
                <w:sz w:val="21"/>
                <w:szCs w:val="21"/>
              </w:rPr>
              <w:t> </w:t>
            </w:r>
            <w:r>
              <w:rPr>
                <w:rFonts w:ascii="宋体" w:hAnsi="宋体" w:cs="宋体" w:eastAsia="宋体" w:hint="default"/>
                <w:sz w:val="21"/>
                <w:szCs w:val="21"/>
              </w:rPr>
              <w:t>在和将来业务范围相同、相似或可能构成实质性竞争的业务。</w:t>
            </w:r>
            <w:r>
              <w:rPr>
                <w:rFonts w:ascii="宋体" w:hAnsi="宋体" w:cs="宋体" w:eastAsia="宋体" w:hint="default"/>
                <w:w w:val="100"/>
                <w:sz w:val="21"/>
                <w:szCs w:val="21"/>
              </w:rPr>
              <w:t> </w:t>
            </w:r>
            <w:r>
              <w:rPr>
                <w:rFonts w:ascii="宋体" w:hAnsi="宋体" w:cs="宋体" w:eastAsia="宋体" w:hint="default"/>
                <w:spacing w:val="-3"/>
                <w:sz w:val="21"/>
                <w:szCs w:val="21"/>
              </w:rPr>
              <w:t>5</w:t>
            </w:r>
            <w:r>
              <w:rPr>
                <w:rFonts w:ascii="宋体" w:hAnsi="宋体" w:cs="宋体" w:eastAsia="宋体" w:hint="default"/>
                <w:spacing w:val="-3"/>
                <w:sz w:val="21"/>
                <w:szCs w:val="21"/>
              </w:rPr>
              <w:t>、若本集团及本集团控制的其他企业或组织从任何第三方获得与中广天</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择主营业务相同或可能构成竞争的商业机会时，本集团将在获知该情形</w:t>
            </w:r>
            <w:r>
              <w:rPr>
                <w:rFonts w:ascii="宋体" w:hAnsi="宋体" w:cs="宋体" w:eastAsia="宋体" w:hint="default"/>
                <w:w w:val="100"/>
                <w:sz w:val="21"/>
                <w:szCs w:val="21"/>
              </w:rPr>
              <w:t> </w:t>
            </w:r>
            <w:r>
              <w:rPr>
                <w:rFonts w:ascii="宋体" w:hAnsi="宋体" w:cs="宋体" w:eastAsia="宋体" w:hint="default"/>
                <w:sz w:val="21"/>
                <w:szCs w:val="21"/>
              </w:rPr>
              <w:t>后第一时间告知中广天择，并将前述商业机会让予中广天择。</w:t>
            </w:r>
            <w:r>
              <w:rPr>
                <w:rFonts w:ascii="宋体" w:hAnsi="宋体" w:cs="宋体" w:eastAsia="宋体" w:hint="default"/>
                <w:w w:val="100"/>
                <w:sz w:val="21"/>
                <w:szCs w:val="21"/>
              </w:rPr>
              <w:t> </w:t>
            </w:r>
            <w:r>
              <w:rPr>
                <w:rFonts w:ascii="宋体" w:hAnsi="宋体" w:cs="宋体" w:eastAsia="宋体" w:hint="default"/>
                <w:spacing w:val="-3"/>
                <w:sz w:val="21"/>
                <w:szCs w:val="21"/>
              </w:rPr>
              <w:t>6</w:t>
            </w:r>
            <w:r>
              <w:rPr>
                <w:rFonts w:ascii="宋体" w:hAnsi="宋体" w:cs="宋体" w:eastAsia="宋体" w:hint="default"/>
                <w:spacing w:val="-3"/>
                <w:sz w:val="21"/>
                <w:szCs w:val="21"/>
              </w:rPr>
              <w:t>、若本集团可控制的其他单位今后从事与中广天择及其所控制的企业的</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主营业务有竞争或可能构成竞争的业务或活动，本集团将在获知该情形</w:t>
            </w:r>
            <w:r>
              <w:rPr>
                <w:rFonts w:ascii="宋体" w:hAnsi="宋体" w:cs="宋体" w:eastAsia="宋体" w:hint="default"/>
                <w:w w:val="100"/>
                <w:sz w:val="21"/>
                <w:szCs w:val="21"/>
              </w:rPr>
              <w:t> </w:t>
            </w:r>
            <w:r>
              <w:rPr>
                <w:rFonts w:ascii="宋体" w:hAnsi="宋体" w:cs="宋体" w:eastAsia="宋体" w:hint="default"/>
                <w:sz w:val="21"/>
                <w:szCs w:val="21"/>
              </w:rPr>
              <w:t>后采取适当方式解决，以防止可能存在的对中广天择利益的侵害。</w:t>
            </w:r>
            <w:r>
              <w:rPr>
                <w:rFonts w:ascii="宋体" w:hAnsi="宋体" w:cs="宋体" w:eastAsia="宋体" w:hint="default"/>
                <w:w w:val="100"/>
                <w:sz w:val="21"/>
                <w:szCs w:val="21"/>
              </w:rPr>
              <w:t> </w:t>
            </w:r>
            <w:r>
              <w:rPr>
                <w:rFonts w:ascii="宋体" w:hAnsi="宋体" w:cs="宋体" w:eastAsia="宋体" w:hint="default"/>
                <w:spacing w:val="-3"/>
                <w:sz w:val="21"/>
                <w:szCs w:val="21"/>
              </w:rPr>
              <w:t>7</w:t>
            </w:r>
            <w:r>
              <w:rPr>
                <w:rFonts w:ascii="宋体" w:hAnsi="宋体" w:cs="宋体" w:eastAsia="宋体" w:hint="default"/>
                <w:spacing w:val="-3"/>
                <w:sz w:val="21"/>
                <w:szCs w:val="21"/>
              </w:rPr>
              <w:t>、本集团将利用对所控制的其他单位的控制权，促使该等单位按照同样</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的标准遵守上述承诺。</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若违反上述承诺，本集团将接受如下约束措施：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）在中广天择或中广天择半数以上的独立董事、单独或合计持有中广</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期限至本</w:t>
            </w:r>
            <w:r>
              <w:rPr>
                <w:rFonts w:ascii="宋体" w:hAnsi="宋体" w:cs="宋体" w:eastAsia="宋体" w:hint="default"/>
                <w:w w:val="100"/>
                <w:sz w:val="21"/>
                <w:szCs w:val="21"/>
              </w:rPr>
              <w:t> </w:t>
            </w:r>
            <w:r>
              <w:rPr>
                <w:rFonts w:ascii="宋体" w:hAnsi="宋体" w:cs="宋体" w:eastAsia="宋体" w:hint="default"/>
                <w:sz w:val="21"/>
                <w:szCs w:val="21"/>
              </w:rPr>
              <w:t>集团不再</w:t>
            </w:r>
            <w:r>
              <w:rPr>
                <w:rFonts w:ascii="宋体" w:hAnsi="宋体" w:cs="宋体" w:eastAsia="宋体" w:hint="default"/>
                <w:w w:val="100"/>
                <w:sz w:val="21"/>
                <w:szCs w:val="21"/>
              </w:rPr>
              <w:t> </w:t>
            </w:r>
            <w:r>
              <w:rPr>
                <w:rFonts w:ascii="宋体" w:hAnsi="宋体" w:cs="宋体" w:eastAsia="宋体" w:hint="default"/>
                <w:sz w:val="21"/>
                <w:szCs w:val="21"/>
              </w:rPr>
              <w:t>作为中广</w:t>
            </w:r>
            <w:r>
              <w:rPr>
                <w:rFonts w:ascii="宋体" w:hAnsi="宋体" w:cs="宋体" w:eastAsia="宋体" w:hint="default"/>
                <w:w w:val="100"/>
                <w:sz w:val="21"/>
                <w:szCs w:val="21"/>
              </w:rPr>
              <w:t> </w:t>
            </w:r>
            <w:r>
              <w:rPr>
                <w:rFonts w:ascii="宋体" w:hAnsi="宋体" w:cs="宋体" w:eastAsia="宋体" w:hint="default"/>
                <w:sz w:val="21"/>
                <w:szCs w:val="21"/>
              </w:rPr>
              <w:t>天择控股</w:t>
            </w:r>
            <w:r>
              <w:rPr>
                <w:rFonts w:ascii="宋体" w:hAnsi="宋体" w:cs="宋体" w:eastAsia="宋体" w:hint="default"/>
                <w:w w:val="100"/>
                <w:sz w:val="21"/>
                <w:szCs w:val="21"/>
              </w:rPr>
              <w:t> </w:t>
            </w:r>
            <w:r>
              <w:rPr>
                <w:rFonts w:ascii="宋体" w:hAnsi="宋体" w:cs="宋体" w:eastAsia="宋体" w:hint="default"/>
                <w:sz w:val="21"/>
                <w:szCs w:val="21"/>
              </w:rPr>
              <w:t>股东或中</w:t>
            </w:r>
            <w:r>
              <w:rPr>
                <w:rFonts w:ascii="宋体" w:hAnsi="宋体" w:cs="宋体" w:eastAsia="宋体" w:hint="default"/>
                <w:w w:val="100"/>
                <w:sz w:val="21"/>
                <w:szCs w:val="21"/>
              </w:rPr>
              <w:t> </w:t>
            </w:r>
            <w:r>
              <w:rPr>
                <w:rFonts w:ascii="宋体" w:hAnsi="宋体" w:cs="宋体" w:eastAsia="宋体" w:hint="default"/>
                <w:sz w:val="21"/>
                <w:szCs w:val="21"/>
              </w:rPr>
              <w:t>广天择终</w:t>
            </w:r>
            <w:r>
              <w:rPr>
                <w:rFonts w:ascii="宋体" w:hAnsi="宋体" w:cs="宋体" w:eastAsia="宋体" w:hint="default"/>
                <w:w w:val="100"/>
                <w:sz w:val="21"/>
                <w:szCs w:val="21"/>
              </w:rPr>
              <w:t> </w:t>
            </w:r>
            <w:r>
              <w:rPr>
                <w:rFonts w:ascii="宋体" w:hAnsi="宋体" w:cs="宋体" w:eastAsia="宋体" w:hint="default"/>
                <w:sz w:val="21"/>
                <w:szCs w:val="21"/>
              </w:rPr>
              <w:t>止上市之</w:t>
            </w:r>
            <w:r>
              <w:rPr>
                <w:rFonts w:ascii="宋体" w:hAnsi="宋体" w:cs="宋体" w:eastAsia="宋体" w:hint="default"/>
                <w:w w:val="100"/>
                <w:sz w:val="21"/>
                <w:szCs w:val="21"/>
              </w:rPr>
              <w:t> </w:t>
            </w:r>
            <w:r>
              <w:rPr>
                <w:rFonts w:ascii="宋体" w:hAnsi="宋体" w:cs="宋体" w:eastAsia="宋体" w:hint="default"/>
                <w:sz w:val="21"/>
                <w:szCs w:val="21"/>
              </w:rPr>
              <w:t>日终止。</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20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84"/>
        <w:gridCol w:w="842"/>
        <w:gridCol w:w="701"/>
        <w:gridCol w:w="6798"/>
        <w:gridCol w:w="1057"/>
        <w:gridCol w:w="698"/>
        <w:gridCol w:w="698"/>
        <w:gridCol w:w="979"/>
        <w:gridCol w:w="992"/>
      </w:tblGrid>
      <w:tr>
        <w:trPr>
          <w:trHeight w:val="6819" w:hRule="exact"/>
        </w:trPr>
        <w:tc>
          <w:tcPr>
            <w:tcW w:w="128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天择</w:t>
            </w:r>
            <w:r>
              <w:rPr>
                <w:rFonts w:ascii="宋体" w:hAnsi="宋体" w:cs="宋体" w:eastAsia="宋体" w:hint="default"/>
                <w:spacing w:val="4"/>
                <w:sz w:val="21"/>
                <w:szCs w:val="21"/>
              </w:rPr>
              <w:t> </w:t>
            </w:r>
            <w:r>
              <w:rPr>
                <w:rFonts w:ascii="宋体" w:hAnsi="宋体" w:cs="宋体" w:eastAsia="宋体" w:hint="default"/>
                <w:spacing w:val="-2"/>
                <w:sz w:val="21"/>
                <w:szCs w:val="21"/>
              </w:rPr>
              <w:t>10%</w:t>
            </w:r>
            <w:r>
              <w:rPr>
                <w:rFonts w:ascii="宋体" w:hAnsi="宋体" w:cs="宋体" w:eastAsia="宋体" w:hint="default"/>
                <w:spacing w:val="-2"/>
                <w:sz w:val="21"/>
                <w:szCs w:val="21"/>
              </w:rPr>
              <w:t>以上股份的股东认为本集团或本集团控制的其他企业与中广天</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z w:val="21"/>
                <w:szCs w:val="21"/>
              </w:rPr>
              <w:t>择存在同业竞争情形时，中广天择或中广天择半数以上的独立董事、单</w:t>
            </w:r>
            <w:r>
              <w:rPr>
                <w:rFonts w:ascii="宋体" w:hAnsi="宋体" w:cs="宋体" w:eastAsia="宋体" w:hint="default"/>
                <w:w w:val="100"/>
                <w:sz w:val="21"/>
                <w:szCs w:val="21"/>
              </w:rPr>
              <w:t> </w:t>
            </w:r>
            <w:r>
              <w:rPr>
                <w:rFonts w:ascii="宋体" w:hAnsi="宋体" w:cs="宋体" w:eastAsia="宋体" w:hint="default"/>
                <w:spacing w:val="-2"/>
                <w:w w:val="100"/>
                <w:sz w:val="21"/>
                <w:szCs w:val="21"/>
              </w:rPr>
              <w:t>独或合计持有中广天择</w:t>
            </w:r>
            <w:r>
              <w:rPr>
                <w:rFonts w:ascii="宋体" w:hAnsi="宋体" w:cs="宋体" w:eastAsia="宋体" w:hint="default"/>
                <w:spacing w:val="-38"/>
                <w:w w:val="100"/>
                <w:sz w:val="21"/>
                <w:szCs w:val="21"/>
              </w:rPr>
              <w:t> </w:t>
            </w:r>
            <w:r>
              <w:rPr>
                <w:rFonts w:ascii="宋体" w:hAnsi="宋体" w:cs="宋体" w:eastAsia="宋体" w:hint="default"/>
                <w:spacing w:val="-6"/>
                <w:w w:val="100"/>
                <w:sz w:val="21"/>
                <w:szCs w:val="21"/>
              </w:rPr>
              <w:t>10%</w:t>
            </w:r>
            <w:r>
              <w:rPr>
                <w:rFonts w:ascii="宋体" w:hAnsi="宋体" w:cs="宋体" w:eastAsia="宋体" w:hint="default"/>
                <w:spacing w:val="-6"/>
                <w:w w:val="100"/>
                <w:sz w:val="21"/>
                <w:szCs w:val="21"/>
              </w:rPr>
              <w:t>以上股份的股东有权向本集团书面询证，本集</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团应在接到书面询证后</w:t>
            </w:r>
            <w:r>
              <w:rPr>
                <w:rFonts w:ascii="宋体" w:hAnsi="宋体" w:cs="宋体" w:eastAsia="宋体" w:hint="default"/>
                <w:spacing w:val="-43"/>
                <w:sz w:val="21"/>
                <w:szCs w:val="21"/>
              </w:rPr>
              <w:t>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pacing w:val="-3"/>
                <w:sz w:val="21"/>
                <w:szCs w:val="21"/>
              </w:rPr>
              <w:t>个工作日内作出书面解释。如中广天择或中广</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6"/>
                <w:w w:val="100"/>
                <w:sz w:val="21"/>
                <w:szCs w:val="21"/>
              </w:rPr>
              <w:t>天择半数以上独立董事、单独或合计持有中广天择</w:t>
            </w:r>
            <w:r>
              <w:rPr>
                <w:rFonts w:ascii="宋体" w:hAnsi="宋体" w:cs="宋体" w:eastAsia="宋体" w:hint="default"/>
                <w:spacing w:val="-38"/>
                <w:w w:val="100"/>
                <w:sz w:val="21"/>
                <w:szCs w:val="21"/>
              </w:rPr>
              <w:t> </w:t>
            </w:r>
            <w:r>
              <w:rPr>
                <w:rFonts w:ascii="宋体" w:hAnsi="宋体" w:cs="宋体" w:eastAsia="宋体" w:hint="default"/>
                <w:spacing w:val="-2"/>
                <w:w w:val="100"/>
                <w:sz w:val="21"/>
                <w:szCs w:val="21"/>
              </w:rPr>
              <w:t>10%</w:t>
            </w:r>
            <w:r>
              <w:rPr>
                <w:rFonts w:ascii="宋体" w:hAnsi="宋体" w:cs="宋体" w:eastAsia="宋体" w:hint="default"/>
                <w:spacing w:val="-2"/>
                <w:w w:val="100"/>
                <w:sz w:val="21"/>
                <w:szCs w:val="21"/>
              </w:rPr>
              <w:t>以上股份的股东在</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收到本集团的书面解释后仍认为存在同业竞争情形的，本集团应与中广</w:t>
            </w:r>
            <w:r>
              <w:rPr>
                <w:rFonts w:ascii="宋体" w:hAnsi="宋体" w:cs="宋体" w:eastAsia="宋体" w:hint="default"/>
                <w:w w:val="100"/>
                <w:sz w:val="21"/>
                <w:szCs w:val="21"/>
              </w:rPr>
              <w:t> </w:t>
            </w:r>
            <w:r>
              <w:rPr>
                <w:rFonts w:ascii="宋体" w:hAnsi="宋体" w:cs="宋体" w:eastAsia="宋体" w:hint="default"/>
                <w:spacing w:val="-5"/>
                <w:w w:val="100"/>
                <w:sz w:val="21"/>
                <w:szCs w:val="21"/>
              </w:rPr>
              <w:t>天择或中广天择半数以上独立董事、单独或合计持有中广天择</w:t>
            </w:r>
            <w:r>
              <w:rPr>
                <w:rFonts w:ascii="宋体" w:hAnsi="宋体" w:cs="宋体" w:eastAsia="宋体" w:hint="default"/>
                <w:spacing w:val="-41"/>
                <w:w w:val="100"/>
                <w:sz w:val="21"/>
                <w:szCs w:val="21"/>
              </w:rPr>
              <w:t> </w:t>
            </w:r>
            <w:r>
              <w:rPr>
                <w:rFonts w:ascii="宋体" w:hAnsi="宋体" w:cs="宋体" w:eastAsia="宋体" w:hint="default"/>
                <w:spacing w:val="-2"/>
                <w:w w:val="100"/>
                <w:sz w:val="21"/>
                <w:szCs w:val="21"/>
              </w:rPr>
              <w:t>10%</w:t>
            </w:r>
            <w:r>
              <w:rPr>
                <w:rFonts w:ascii="宋体" w:hAnsi="宋体" w:cs="宋体" w:eastAsia="宋体" w:hint="default"/>
                <w:spacing w:val="-2"/>
                <w:w w:val="100"/>
                <w:sz w:val="21"/>
                <w:szCs w:val="21"/>
              </w:rPr>
              <w:t>以上股</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份的股东共同将相关事宜提交有权监管机构认定。如有关监管机构认定</w:t>
            </w:r>
            <w:r>
              <w:rPr>
                <w:rFonts w:ascii="宋体" w:hAnsi="宋体" w:cs="宋体" w:eastAsia="宋体" w:hint="default"/>
                <w:w w:val="100"/>
                <w:sz w:val="21"/>
                <w:szCs w:val="21"/>
              </w:rPr>
              <w:t> </w:t>
            </w:r>
            <w:r>
              <w:rPr>
                <w:rFonts w:ascii="宋体" w:hAnsi="宋体" w:cs="宋体" w:eastAsia="宋体" w:hint="default"/>
                <w:sz w:val="21"/>
                <w:szCs w:val="21"/>
              </w:rPr>
              <w:t>本集团或本集团控制的其他企业确实存在与中广天择同业竞争情形的，</w:t>
            </w:r>
            <w:r>
              <w:rPr>
                <w:rFonts w:ascii="宋体" w:hAnsi="宋体" w:cs="宋体" w:eastAsia="宋体" w:hint="default"/>
                <w:w w:val="100"/>
                <w:sz w:val="21"/>
                <w:szCs w:val="21"/>
              </w:rPr>
              <w:t> </w:t>
            </w:r>
            <w:r>
              <w:rPr>
                <w:rFonts w:ascii="宋体" w:hAnsi="宋体" w:cs="宋体" w:eastAsia="宋体" w:hint="default"/>
                <w:sz w:val="21"/>
                <w:szCs w:val="21"/>
              </w:rPr>
              <w:t>本集团将按照有关法律、行政法规、规范性文件及监管机构的意见在该</w:t>
            </w:r>
            <w:r>
              <w:rPr>
                <w:rFonts w:ascii="宋体" w:hAnsi="宋体" w:cs="宋体" w:eastAsia="宋体" w:hint="default"/>
                <w:w w:val="100"/>
                <w:sz w:val="21"/>
                <w:szCs w:val="21"/>
              </w:rPr>
              <w:t> </w:t>
            </w:r>
            <w:r>
              <w:rPr>
                <w:rFonts w:ascii="宋体" w:hAnsi="宋体" w:cs="宋体" w:eastAsia="宋体" w:hint="default"/>
                <w:sz w:val="21"/>
                <w:szCs w:val="21"/>
              </w:rPr>
              <w:t>认定作出之日起</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6"/>
                <w:sz w:val="21"/>
                <w:szCs w:val="21"/>
              </w:rPr>
              <w:t> </w:t>
            </w:r>
            <w:r>
              <w:rPr>
                <w:rFonts w:ascii="宋体" w:hAnsi="宋体" w:cs="宋体" w:eastAsia="宋体" w:hint="default"/>
                <w:sz w:val="21"/>
                <w:szCs w:val="21"/>
              </w:rPr>
              <w:t>个工作日内向中广天择提出解决同业竞争的具体方</w:t>
            </w:r>
            <w:r>
              <w:rPr>
                <w:rFonts w:ascii="宋体" w:hAnsi="宋体" w:cs="宋体" w:eastAsia="宋体" w:hint="default"/>
                <w:w w:val="100"/>
                <w:sz w:val="21"/>
                <w:szCs w:val="21"/>
              </w:rPr>
              <w:t> </w:t>
            </w:r>
            <w:r>
              <w:rPr>
                <w:rFonts w:ascii="宋体" w:hAnsi="宋体" w:cs="宋体" w:eastAsia="宋体" w:hint="default"/>
                <w:sz w:val="21"/>
                <w:szCs w:val="21"/>
              </w:rPr>
              <w:t>案，包括但不限于停止从事构成同业竞争的业务、将构成同业竞争的业</w:t>
            </w:r>
            <w:r>
              <w:rPr>
                <w:rFonts w:ascii="宋体" w:hAnsi="宋体" w:cs="宋体" w:eastAsia="宋体" w:hint="default"/>
                <w:w w:val="100"/>
                <w:sz w:val="21"/>
                <w:szCs w:val="21"/>
              </w:rPr>
              <w:t> </w:t>
            </w:r>
            <w:r>
              <w:rPr>
                <w:rFonts w:ascii="宋体" w:hAnsi="宋体" w:cs="宋体" w:eastAsia="宋体" w:hint="default"/>
                <w:sz w:val="21"/>
                <w:szCs w:val="21"/>
              </w:rPr>
              <w:t>务优先转让给中广天择，并由中广天择、本集团及其他相关主体按照相</w:t>
            </w:r>
            <w:r>
              <w:rPr>
                <w:rFonts w:ascii="宋体" w:hAnsi="宋体" w:cs="宋体" w:eastAsia="宋体" w:hint="default"/>
                <w:w w:val="100"/>
                <w:sz w:val="21"/>
                <w:szCs w:val="21"/>
              </w:rPr>
              <w:t> </w:t>
            </w:r>
            <w:r>
              <w:rPr>
                <w:rFonts w:ascii="宋体" w:hAnsi="宋体" w:cs="宋体" w:eastAsia="宋体" w:hint="default"/>
                <w:sz w:val="21"/>
                <w:szCs w:val="21"/>
              </w:rPr>
              <w:t>关法律、行政法规、规范性文件及内部制度履行相应的内部决策、外部</w:t>
            </w:r>
            <w:r>
              <w:rPr>
                <w:rFonts w:ascii="宋体" w:hAnsi="宋体" w:cs="宋体" w:eastAsia="宋体" w:hint="default"/>
                <w:w w:val="100"/>
                <w:sz w:val="21"/>
                <w:szCs w:val="21"/>
              </w:rPr>
              <w:t> </w:t>
            </w:r>
            <w:r>
              <w:rPr>
                <w:rFonts w:ascii="宋体" w:hAnsi="宋体" w:cs="宋体" w:eastAsia="宋体" w:hint="default"/>
                <w:sz w:val="21"/>
                <w:szCs w:val="21"/>
              </w:rPr>
              <w:t>审批程序（如需）后予以实施。</w:t>
            </w:r>
          </w:p>
          <w:p>
            <w:pPr>
              <w:pStyle w:val="TableParagraph"/>
              <w:spacing w:line="237" w:lineRule="auto"/>
              <w:ind w:left="103" w:right="166"/>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）本集团应在接到中广天择董事会通知之日起</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8"/>
                <w:sz w:val="21"/>
                <w:szCs w:val="21"/>
              </w:rPr>
              <w:t> </w:t>
            </w:r>
            <w:r>
              <w:rPr>
                <w:rFonts w:ascii="宋体" w:hAnsi="宋体" w:cs="宋体" w:eastAsia="宋体" w:hint="default"/>
                <w:sz w:val="21"/>
                <w:szCs w:val="21"/>
              </w:rPr>
              <w:t>日内启动有关消除</w:t>
            </w:r>
            <w:r>
              <w:rPr>
                <w:rFonts w:ascii="宋体" w:hAnsi="宋体" w:cs="宋体" w:eastAsia="宋体" w:hint="default"/>
                <w:w w:val="100"/>
                <w:sz w:val="21"/>
                <w:szCs w:val="21"/>
              </w:rPr>
              <w:t> </w:t>
            </w:r>
            <w:r>
              <w:rPr>
                <w:rFonts w:ascii="宋体" w:hAnsi="宋体" w:cs="宋体" w:eastAsia="宋体" w:hint="default"/>
                <w:spacing w:val="-2"/>
                <w:sz w:val="21"/>
                <w:szCs w:val="21"/>
              </w:rPr>
              <w:t>同业竞争的相关措施，包括但不限于依法终止有关投资、转让有关投资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股权或业务、清算注销有关同业竞争的公司，并及时向中广天择及公众</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投资者披露消除同业竞争的相关措施的实施情况。</w:t>
            </w:r>
          </w:p>
          <w:p>
            <w:pPr>
              <w:pStyle w:val="TableParagraph"/>
              <w:spacing w:line="237" w:lineRule="auto" w:before="1"/>
              <w:ind w:left="103" w:right="98"/>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3</w:t>
            </w:r>
            <w:r>
              <w:rPr>
                <w:rFonts w:ascii="宋体" w:hAnsi="宋体" w:cs="宋体" w:eastAsia="宋体" w:hint="default"/>
                <w:spacing w:val="-3"/>
                <w:sz w:val="21"/>
                <w:szCs w:val="21"/>
              </w:rPr>
              <w:t>）如本集团违反上述承诺事项，本集团愿意承担相应的法律责任，包</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括暂停从中广天择处获得现金分红，直至本集团依法遵守有关承诺或依</w:t>
            </w:r>
            <w:r>
              <w:rPr>
                <w:rFonts w:ascii="宋体" w:hAnsi="宋体" w:cs="宋体" w:eastAsia="宋体" w:hint="default"/>
                <w:w w:val="100"/>
                <w:sz w:val="21"/>
                <w:szCs w:val="21"/>
              </w:rPr>
              <w:t> </w:t>
            </w:r>
            <w:r>
              <w:rPr>
                <w:rFonts w:ascii="宋体" w:hAnsi="宋体" w:cs="宋体" w:eastAsia="宋体" w:hint="default"/>
                <w:sz w:val="21"/>
                <w:szCs w:val="21"/>
              </w:rPr>
              <w:t>法执行有关约束措施时为止；若因未履行上述承诺给中广天择造成损失</w:t>
            </w:r>
            <w:r>
              <w:rPr>
                <w:rFonts w:ascii="宋体" w:hAnsi="宋体" w:cs="宋体" w:eastAsia="宋体" w:hint="default"/>
                <w:w w:val="100"/>
                <w:sz w:val="21"/>
                <w:szCs w:val="21"/>
              </w:rPr>
              <w:t> </w:t>
            </w:r>
            <w:r>
              <w:rPr>
                <w:rFonts w:ascii="宋体" w:hAnsi="宋体" w:cs="宋体" w:eastAsia="宋体" w:hint="default"/>
                <w:sz w:val="21"/>
                <w:szCs w:val="21"/>
              </w:rPr>
              <w:t>的，将依法对中广天择承担赔偿责任。</w:t>
            </w:r>
            <w:r>
              <w:rPr>
                <w:rFonts w:ascii="宋体" w:hAnsi="宋体" w:cs="宋体" w:eastAsia="宋体" w:hint="default"/>
                <w:w w:val="100"/>
                <w:sz w:val="21"/>
                <w:szCs w:val="21"/>
              </w:rPr>
              <w:t> </w:t>
            </w:r>
            <w:r>
              <w:rPr>
                <w:rFonts w:ascii="宋体" w:hAnsi="宋体" w:cs="宋体" w:eastAsia="宋体" w:hint="default"/>
                <w:sz w:val="21"/>
                <w:szCs w:val="21"/>
              </w:rPr>
              <w:t>上述承诺的有效期限为自承诺之日起生效，至本集团不再作为中广天择</w:t>
            </w:r>
            <w:r>
              <w:rPr>
                <w:rFonts w:ascii="宋体" w:hAnsi="宋体" w:cs="宋体" w:eastAsia="宋体" w:hint="default"/>
                <w:w w:val="100"/>
                <w:sz w:val="21"/>
                <w:szCs w:val="21"/>
              </w:rPr>
              <w:t> </w:t>
            </w:r>
            <w:r>
              <w:rPr>
                <w:rFonts w:ascii="宋体" w:hAnsi="宋体" w:cs="宋体" w:eastAsia="宋体" w:hint="default"/>
                <w:sz w:val="21"/>
                <w:szCs w:val="21"/>
              </w:rPr>
              <w:t>控股股东或中广天择终止上市之日终止。</w:t>
            </w:r>
          </w:p>
        </w:tc>
        <w:tc>
          <w:tcPr>
            <w:tcW w:w="105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7"/>
              <w:ind w:left="103" w:right="115"/>
              <w:jc w:val="both"/>
              <w:rPr>
                <w:rFonts w:ascii="宋体" w:hAnsi="宋体" w:cs="宋体" w:eastAsia="宋体" w:hint="default"/>
                <w:sz w:val="21"/>
                <w:szCs w:val="21"/>
              </w:rPr>
            </w:pPr>
            <w:r>
              <w:rPr>
                <w:rFonts w:ascii="宋体" w:hAnsi="宋体" w:cs="宋体" w:eastAsia="宋体" w:hint="default"/>
                <w:sz w:val="21"/>
                <w:szCs w:val="21"/>
              </w:rPr>
              <w:t>与首次公开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发行相关的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7"/>
              <w:ind w:left="103" w:right="305"/>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163"/>
              <w:jc w:val="left"/>
              <w:rPr>
                <w:rFonts w:ascii="宋体" w:hAnsi="宋体" w:cs="宋体" w:eastAsia="宋体" w:hint="default"/>
                <w:sz w:val="21"/>
                <w:szCs w:val="21"/>
              </w:rPr>
            </w:pPr>
            <w:r>
              <w:rPr>
                <w:rFonts w:ascii="宋体" w:hAnsi="宋体" w:cs="宋体" w:eastAsia="宋体" w:hint="default"/>
                <w:sz w:val="21"/>
                <w:szCs w:val="21"/>
              </w:rPr>
              <w:t>长沙</w:t>
            </w:r>
            <w:r>
              <w:rPr>
                <w:rFonts w:ascii="宋体" w:hAnsi="宋体" w:cs="宋体" w:eastAsia="宋体" w:hint="default"/>
                <w:spacing w:val="-103"/>
                <w:sz w:val="21"/>
                <w:szCs w:val="21"/>
              </w:rPr>
              <w:t> </w:t>
            </w:r>
            <w:r>
              <w:rPr>
                <w:rFonts w:ascii="宋体" w:hAnsi="宋体" w:cs="宋体" w:eastAsia="宋体" w:hint="default"/>
                <w:sz w:val="21"/>
                <w:szCs w:val="21"/>
              </w:rPr>
              <w:t>广电</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、不利用控股股东地位及与中广天择之间的关联关系损害中广天择利益</w:t>
            </w:r>
          </w:p>
          <w:p>
            <w:pPr>
              <w:pStyle w:val="TableParagraph"/>
              <w:spacing w:line="237" w:lineRule="auto" w:before="1"/>
              <w:ind w:left="103" w:right="98"/>
              <w:jc w:val="left"/>
              <w:rPr>
                <w:rFonts w:ascii="宋体" w:hAnsi="宋体" w:cs="宋体" w:eastAsia="宋体" w:hint="default"/>
                <w:sz w:val="21"/>
                <w:szCs w:val="21"/>
              </w:rPr>
            </w:pPr>
            <w:r>
              <w:rPr>
                <w:rFonts w:ascii="宋体" w:hAnsi="宋体" w:cs="宋体" w:eastAsia="宋体" w:hint="default"/>
                <w:sz w:val="21"/>
                <w:szCs w:val="21"/>
              </w:rPr>
              <w:t>和其他股东的合法权益。</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、尽量减少与中广天择发生关联交易，如关联交易无法避免，一方面按</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照公平合理和正常的商业交易条件进行，将不会要求或接受中广天择给</w:t>
            </w:r>
            <w:r>
              <w:rPr>
                <w:rFonts w:ascii="宋体" w:hAnsi="宋体" w:cs="宋体" w:eastAsia="宋体" w:hint="default"/>
                <w:w w:val="100"/>
                <w:sz w:val="21"/>
                <w:szCs w:val="21"/>
              </w:rPr>
              <w:t> </w:t>
            </w:r>
            <w:r>
              <w:rPr>
                <w:rFonts w:ascii="宋体" w:hAnsi="宋体" w:cs="宋体" w:eastAsia="宋体" w:hint="default"/>
                <w:sz w:val="21"/>
                <w:szCs w:val="21"/>
              </w:rPr>
              <w:t>予比在任何一项市场公平交易中第三者更优惠的条件；另一方面严格遵</w:t>
            </w:r>
            <w:r>
              <w:rPr>
                <w:rFonts w:ascii="宋体" w:hAnsi="宋体" w:cs="宋体" w:eastAsia="宋体" w:hint="default"/>
                <w:w w:val="100"/>
                <w:sz w:val="21"/>
                <w:szCs w:val="21"/>
              </w:rPr>
              <w:t> </w:t>
            </w:r>
            <w:r>
              <w:rPr>
                <w:rFonts w:ascii="宋体" w:hAnsi="宋体" w:cs="宋体" w:eastAsia="宋体" w:hint="default"/>
                <w:sz w:val="21"/>
                <w:szCs w:val="21"/>
              </w:rPr>
              <w:t>守国家有关法律、法规、规范性法律文件以及中广天择相关规章制度的</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p>
          <w:p>
            <w:pPr>
              <w:pStyle w:val="TableParagraph"/>
              <w:spacing w:line="237" w:lineRule="auto" w:before="1"/>
              <w:ind w:left="103" w:right="-5"/>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期限至本</w:t>
            </w:r>
            <w:r>
              <w:rPr>
                <w:rFonts w:ascii="宋体" w:hAnsi="宋体" w:cs="宋体" w:eastAsia="宋体" w:hint="default"/>
                <w:w w:val="100"/>
                <w:sz w:val="21"/>
                <w:szCs w:val="21"/>
              </w:rPr>
              <w:t> </w:t>
            </w:r>
            <w:r>
              <w:rPr>
                <w:rFonts w:ascii="宋体" w:hAnsi="宋体" w:cs="宋体" w:eastAsia="宋体" w:hint="default"/>
                <w:sz w:val="21"/>
                <w:szCs w:val="21"/>
              </w:rPr>
              <w:t>集团不再</w:t>
            </w:r>
            <w:r>
              <w:rPr>
                <w:rFonts w:ascii="宋体" w:hAnsi="宋体" w:cs="宋体" w:eastAsia="宋体" w:hint="default"/>
                <w:w w:val="100"/>
                <w:sz w:val="21"/>
                <w:szCs w:val="21"/>
              </w:rPr>
              <w:t> </w:t>
            </w:r>
            <w:r>
              <w:rPr>
                <w:rFonts w:ascii="宋体" w:hAnsi="宋体" w:cs="宋体" w:eastAsia="宋体" w:hint="default"/>
                <w:sz w:val="21"/>
                <w:szCs w:val="21"/>
              </w:rPr>
              <w:t>作为中广</w:t>
            </w:r>
            <w:r>
              <w:rPr>
                <w:rFonts w:ascii="宋体" w:hAnsi="宋体" w:cs="宋体" w:eastAsia="宋体" w:hint="default"/>
                <w:w w:val="100"/>
                <w:sz w:val="21"/>
                <w:szCs w:val="21"/>
              </w:rPr>
              <w:t> </w:t>
            </w:r>
            <w:r>
              <w:rPr>
                <w:rFonts w:ascii="宋体" w:hAnsi="宋体" w:cs="宋体" w:eastAsia="宋体" w:hint="default"/>
                <w:sz w:val="21"/>
                <w:szCs w:val="21"/>
              </w:rPr>
              <w:t>天择控股</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20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84"/>
        <w:gridCol w:w="842"/>
        <w:gridCol w:w="701"/>
        <w:gridCol w:w="6798"/>
        <w:gridCol w:w="1057"/>
        <w:gridCol w:w="698"/>
        <w:gridCol w:w="698"/>
        <w:gridCol w:w="979"/>
        <w:gridCol w:w="992"/>
      </w:tblGrid>
      <w:tr>
        <w:trPr>
          <w:trHeight w:val="3279" w:hRule="exact"/>
        </w:trPr>
        <w:tc>
          <w:tcPr>
            <w:tcW w:w="128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规定，严格履行法定审批程序并进行充分信息披露。</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3"/>
                <w:sz w:val="21"/>
                <w:szCs w:val="21"/>
              </w:rPr>
              <w:t>3</w:t>
            </w:r>
            <w:r>
              <w:rPr>
                <w:rFonts w:ascii="宋体" w:hAnsi="宋体" w:cs="宋体" w:eastAsia="宋体" w:hint="default"/>
                <w:spacing w:val="-3"/>
                <w:sz w:val="21"/>
                <w:szCs w:val="21"/>
              </w:rPr>
              <w:t>、将严格和善意地履行与中广天择签订的各种关联交易协议，不会向中</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广天择谋求任何超出上述规定以外的利益或收益。</w:t>
            </w:r>
            <w:r>
              <w:rPr>
                <w:rFonts w:ascii="宋体" w:hAnsi="宋体" w:cs="宋体" w:eastAsia="宋体" w:hint="default"/>
                <w:w w:val="100"/>
                <w:sz w:val="21"/>
                <w:szCs w:val="21"/>
              </w:rPr>
              <w:t> </w:t>
            </w:r>
            <w:r>
              <w:rPr>
                <w:rFonts w:ascii="宋体" w:hAnsi="宋体" w:cs="宋体" w:eastAsia="宋体" w:hint="default"/>
                <w:spacing w:val="-3"/>
                <w:sz w:val="21"/>
                <w:szCs w:val="21"/>
              </w:rPr>
              <w:t>4</w:t>
            </w:r>
            <w:r>
              <w:rPr>
                <w:rFonts w:ascii="宋体" w:hAnsi="宋体" w:cs="宋体" w:eastAsia="宋体" w:hint="default"/>
                <w:spacing w:val="-3"/>
                <w:sz w:val="21"/>
                <w:szCs w:val="21"/>
              </w:rPr>
              <w:t>、本集团将通过对所控制的其他单位的控制权，促使该等单位按照同样</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的标准遵守上述承诺。</w:t>
            </w:r>
            <w:r>
              <w:rPr>
                <w:rFonts w:ascii="宋体" w:hAnsi="宋体" w:cs="宋体" w:eastAsia="宋体" w:hint="default"/>
                <w:w w:val="100"/>
                <w:sz w:val="21"/>
                <w:szCs w:val="21"/>
              </w:rPr>
              <w:t> </w:t>
            </w:r>
            <w:r>
              <w:rPr>
                <w:rFonts w:ascii="宋体" w:hAnsi="宋体" w:cs="宋体" w:eastAsia="宋体" w:hint="default"/>
                <w:sz w:val="21"/>
                <w:szCs w:val="21"/>
              </w:rPr>
              <w:t>5</w:t>
            </w:r>
            <w:r>
              <w:rPr>
                <w:rFonts w:ascii="宋体" w:hAnsi="宋体" w:cs="宋体" w:eastAsia="宋体" w:hint="default"/>
                <w:sz w:val="21"/>
                <w:szCs w:val="21"/>
              </w:rPr>
              <w:t>、若违反上述承诺，本集团将接受如下约束措施：</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）如中广天择及中广天择的其他股东由此遭受损失的，在有关损失金</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额确认后，本集团将在中广天择董事会通知的时限内赔偿公司及其股东</w:t>
            </w:r>
            <w:r>
              <w:rPr>
                <w:rFonts w:ascii="宋体" w:hAnsi="宋体" w:cs="宋体" w:eastAsia="宋体" w:hint="default"/>
                <w:w w:val="100"/>
                <w:sz w:val="21"/>
                <w:szCs w:val="21"/>
              </w:rPr>
              <w:t> </w:t>
            </w:r>
            <w:r>
              <w:rPr>
                <w:rFonts w:ascii="宋体" w:hAnsi="宋体" w:cs="宋体" w:eastAsia="宋体" w:hint="default"/>
                <w:sz w:val="21"/>
                <w:szCs w:val="21"/>
              </w:rPr>
              <w:t>因此遭受的损失；本集团拒不赔偿相关损失的，中广天择有权相应扣减</w:t>
            </w:r>
            <w:r>
              <w:rPr>
                <w:rFonts w:ascii="宋体" w:hAnsi="宋体" w:cs="宋体" w:eastAsia="宋体" w:hint="default"/>
                <w:w w:val="100"/>
                <w:sz w:val="21"/>
                <w:szCs w:val="21"/>
              </w:rPr>
              <w:t> </w:t>
            </w:r>
            <w:r>
              <w:rPr>
                <w:rFonts w:ascii="宋体" w:hAnsi="宋体" w:cs="宋体" w:eastAsia="宋体" w:hint="default"/>
                <w:sz w:val="21"/>
                <w:szCs w:val="21"/>
              </w:rPr>
              <w:t>其应向本集团支付的分红，作为本集团应支付的赔偿。</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）本集团应配合中广天择消除或规范相关关联交易，包括但不限于依</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法终止关联交易、采用市场公允价格等。</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股东或中</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广天择终</w:t>
            </w:r>
            <w:r>
              <w:rPr>
                <w:rFonts w:ascii="宋体" w:hAnsi="宋体" w:cs="宋体" w:eastAsia="宋体" w:hint="default"/>
                <w:w w:val="100"/>
                <w:sz w:val="21"/>
                <w:szCs w:val="21"/>
              </w:rPr>
              <w:t> </w:t>
            </w:r>
            <w:r>
              <w:rPr>
                <w:rFonts w:ascii="宋体" w:hAnsi="宋体" w:cs="宋体" w:eastAsia="宋体" w:hint="default"/>
                <w:sz w:val="21"/>
                <w:szCs w:val="21"/>
              </w:rPr>
              <w:t>止上市之</w:t>
            </w:r>
            <w:r>
              <w:rPr>
                <w:rFonts w:ascii="宋体" w:hAnsi="宋体" w:cs="宋体" w:eastAsia="宋体" w:hint="default"/>
                <w:w w:val="100"/>
                <w:sz w:val="21"/>
                <w:szCs w:val="21"/>
              </w:rPr>
              <w:t> </w:t>
            </w:r>
            <w:r>
              <w:rPr>
                <w:rFonts w:ascii="宋体" w:hAnsi="宋体" w:cs="宋体" w:eastAsia="宋体" w:hint="default"/>
                <w:sz w:val="21"/>
                <w:szCs w:val="21"/>
              </w:rPr>
              <w:t>日终止。</w:t>
            </w:r>
          </w:p>
        </w:tc>
        <w:tc>
          <w:tcPr>
            <w:tcW w:w="698"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0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p>
      <w:pPr>
        <w:pStyle w:val="Heading2"/>
        <w:tabs>
          <w:tab w:pos="704" w:val="left" w:leader="none"/>
        </w:tabs>
        <w:spacing w:line="264" w:lineRule="auto" w:before="36"/>
        <w:ind w:left="138" w:right="89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53" w:lineRule="exact"/>
        <w:ind w:left="138" w:right="2365"/>
        <w:jc w:val="left"/>
      </w:pPr>
      <w:r>
        <w:rPr/>
        <w:t>□已达到 □未达到 √不适用</w:t>
      </w:r>
    </w:p>
    <w:p>
      <w:pPr>
        <w:pStyle w:val="Heading2"/>
        <w:tabs>
          <w:tab w:pos="704" w:val="left" w:leader="none"/>
        </w:tabs>
        <w:spacing w:line="240" w:lineRule="auto" w:before="56"/>
        <w:ind w:left="138" w:right="2365"/>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40" w:lineRule="auto" w:before="32"/>
        <w:ind w:left="138"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365"/>
        <w:jc w:val="left"/>
        <w:rPr>
          <w:b w:val="0"/>
          <w:bCs w:val="0"/>
        </w:rPr>
      </w:pPr>
      <w:r>
        <w:rPr/>
        <w:t>三、报告期内资金被占用情况及清欠进展情况</w:t>
      </w:r>
      <w:r>
        <w:rPr>
          <w:b w:val="0"/>
          <w:bCs w:val="0"/>
        </w:rPr>
      </w:r>
    </w:p>
    <w:p>
      <w:pPr>
        <w:spacing w:line="290" w:lineRule="auto" w:before="56"/>
        <w:ind w:left="138" w:right="236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13"/>
        <w:ind w:left="138"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96"/>
        <w:jc w:val="left"/>
        <w:rPr>
          <w:b w:val="0"/>
          <w:bCs w:val="0"/>
        </w:rPr>
      </w:pPr>
      <w:r>
        <w:rPr/>
        <w:t>五、公司对会计政策、会计估计变更或重大会计差错更正原因和影响的分析说明</w:t>
      </w:r>
      <w:r>
        <w:rPr>
          <w:b w:val="0"/>
          <w:bCs w:val="0"/>
        </w:rPr>
      </w:r>
    </w:p>
    <w:p>
      <w:pPr>
        <w:pStyle w:val="Heading2"/>
        <w:tabs>
          <w:tab w:pos="977" w:val="left" w:leader="none"/>
        </w:tabs>
        <w:spacing w:line="240" w:lineRule="auto" w:before="58"/>
        <w:ind w:left="138" w:right="2365"/>
        <w:jc w:val="left"/>
        <w:rPr>
          <w:b w:val="0"/>
          <w:bCs w:val="0"/>
        </w:rPr>
      </w:pPr>
      <w:r>
        <w:rPr/>
        <w:t>（一）</w:t>
        <w:tab/>
        <w:t>公司对会计政策、会计估计变更原因及影响的分析说明</w:t>
      </w:r>
      <w:r>
        <w:rPr>
          <w:b w:val="0"/>
          <w:bCs w:val="0"/>
        </w:rPr>
      </w:r>
    </w:p>
    <w:p>
      <w:pPr>
        <w:tabs>
          <w:tab w:pos="980" w:val="left" w:leader="none"/>
        </w:tabs>
        <w:spacing w:line="307" w:lineRule="auto" w:before="56"/>
        <w:ind w:left="558" w:right="5991" w:hanging="42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、本次会计政策变更的原因</w:t>
      </w:r>
      <w:r>
        <w:rPr>
          <w:rFonts w:ascii="宋体" w:hAnsi="宋体" w:cs="宋体" w:eastAsia="宋体" w:hint="default"/>
          <w:spacing w:val="-1"/>
          <w:sz w:val="21"/>
          <w:szCs w:val="21"/>
        </w:rPr>
      </w:r>
    </w:p>
    <w:p>
      <w:pPr>
        <w:pStyle w:val="BodyText"/>
        <w:spacing w:line="314" w:lineRule="auto" w:before="26"/>
        <w:ind w:left="138" w:right="208" w:firstLine="419"/>
        <w:jc w:val="both"/>
      </w:pPr>
      <w:r>
        <w:rPr>
          <w:spacing w:val="-4"/>
        </w:rPr>
        <w:t>（</w:t>
      </w:r>
      <w:r>
        <w:rPr>
          <w:rFonts w:ascii="宋体" w:hAnsi="宋体" w:cs="宋体" w:eastAsia="宋体" w:hint="default"/>
          <w:spacing w:val="-4"/>
        </w:rPr>
        <w:t>1</w:t>
      </w:r>
      <w:r>
        <w:rPr>
          <w:spacing w:val="-4"/>
        </w:rPr>
        <w:t>）、为解决执行企业会计准则的企业在财务报告编制中的实际问题，规范企业财务报表列</w:t>
      </w:r>
      <w:r>
        <w:rPr>
          <w:w w:val="100"/>
        </w:rPr>
        <w:t> </w:t>
      </w:r>
      <w:r>
        <w:rPr>
          <w:spacing w:val="-3"/>
        </w:rPr>
        <w:t>报提高会计信息质量，财政部于 </w:t>
      </w:r>
      <w:r>
        <w:rPr>
          <w:rFonts w:ascii="宋体" w:hAnsi="宋体" w:cs="宋体" w:eastAsia="宋体" w:hint="default"/>
        </w:rPr>
        <w:t>2018 </w:t>
      </w:r>
      <w:r>
        <w:rPr/>
        <w:t>年 </w:t>
      </w:r>
      <w:r>
        <w:rPr>
          <w:rFonts w:ascii="宋体" w:hAnsi="宋体" w:cs="宋体" w:eastAsia="宋体" w:hint="default"/>
        </w:rPr>
        <w:t>6 </w:t>
      </w:r>
      <w:r>
        <w:rPr/>
        <w:t>月 </w:t>
      </w:r>
      <w:r>
        <w:rPr>
          <w:rFonts w:ascii="宋体" w:hAnsi="宋体" w:cs="宋体" w:eastAsia="宋体" w:hint="default"/>
        </w:rPr>
        <w:t>15 </w:t>
      </w:r>
      <w:r>
        <w:rPr>
          <w:spacing w:val="-4"/>
        </w:rPr>
        <w:t>日发布了《关于修订印发 </w:t>
      </w:r>
      <w:r>
        <w:rPr>
          <w:rFonts w:ascii="宋体" w:hAnsi="宋体" w:cs="宋体" w:eastAsia="宋体" w:hint="default"/>
        </w:rPr>
        <w:t>2018</w:t>
      </w:r>
      <w:r>
        <w:rPr>
          <w:rFonts w:ascii="宋体" w:hAnsi="宋体" w:cs="宋体" w:eastAsia="宋体" w:hint="default"/>
          <w:spacing w:val="-10"/>
        </w:rPr>
        <w:t> </w:t>
      </w:r>
      <w:r>
        <w:rPr/>
        <w:t>年度一般企业</w:t>
      </w:r>
      <w:r>
        <w:rPr>
          <w:w w:val="100"/>
        </w:rPr>
        <w:t> </w:t>
      </w:r>
      <w:r>
        <w:rPr>
          <w:spacing w:val="-4"/>
        </w:rPr>
        <w:t>财务报表格式的通知》（财会〔</w:t>
      </w:r>
      <w:r>
        <w:rPr>
          <w:rFonts w:ascii="宋体" w:hAnsi="宋体" w:cs="宋体" w:eastAsia="宋体" w:hint="default"/>
          <w:spacing w:val="-4"/>
        </w:rPr>
        <w:t>2018</w:t>
      </w:r>
      <w:r>
        <w:rPr>
          <w:spacing w:val="-4"/>
        </w:rPr>
        <w:t>〕</w:t>
      </w:r>
      <w:r>
        <w:rPr>
          <w:rFonts w:ascii="宋体" w:hAnsi="宋体" w:cs="宋体" w:eastAsia="宋体" w:hint="default"/>
          <w:spacing w:val="-4"/>
        </w:rPr>
        <w:t>15</w:t>
      </w:r>
      <w:r>
        <w:rPr>
          <w:rFonts w:ascii="宋体" w:hAnsi="宋体" w:cs="宋体" w:eastAsia="宋体" w:hint="default"/>
          <w:spacing w:val="63"/>
        </w:rPr>
        <w:t> </w:t>
      </w:r>
      <w:r>
        <w:rPr>
          <w:spacing w:val="-4"/>
        </w:rPr>
        <w:t>号），对一般企业财务报表格式进行了修订。根据上述</w:t>
      </w:r>
      <w:r>
        <w:rPr>
          <w:spacing w:val="-92"/>
        </w:rPr>
        <w:t> </w:t>
      </w:r>
      <w:r>
        <w:rPr>
          <w:spacing w:val="-92"/>
        </w:rPr>
      </w:r>
      <w:r>
        <w:rPr>
          <w:spacing w:val="-2"/>
        </w:rPr>
        <w:t>会计准则的修订要求，公司需对会计政策相关内容进行相应变更，按照该文件规定的一般企业财</w:t>
      </w:r>
      <w:r>
        <w:rPr>
          <w:spacing w:val="-25"/>
        </w:rPr>
        <w:t> </w:t>
      </w:r>
      <w:r>
        <w:rPr>
          <w:spacing w:val="-25"/>
        </w:rPr>
      </w:r>
      <w:r>
        <w:rPr/>
        <w:t>务报表格式（适用于尚未执行新金融准则和新收入准则的企业）编制公司的财务报表。</w:t>
      </w:r>
    </w:p>
    <w:p>
      <w:pPr>
        <w:pStyle w:val="BodyText"/>
        <w:spacing w:line="240" w:lineRule="auto" w:before="20"/>
        <w:ind w:left="558" w:right="0"/>
        <w:jc w:val="left"/>
      </w:pPr>
      <w:r>
        <w:rPr/>
        <w:t>（</w:t>
      </w:r>
      <w:r>
        <w:rPr>
          <w:rFonts w:ascii="宋体" w:hAnsi="宋体" w:cs="宋体" w:eastAsia="宋体" w:hint="default"/>
        </w:rPr>
        <w:t>2</w:t>
      </w:r>
      <w:r>
        <w:rPr/>
        <w:t>）、财政部于 </w:t>
      </w:r>
      <w:r>
        <w:rPr>
          <w:rFonts w:ascii="宋体" w:hAnsi="宋体" w:cs="宋体" w:eastAsia="宋体" w:hint="default"/>
        </w:rPr>
        <w:t>2017 </w:t>
      </w:r>
      <w:r>
        <w:rPr/>
        <w:t>年修订发布了《企业会计准则第 </w:t>
      </w:r>
      <w:r>
        <w:rPr>
          <w:rFonts w:ascii="宋体" w:hAnsi="宋体" w:cs="宋体" w:eastAsia="宋体" w:hint="default"/>
        </w:rPr>
        <w:t>22</w:t>
      </w:r>
      <w:r>
        <w:rPr>
          <w:rFonts w:ascii="宋体" w:hAnsi="宋体" w:cs="宋体" w:eastAsia="宋体" w:hint="default"/>
          <w:spacing w:val="1"/>
        </w:rPr>
        <w:t> </w:t>
      </w:r>
      <w:r>
        <w:rPr/>
        <w:t>号——金融工具确认和计量》、</w:t>
      </w:r>
    </w:p>
    <w:p>
      <w:pPr>
        <w:pStyle w:val="BodyText"/>
        <w:spacing w:line="240" w:lineRule="auto" w:before="85"/>
        <w:ind w:left="138" w:right="96"/>
        <w:jc w:val="left"/>
      </w:pPr>
      <w:r>
        <w:rPr/>
        <w:t>《企业会计准则第 </w:t>
      </w:r>
      <w:r>
        <w:rPr>
          <w:rFonts w:ascii="宋体" w:hAnsi="宋体" w:cs="宋体" w:eastAsia="宋体" w:hint="default"/>
        </w:rPr>
        <w:t>23 </w:t>
      </w:r>
      <w:r>
        <w:rPr/>
        <w:t>号——金融资产转移》、《企业会计准则第 </w:t>
      </w:r>
      <w:r>
        <w:rPr>
          <w:rFonts w:ascii="宋体" w:hAnsi="宋体" w:cs="宋体" w:eastAsia="宋体" w:hint="default"/>
        </w:rPr>
        <w:t>24</w:t>
      </w:r>
      <w:r>
        <w:rPr>
          <w:rFonts w:ascii="宋体" w:hAnsi="宋体" w:cs="宋体" w:eastAsia="宋体" w:hint="default"/>
          <w:spacing w:val="-3"/>
        </w:rPr>
        <w:t> </w:t>
      </w:r>
      <w:r>
        <w:rPr/>
        <w:t>号——套期会计》、《企</w:t>
      </w:r>
    </w:p>
    <w:p>
      <w:pPr>
        <w:pStyle w:val="BodyText"/>
        <w:spacing w:line="314" w:lineRule="auto" w:before="85"/>
        <w:ind w:left="138" w:right="266"/>
        <w:jc w:val="left"/>
      </w:pPr>
      <w:r>
        <w:rPr/>
        <w:t>业会计准则第 </w:t>
      </w:r>
      <w:r>
        <w:rPr>
          <w:rFonts w:ascii="宋体" w:hAnsi="宋体" w:cs="宋体" w:eastAsia="宋体" w:hint="default"/>
        </w:rPr>
        <w:t>37 </w:t>
      </w:r>
      <w:r>
        <w:rPr/>
        <w:t>号——金融工具列报》，并要求境内上市的企业自 </w:t>
      </w:r>
      <w:r>
        <w:rPr>
          <w:rFonts w:ascii="宋体" w:hAnsi="宋体" w:cs="宋体" w:eastAsia="宋体" w:hint="default"/>
        </w:rPr>
        <w:t>2019 </w:t>
      </w:r>
      <w:r>
        <w:rPr/>
        <w:t>年 </w:t>
      </w:r>
      <w:r>
        <w:rPr>
          <w:rFonts w:ascii="宋体" w:hAnsi="宋体" w:cs="宋体" w:eastAsia="宋体" w:hint="default"/>
        </w:rPr>
        <w:t>1 </w:t>
      </w:r>
      <w:r>
        <w:rPr/>
        <w:t>月 </w:t>
      </w:r>
      <w:r>
        <w:rPr>
          <w:rFonts w:ascii="宋体" w:hAnsi="宋体" w:cs="宋体" w:eastAsia="宋体" w:hint="default"/>
        </w:rPr>
        <w:t>1</w:t>
      </w:r>
      <w:r>
        <w:rPr>
          <w:rFonts w:ascii="宋体" w:hAnsi="宋体" w:cs="宋体" w:eastAsia="宋体" w:hint="default"/>
          <w:spacing w:val="-58"/>
        </w:rPr>
        <w:t> </w:t>
      </w:r>
      <w:r>
        <w:rPr/>
        <w:t>日起施行</w:t>
      </w:r>
      <w:r>
        <w:rPr>
          <w:w w:val="100"/>
        </w:rPr>
        <w:t> </w:t>
      </w:r>
      <w:r>
        <w:rPr/>
        <w:t>新金融工具相关会计准则。</w:t>
      </w:r>
    </w:p>
    <w:p>
      <w:pPr>
        <w:pStyle w:val="Heading2"/>
        <w:spacing w:line="240" w:lineRule="auto" w:before="20"/>
        <w:ind w:left="560" w:right="2365"/>
        <w:jc w:val="left"/>
        <w:rPr>
          <w:b w:val="0"/>
          <w:bCs w:val="0"/>
        </w:rPr>
      </w:pPr>
      <w:r>
        <w:rPr>
          <w:rFonts w:ascii="宋体" w:hAnsi="宋体" w:cs="宋体" w:eastAsia="宋体" w:hint="default"/>
        </w:rPr>
        <w:t>2</w:t>
      </w:r>
      <w:r>
        <w:rPr/>
        <w:t>、本次会计政策变更的内容</w:t>
      </w:r>
      <w:r>
        <w:rPr>
          <w:b w:val="0"/>
          <w:bCs w:val="0"/>
        </w:rPr>
      </w:r>
    </w:p>
    <w:p>
      <w:pPr>
        <w:pStyle w:val="BodyText"/>
        <w:spacing w:line="314" w:lineRule="auto" w:before="85"/>
        <w:ind w:left="138" w:right="103" w:firstLine="419"/>
        <w:jc w:val="left"/>
      </w:pPr>
      <w:r>
        <w:rPr>
          <w:spacing w:val="-10"/>
        </w:rPr>
        <w:t>（</w:t>
      </w:r>
      <w:r>
        <w:rPr>
          <w:rFonts w:ascii="宋体" w:hAnsi="宋体" w:cs="宋体" w:eastAsia="宋体" w:hint="default"/>
          <w:spacing w:val="-10"/>
        </w:rPr>
        <w:t>1</w:t>
      </w:r>
      <w:r>
        <w:rPr>
          <w:spacing w:val="-10"/>
        </w:rPr>
        <w:t>）、资产负债表中“应收票据”和“应收账款”合并列示为“应收票据及应收账款”；</w:t>
      </w:r>
      <w:r>
        <w:rPr>
          <w:spacing w:val="-73"/>
        </w:rPr>
        <w:t> </w:t>
      </w:r>
      <w:r>
        <w:rPr>
          <w:spacing w:val="-3"/>
        </w:rPr>
        <w:t>“应</w:t>
      </w:r>
      <w:r>
        <w:rPr>
          <w:spacing w:val="-3"/>
          <w:w w:val="100"/>
        </w:rPr>
        <w:t> </w:t>
      </w:r>
      <w:r>
        <w:rPr/>
        <w:t>收利息”和“应收股利”并入“其他应收款”列示； “固定资产清理”并入“固定资产”列示；</w:t>
      </w:r>
      <w:r>
        <w:rPr>
          <w:w w:val="100"/>
        </w:rPr>
        <w:t> </w:t>
      </w:r>
      <w:r>
        <w:rPr/>
        <w:t>“工程物资”并入“在建工程”列示；“应付票据”和“应付账款”合并列示为“应付票据及应</w:t>
      </w:r>
      <w:r>
        <w:rPr>
          <w:w w:val="100"/>
        </w:rPr>
        <w:t> </w:t>
      </w:r>
      <w:r>
        <w:rPr>
          <w:spacing w:val="-3"/>
        </w:rPr>
        <w:t>付账款”； </w:t>
      </w:r>
      <w:r>
        <w:rPr>
          <w:spacing w:val="-4"/>
        </w:rPr>
        <w:t>“应付利息”和“应付股利”并入“其他应付款”列示；“专项应付款”并入“长期</w:t>
      </w:r>
      <w:r>
        <w:rPr>
          <w:spacing w:val="-42"/>
        </w:rPr>
        <w:t> </w:t>
      </w:r>
      <w:r>
        <w:rPr>
          <w:spacing w:val="-42"/>
        </w:rPr>
      </w:r>
      <w:r>
        <w:rPr/>
        <w:t>应付款”列示。比较数据相应调整。</w:t>
      </w:r>
    </w:p>
    <w:p>
      <w:pPr>
        <w:pStyle w:val="BodyText"/>
        <w:spacing w:line="314" w:lineRule="auto" w:before="20"/>
        <w:ind w:left="138" w:right="208" w:firstLine="419"/>
        <w:jc w:val="both"/>
      </w:pPr>
      <w:r>
        <w:rPr>
          <w:spacing w:val="-4"/>
        </w:rPr>
        <w:t>（</w:t>
      </w:r>
      <w:r>
        <w:rPr>
          <w:rFonts w:ascii="宋体" w:hAnsi="宋体" w:cs="宋体" w:eastAsia="宋体" w:hint="default"/>
          <w:spacing w:val="-4"/>
        </w:rPr>
        <w:t>2</w:t>
      </w:r>
      <w:r>
        <w:rPr>
          <w:spacing w:val="-4"/>
        </w:rPr>
        <w:t>）、在利润表中新增“研发费用”项目，将原“管理费用”中的研发费用重分类至“研发</w:t>
      </w:r>
      <w:r>
        <w:rPr>
          <w:w w:val="100"/>
        </w:rPr>
        <w:t> </w:t>
      </w:r>
      <w:r>
        <w:rPr>
          <w:spacing w:val="-2"/>
        </w:rPr>
        <w:t>费用”单独列示；在利润表中财务费用项下新增“其中：利息费用”和“利息收入”项目。比较</w:t>
      </w:r>
      <w:r>
        <w:rPr>
          <w:spacing w:val="-25"/>
        </w:rPr>
        <w:t> </w:t>
      </w:r>
      <w:r>
        <w:rPr>
          <w:spacing w:val="-25"/>
        </w:rPr>
      </w:r>
      <w:r>
        <w:rPr/>
        <w:t>数据相应调整。</w:t>
      </w:r>
    </w:p>
    <w:p>
      <w:pPr>
        <w:pStyle w:val="BodyText"/>
        <w:spacing w:line="314" w:lineRule="auto" w:before="20"/>
        <w:ind w:left="138" w:right="208" w:firstLine="419"/>
        <w:jc w:val="both"/>
      </w:pPr>
      <w:r>
        <w:rPr>
          <w:spacing w:val="-4"/>
        </w:rPr>
        <w:t>（</w:t>
      </w:r>
      <w:r>
        <w:rPr>
          <w:rFonts w:ascii="宋体" w:hAnsi="宋体" w:cs="宋体" w:eastAsia="宋体" w:hint="default"/>
          <w:spacing w:val="-4"/>
        </w:rPr>
        <w:t>3</w:t>
      </w:r>
      <w:r>
        <w:rPr>
          <w:spacing w:val="-4"/>
        </w:rPr>
        <w:t>）、以企业持有金融资产的“业务模式”和“金融资产合同现金流量特征”作为金融资产</w:t>
      </w:r>
      <w:r>
        <w:rPr>
          <w:w w:val="100"/>
        </w:rPr>
        <w:t> </w:t>
      </w:r>
      <w:r>
        <w:rPr>
          <w:spacing w:val="-2"/>
        </w:rPr>
        <w:t>分类的判断依据，将金融资产分类为以摊余成本计量的金融资产、以公允价值计量且其变动计入</w:t>
      </w:r>
      <w:r>
        <w:rPr>
          <w:spacing w:val="-25"/>
        </w:rPr>
        <w:t> </w:t>
      </w:r>
      <w:r>
        <w:rPr>
          <w:spacing w:val="-25"/>
        </w:rPr>
      </w:r>
      <w:r>
        <w:rPr/>
        <w:t>其他综合收益的金融资产以及以公允价值计量且其变动计入当期损益的金融资产三类；</w:t>
      </w:r>
    </w:p>
    <w:p>
      <w:pPr>
        <w:pStyle w:val="BodyText"/>
        <w:spacing w:line="314" w:lineRule="auto" w:before="20"/>
        <w:ind w:left="138" w:right="210" w:firstLine="419"/>
        <w:jc w:val="both"/>
      </w:pPr>
      <w:r>
        <w:rPr>
          <w:spacing w:val="-4"/>
        </w:rPr>
        <w:t>（</w:t>
      </w:r>
      <w:r>
        <w:rPr>
          <w:rFonts w:ascii="宋体" w:hAnsi="宋体" w:cs="宋体" w:eastAsia="宋体" w:hint="default"/>
          <w:spacing w:val="-4"/>
        </w:rPr>
        <w:t>4</w:t>
      </w:r>
      <w:r>
        <w:rPr>
          <w:spacing w:val="-4"/>
        </w:rPr>
        <w:t>）、将金融资产减值会计处理由“已发生损失法”修改为“预期损失法”，要求考虑金融</w:t>
      </w:r>
      <w:r>
        <w:rPr>
          <w:w w:val="100"/>
        </w:rPr>
        <w:t> </w:t>
      </w:r>
      <w:r>
        <w:rPr/>
        <w:t>资产未来预期信用损失情况，从而更加及时、足额地计提金融资产减值准备；</w:t>
      </w:r>
    </w:p>
    <w:p>
      <w:pPr>
        <w:spacing w:after="0" w:line="314" w:lineRule="auto"/>
        <w:jc w:val="both"/>
        <w:sectPr>
          <w:headerReference w:type="default" r:id="rId29"/>
          <w:footerReference w:type="default" r:id="rId30"/>
          <w:pgSz w:w="11910" w:h="16840"/>
          <w:pgMar w:header="880" w:footer="1195" w:top="1120" w:bottom="1380" w:left="1660" w:right="1060"/>
          <w:pgNumType w:start="45"/>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158" w:right="148" w:firstLine="419"/>
        <w:jc w:val="both"/>
      </w:pPr>
      <w:r>
        <w:rPr>
          <w:spacing w:val="-4"/>
        </w:rPr>
        <w:t>（</w:t>
      </w:r>
      <w:r>
        <w:rPr>
          <w:rFonts w:ascii="宋体" w:hAnsi="宋体" w:cs="宋体" w:eastAsia="宋体" w:hint="default"/>
          <w:spacing w:val="-4"/>
        </w:rPr>
        <w:t>5</w:t>
      </w:r>
      <w:r>
        <w:rPr>
          <w:spacing w:val="-4"/>
        </w:rPr>
        <w:t>）、调整非交易性权益工具投资的会计处理，允许企业将非交易性权益工具投资指定为以</w:t>
      </w:r>
      <w:r>
        <w:rPr>
          <w:w w:val="100"/>
        </w:rPr>
        <w:t> </w:t>
      </w:r>
      <w:r>
        <w:rPr>
          <w:spacing w:val="-2"/>
        </w:rPr>
        <w:t>公允价值计量且其变动计入其他综合收益进行处理，但该指定不可撤销，且在处置时不得将原计</w:t>
      </w:r>
      <w:r>
        <w:rPr>
          <w:spacing w:val="-25"/>
        </w:rPr>
        <w:t> </w:t>
      </w:r>
      <w:r>
        <w:rPr>
          <w:spacing w:val="-25"/>
        </w:rPr>
      </w:r>
      <w:r>
        <w:rPr/>
        <w:t>入其他综合收益的累计公允价值变动额结转计入当期损益；</w:t>
      </w:r>
    </w:p>
    <w:p>
      <w:pPr>
        <w:pStyle w:val="BodyText"/>
        <w:spacing w:line="240" w:lineRule="auto" w:before="20"/>
        <w:ind w:left="578" w:right="0"/>
        <w:jc w:val="left"/>
      </w:pPr>
      <w:r>
        <w:rPr/>
        <w:t>（</w:t>
      </w:r>
      <w:r>
        <w:rPr>
          <w:rFonts w:ascii="宋体" w:hAnsi="宋体" w:cs="宋体" w:eastAsia="宋体" w:hint="default"/>
        </w:rPr>
        <w:t>6</w:t>
      </w:r>
      <w:r>
        <w:rPr/>
        <w:t>）、进一步明确金融资产转移的判断原则及其会计处理；</w:t>
      </w:r>
    </w:p>
    <w:p>
      <w:pPr>
        <w:pStyle w:val="BodyText"/>
        <w:spacing w:line="314" w:lineRule="auto" w:before="85"/>
        <w:ind w:left="158" w:right="148" w:firstLine="419"/>
        <w:jc w:val="both"/>
      </w:pPr>
      <w:r>
        <w:rPr>
          <w:spacing w:val="-4"/>
        </w:rPr>
        <w:t>（</w:t>
      </w:r>
      <w:r>
        <w:rPr>
          <w:rFonts w:ascii="宋体" w:hAnsi="宋体" w:cs="宋体" w:eastAsia="宋体" w:hint="default"/>
          <w:spacing w:val="-4"/>
        </w:rPr>
        <w:t>7</w:t>
      </w:r>
      <w:r>
        <w:rPr>
          <w:spacing w:val="-4"/>
        </w:rPr>
        <w:t>）、套期会计准则更加强调套期会计与企业风险管理活动的有机结合，更好地反映企业的</w:t>
      </w:r>
      <w:r>
        <w:rPr>
          <w:w w:val="100"/>
        </w:rPr>
        <w:t> </w:t>
      </w:r>
      <w:r>
        <w:rPr/>
        <w:t>风险管理活动。</w:t>
      </w:r>
    </w:p>
    <w:p>
      <w:pPr>
        <w:pStyle w:val="Heading2"/>
        <w:spacing w:line="240" w:lineRule="auto" w:before="140"/>
        <w:ind w:left="580" w:right="0"/>
        <w:jc w:val="left"/>
        <w:rPr>
          <w:b w:val="0"/>
          <w:bCs w:val="0"/>
        </w:rPr>
      </w:pPr>
      <w:r>
        <w:rPr/>
        <w:pict>
          <v:shape style="position:absolute;margin-left:137.539993pt;margin-top:24.303659pt;width:.48pt;height:.12pt;mso-position-horizontal-relative:page;mso-position-vertical-relative:paragraph;z-index:-758080" type="#_x0000_t75" stroked="false">
            <v:imagedata r:id="rId31" o:title=""/>
          </v:shape>
        </w:pict>
      </w:r>
      <w:r>
        <w:rPr/>
        <w:pict>
          <v:shape style="position:absolute;margin-left:343.149994pt;margin-top:24.303659pt;width:.47998pt;height:.12pt;mso-position-horizontal-relative:page;mso-position-vertical-relative:paragraph;z-index:-758056" type="#_x0000_t75" stroked="false">
            <v:imagedata r:id="rId31" o:title=""/>
          </v:shape>
        </w:pict>
      </w:r>
      <w:r>
        <w:rPr/>
        <w:pict>
          <v:group style="position:absolute;margin-left:88.103996pt;margin-top:41.703701pt;width:445.3pt;height:5.2pt;mso-position-horizontal-relative:page;mso-position-vertical-relative:paragraph;z-index:-758032" coordorigin="1762,834" coordsize="8906,104">
            <v:shape style="position:absolute;left:1762;top:834;width:1008;height:103" type="#_x0000_t75" stroked="false">
              <v:imagedata r:id="rId32" o:title=""/>
            </v:shape>
            <v:shape style="position:absolute;left:2746;top:928;width:4117;height:10" type="#_x0000_t75" stroked="false">
              <v:imagedata r:id="rId33" o:title=""/>
            </v:shape>
            <v:shape style="position:absolute;left:6858;top:928;width:3809;height:10" type="#_x0000_t75" stroked="false">
              <v:imagedata r:id="rId34" o:title=""/>
            </v:shape>
            <w10:wrap type="none"/>
          </v:group>
        </w:pict>
      </w:r>
      <w:r>
        <w:rPr>
          <w:rFonts w:ascii="Times New Roman" w:hAnsi="Times New Roman" w:cs="Times New Roman" w:eastAsia="Times New Roman" w:hint="default"/>
        </w:rPr>
        <w:t>3</w:t>
      </w:r>
      <w:r>
        <w:rPr/>
        <w:t>、本次会计政策变更的具体情况及对公司的影响</w:t>
      </w:r>
      <w:r>
        <w:rPr>
          <w:b w:val="0"/>
          <w:bCs w:val="0"/>
        </w:rPr>
      </w:r>
    </w:p>
    <w:p>
      <w:pPr>
        <w:spacing w:line="240" w:lineRule="auto" w:before="0"/>
        <w:rPr>
          <w:rFonts w:ascii="宋体" w:hAnsi="宋体" w:cs="宋体" w:eastAsia="宋体" w:hint="default"/>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1008"/>
        <w:gridCol w:w="4112"/>
        <w:gridCol w:w="3800"/>
      </w:tblGrid>
      <w:tr>
        <w:trPr>
          <w:trHeight w:val="362" w:hRule="exact"/>
        </w:trPr>
        <w:tc>
          <w:tcPr>
            <w:tcW w:w="1008" w:type="dxa"/>
            <w:tcBorders>
              <w:top w:val="single" w:sz="12" w:space="0" w:color="000000"/>
              <w:left w:val="nil" w:sz="6" w:space="0" w:color="auto"/>
              <w:bottom w:val="nil" w:sz="6" w:space="0" w:color="auto"/>
              <w:right w:val="single" w:sz="4" w:space="0" w:color="000000"/>
            </w:tcBorders>
          </w:tcPr>
          <w:p>
            <w:pPr>
              <w:pStyle w:val="TableParagraph"/>
              <w:spacing w:line="240" w:lineRule="auto" w:before="110"/>
              <w:ind w:left="19"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411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0"/>
              <w:ind w:left="789"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800" w:type="dxa"/>
            <w:tcBorders>
              <w:top w:val="single" w:sz="12" w:space="0" w:color="000000"/>
              <w:left w:val="single" w:sz="4" w:space="0" w:color="000000"/>
              <w:bottom w:val="nil" w:sz="6" w:space="0" w:color="auto"/>
              <w:right w:val="nil" w:sz="6" w:space="0" w:color="auto"/>
            </w:tcBorders>
          </w:tcPr>
          <w:p>
            <w:pPr>
              <w:pStyle w:val="TableParagraph"/>
              <w:spacing w:line="240" w:lineRule="auto" w:before="110"/>
              <w:ind w:left="316" w:right="0"/>
              <w:jc w:val="left"/>
              <w:rPr>
                <w:rFonts w:ascii="宋体" w:hAnsi="宋体" w:cs="宋体" w:eastAsia="宋体" w:hint="default"/>
                <w:sz w:val="21"/>
                <w:szCs w:val="21"/>
              </w:rPr>
            </w:pPr>
            <w:r>
              <w:rPr>
                <w:rFonts w:ascii="宋体" w:hAnsi="宋体" w:cs="宋体" w:eastAsia="宋体" w:hint="default"/>
                <w:sz w:val="21"/>
                <w:szCs w:val="21"/>
              </w:rPr>
              <w:t>受重要影响的报表项目名称和金额</w:t>
            </w:r>
          </w:p>
        </w:tc>
      </w:tr>
      <w:tr>
        <w:trPr>
          <w:trHeight w:val="4515" w:hRule="exact"/>
        </w:trPr>
        <w:tc>
          <w:tcPr>
            <w:tcW w:w="1008"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7"/>
                <w:szCs w:val="27"/>
              </w:rPr>
            </w:pPr>
          </w:p>
          <w:p>
            <w:pPr>
              <w:pStyle w:val="TableParagraph"/>
              <w:spacing w:line="240" w:lineRule="auto"/>
              <w:ind w:left="19" w:right="0"/>
              <w:jc w:val="center"/>
              <w:rPr>
                <w:rFonts w:ascii="宋体" w:hAnsi="宋体" w:cs="宋体" w:eastAsia="宋体" w:hint="default"/>
                <w:sz w:val="21"/>
                <w:szCs w:val="21"/>
              </w:rPr>
            </w:pPr>
            <w:r>
              <w:rPr>
                <w:rFonts w:ascii="宋体"/>
                <w:w w:val="100"/>
                <w:sz w:val="21"/>
              </w:rPr>
              <w:t>1</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384" w:lineRule="auto"/>
              <w:ind w:left="24" w:right="17"/>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）资产负债表中“应收票据”和“应收账</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款”合并列示为“应收票据及应收账款”；</w:t>
            </w:r>
            <w:r>
              <w:rPr>
                <w:rFonts w:ascii="宋体" w:hAnsi="宋体" w:cs="宋体" w:eastAsia="宋体" w:hint="default"/>
                <w:w w:val="100"/>
                <w:sz w:val="21"/>
                <w:szCs w:val="21"/>
              </w:rPr>
              <w:t> </w:t>
            </w:r>
            <w:r>
              <w:rPr>
                <w:rFonts w:ascii="宋体" w:hAnsi="宋体" w:cs="宋体" w:eastAsia="宋体" w:hint="default"/>
                <w:sz w:val="21"/>
                <w:szCs w:val="21"/>
              </w:rPr>
              <w:t>“应收利息”和“应收股利”并入“其他应</w:t>
            </w:r>
            <w:r>
              <w:rPr>
                <w:rFonts w:ascii="宋体" w:hAnsi="宋体" w:cs="宋体" w:eastAsia="宋体" w:hint="default"/>
                <w:w w:val="100"/>
                <w:sz w:val="21"/>
                <w:szCs w:val="21"/>
              </w:rPr>
              <w:t> </w:t>
            </w:r>
            <w:r>
              <w:rPr>
                <w:rFonts w:ascii="宋体" w:hAnsi="宋体" w:cs="宋体" w:eastAsia="宋体" w:hint="default"/>
                <w:sz w:val="21"/>
                <w:szCs w:val="21"/>
              </w:rPr>
              <w:t>收款”列示；</w:t>
            </w:r>
            <w:r>
              <w:rPr>
                <w:rFonts w:ascii="宋体" w:hAnsi="宋体" w:cs="宋体" w:eastAsia="宋体" w:hint="default"/>
                <w:spacing w:val="-44"/>
                <w:sz w:val="21"/>
                <w:szCs w:val="21"/>
              </w:rPr>
              <w:t> </w:t>
            </w:r>
            <w:r>
              <w:rPr>
                <w:rFonts w:ascii="宋体" w:hAnsi="宋体" w:cs="宋体" w:eastAsia="宋体" w:hint="default"/>
                <w:sz w:val="21"/>
                <w:szCs w:val="21"/>
              </w:rPr>
              <w:t>“固定资产清理”并入“固定</w:t>
            </w:r>
            <w:r>
              <w:rPr>
                <w:rFonts w:ascii="宋体" w:hAnsi="宋体" w:cs="宋体" w:eastAsia="宋体" w:hint="default"/>
                <w:spacing w:val="-3"/>
                <w:w w:val="100"/>
                <w:sz w:val="21"/>
                <w:szCs w:val="21"/>
              </w:rPr>
              <w:t> </w:t>
            </w:r>
            <w:r>
              <w:rPr>
                <w:rFonts w:ascii="宋体" w:hAnsi="宋体" w:cs="宋体" w:eastAsia="宋体" w:hint="default"/>
                <w:sz w:val="21"/>
                <w:szCs w:val="21"/>
              </w:rPr>
              <w:t>资产”列示；“工程物资”并入“在建工</w:t>
            </w:r>
            <w:r>
              <w:rPr>
                <w:rFonts w:ascii="宋体" w:hAnsi="宋体" w:cs="宋体" w:eastAsia="宋体" w:hint="default"/>
                <w:w w:val="100"/>
                <w:sz w:val="21"/>
                <w:szCs w:val="21"/>
              </w:rPr>
              <w:t> </w:t>
            </w:r>
            <w:r>
              <w:rPr>
                <w:rFonts w:ascii="宋体" w:hAnsi="宋体" w:cs="宋体" w:eastAsia="宋体" w:hint="default"/>
                <w:sz w:val="21"/>
                <w:szCs w:val="21"/>
              </w:rPr>
              <w:t>程”列示；“应付票据”和“应付账款”合</w:t>
            </w:r>
            <w:r>
              <w:rPr>
                <w:rFonts w:ascii="宋体" w:hAnsi="宋体" w:cs="宋体" w:eastAsia="宋体" w:hint="default"/>
                <w:w w:val="100"/>
                <w:sz w:val="21"/>
                <w:szCs w:val="21"/>
              </w:rPr>
              <w:t> </w:t>
            </w:r>
            <w:r>
              <w:rPr>
                <w:rFonts w:ascii="宋体" w:hAnsi="宋体" w:cs="宋体" w:eastAsia="宋体" w:hint="default"/>
                <w:sz w:val="21"/>
                <w:szCs w:val="21"/>
              </w:rPr>
              <w:t>并列示为“应付票据及应付账款”；</w:t>
            </w:r>
            <w:r>
              <w:rPr>
                <w:rFonts w:ascii="宋体" w:hAnsi="宋体" w:cs="宋体" w:eastAsia="宋体" w:hint="default"/>
                <w:spacing w:val="-44"/>
                <w:sz w:val="21"/>
                <w:szCs w:val="21"/>
              </w:rPr>
              <w:t> </w:t>
            </w:r>
            <w:r>
              <w:rPr>
                <w:rFonts w:ascii="宋体" w:hAnsi="宋体" w:cs="宋体" w:eastAsia="宋体" w:hint="default"/>
                <w:sz w:val="21"/>
                <w:szCs w:val="21"/>
              </w:rPr>
              <w:t>“应付</w:t>
            </w:r>
            <w:r>
              <w:rPr>
                <w:rFonts w:ascii="宋体" w:hAnsi="宋体" w:cs="宋体" w:eastAsia="宋体" w:hint="default"/>
                <w:spacing w:val="-3"/>
                <w:w w:val="100"/>
                <w:sz w:val="21"/>
                <w:szCs w:val="21"/>
              </w:rPr>
              <w:t> </w:t>
            </w:r>
            <w:r>
              <w:rPr>
                <w:rFonts w:ascii="宋体" w:hAnsi="宋体" w:cs="宋体" w:eastAsia="宋体" w:hint="default"/>
                <w:sz w:val="21"/>
                <w:szCs w:val="21"/>
              </w:rPr>
              <w:t>利息”和“应付股利”并入“其他应付款”</w:t>
            </w:r>
            <w:r>
              <w:rPr>
                <w:rFonts w:ascii="宋体" w:hAnsi="宋体" w:cs="宋体" w:eastAsia="宋体" w:hint="default"/>
                <w:w w:val="100"/>
                <w:sz w:val="21"/>
                <w:szCs w:val="21"/>
              </w:rPr>
              <w:t> </w:t>
            </w:r>
            <w:r>
              <w:rPr>
                <w:rFonts w:ascii="宋体" w:hAnsi="宋体" w:cs="宋体" w:eastAsia="宋体" w:hint="default"/>
                <w:sz w:val="21"/>
                <w:szCs w:val="21"/>
              </w:rPr>
              <w:t>列示；“专项应付款”并入“长期应付款”</w:t>
            </w:r>
          </w:p>
          <w:p>
            <w:pPr>
              <w:pStyle w:val="TableParagraph"/>
              <w:spacing w:line="240" w:lineRule="auto" w:before="38"/>
              <w:ind w:left="24" w:right="0"/>
              <w:jc w:val="left"/>
              <w:rPr>
                <w:rFonts w:ascii="宋体" w:hAnsi="宋体" w:cs="宋体" w:eastAsia="宋体" w:hint="default"/>
                <w:sz w:val="21"/>
                <w:szCs w:val="21"/>
              </w:rPr>
            </w:pPr>
            <w:r>
              <w:rPr>
                <w:rFonts w:ascii="宋体" w:hAnsi="宋体" w:cs="宋体" w:eastAsia="宋体" w:hint="default"/>
                <w:sz w:val="21"/>
                <w:szCs w:val="21"/>
              </w:rPr>
              <w:t>列示。比较数据相应调整。</w:t>
            </w:r>
          </w:p>
        </w:tc>
        <w:tc>
          <w:tcPr>
            <w:tcW w:w="3800"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384" w:lineRule="auto"/>
              <w:ind w:left="21" w:right="24"/>
              <w:jc w:val="both"/>
              <w:rPr>
                <w:rFonts w:ascii="宋体" w:hAnsi="宋体" w:cs="宋体" w:eastAsia="宋体" w:hint="default"/>
                <w:sz w:val="21"/>
                <w:szCs w:val="21"/>
              </w:rPr>
            </w:pPr>
            <w:r>
              <w:rPr>
                <w:rFonts w:ascii="宋体" w:hAnsi="宋体" w:cs="宋体" w:eastAsia="宋体" w:hint="default"/>
                <w:spacing w:val="-4"/>
                <w:sz w:val="21"/>
                <w:szCs w:val="21"/>
              </w:rPr>
              <w:t>“应收票据”和“应收账款”合并列示为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4"/>
                <w:sz w:val="21"/>
                <w:szCs w:val="21"/>
              </w:rPr>
              <w:t>“应收票据及应收账款”，本期合并后金</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额</w:t>
            </w:r>
            <w:r>
              <w:rPr>
                <w:rFonts w:ascii="宋体" w:hAnsi="宋体" w:cs="宋体" w:eastAsia="宋体" w:hint="default"/>
                <w:spacing w:val="-54"/>
                <w:sz w:val="21"/>
                <w:szCs w:val="21"/>
              </w:rPr>
              <w:t> </w:t>
            </w:r>
            <w:r>
              <w:rPr>
                <w:rFonts w:ascii="宋体" w:hAnsi="宋体" w:cs="宋体" w:eastAsia="宋体" w:hint="default"/>
                <w:sz w:val="21"/>
                <w:szCs w:val="21"/>
              </w:rPr>
              <w:t>159,349,933.13</w:t>
            </w:r>
            <w:r>
              <w:rPr>
                <w:rFonts w:ascii="宋体" w:hAnsi="宋体" w:cs="宋体" w:eastAsia="宋体" w:hint="default"/>
                <w:spacing w:val="-56"/>
                <w:sz w:val="21"/>
                <w:szCs w:val="21"/>
              </w:rPr>
              <w:t> </w:t>
            </w:r>
            <w:r>
              <w:rPr>
                <w:rFonts w:ascii="宋体" w:hAnsi="宋体" w:cs="宋体" w:eastAsia="宋体" w:hint="default"/>
                <w:sz w:val="21"/>
                <w:szCs w:val="21"/>
              </w:rPr>
              <w:t>元，上期合并后金额</w:t>
            </w:r>
          </w:p>
          <w:p>
            <w:pPr>
              <w:pStyle w:val="TableParagraph"/>
              <w:spacing w:line="384" w:lineRule="auto" w:before="38"/>
              <w:ind w:left="21" w:right="24"/>
              <w:jc w:val="both"/>
              <w:rPr>
                <w:rFonts w:ascii="宋体" w:hAnsi="宋体" w:cs="宋体" w:eastAsia="宋体" w:hint="default"/>
                <w:sz w:val="21"/>
                <w:szCs w:val="21"/>
              </w:rPr>
            </w:pPr>
            <w:r>
              <w:rPr>
                <w:rFonts w:ascii="宋体" w:hAnsi="宋体" w:cs="宋体" w:eastAsia="宋体" w:hint="default"/>
                <w:sz w:val="21"/>
                <w:szCs w:val="21"/>
              </w:rPr>
              <w:t>148,266,468.08</w:t>
            </w:r>
            <w:r>
              <w:rPr>
                <w:rFonts w:ascii="宋体" w:hAnsi="宋体" w:cs="宋体" w:eastAsia="宋体" w:hint="default"/>
                <w:spacing w:val="-42"/>
                <w:sz w:val="21"/>
                <w:szCs w:val="21"/>
              </w:rPr>
              <w:t> </w:t>
            </w:r>
            <w:r>
              <w:rPr>
                <w:rFonts w:ascii="宋体" w:hAnsi="宋体" w:cs="宋体" w:eastAsia="宋体" w:hint="default"/>
                <w:spacing w:val="-10"/>
                <w:sz w:val="21"/>
                <w:szCs w:val="21"/>
              </w:rPr>
              <w:t>元；“应收利息”和“应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收股利”并入“其他应收款”列示，本期</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合并后金额</w:t>
            </w:r>
            <w:r>
              <w:rPr>
                <w:rFonts w:ascii="宋体" w:hAnsi="宋体" w:cs="宋体" w:eastAsia="宋体" w:hint="default"/>
                <w:spacing w:val="-50"/>
                <w:sz w:val="21"/>
                <w:szCs w:val="21"/>
              </w:rPr>
              <w:t> </w:t>
            </w:r>
            <w:r>
              <w:rPr>
                <w:rFonts w:ascii="宋体" w:hAnsi="宋体" w:cs="宋体" w:eastAsia="宋体" w:hint="default"/>
                <w:sz w:val="21"/>
                <w:szCs w:val="21"/>
              </w:rPr>
              <w:t>14,694,795.75</w:t>
            </w:r>
            <w:r>
              <w:rPr>
                <w:rFonts w:ascii="宋体" w:hAnsi="宋体" w:cs="宋体" w:eastAsia="宋体" w:hint="default"/>
                <w:spacing w:val="-49"/>
                <w:sz w:val="21"/>
                <w:szCs w:val="21"/>
              </w:rPr>
              <w:t> </w:t>
            </w:r>
            <w:r>
              <w:rPr>
                <w:rFonts w:ascii="宋体" w:hAnsi="宋体" w:cs="宋体" w:eastAsia="宋体" w:hint="default"/>
                <w:spacing w:val="-8"/>
                <w:sz w:val="21"/>
                <w:szCs w:val="21"/>
              </w:rPr>
              <w:t>元，上期合并</w:t>
            </w:r>
          </w:p>
          <w:p>
            <w:pPr>
              <w:pStyle w:val="TableParagraph"/>
              <w:spacing w:line="240" w:lineRule="auto" w:before="38"/>
              <w:ind w:left="21" w:right="0"/>
              <w:jc w:val="both"/>
              <w:rPr>
                <w:rFonts w:ascii="宋体" w:hAnsi="宋体" w:cs="宋体" w:eastAsia="宋体" w:hint="default"/>
                <w:sz w:val="21"/>
                <w:szCs w:val="21"/>
              </w:rPr>
            </w:pPr>
            <w:r>
              <w:rPr>
                <w:rFonts w:ascii="宋体" w:hAnsi="宋体" w:cs="宋体" w:eastAsia="宋体" w:hint="default"/>
                <w:sz w:val="21"/>
                <w:szCs w:val="21"/>
              </w:rPr>
              <w:t>后金额</w:t>
            </w:r>
            <w:r>
              <w:rPr>
                <w:rFonts w:ascii="宋体" w:hAnsi="宋体" w:cs="宋体" w:eastAsia="宋体" w:hint="default"/>
                <w:spacing w:val="-53"/>
                <w:sz w:val="21"/>
                <w:szCs w:val="21"/>
              </w:rPr>
              <w:t> </w:t>
            </w:r>
            <w:r>
              <w:rPr>
                <w:rFonts w:ascii="宋体" w:hAnsi="宋体" w:cs="宋体" w:eastAsia="宋体" w:hint="default"/>
                <w:sz w:val="21"/>
                <w:szCs w:val="21"/>
              </w:rPr>
              <w:t>1,865,313.32</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r>
        <w:trPr>
          <w:trHeight w:val="2215" w:hRule="exact"/>
        </w:trPr>
        <w:tc>
          <w:tcPr>
            <w:tcW w:w="1008" w:type="dxa"/>
            <w:tcBorders>
              <w:top w:val="nil" w:sz="6" w:space="0" w:color="auto"/>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9" w:right="0"/>
              <w:jc w:val="center"/>
              <w:rPr>
                <w:rFonts w:ascii="宋体" w:hAnsi="宋体" w:cs="宋体" w:eastAsia="宋体" w:hint="default"/>
                <w:sz w:val="21"/>
                <w:szCs w:val="21"/>
              </w:rPr>
            </w:pPr>
            <w:r>
              <w:rPr>
                <w:rFonts w:ascii="宋体"/>
                <w:w w:val="100"/>
                <w:sz w:val="21"/>
              </w:rPr>
              <w:t>2</w:t>
            </w:r>
          </w:p>
        </w:tc>
        <w:tc>
          <w:tcPr>
            <w:tcW w:w="4112" w:type="dxa"/>
            <w:tcBorders>
              <w:top w:val="nil" w:sz="6" w:space="0" w:color="auto"/>
              <w:left w:val="single" w:sz="4" w:space="0" w:color="000000"/>
              <w:bottom w:val="single" w:sz="12" w:space="0" w:color="000000"/>
              <w:right w:val="single" w:sz="4" w:space="0" w:color="000000"/>
            </w:tcBorders>
          </w:tcPr>
          <w:p>
            <w:pPr>
              <w:pStyle w:val="TableParagraph"/>
              <w:spacing w:line="384" w:lineRule="auto" w:before="107"/>
              <w:ind w:left="24" w:right="17"/>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）在利润表中新增“研发费用”项目，将</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原“管理费用”中的研发费用重分类至“研</w:t>
            </w:r>
            <w:r>
              <w:rPr>
                <w:rFonts w:ascii="宋体" w:hAnsi="宋体" w:cs="宋体" w:eastAsia="宋体" w:hint="default"/>
                <w:w w:val="100"/>
                <w:sz w:val="21"/>
                <w:szCs w:val="21"/>
              </w:rPr>
              <w:t> </w:t>
            </w:r>
            <w:r>
              <w:rPr>
                <w:rFonts w:ascii="宋体" w:hAnsi="宋体" w:cs="宋体" w:eastAsia="宋体" w:hint="default"/>
                <w:sz w:val="21"/>
                <w:szCs w:val="21"/>
              </w:rPr>
              <w:t>发费用”单独列示；在利润表中财务费用项</w:t>
            </w:r>
            <w:r>
              <w:rPr>
                <w:rFonts w:ascii="宋体" w:hAnsi="宋体" w:cs="宋体" w:eastAsia="宋体" w:hint="default"/>
                <w:w w:val="100"/>
                <w:sz w:val="21"/>
                <w:szCs w:val="21"/>
              </w:rPr>
              <w:t> </w:t>
            </w:r>
            <w:r>
              <w:rPr>
                <w:rFonts w:ascii="宋体" w:hAnsi="宋体" w:cs="宋体" w:eastAsia="宋体" w:hint="default"/>
                <w:sz w:val="21"/>
                <w:szCs w:val="21"/>
              </w:rPr>
              <w:t>下新增“其中：利息费用”和“利息收入”</w:t>
            </w:r>
          </w:p>
          <w:p>
            <w:pPr>
              <w:pStyle w:val="TableParagraph"/>
              <w:spacing w:line="240" w:lineRule="auto" w:before="38"/>
              <w:ind w:left="24" w:right="0"/>
              <w:jc w:val="both"/>
              <w:rPr>
                <w:rFonts w:ascii="宋体" w:hAnsi="宋体" w:cs="宋体" w:eastAsia="宋体" w:hint="default"/>
                <w:sz w:val="21"/>
                <w:szCs w:val="21"/>
              </w:rPr>
            </w:pPr>
            <w:r>
              <w:rPr>
                <w:rFonts w:ascii="宋体" w:hAnsi="宋体" w:cs="宋体" w:eastAsia="宋体" w:hint="default"/>
                <w:sz w:val="21"/>
                <w:szCs w:val="21"/>
              </w:rPr>
              <w:t>项目。比较数据相应调整。</w:t>
            </w:r>
          </w:p>
        </w:tc>
        <w:tc>
          <w:tcPr>
            <w:tcW w:w="3800" w:type="dxa"/>
            <w:tcBorders>
              <w:top w:val="nil" w:sz="6" w:space="0" w:color="auto"/>
              <w:left w:val="single"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b/>
                <w:bCs/>
                <w:sz w:val="25"/>
                <w:szCs w:val="25"/>
              </w:rPr>
            </w:pPr>
          </w:p>
          <w:p>
            <w:pPr>
              <w:pStyle w:val="TableParagraph"/>
              <w:spacing w:line="384" w:lineRule="auto"/>
              <w:ind w:left="21" w:right="1090"/>
              <w:jc w:val="left"/>
              <w:rPr>
                <w:rFonts w:ascii="宋体" w:hAnsi="宋体" w:cs="宋体" w:eastAsia="宋体" w:hint="default"/>
                <w:sz w:val="21"/>
                <w:szCs w:val="21"/>
              </w:rPr>
            </w:pPr>
            <w:r>
              <w:rPr>
                <w:rFonts w:ascii="宋体" w:hAnsi="宋体" w:cs="宋体" w:eastAsia="宋体" w:hint="default"/>
                <w:sz w:val="21"/>
                <w:szCs w:val="21"/>
              </w:rPr>
              <w:t>调减“管理费用”本期金额</w:t>
            </w:r>
            <w:r>
              <w:rPr>
                <w:rFonts w:ascii="宋体" w:hAnsi="宋体" w:cs="宋体" w:eastAsia="宋体" w:hint="default"/>
                <w:w w:val="100"/>
                <w:sz w:val="21"/>
                <w:szCs w:val="21"/>
              </w:rPr>
              <w:t> </w:t>
            </w:r>
            <w:r>
              <w:rPr>
                <w:rFonts w:ascii="宋体" w:hAnsi="宋体" w:cs="宋体" w:eastAsia="宋体" w:hint="default"/>
                <w:sz w:val="21"/>
                <w:szCs w:val="21"/>
              </w:rPr>
              <w:t>11,886,397.44</w:t>
            </w:r>
            <w:r>
              <w:rPr>
                <w:rFonts w:ascii="宋体" w:hAnsi="宋体" w:cs="宋体" w:eastAsia="宋体" w:hint="default"/>
                <w:spacing w:val="-52"/>
                <w:sz w:val="21"/>
                <w:szCs w:val="21"/>
              </w:rPr>
              <w:t> </w:t>
            </w:r>
            <w:r>
              <w:rPr>
                <w:rFonts w:ascii="宋体" w:hAnsi="宋体" w:cs="宋体" w:eastAsia="宋体" w:hint="default"/>
                <w:sz w:val="21"/>
                <w:szCs w:val="21"/>
              </w:rPr>
              <w:t>元，上期金额</w:t>
            </w:r>
          </w:p>
          <w:p>
            <w:pPr>
              <w:pStyle w:val="TableParagraph"/>
              <w:spacing w:line="386" w:lineRule="auto" w:before="38"/>
              <w:ind w:left="21" w:right="355"/>
              <w:jc w:val="left"/>
              <w:rPr>
                <w:rFonts w:ascii="宋体" w:hAnsi="宋体" w:cs="宋体" w:eastAsia="宋体" w:hint="default"/>
                <w:sz w:val="21"/>
                <w:szCs w:val="21"/>
              </w:rPr>
            </w:pPr>
            <w:r>
              <w:rPr>
                <w:rFonts w:ascii="宋体" w:hAnsi="宋体" w:cs="宋体" w:eastAsia="宋体" w:hint="default"/>
                <w:sz w:val="21"/>
                <w:szCs w:val="21"/>
              </w:rPr>
              <w:t>3,537,295.11</w:t>
            </w:r>
            <w:r>
              <w:rPr>
                <w:rFonts w:ascii="宋体" w:hAnsi="宋体" w:cs="宋体" w:eastAsia="宋体" w:hint="default"/>
                <w:spacing w:val="-54"/>
                <w:sz w:val="21"/>
                <w:szCs w:val="21"/>
              </w:rPr>
              <w:t> </w:t>
            </w:r>
            <w:r>
              <w:rPr>
                <w:rFonts w:ascii="宋体" w:hAnsi="宋体" w:cs="宋体" w:eastAsia="宋体" w:hint="default"/>
                <w:sz w:val="21"/>
                <w:szCs w:val="21"/>
              </w:rPr>
              <w:t>元，重分类至“研发费</w:t>
            </w:r>
            <w:r>
              <w:rPr>
                <w:rFonts w:ascii="宋体" w:hAnsi="宋体" w:cs="宋体" w:eastAsia="宋体" w:hint="default"/>
                <w:w w:val="100"/>
                <w:sz w:val="21"/>
                <w:szCs w:val="21"/>
              </w:rPr>
              <w:t> </w:t>
            </w:r>
            <w:r>
              <w:rPr>
                <w:rFonts w:ascii="宋体" w:hAnsi="宋体" w:cs="宋体" w:eastAsia="宋体" w:hint="default"/>
                <w:sz w:val="21"/>
                <w:szCs w:val="21"/>
              </w:rPr>
              <w:t>用”。</w:t>
            </w:r>
          </w:p>
        </w:tc>
      </w:tr>
    </w:tbl>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27"/>
          <w:szCs w:val="27"/>
        </w:rPr>
      </w:pPr>
    </w:p>
    <w:p>
      <w:pPr>
        <w:pStyle w:val="Heading2"/>
        <w:tabs>
          <w:tab w:pos="997" w:val="left" w:leader="none"/>
        </w:tabs>
        <w:spacing w:line="240" w:lineRule="auto"/>
        <w:ind w:left="158" w:right="0"/>
        <w:jc w:val="left"/>
        <w:rPr>
          <w:b w:val="0"/>
          <w:bCs w:val="0"/>
        </w:rPr>
      </w:pPr>
      <w:r>
        <w:rPr/>
        <w:pict>
          <v:group style="position:absolute;margin-left:88.103996pt;margin-top:-163.566315pt;width:445.3pt;height:5.55pt;mso-position-horizontal-relative:page;mso-position-vertical-relative:paragraph;z-index:-758008" coordorigin="1762,-3271" coordsize="8906,111">
            <v:shape style="position:absolute;left:1762;top:-3271;width:1008;height:110" type="#_x0000_t75" stroked="false">
              <v:imagedata r:id="rId35" o:title=""/>
            </v:shape>
            <v:shape style="position:absolute;left:2746;top:-3175;width:4127;height:14" type="#_x0000_t75" stroked="false">
              <v:imagedata r:id="rId36" o:title=""/>
            </v:shape>
            <v:shape style="position:absolute;left:6858;top:-3171;width:3809;height:10" type="#_x0000_t75" stroked="false">
              <v:imagedata r:id="rId34" o:title=""/>
            </v:shape>
            <w10:wrap type="none"/>
          </v:group>
        </w:pict>
      </w:r>
      <w:r>
        <w:rPr/>
        <w:t>（二）</w:t>
        <w:tab/>
        <w:t>公司对重大会计差错更正原因及影响的分析说明</w:t>
      </w:r>
      <w:r>
        <w:rPr>
          <w:b w:val="0"/>
          <w:bCs w:val="0"/>
        </w:rPr>
      </w:r>
    </w:p>
    <w:p>
      <w:pPr>
        <w:pStyle w:val="BodyText"/>
        <w:tabs>
          <w:tab w:pos="1000" w:val="left" w:leader="none"/>
        </w:tabs>
        <w:spacing w:line="240" w:lineRule="auto" w:before="58"/>
        <w:ind w:left="158" w:right="0"/>
        <w:jc w:val="left"/>
      </w:pPr>
      <w:r>
        <w:rPr>
          <w:spacing w:val="-1"/>
        </w:rPr>
        <w:t>□适用</w:t>
        <w:tab/>
      </w:r>
      <w:r>
        <w:rPr>
          <w:spacing w:val="-2"/>
        </w:rPr>
        <w:t>√不适用</w:t>
      </w:r>
    </w:p>
    <w:p>
      <w:pPr>
        <w:spacing w:line="240" w:lineRule="auto" w:before="0"/>
        <w:rPr>
          <w:rFonts w:ascii="宋体" w:hAnsi="宋体" w:cs="宋体" w:eastAsia="宋体" w:hint="default"/>
          <w:sz w:val="25"/>
          <w:szCs w:val="25"/>
        </w:rPr>
      </w:pPr>
    </w:p>
    <w:p>
      <w:pPr>
        <w:pStyle w:val="Heading2"/>
        <w:tabs>
          <w:tab w:pos="997" w:val="left" w:leader="none"/>
        </w:tabs>
        <w:spacing w:line="240" w:lineRule="auto"/>
        <w:ind w:left="158" w:right="0"/>
        <w:jc w:val="left"/>
        <w:rPr>
          <w:b w:val="0"/>
          <w:bCs w:val="0"/>
        </w:rPr>
      </w:pPr>
      <w:r>
        <w:rPr/>
        <w:t>（三）</w:t>
        <w:tab/>
        <w:t>与前任会计师事务所进行的沟通情况</w:t>
      </w:r>
      <w:r>
        <w:rPr>
          <w:b w:val="0"/>
          <w:bCs w:val="0"/>
        </w:rPr>
      </w:r>
    </w:p>
    <w:p>
      <w:pPr>
        <w:pStyle w:val="BodyText"/>
        <w:tabs>
          <w:tab w:pos="1000" w:val="left" w:leader="none"/>
        </w:tabs>
        <w:spacing w:line="240" w:lineRule="auto" w:before="58"/>
        <w:ind w:left="15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997" w:val="left" w:leader="none"/>
        </w:tabs>
        <w:spacing w:line="240" w:lineRule="auto"/>
        <w:ind w:left="158" w:right="0"/>
        <w:jc w:val="left"/>
        <w:rPr>
          <w:b w:val="0"/>
          <w:bCs w:val="0"/>
        </w:rPr>
      </w:pPr>
      <w:r>
        <w:rPr/>
        <w:t>（四）</w:t>
        <w:tab/>
        <w:t>其他说明</w:t>
      </w:r>
      <w:r>
        <w:rPr>
          <w:b w:val="0"/>
          <w:bCs w:val="0"/>
        </w:rPr>
      </w:r>
    </w:p>
    <w:p>
      <w:pPr>
        <w:pStyle w:val="BodyText"/>
        <w:tabs>
          <w:tab w:pos="1000" w:val="left" w:leader="none"/>
        </w:tabs>
        <w:spacing w:line="240" w:lineRule="auto" w:before="56"/>
        <w:ind w:left="158" w:right="0"/>
        <w:jc w:val="left"/>
      </w:pPr>
      <w:r>
        <w:rPr>
          <w:spacing w:val="-1"/>
        </w:rPr>
        <w:t>□适用</w:t>
        <w:tab/>
      </w:r>
      <w:r>
        <w:rPr>
          <w:spacing w:val="-2"/>
        </w:rPr>
        <w:t>√不适用</w:t>
      </w:r>
    </w:p>
    <w:p>
      <w:pPr>
        <w:spacing w:after="0" w:line="240" w:lineRule="auto"/>
        <w:jc w:val="left"/>
        <w:sectPr>
          <w:pgSz w:w="11910" w:h="16840"/>
          <w:pgMar w:header="880" w:footer="1195" w:top="1120" w:bottom="1380" w:left="1640" w:right="1120"/>
        </w:sectPr>
      </w:pPr>
    </w:p>
    <w:p>
      <w:pPr>
        <w:spacing w:line="240" w:lineRule="auto" w:before="4"/>
        <w:rPr>
          <w:rFonts w:ascii="宋体" w:hAnsi="宋体" w:cs="宋体" w:eastAsia="宋体" w:hint="default"/>
          <w:sz w:val="25"/>
          <w:szCs w:val="25"/>
        </w:rPr>
      </w:pPr>
    </w:p>
    <w:p>
      <w:pPr>
        <w:pStyle w:val="Heading2"/>
        <w:spacing w:line="240" w:lineRule="auto" w:before="36"/>
        <w:ind w:right="227"/>
        <w:jc w:val="left"/>
        <w:rPr>
          <w:b w:val="0"/>
          <w:bCs w:val="0"/>
        </w:rPr>
      </w:pPr>
      <w:r>
        <w:rPr/>
        <w:t>六、聘任、解聘会计师事务所情况</w:t>
      </w:r>
      <w:r>
        <w:rPr>
          <w:b w:val="0"/>
          <w:bCs w:val="0"/>
        </w:rPr>
      </w:r>
    </w:p>
    <w:p>
      <w:pPr>
        <w:pStyle w:val="BodyText"/>
        <w:tabs>
          <w:tab w:pos="1262" w:val="left" w:leader="none"/>
        </w:tabs>
        <w:spacing w:line="240" w:lineRule="auto" w:before="58"/>
        <w:ind w:left="0" w:right="23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330" w:type="dxa"/>
        <w:tblLayout w:type="fixed"/>
        <w:tblCellMar>
          <w:top w:w="0" w:type="dxa"/>
          <w:left w:w="0" w:type="dxa"/>
          <w:bottom w:w="0" w:type="dxa"/>
          <w:right w:w="0" w:type="dxa"/>
        </w:tblCellMar>
        <w:tblLook w:val="01E0"/>
      </w:tblPr>
      <w:tblGrid>
        <w:gridCol w:w="4409"/>
        <w:gridCol w:w="4415"/>
      </w:tblGrid>
      <w:tr>
        <w:trPr>
          <w:trHeight w:val="283" w:hRule="exact"/>
        </w:trPr>
        <w:tc>
          <w:tcPr>
            <w:tcW w:w="4409" w:type="dxa"/>
            <w:tcBorders>
              <w:top w:val="single" w:sz="4" w:space="0" w:color="000000"/>
              <w:left w:val="single" w:sz="4" w:space="0" w:color="000000"/>
              <w:bottom w:val="single" w:sz="4" w:space="0" w:color="000000"/>
              <w:right w:val="single" w:sz="4" w:space="0" w:color="000000"/>
            </w:tcBorders>
          </w:tcPr>
          <w:p>
            <w:pP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281"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60</w:t>
            </w:r>
          </w:p>
        </w:tc>
      </w:tr>
      <w:tr>
        <w:trPr>
          <w:trHeight w:val="283"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6</w:t>
            </w:r>
          </w:p>
        </w:tc>
      </w:tr>
    </w:tbl>
    <w:p>
      <w:pPr>
        <w:spacing w:line="240" w:lineRule="auto" w:before="12"/>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938"/>
        <w:gridCol w:w="3862"/>
        <w:gridCol w:w="2024"/>
      </w:tblGrid>
      <w:tr>
        <w:trPr>
          <w:trHeight w:val="281" w:hRule="exact"/>
        </w:trPr>
        <w:tc>
          <w:tcPr>
            <w:tcW w:w="2938" w:type="dxa"/>
            <w:tcBorders>
              <w:top w:val="single" w:sz="4" w:space="0" w:color="000000"/>
              <w:left w:val="single" w:sz="4" w:space="0" w:color="000000"/>
              <w:bottom w:val="single" w:sz="4" w:space="0" w:color="000000"/>
              <w:right w:val="single" w:sz="4" w:space="0" w:color="000000"/>
            </w:tcBorders>
          </w:tcPr>
          <w:p>
            <w:pP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3"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w:t>
            </w:r>
          </w:p>
        </w:tc>
      </w:tr>
    </w:tbl>
    <w:p>
      <w:pPr>
        <w:spacing w:line="240" w:lineRule="auto" w:before="7"/>
        <w:rPr>
          <w:rFonts w:ascii="宋体" w:hAnsi="宋体" w:cs="宋体" w:eastAsia="宋体" w:hint="default"/>
          <w:sz w:val="15"/>
          <w:szCs w:val="15"/>
        </w:rPr>
      </w:pPr>
    </w:p>
    <w:p>
      <w:pPr>
        <w:pStyle w:val="BodyText"/>
        <w:spacing w:line="273" w:lineRule="exact" w:before="36"/>
        <w:ind w:right="227"/>
        <w:jc w:val="left"/>
      </w:pPr>
      <w:r>
        <w:rPr/>
        <w:t>聘任、解聘会计师事务所的情况说明</w:t>
      </w:r>
    </w:p>
    <w:p>
      <w:pPr>
        <w:pStyle w:val="BodyText"/>
        <w:spacing w:line="273" w:lineRule="exact"/>
        <w:ind w:right="227"/>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3" w:lineRule="exact"/>
        <w:ind w:right="227"/>
        <w:jc w:val="left"/>
      </w:pPr>
      <w:r>
        <w:rPr/>
        <w:t>审计期间改聘会计师事务所的情况说明</w:t>
      </w:r>
    </w:p>
    <w:p>
      <w:pPr>
        <w:pStyle w:val="BodyText"/>
        <w:tabs>
          <w:tab w:pos="1060" w:val="left" w:leader="none"/>
        </w:tabs>
        <w:spacing w:line="273" w:lineRule="exact"/>
        <w:ind w:right="22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90" w:lineRule="auto"/>
        <w:ind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1060" w:val="left" w:leader="none"/>
        </w:tabs>
        <w:spacing w:line="240" w:lineRule="auto" w:before="12"/>
        <w:ind w:right="22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22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58"/>
        <w:ind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t>八、面临终止上市的情况和原因</w:t>
      </w:r>
      <w:r>
        <w:rPr>
          <w:b w:val="0"/>
          <w:bCs w:val="0"/>
        </w:rPr>
      </w:r>
    </w:p>
    <w:p>
      <w:pPr>
        <w:pStyle w:val="BodyText"/>
        <w:tabs>
          <w:tab w:pos="1060" w:val="left" w:leader="none"/>
        </w:tabs>
        <w:spacing w:line="240" w:lineRule="auto" w:before="56"/>
        <w:ind w:right="22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t>九、破产重整相关事项</w:t>
      </w:r>
      <w:r>
        <w:rPr>
          <w:b w:val="0"/>
          <w:bCs w:val="0"/>
        </w:rPr>
      </w:r>
    </w:p>
    <w:p>
      <w:pPr>
        <w:pStyle w:val="BodyText"/>
        <w:spacing w:line="240" w:lineRule="auto" w:before="58"/>
        <w:ind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t>十、重大诉讼、仲裁事项</w:t>
      </w:r>
      <w:r>
        <w:rPr>
          <w:b w:val="0"/>
          <w:bCs w:val="0"/>
        </w:rPr>
      </w:r>
    </w:p>
    <w:p>
      <w:pPr>
        <w:pStyle w:val="BodyText"/>
        <w:spacing w:line="240" w:lineRule="auto" w:before="56"/>
        <w:ind w:right="227"/>
        <w:jc w:val="left"/>
      </w:pPr>
      <w:r>
        <w:rPr/>
        <w:t>√本年度公司有重大诉讼、仲裁事项</w:t>
      </w:r>
      <w:r>
        <w:rPr>
          <w:spacing w:val="-7"/>
        </w:rPr>
        <w:t> </w:t>
      </w:r>
      <w:r>
        <w:rPr/>
        <w:t>□本年度公司无重大诉讼、仲裁事项</w:t>
      </w:r>
    </w:p>
    <w:p>
      <w:pPr>
        <w:pStyle w:val="Heading2"/>
        <w:spacing w:line="240" w:lineRule="auto" w:before="58"/>
        <w:ind w:right="22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29"/>
        <w:ind w:right="227"/>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37"/>
          <w:footerReference w:type="default" r:id="rId38"/>
          <w:pgSz w:w="16840" w:h="11910" w:orient="landscape"/>
          <w:pgMar w:header="880" w:footer="1195" w:top="1120" w:bottom="1380" w:left="1220" w:right="920"/>
          <w:pgNumType w:start="48"/>
        </w:sectPr>
      </w:pPr>
    </w:p>
    <w:p>
      <w:pPr>
        <w:pStyle w:val="Heading2"/>
        <w:spacing w:line="240" w:lineRule="auto" w:before="177"/>
        <w:ind w:left="220" w:right="-1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29"/>
        <w:ind w:left="220"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165" w:val="left" w:leader="none"/>
        </w:tabs>
        <w:spacing w:line="240" w:lineRule="auto"/>
        <w:ind w:left="22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220" w:right="920"/>
          <w:cols w:num="2" w:equalWidth="0">
            <w:col w:w="5069" w:space="6705"/>
            <w:col w:w="2926"/>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872"/>
        <w:gridCol w:w="869"/>
        <w:gridCol w:w="878"/>
        <w:gridCol w:w="862"/>
        <w:gridCol w:w="5444"/>
        <w:gridCol w:w="1582"/>
        <w:gridCol w:w="950"/>
        <w:gridCol w:w="1056"/>
        <w:gridCol w:w="977"/>
        <w:gridCol w:w="967"/>
      </w:tblGrid>
      <w:tr>
        <w:trPr>
          <w:trHeight w:val="283" w:hRule="exact"/>
        </w:trPr>
        <w:tc>
          <w:tcPr>
            <w:tcW w:w="1445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sz w:val="21"/>
                <w:szCs w:val="21"/>
              </w:rPr>
              <w:t>:</w:t>
            </w:r>
          </w:p>
        </w:tc>
      </w:tr>
      <w:tr>
        <w:trPr>
          <w:trHeight w:val="137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起</w:t>
            </w:r>
            <w:r>
              <w:rPr>
                <w:rFonts w:ascii="宋体" w:hAnsi="宋体" w:cs="宋体" w:eastAsia="宋体" w:hint="default"/>
                <w:spacing w:val="27"/>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pacing w:val="4"/>
                <w:sz w:val="21"/>
                <w:szCs w:val="21"/>
              </w:rPr>
              <w:t>(</w:t>
            </w:r>
            <w:r>
              <w:rPr>
                <w:rFonts w:ascii="宋体" w:hAnsi="宋体" w:cs="宋体" w:eastAsia="宋体" w:hint="default"/>
                <w:spacing w:val="4"/>
                <w:sz w:val="21"/>
                <w:szCs w:val="21"/>
              </w:rPr>
              <w:t>申请</w:t>
            </w:r>
            <w:r>
              <w:rPr>
                <w:rFonts w:ascii="宋体" w:hAnsi="宋体" w:cs="宋体" w:eastAsia="宋体" w:hint="default"/>
                <w:spacing w:val="4"/>
                <w:sz w:val="21"/>
                <w:szCs w:val="21"/>
              </w:rPr>
              <w:t>)</w:t>
            </w:r>
            <w:r>
              <w:rPr>
                <w:rFonts w:ascii="宋体" w:hAnsi="宋体" w:cs="宋体" w:eastAsia="宋体" w:hint="default"/>
                <w:spacing w:val="-97"/>
                <w:sz w:val="21"/>
                <w:szCs w:val="21"/>
              </w:rPr>
              <w:t> </w:t>
            </w:r>
            <w:r>
              <w:rPr>
                <w:rFonts w:ascii="宋体" w:hAnsi="宋体" w:cs="宋体" w:eastAsia="宋体" w:hint="default"/>
                <w:sz w:val="21"/>
                <w:szCs w:val="21"/>
              </w:rPr>
              <w:t>方</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549" w:val="left" w:leader="none"/>
              </w:tabs>
              <w:spacing w:line="240" w:lineRule="auto"/>
              <w:ind w:left="103" w:right="31"/>
              <w:jc w:val="left"/>
              <w:rPr>
                <w:rFonts w:ascii="宋体" w:hAnsi="宋体" w:cs="宋体" w:eastAsia="宋体" w:hint="default"/>
                <w:sz w:val="21"/>
                <w:szCs w:val="21"/>
              </w:rPr>
            </w:pPr>
            <w:r>
              <w:rPr>
                <w:rFonts w:ascii="宋体" w:hAnsi="宋体" w:cs="宋体" w:eastAsia="宋体" w:hint="default"/>
                <w:sz w:val="21"/>
                <w:szCs w:val="21"/>
              </w:rPr>
              <w:t>应</w:t>
              <w:tab/>
              <w:t>诉</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pacing w:val="-36"/>
                <w:sz w:val="21"/>
                <w:szCs w:val="21"/>
              </w:rPr>
              <w:t> </w:t>
            </w:r>
            <w:r>
              <w:rPr>
                <w:rFonts w:ascii="宋体" w:hAnsi="宋体" w:cs="宋体" w:eastAsia="宋体" w:hint="default"/>
                <w:spacing w:val="31"/>
                <w:sz w:val="21"/>
                <w:szCs w:val="21"/>
              </w:rPr>
              <w:t>被申</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请</w:t>
            </w:r>
            <w:r>
              <w:rPr>
                <w:rFonts w:ascii="宋体" w:hAnsi="宋体" w:cs="宋体" w:eastAsia="宋体" w:hint="default"/>
                <w:sz w:val="21"/>
                <w:szCs w:val="21"/>
              </w:rPr>
              <w:t>)</w:t>
            </w:r>
            <w:r>
              <w:rPr>
                <w:rFonts w:ascii="宋体" w:hAnsi="宋体" w:cs="宋体" w:eastAsia="宋体" w:hint="default"/>
                <w:sz w:val="21"/>
                <w:szCs w:val="21"/>
              </w:rPr>
              <w:t>方</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86"/>
              <w:jc w:val="both"/>
              <w:rPr>
                <w:rFonts w:ascii="宋体" w:hAnsi="宋体" w:cs="宋体" w:eastAsia="宋体" w:hint="default"/>
                <w:sz w:val="21"/>
                <w:szCs w:val="21"/>
              </w:rPr>
            </w:pPr>
            <w:r>
              <w:rPr>
                <w:rFonts w:ascii="宋体" w:hAnsi="宋体" w:cs="宋体" w:eastAsia="宋体" w:hint="default"/>
                <w:spacing w:val="13"/>
                <w:sz w:val="21"/>
                <w:szCs w:val="21"/>
              </w:rPr>
              <w:t>承担连</w:t>
            </w:r>
            <w:r>
              <w:rPr>
                <w:rFonts w:ascii="宋体" w:hAnsi="宋体" w:cs="宋体" w:eastAsia="宋体" w:hint="default"/>
                <w:spacing w:val="-99"/>
                <w:sz w:val="21"/>
                <w:szCs w:val="21"/>
              </w:rPr>
              <w:t> </w:t>
            </w:r>
            <w:r>
              <w:rPr>
                <w:rFonts w:ascii="宋体" w:hAnsi="宋体" w:cs="宋体" w:eastAsia="宋体" w:hint="default"/>
                <w:spacing w:val="13"/>
                <w:sz w:val="21"/>
                <w:szCs w:val="21"/>
              </w:rPr>
              <w:t>带责任</w:t>
            </w:r>
            <w:r>
              <w:rPr>
                <w:rFonts w:ascii="宋体" w:hAnsi="宋体" w:cs="宋体" w:eastAsia="宋体" w:hint="default"/>
                <w:spacing w:val="-99"/>
                <w:sz w:val="21"/>
                <w:szCs w:val="21"/>
              </w:rPr>
              <w:t> </w:t>
            </w:r>
            <w:r>
              <w:rPr>
                <w:rFonts w:ascii="宋体" w:hAnsi="宋体" w:cs="宋体" w:eastAsia="宋体" w:hint="default"/>
                <w:sz w:val="21"/>
                <w:szCs w:val="21"/>
              </w:rPr>
              <w:t>方</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91"/>
              <w:jc w:val="left"/>
              <w:rPr>
                <w:rFonts w:ascii="宋体" w:hAnsi="宋体" w:cs="宋体" w:eastAsia="宋体" w:hint="default"/>
                <w:sz w:val="21"/>
                <w:szCs w:val="21"/>
              </w:rPr>
            </w:pPr>
            <w:r>
              <w:rPr>
                <w:rFonts w:ascii="宋体" w:hAnsi="宋体" w:cs="宋体" w:eastAsia="宋体" w:hint="default"/>
                <w:spacing w:val="6"/>
                <w:sz w:val="21"/>
                <w:szCs w:val="21"/>
              </w:rPr>
              <w:t>诉讼仲</w:t>
            </w:r>
            <w:r>
              <w:rPr>
                <w:rFonts w:ascii="宋体" w:hAnsi="宋体" w:cs="宋体" w:eastAsia="宋体" w:hint="default"/>
                <w:spacing w:val="-99"/>
                <w:sz w:val="21"/>
                <w:szCs w:val="21"/>
              </w:rPr>
              <w:t> </w:t>
            </w:r>
            <w:r>
              <w:rPr>
                <w:rFonts w:ascii="宋体" w:hAnsi="宋体" w:cs="宋体" w:eastAsia="宋体" w:hint="default"/>
                <w:sz w:val="21"/>
                <w:szCs w:val="21"/>
              </w:rPr>
              <w:t>裁类型</w:t>
            </w:r>
          </w:p>
        </w:tc>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基本情况</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13"/>
                <w:sz w:val="21"/>
                <w:szCs w:val="21"/>
              </w:rPr>
              <w:t>诉讼</w:t>
            </w:r>
            <w:r>
              <w:rPr>
                <w:rFonts w:ascii="宋体" w:hAnsi="宋体" w:cs="宋体" w:eastAsia="宋体" w:hint="default"/>
                <w:spacing w:val="13"/>
                <w:sz w:val="21"/>
                <w:szCs w:val="21"/>
              </w:rPr>
              <w:t>(</w:t>
            </w:r>
            <w:r>
              <w:rPr>
                <w:rFonts w:ascii="宋体" w:hAnsi="宋体" w:cs="宋体" w:eastAsia="宋体" w:hint="default"/>
                <w:spacing w:val="13"/>
                <w:sz w:val="21"/>
                <w:szCs w:val="21"/>
              </w:rPr>
              <w:t>仲裁</w:t>
            </w:r>
            <w:r>
              <w:rPr>
                <w:rFonts w:ascii="宋体" w:hAnsi="宋体" w:cs="宋体" w:eastAsia="宋体" w:hint="default"/>
                <w:spacing w:val="13"/>
                <w:sz w:val="21"/>
                <w:szCs w:val="21"/>
              </w:rPr>
              <w:t>)</w:t>
            </w:r>
            <w:r>
              <w:rPr>
                <w:rFonts w:ascii="宋体" w:hAnsi="宋体" w:cs="宋体" w:eastAsia="宋体" w:hint="default"/>
                <w:spacing w:val="13"/>
                <w:sz w:val="21"/>
                <w:szCs w:val="21"/>
              </w:rPr>
              <w:t>涉</w:t>
            </w:r>
            <w:r>
              <w:rPr>
                <w:rFonts w:ascii="宋体" w:hAnsi="宋体" w:cs="宋体" w:eastAsia="宋体" w:hint="default"/>
                <w:spacing w:val="-92"/>
                <w:sz w:val="21"/>
                <w:szCs w:val="21"/>
              </w:rPr>
              <w:t> </w:t>
            </w:r>
            <w:r>
              <w:rPr>
                <w:rFonts w:ascii="宋体" w:hAnsi="宋体" w:cs="宋体" w:eastAsia="宋体" w:hint="default"/>
                <w:sz w:val="21"/>
                <w:szCs w:val="21"/>
              </w:rPr>
              <w:t>及金额</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sz w:val="21"/>
                <w:szCs w:val="21"/>
              </w:rPr>
              <w:t>是否</w:t>
            </w:r>
            <w:r>
              <w:rPr>
                <w:rFonts w:ascii="宋体" w:hAnsi="宋体" w:cs="宋体" w:eastAsia="宋体" w:hint="default"/>
                <w:spacing w:val="-3"/>
                <w:w w:val="100"/>
                <w:sz w:val="21"/>
                <w:szCs w:val="21"/>
              </w:rPr>
              <w:t> </w:t>
            </w:r>
            <w:r>
              <w:rPr>
                <w:rFonts w:ascii="宋体" w:hAnsi="宋体" w:cs="宋体" w:eastAsia="宋体" w:hint="default"/>
                <w:sz w:val="21"/>
                <w:szCs w:val="21"/>
              </w:rPr>
              <w:t>形</w:t>
            </w:r>
            <w:r>
              <w:rPr>
                <w:rFonts w:ascii="宋体" w:hAnsi="宋体" w:cs="宋体" w:eastAsia="宋体" w:hint="default"/>
                <w:spacing w:val="-52"/>
                <w:sz w:val="21"/>
                <w:szCs w:val="21"/>
              </w:rPr>
              <w:t> </w:t>
            </w:r>
            <w:r>
              <w:rPr>
                <w:rFonts w:ascii="宋体" w:hAnsi="宋体" w:cs="宋体" w:eastAsia="宋体" w:hint="default"/>
                <w:sz w:val="21"/>
                <w:szCs w:val="21"/>
              </w:rPr>
              <w:t>成</w:t>
            </w:r>
            <w:r>
              <w:rPr>
                <w:rFonts w:ascii="宋体" w:hAnsi="宋体" w:cs="宋体" w:eastAsia="宋体" w:hint="default"/>
                <w:spacing w:val="-54"/>
                <w:sz w:val="21"/>
                <w:szCs w:val="21"/>
              </w:rPr>
              <w:t> </w:t>
            </w: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spacing w:val="-52"/>
                <w:sz w:val="21"/>
                <w:szCs w:val="21"/>
              </w:rPr>
              <w:t> </w:t>
            </w:r>
            <w:r>
              <w:rPr>
                <w:rFonts w:ascii="宋体" w:hAnsi="宋体" w:cs="宋体" w:eastAsia="宋体" w:hint="default"/>
                <w:sz w:val="21"/>
                <w:szCs w:val="21"/>
              </w:rPr>
              <w:t>负</w:t>
            </w:r>
            <w:r>
              <w:rPr>
                <w:rFonts w:ascii="宋体" w:hAnsi="宋体" w:cs="宋体" w:eastAsia="宋体" w:hint="default"/>
                <w:spacing w:val="-54"/>
                <w:sz w:val="21"/>
                <w:szCs w:val="21"/>
              </w:rPr>
              <w:t> </w:t>
            </w: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及金额</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65"/>
              <w:jc w:val="both"/>
              <w:rPr>
                <w:rFonts w:ascii="宋体" w:hAnsi="宋体" w:cs="宋体" w:eastAsia="宋体" w:hint="default"/>
                <w:sz w:val="21"/>
                <w:szCs w:val="21"/>
              </w:rPr>
            </w:pPr>
            <w:r>
              <w:rPr>
                <w:rFonts w:ascii="宋体" w:hAnsi="宋体" w:cs="宋体" w:eastAsia="宋体" w:hint="default"/>
                <w:spacing w:val="16"/>
                <w:sz w:val="21"/>
                <w:szCs w:val="21"/>
              </w:rPr>
              <w:t>诉讼</w:t>
            </w:r>
            <w:r>
              <w:rPr>
                <w:rFonts w:ascii="宋体" w:hAnsi="宋体" w:cs="宋体" w:eastAsia="宋体" w:hint="default"/>
                <w:spacing w:val="-68"/>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仲</w:t>
            </w:r>
            <w:r>
              <w:rPr>
                <w:rFonts w:ascii="宋体" w:hAnsi="宋体" w:cs="宋体" w:eastAsia="宋体" w:hint="default"/>
                <w:spacing w:val="-103"/>
                <w:sz w:val="21"/>
                <w:szCs w:val="21"/>
              </w:rPr>
              <w:t> </w:t>
            </w:r>
            <w:r>
              <w:rPr>
                <w:rFonts w:ascii="宋体" w:hAnsi="宋体" w:cs="宋体" w:eastAsia="宋体" w:hint="default"/>
                <w:sz w:val="21"/>
                <w:szCs w:val="21"/>
              </w:rPr>
              <w:t>裁</w:t>
            </w:r>
            <w:r>
              <w:rPr>
                <w:rFonts w:ascii="宋体" w:hAnsi="宋体" w:cs="宋体" w:eastAsia="宋体" w:hint="default"/>
                <w:spacing w:val="-71"/>
                <w:sz w:val="21"/>
                <w:szCs w:val="21"/>
              </w:rPr>
              <w:t> </w:t>
            </w:r>
            <w:r>
              <w:rPr>
                <w:rFonts w:ascii="宋体" w:hAnsi="宋体" w:cs="宋体" w:eastAsia="宋体" w:hint="default"/>
                <w:sz w:val="21"/>
                <w:szCs w:val="21"/>
              </w:rPr>
              <w:t>)</w:t>
            </w:r>
            <w:r>
              <w:rPr>
                <w:rFonts w:ascii="宋体" w:hAnsi="宋体" w:cs="宋体" w:eastAsia="宋体" w:hint="default"/>
                <w:spacing w:val="-68"/>
                <w:sz w:val="21"/>
                <w:szCs w:val="21"/>
              </w:rPr>
              <w:t> </w:t>
            </w:r>
            <w:r>
              <w:rPr>
                <w:rFonts w:ascii="宋体" w:hAnsi="宋体" w:cs="宋体" w:eastAsia="宋体" w:hint="default"/>
                <w:spacing w:val="16"/>
                <w:sz w:val="21"/>
                <w:szCs w:val="21"/>
              </w:rPr>
              <w:t>进展</w:t>
            </w:r>
            <w:r>
              <w:rPr>
                <w:rFonts w:ascii="宋体" w:hAnsi="宋体" w:cs="宋体" w:eastAsia="宋体" w:hint="default"/>
                <w:spacing w:val="-103"/>
                <w:sz w:val="21"/>
                <w:szCs w:val="21"/>
              </w:rPr>
              <w:t> </w:t>
            </w:r>
            <w:r>
              <w:rPr>
                <w:rFonts w:ascii="宋体" w:hAnsi="宋体" w:cs="宋体" w:eastAsia="宋体" w:hint="default"/>
                <w:sz w:val="21"/>
                <w:szCs w:val="21"/>
              </w:rPr>
              <w:t>情况</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4"/>
              <w:jc w:val="both"/>
              <w:rPr>
                <w:rFonts w:ascii="宋体" w:hAnsi="宋体" w:cs="宋体" w:eastAsia="宋体" w:hint="default"/>
                <w:sz w:val="21"/>
                <w:szCs w:val="21"/>
              </w:rPr>
            </w:pPr>
            <w:r>
              <w:rPr>
                <w:rFonts w:ascii="宋体" w:hAnsi="宋体" w:cs="宋体" w:eastAsia="宋体" w:hint="default"/>
                <w:spacing w:val="4"/>
                <w:sz w:val="21"/>
                <w:szCs w:val="21"/>
              </w:rPr>
              <w:t>诉讼</w:t>
            </w:r>
            <w:r>
              <w:rPr>
                <w:rFonts w:ascii="宋体" w:hAnsi="宋体" w:cs="宋体" w:eastAsia="宋体" w:hint="default"/>
                <w:spacing w:val="4"/>
                <w:sz w:val="21"/>
                <w:szCs w:val="21"/>
              </w:rPr>
              <w:t>(</w:t>
            </w:r>
            <w:r>
              <w:rPr>
                <w:rFonts w:ascii="宋体" w:hAnsi="宋体" w:cs="宋体" w:eastAsia="宋体" w:hint="default"/>
                <w:spacing w:val="4"/>
                <w:sz w:val="21"/>
                <w:szCs w:val="21"/>
              </w:rPr>
              <w:t>仲</w:t>
            </w:r>
            <w:r>
              <w:rPr>
                <w:rFonts w:ascii="宋体" w:hAnsi="宋体" w:cs="宋体" w:eastAsia="宋体" w:hint="default"/>
                <w:spacing w:val="-96"/>
                <w:sz w:val="21"/>
                <w:szCs w:val="21"/>
              </w:rPr>
              <w:t> </w:t>
            </w:r>
            <w:r>
              <w:rPr>
                <w:rFonts w:ascii="宋体" w:hAnsi="宋体" w:cs="宋体" w:eastAsia="宋体" w:hint="default"/>
                <w:spacing w:val="6"/>
                <w:sz w:val="21"/>
                <w:szCs w:val="21"/>
              </w:rPr>
              <w:t>裁</w:t>
            </w:r>
            <w:r>
              <w:rPr>
                <w:rFonts w:ascii="宋体" w:hAnsi="宋体" w:cs="宋体" w:eastAsia="宋体" w:hint="default"/>
                <w:spacing w:val="6"/>
                <w:sz w:val="21"/>
                <w:szCs w:val="21"/>
              </w:rPr>
              <w:t>)</w:t>
            </w:r>
            <w:r>
              <w:rPr>
                <w:rFonts w:ascii="宋体" w:hAnsi="宋体" w:cs="宋体" w:eastAsia="宋体" w:hint="default"/>
                <w:spacing w:val="6"/>
                <w:sz w:val="21"/>
                <w:szCs w:val="21"/>
              </w:rPr>
              <w:t>审理</w:t>
            </w:r>
            <w:r>
              <w:rPr>
                <w:rFonts w:ascii="宋体" w:hAnsi="宋体" w:cs="宋体" w:eastAsia="宋体" w:hint="default"/>
                <w:spacing w:val="-97"/>
                <w:sz w:val="21"/>
                <w:szCs w:val="21"/>
              </w:rPr>
              <w:t> </w:t>
            </w:r>
            <w:r>
              <w:rPr>
                <w:rFonts w:ascii="宋体" w:hAnsi="宋体" w:cs="宋体" w:eastAsia="宋体" w:hint="default"/>
                <w:sz w:val="21"/>
                <w:szCs w:val="21"/>
              </w:rPr>
              <w:t>结 果</w:t>
            </w:r>
            <w:r>
              <w:rPr>
                <w:rFonts w:ascii="宋体" w:hAnsi="宋体" w:cs="宋体" w:eastAsia="宋体" w:hint="default"/>
                <w:spacing w:val="-81"/>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影响</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5"/>
              <w:jc w:val="left"/>
              <w:rPr>
                <w:rFonts w:ascii="宋体" w:hAnsi="宋体" w:cs="宋体" w:eastAsia="宋体" w:hint="default"/>
                <w:sz w:val="21"/>
                <w:szCs w:val="21"/>
              </w:rPr>
            </w:pPr>
            <w:r>
              <w:rPr>
                <w:rFonts w:ascii="宋体" w:hAnsi="宋体" w:cs="宋体" w:eastAsia="宋体" w:hint="default"/>
                <w:spacing w:val="2"/>
                <w:sz w:val="21"/>
                <w:szCs w:val="21"/>
              </w:rPr>
              <w:t>诉讼</w:t>
            </w:r>
            <w:r>
              <w:rPr>
                <w:rFonts w:ascii="宋体" w:hAnsi="宋体" w:cs="宋体" w:eastAsia="宋体" w:hint="default"/>
                <w:spacing w:val="2"/>
                <w:sz w:val="21"/>
                <w:szCs w:val="21"/>
              </w:rPr>
              <w:t>(</w:t>
            </w:r>
            <w:r>
              <w:rPr>
                <w:rFonts w:ascii="宋体" w:hAnsi="宋体" w:cs="宋体" w:eastAsia="宋体" w:hint="default"/>
                <w:spacing w:val="2"/>
                <w:sz w:val="21"/>
                <w:szCs w:val="21"/>
              </w:rPr>
              <w:t>仲</w:t>
            </w:r>
            <w:r>
              <w:rPr>
                <w:rFonts w:ascii="宋体" w:hAnsi="宋体" w:cs="宋体" w:eastAsia="宋体" w:hint="default"/>
                <w:spacing w:val="-97"/>
                <w:sz w:val="21"/>
                <w:szCs w:val="21"/>
              </w:rPr>
              <w:t> </w:t>
            </w:r>
            <w:r>
              <w:rPr>
                <w:rFonts w:ascii="宋体" w:hAnsi="宋体" w:cs="宋体" w:eastAsia="宋体" w:hint="default"/>
                <w:spacing w:val="3"/>
                <w:sz w:val="21"/>
                <w:szCs w:val="21"/>
              </w:rPr>
              <w:t>裁</w:t>
            </w:r>
            <w:r>
              <w:rPr>
                <w:rFonts w:ascii="宋体" w:hAnsi="宋体" w:cs="宋体" w:eastAsia="宋体" w:hint="default"/>
                <w:spacing w:val="3"/>
                <w:sz w:val="21"/>
                <w:szCs w:val="21"/>
              </w:rPr>
              <w:t>)</w:t>
            </w:r>
            <w:r>
              <w:rPr>
                <w:rFonts w:ascii="宋体" w:hAnsi="宋体" w:cs="宋体" w:eastAsia="宋体" w:hint="default"/>
                <w:spacing w:val="3"/>
                <w:sz w:val="21"/>
                <w:szCs w:val="21"/>
              </w:rPr>
              <w:t>判决</w:t>
            </w:r>
            <w:r>
              <w:rPr>
                <w:rFonts w:ascii="宋体" w:hAnsi="宋体" w:cs="宋体" w:eastAsia="宋体" w:hint="default"/>
                <w:sz w:val="21"/>
                <w:szCs w:val="21"/>
              </w:rPr>
            </w:r>
          </w:p>
          <w:p>
            <w:pPr>
              <w:pStyle w:val="TableParagraph"/>
              <w:spacing w:line="272" w:lineRule="exact" w:before="2"/>
              <w:ind w:left="103" w:right="38"/>
              <w:jc w:val="left"/>
              <w:rPr>
                <w:rFonts w:ascii="宋体" w:hAnsi="宋体" w:cs="宋体" w:eastAsia="宋体" w:hint="default"/>
                <w:sz w:val="21"/>
                <w:szCs w:val="21"/>
              </w:rPr>
            </w:pPr>
            <w:r>
              <w:rPr>
                <w:rFonts w:ascii="宋体" w:hAnsi="宋体" w:cs="宋体" w:eastAsia="宋体" w:hint="default"/>
                <w:spacing w:val="39"/>
                <w:sz w:val="21"/>
                <w:szCs w:val="21"/>
              </w:rPr>
              <w:t>执行情</w:t>
            </w:r>
            <w:r>
              <w:rPr>
                <w:rFonts w:ascii="宋体" w:hAnsi="宋体" w:cs="宋体" w:eastAsia="宋体" w:hint="default"/>
                <w:spacing w:val="-99"/>
                <w:sz w:val="21"/>
                <w:szCs w:val="21"/>
              </w:rPr>
              <w:t> </w:t>
            </w:r>
            <w:r>
              <w:rPr>
                <w:rFonts w:ascii="宋体" w:hAnsi="宋体" w:cs="宋体" w:eastAsia="宋体" w:hint="default"/>
                <w:sz w:val="21"/>
                <w:szCs w:val="21"/>
              </w:rPr>
              <w:t>况</w:t>
            </w:r>
          </w:p>
        </w:tc>
      </w:tr>
      <w:tr>
        <w:trPr>
          <w:trHeight w:val="600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37" w:lineRule="auto"/>
              <w:ind w:left="115" w:right="111"/>
              <w:jc w:val="center"/>
              <w:rPr>
                <w:rFonts w:ascii="宋体" w:hAnsi="宋体" w:cs="宋体" w:eastAsia="宋体" w:hint="default"/>
                <w:sz w:val="21"/>
                <w:szCs w:val="21"/>
              </w:rPr>
            </w:pPr>
            <w:r>
              <w:rPr>
                <w:rFonts w:ascii="宋体" w:hAnsi="宋体" w:cs="宋体" w:eastAsia="宋体" w:hint="default"/>
                <w:sz w:val="21"/>
                <w:szCs w:val="21"/>
              </w:rPr>
              <w:t>湖南教</w:t>
            </w:r>
            <w:r>
              <w:rPr>
                <w:rFonts w:ascii="宋体" w:hAnsi="宋体" w:cs="宋体" w:eastAsia="宋体" w:hint="default"/>
                <w:w w:val="100"/>
                <w:sz w:val="21"/>
                <w:szCs w:val="21"/>
              </w:rPr>
              <w:t> </w:t>
            </w:r>
            <w:r>
              <w:rPr>
                <w:rFonts w:ascii="宋体" w:hAnsi="宋体" w:cs="宋体" w:eastAsia="宋体" w:hint="default"/>
                <w:sz w:val="21"/>
                <w:szCs w:val="21"/>
              </w:rPr>
              <w:t>育电视</w:t>
            </w:r>
            <w:r>
              <w:rPr>
                <w:rFonts w:ascii="宋体" w:hAnsi="宋体" w:cs="宋体" w:eastAsia="宋体" w:hint="default"/>
                <w:w w:val="100"/>
                <w:sz w:val="21"/>
                <w:szCs w:val="21"/>
              </w:rPr>
              <w:t> </w:t>
            </w:r>
            <w:r>
              <w:rPr>
                <w:rFonts w:ascii="宋体" w:hAnsi="宋体" w:cs="宋体" w:eastAsia="宋体" w:hint="default"/>
                <w:sz w:val="21"/>
                <w:szCs w:val="21"/>
              </w:rPr>
              <w:t>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37" w:lineRule="auto"/>
              <w:ind w:left="112" w:right="110"/>
              <w:jc w:val="both"/>
              <w:rPr>
                <w:rFonts w:ascii="宋体" w:hAnsi="宋体" w:cs="宋体" w:eastAsia="宋体" w:hint="default"/>
                <w:sz w:val="21"/>
                <w:szCs w:val="21"/>
              </w:rPr>
            </w:pPr>
            <w:r>
              <w:rPr>
                <w:rFonts w:ascii="宋体" w:hAnsi="宋体" w:cs="宋体" w:eastAsia="宋体" w:hint="default"/>
                <w:sz w:val="21"/>
                <w:szCs w:val="21"/>
              </w:rPr>
              <w:t>中广天</w:t>
            </w:r>
            <w:r>
              <w:rPr>
                <w:rFonts w:ascii="宋体" w:hAnsi="宋体" w:cs="宋体" w:eastAsia="宋体" w:hint="default"/>
                <w:spacing w:val="-102"/>
                <w:sz w:val="21"/>
                <w:szCs w:val="21"/>
              </w:rPr>
              <w:t> </w:t>
            </w:r>
            <w:r>
              <w:rPr>
                <w:rFonts w:ascii="宋体" w:hAnsi="宋体" w:cs="宋体" w:eastAsia="宋体" w:hint="default"/>
                <w:sz w:val="21"/>
                <w:szCs w:val="21"/>
              </w:rPr>
              <w:t>择传媒</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诉讼</w:t>
            </w:r>
          </w:p>
        </w:tc>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1</w:t>
            </w:r>
            <w:r>
              <w:rPr>
                <w:rFonts w:ascii="宋体" w:hAnsi="宋体" w:cs="宋体" w:eastAsia="宋体" w:hint="default"/>
                <w:spacing w:val="-13"/>
                <w:sz w:val="21"/>
                <w:szCs w:val="21"/>
              </w:rPr>
              <w:t>、</w:t>
            </w:r>
            <w:r>
              <w:rPr>
                <w:rFonts w:ascii="宋体" w:hAnsi="宋体" w:cs="宋体" w:eastAsia="宋体" w:hint="default"/>
                <w:spacing w:val="-13"/>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月中广天择和湖南教育电视台签署合作协议，</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月，双方因各种原因终止合作；</w:t>
            </w:r>
          </w:p>
          <w:p>
            <w:pPr>
              <w:pStyle w:val="TableParagraph"/>
              <w:spacing w:line="237" w:lineRule="auto"/>
              <w:ind w:left="103" w:right="91"/>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月，湖南教育电视台以中广天择为被告向长</w:t>
            </w:r>
            <w:r>
              <w:rPr>
                <w:rFonts w:ascii="宋体" w:hAnsi="宋体" w:cs="宋体" w:eastAsia="宋体" w:hint="default"/>
                <w:w w:val="100"/>
                <w:sz w:val="21"/>
                <w:szCs w:val="21"/>
              </w:rPr>
              <w:t> </w:t>
            </w:r>
            <w:r>
              <w:rPr>
                <w:rFonts w:ascii="宋体" w:hAnsi="宋体" w:cs="宋体" w:eastAsia="宋体" w:hint="default"/>
                <w:spacing w:val="-3"/>
                <w:sz w:val="21"/>
                <w:szCs w:val="21"/>
              </w:rPr>
              <w:t>沙市雨花区法院提起合同纠纷之诉，请求法院判令中广天</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5"/>
                <w:sz w:val="21"/>
                <w:szCs w:val="21"/>
              </w:rPr>
              <w:t>择承担教育电视台已支付的因合作办台期间播放侵权电</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影的赔偿费用</w:t>
            </w:r>
            <w:r>
              <w:rPr>
                <w:rFonts w:ascii="宋体" w:hAnsi="宋体" w:cs="宋体" w:eastAsia="宋体" w:hint="default"/>
                <w:spacing w:val="-52"/>
                <w:sz w:val="21"/>
                <w:szCs w:val="21"/>
              </w:rPr>
              <w:t> </w:t>
            </w:r>
            <w:r>
              <w:rPr>
                <w:rFonts w:ascii="宋体" w:hAnsi="宋体" w:cs="宋体" w:eastAsia="宋体" w:hint="default"/>
                <w:sz w:val="21"/>
                <w:szCs w:val="21"/>
              </w:rPr>
              <w:t>863462.5</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月，本所接受中广天择的委托代理本案，针</w:t>
            </w:r>
            <w:r>
              <w:rPr>
                <w:rFonts w:ascii="宋体" w:hAnsi="宋体" w:cs="宋体" w:eastAsia="宋体" w:hint="default"/>
                <w:w w:val="100"/>
                <w:sz w:val="21"/>
                <w:szCs w:val="21"/>
              </w:rPr>
              <w:t> </w:t>
            </w:r>
            <w:r>
              <w:rPr>
                <w:rFonts w:ascii="宋体" w:hAnsi="宋体" w:cs="宋体" w:eastAsia="宋体" w:hint="default"/>
                <w:spacing w:val="-3"/>
                <w:sz w:val="21"/>
                <w:szCs w:val="21"/>
              </w:rPr>
              <w:t>对湖南教育电视台诉讼提起反诉，请求法院判令湖南教育</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电视单方解除合同违约，判决支付合同约定的违约金</w:t>
            </w:r>
            <w:r>
              <w:rPr>
                <w:rFonts w:ascii="宋体" w:hAnsi="宋体" w:cs="宋体" w:eastAsia="宋体" w:hint="default"/>
                <w:spacing w:val="-25"/>
                <w:sz w:val="21"/>
                <w:szCs w:val="21"/>
              </w:rPr>
              <w:t> </w:t>
            </w:r>
            <w:r>
              <w:rPr>
                <w:rFonts w:ascii="宋体" w:hAnsi="宋体" w:cs="宋体" w:eastAsia="宋体" w:hint="default"/>
                <w:sz w:val="21"/>
                <w:szCs w:val="21"/>
              </w:rPr>
              <w:t>200</w:t>
            </w:r>
            <w:r>
              <w:rPr>
                <w:rFonts w:ascii="宋体" w:hAnsi="宋体" w:cs="宋体" w:eastAsia="宋体" w:hint="default"/>
                <w:w w:val="100"/>
                <w:sz w:val="21"/>
                <w:szCs w:val="21"/>
              </w:rPr>
              <w:t> </w:t>
            </w:r>
            <w:r>
              <w:rPr>
                <w:rFonts w:ascii="宋体" w:hAnsi="宋体" w:cs="宋体" w:eastAsia="宋体" w:hint="default"/>
                <w:sz w:val="21"/>
                <w:szCs w:val="21"/>
              </w:rPr>
              <w:t>万元；</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4</w:t>
            </w:r>
            <w:r>
              <w:rPr>
                <w:rFonts w:ascii="宋体" w:hAnsi="宋体" w:cs="宋体" w:eastAsia="宋体" w:hint="default"/>
                <w:spacing w:val="-4"/>
                <w:sz w:val="21"/>
                <w:szCs w:val="21"/>
              </w:rPr>
              <w:t>、</w:t>
            </w:r>
            <w:r>
              <w:rPr>
                <w:rFonts w:ascii="宋体" w:hAnsi="宋体" w:cs="宋体" w:eastAsia="宋体" w:hint="default"/>
                <w:spacing w:val="-4"/>
                <w:sz w:val="21"/>
                <w:szCs w:val="21"/>
              </w:rPr>
              <w:t>2016</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30</w:t>
            </w:r>
            <w:r>
              <w:rPr>
                <w:rFonts w:ascii="宋体" w:hAnsi="宋体" w:cs="宋体" w:eastAsia="宋体" w:hint="default"/>
                <w:spacing w:val="-45"/>
                <w:sz w:val="21"/>
                <w:szCs w:val="21"/>
              </w:rPr>
              <w:t> </w:t>
            </w:r>
            <w:r>
              <w:rPr>
                <w:rFonts w:ascii="宋体" w:hAnsi="宋体" w:cs="宋体" w:eastAsia="宋体" w:hint="default"/>
                <w:spacing w:val="-5"/>
                <w:sz w:val="21"/>
                <w:szCs w:val="21"/>
              </w:rPr>
              <w:t>日，雨花区法院以（</w:t>
            </w:r>
            <w:r>
              <w:rPr>
                <w:rFonts w:ascii="宋体" w:hAnsi="宋体" w:cs="宋体" w:eastAsia="宋体" w:hint="default"/>
                <w:spacing w:val="-5"/>
                <w:sz w:val="21"/>
                <w:szCs w:val="21"/>
              </w:rPr>
              <w:t>2014</w:t>
            </w:r>
            <w:r>
              <w:rPr>
                <w:rFonts w:ascii="宋体" w:hAnsi="宋体" w:cs="宋体" w:eastAsia="宋体" w:hint="default"/>
                <w:spacing w:val="-5"/>
                <w:sz w:val="21"/>
                <w:szCs w:val="21"/>
              </w:rPr>
              <w:t>）雨民初字第</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02183</w:t>
            </w:r>
            <w:r>
              <w:rPr>
                <w:rFonts w:ascii="宋体" w:hAnsi="宋体" w:cs="宋体" w:eastAsia="宋体" w:hint="default"/>
                <w:spacing w:val="-26"/>
                <w:sz w:val="21"/>
                <w:szCs w:val="21"/>
              </w:rPr>
              <w:t> </w:t>
            </w:r>
            <w:r>
              <w:rPr>
                <w:rFonts w:ascii="宋体" w:hAnsi="宋体" w:cs="宋体" w:eastAsia="宋体" w:hint="default"/>
                <w:sz w:val="21"/>
                <w:szCs w:val="21"/>
              </w:rPr>
              <w:t>号判决驳回湖南教育电视台诉讼请求，并判决湖南</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教育电视台支付 </w:t>
            </w:r>
            <w:r>
              <w:rPr>
                <w:rFonts w:ascii="宋体" w:hAnsi="宋体" w:cs="宋体" w:eastAsia="宋体" w:hint="default"/>
                <w:sz w:val="21"/>
                <w:szCs w:val="21"/>
              </w:rPr>
              <w:t>80</w:t>
            </w:r>
            <w:r>
              <w:rPr>
                <w:rFonts w:ascii="宋体" w:hAnsi="宋体" w:cs="宋体" w:eastAsia="宋体" w:hint="default"/>
                <w:spacing w:val="-25"/>
                <w:sz w:val="21"/>
                <w:szCs w:val="21"/>
              </w:rPr>
              <w:t> </w:t>
            </w:r>
            <w:r>
              <w:rPr>
                <w:rFonts w:ascii="宋体" w:hAnsi="宋体" w:cs="宋体" w:eastAsia="宋体" w:hint="default"/>
                <w:sz w:val="21"/>
                <w:szCs w:val="21"/>
              </w:rPr>
              <w:t>万元违约金给中广天择。湖南教育电</w:t>
            </w:r>
            <w:r>
              <w:rPr>
                <w:rFonts w:ascii="宋体" w:hAnsi="宋体" w:cs="宋体" w:eastAsia="宋体" w:hint="default"/>
                <w:w w:val="100"/>
                <w:sz w:val="21"/>
                <w:szCs w:val="21"/>
              </w:rPr>
              <w:t> </w:t>
            </w:r>
            <w:r>
              <w:rPr>
                <w:rFonts w:ascii="宋体" w:hAnsi="宋体" w:cs="宋体" w:eastAsia="宋体" w:hint="default"/>
                <w:spacing w:val="-3"/>
                <w:sz w:val="21"/>
                <w:szCs w:val="21"/>
              </w:rPr>
              <w:t>视台和中广天择均不服一审判决，向长沙市中级人民法院</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提起上诉；</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、长沙市中级人民法院经过开庭审理，于</w:t>
            </w:r>
            <w:r>
              <w:rPr>
                <w:rFonts w:ascii="宋体" w:hAnsi="宋体" w:cs="宋体" w:eastAsia="宋体" w:hint="default"/>
                <w:spacing w:val="-49"/>
                <w:sz w:val="21"/>
                <w:szCs w:val="21"/>
              </w:rPr>
              <w:t> </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4</w:t>
            </w:r>
          </w:p>
          <w:p>
            <w:pPr>
              <w:pStyle w:val="TableParagraph"/>
              <w:spacing w:line="240" w:lineRule="auto"/>
              <w:ind w:left="103" w:right="98"/>
              <w:jc w:val="both"/>
              <w:rPr>
                <w:rFonts w:ascii="宋体" w:hAnsi="宋体" w:cs="宋体" w:eastAsia="宋体" w:hint="default"/>
                <w:sz w:val="21"/>
                <w:szCs w:val="21"/>
              </w:rPr>
            </w:pPr>
            <w:r>
              <w:rPr>
                <w:rFonts w:ascii="宋体" w:hAnsi="宋体" w:cs="宋体" w:eastAsia="宋体" w:hint="default"/>
                <w:spacing w:val="-4"/>
                <w:sz w:val="21"/>
                <w:szCs w:val="21"/>
              </w:rPr>
              <w:t>日以（</w:t>
            </w:r>
            <w:r>
              <w:rPr>
                <w:rFonts w:ascii="宋体" w:hAnsi="宋体" w:cs="宋体" w:eastAsia="宋体" w:hint="default"/>
                <w:spacing w:val="-4"/>
                <w:sz w:val="21"/>
                <w:szCs w:val="21"/>
              </w:rPr>
              <w:t>2017</w:t>
            </w:r>
            <w:r>
              <w:rPr>
                <w:rFonts w:ascii="宋体" w:hAnsi="宋体" w:cs="宋体" w:eastAsia="宋体" w:hint="default"/>
                <w:spacing w:val="-4"/>
                <w:sz w:val="21"/>
                <w:szCs w:val="21"/>
              </w:rPr>
              <w:t>）湘</w:t>
            </w:r>
            <w:r>
              <w:rPr>
                <w:rFonts w:ascii="宋体" w:hAnsi="宋体" w:cs="宋体" w:eastAsia="宋体" w:hint="default"/>
                <w:spacing w:val="-51"/>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宋体" w:hAnsi="宋体" w:cs="宋体" w:eastAsia="宋体" w:hint="default"/>
                <w:sz w:val="21"/>
                <w:szCs w:val="21"/>
              </w:rPr>
              <w:t>民终</w:t>
            </w:r>
            <w:r>
              <w:rPr>
                <w:rFonts w:ascii="宋体" w:hAnsi="宋体" w:cs="宋体" w:eastAsia="宋体" w:hint="default"/>
                <w:spacing w:val="-53"/>
                <w:sz w:val="21"/>
                <w:szCs w:val="21"/>
              </w:rPr>
              <w:t> </w:t>
            </w:r>
            <w:r>
              <w:rPr>
                <w:rFonts w:ascii="宋体" w:hAnsi="宋体" w:cs="宋体" w:eastAsia="宋体" w:hint="default"/>
                <w:sz w:val="21"/>
                <w:szCs w:val="21"/>
              </w:rPr>
              <w:t>2613</w:t>
            </w:r>
            <w:r>
              <w:rPr>
                <w:rFonts w:ascii="宋体" w:hAnsi="宋体" w:cs="宋体" w:eastAsia="宋体" w:hint="default"/>
                <w:spacing w:val="-51"/>
                <w:sz w:val="21"/>
                <w:szCs w:val="21"/>
              </w:rPr>
              <w:t> </w:t>
            </w:r>
            <w:r>
              <w:rPr>
                <w:rFonts w:ascii="宋体" w:hAnsi="宋体" w:cs="宋体" w:eastAsia="宋体" w:hint="default"/>
                <w:sz w:val="21"/>
                <w:szCs w:val="21"/>
              </w:rPr>
              <w:t>号裁定撤销雨花区一审判决</w:t>
            </w:r>
            <w:r>
              <w:rPr>
                <w:rFonts w:ascii="宋体" w:hAnsi="宋体" w:cs="宋体" w:eastAsia="宋体" w:hint="default"/>
                <w:w w:val="100"/>
                <w:sz w:val="21"/>
                <w:szCs w:val="21"/>
              </w:rPr>
              <w:t> </w:t>
            </w:r>
            <w:r>
              <w:rPr>
                <w:rFonts w:ascii="宋体" w:hAnsi="宋体" w:cs="宋体" w:eastAsia="宋体" w:hint="default"/>
                <w:sz w:val="21"/>
                <w:szCs w:val="21"/>
              </w:rPr>
              <w:t>并发回雨花区人民法院重新审理；</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pacing w:val="-14"/>
                <w:sz w:val="21"/>
                <w:szCs w:val="21"/>
              </w:rPr>
              <w:t>6</w:t>
            </w:r>
            <w:r>
              <w:rPr>
                <w:rFonts w:ascii="宋体" w:hAnsi="宋体" w:cs="宋体" w:eastAsia="宋体" w:hint="default"/>
                <w:spacing w:val="-14"/>
                <w:sz w:val="21"/>
                <w:szCs w:val="21"/>
              </w:rPr>
              <w:t>、</w:t>
            </w:r>
            <w:r>
              <w:rPr>
                <w:rFonts w:ascii="宋体" w:hAnsi="宋体" w:cs="宋体" w:eastAsia="宋体" w:hint="default"/>
                <w:spacing w:val="-14"/>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pacing w:val="-13"/>
                <w:sz w:val="21"/>
                <w:szCs w:val="21"/>
              </w:rPr>
              <w:t>月雨花区法院以（</w:t>
            </w:r>
            <w:r>
              <w:rPr>
                <w:rFonts w:ascii="宋体" w:hAnsi="宋体" w:cs="宋体" w:eastAsia="宋体" w:hint="default"/>
                <w:spacing w:val="-13"/>
                <w:sz w:val="21"/>
                <w:szCs w:val="21"/>
              </w:rPr>
              <w:t>2017</w:t>
            </w:r>
            <w:r>
              <w:rPr>
                <w:rFonts w:ascii="宋体" w:hAnsi="宋体" w:cs="宋体" w:eastAsia="宋体" w:hint="default"/>
                <w:spacing w:val="-13"/>
                <w:sz w:val="21"/>
                <w:szCs w:val="21"/>
              </w:rPr>
              <w:t>）湘</w:t>
            </w:r>
            <w:r>
              <w:rPr>
                <w:rFonts w:ascii="宋体" w:hAnsi="宋体" w:cs="宋体" w:eastAsia="宋体" w:hint="default"/>
                <w:spacing w:val="-48"/>
                <w:sz w:val="21"/>
                <w:szCs w:val="21"/>
              </w:rPr>
              <w:t> </w:t>
            </w:r>
            <w:r>
              <w:rPr>
                <w:rFonts w:ascii="宋体" w:hAnsi="宋体" w:cs="宋体" w:eastAsia="宋体" w:hint="default"/>
                <w:sz w:val="21"/>
                <w:szCs w:val="21"/>
              </w:rPr>
              <w:t>0111</w:t>
            </w:r>
            <w:r>
              <w:rPr>
                <w:rFonts w:ascii="宋体" w:hAnsi="宋体" w:cs="宋体" w:eastAsia="宋体" w:hint="default"/>
                <w:spacing w:val="-50"/>
                <w:sz w:val="21"/>
                <w:szCs w:val="21"/>
              </w:rPr>
              <w:t> </w:t>
            </w:r>
            <w:r>
              <w:rPr>
                <w:rFonts w:ascii="宋体" w:hAnsi="宋体" w:cs="宋体" w:eastAsia="宋体" w:hint="default"/>
                <w:sz w:val="21"/>
                <w:szCs w:val="21"/>
              </w:rPr>
              <w:t>民初第</w:t>
            </w:r>
            <w:r>
              <w:rPr>
                <w:rFonts w:ascii="宋体" w:hAnsi="宋体" w:cs="宋体" w:eastAsia="宋体" w:hint="default"/>
                <w:spacing w:val="-48"/>
                <w:sz w:val="21"/>
                <w:szCs w:val="21"/>
              </w:rPr>
              <w:t> </w:t>
            </w:r>
            <w:r>
              <w:rPr>
                <w:rFonts w:ascii="宋体" w:hAnsi="宋体" w:cs="宋体" w:eastAsia="宋体" w:hint="default"/>
                <w:sz w:val="21"/>
                <w:szCs w:val="21"/>
              </w:rPr>
              <w:t>7544</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号重新立案审理，并于</w:t>
            </w:r>
            <w:r>
              <w:rPr>
                <w:rFonts w:ascii="宋体" w:hAnsi="宋体" w:cs="宋体" w:eastAsia="宋体" w:hint="default"/>
                <w:spacing w:val="-34"/>
                <w:sz w:val="21"/>
                <w:szCs w:val="21"/>
              </w:rPr>
              <w:t> </w:t>
            </w:r>
            <w:r>
              <w:rPr>
                <w:rFonts w:ascii="宋体" w:hAnsi="宋体" w:cs="宋体" w:eastAsia="宋体" w:hint="default"/>
                <w:sz w:val="21"/>
                <w:szCs w:val="21"/>
              </w:rPr>
              <w:t>2018</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宋体" w:hAnsi="宋体" w:cs="宋体" w:eastAsia="宋体" w:hint="default"/>
                <w:sz w:val="21"/>
                <w:szCs w:val="21"/>
              </w:rPr>
              <w:t>4</w:t>
            </w:r>
            <w:r>
              <w:rPr>
                <w:rFonts w:ascii="宋体" w:hAnsi="宋体" w:cs="宋体" w:eastAsia="宋体" w:hint="default"/>
                <w:spacing w:val="-32"/>
                <w:sz w:val="21"/>
                <w:szCs w:val="21"/>
              </w:rPr>
              <w:t> </w:t>
            </w:r>
            <w:r>
              <w:rPr>
                <w:rFonts w:ascii="宋体" w:hAnsi="宋体" w:cs="宋体" w:eastAsia="宋体" w:hint="default"/>
                <w:sz w:val="21"/>
                <w:szCs w:val="21"/>
              </w:rPr>
              <w:t>月作出重新审理一审判</w:t>
            </w:r>
            <w:r>
              <w:rPr>
                <w:rFonts w:ascii="宋体" w:hAnsi="宋体" w:cs="宋体" w:eastAsia="宋体" w:hint="default"/>
                <w:w w:val="100"/>
                <w:sz w:val="21"/>
                <w:szCs w:val="21"/>
              </w:rPr>
              <w:t> </w:t>
            </w:r>
            <w:r>
              <w:rPr>
                <w:rFonts w:ascii="宋体" w:hAnsi="宋体" w:cs="宋体" w:eastAsia="宋体" w:hint="default"/>
                <w:spacing w:val="-3"/>
                <w:sz w:val="21"/>
                <w:szCs w:val="21"/>
              </w:rPr>
              <w:t>决，认定中广天择不构成侵权驳回湖南教育电视台对中广</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3"/>
                <w:sz w:val="21"/>
                <w:szCs w:val="21"/>
              </w:rPr>
              <w:t>天择的诉讼请求，认定湖南教育电视台单方毁约系政策不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5" w:right="0"/>
              <w:jc w:val="left"/>
              <w:rPr>
                <w:rFonts w:ascii="宋体" w:hAnsi="宋体" w:cs="宋体" w:eastAsia="宋体" w:hint="default"/>
                <w:sz w:val="21"/>
                <w:szCs w:val="21"/>
              </w:rPr>
            </w:pPr>
            <w:r>
              <w:rPr>
                <w:rFonts w:ascii="宋体"/>
                <w:sz w:val="21"/>
              </w:rPr>
              <w:t>2,000,000.00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暂无</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暂无</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暂无</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暂无</w:t>
            </w:r>
          </w:p>
        </w:tc>
      </w:tr>
    </w:tbl>
    <w:p>
      <w:pPr>
        <w:spacing w:after="0" w:line="240" w:lineRule="auto"/>
        <w:jc w:val="left"/>
        <w:rPr>
          <w:rFonts w:ascii="宋体" w:hAnsi="宋体" w:cs="宋体" w:eastAsia="宋体" w:hint="default"/>
          <w:sz w:val="21"/>
          <w:szCs w:val="21"/>
        </w:rPr>
        <w:sectPr>
          <w:type w:val="continuous"/>
          <w:pgSz w:w="16840" w:h="11910" w:orient="landscape"/>
          <w:pgMar w:top="1120" w:bottom="1380" w:left="122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872"/>
        <w:gridCol w:w="869"/>
        <w:gridCol w:w="878"/>
        <w:gridCol w:w="862"/>
        <w:gridCol w:w="5444"/>
        <w:gridCol w:w="1582"/>
        <w:gridCol w:w="950"/>
        <w:gridCol w:w="1056"/>
        <w:gridCol w:w="977"/>
        <w:gridCol w:w="967"/>
      </w:tblGrid>
      <w:tr>
        <w:trPr>
          <w:trHeight w:val="1644" w:hRule="exact"/>
        </w:trPr>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可抗力且欧阳平章个人代表公司承诺不追究教育电视台</w:t>
            </w:r>
          </w:p>
          <w:p>
            <w:pPr>
              <w:pStyle w:val="TableParagraph"/>
              <w:spacing w:line="237" w:lineRule="auto"/>
              <w:ind w:left="103" w:right="74"/>
              <w:jc w:val="both"/>
              <w:rPr>
                <w:rFonts w:ascii="宋体" w:hAnsi="宋体" w:cs="宋体" w:eastAsia="宋体" w:hint="default"/>
                <w:sz w:val="21"/>
                <w:szCs w:val="21"/>
              </w:rPr>
            </w:pPr>
            <w:r>
              <w:rPr>
                <w:rFonts w:ascii="宋体" w:hAnsi="宋体" w:cs="宋体" w:eastAsia="宋体" w:hint="default"/>
                <w:spacing w:val="-3"/>
                <w:sz w:val="21"/>
                <w:szCs w:val="21"/>
              </w:rPr>
              <w:t>中止合作法律责任，判决驳回中广天择对湖南教育电视的</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2"/>
                <w:sz w:val="21"/>
                <w:szCs w:val="21"/>
              </w:rPr>
              <w:t>反诉请求；湖南教育电视台和中广天择均不服一审判决，</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月向长沙市中级人民法院提起上诉；</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7</w:t>
            </w:r>
            <w:r>
              <w:rPr>
                <w:rFonts w:ascii="宋体" w:hAnsi="宋体" w:cs="宋体" w:eastAsia="宋体" w:hint="default"/>
                <w:spacing w:val="-7"/>
                <w:sz w:val="21"/>
                <w:szCs w:val="21"/>
              </w:rPr>
              <w:t>、</w:t>
            </w:r>
            <w:r>
              <w:rPr>
                <w:rFonts w:ascii="宋体" w:hAnsi="宋体" w:cs="宋体" w:eastAsia="宋体" w:hint="default"/>
                <w:spacing w:val="-7"/>
                <w:sz w:val="21"/>
                <w:szCs w:val="21"/>
              </w:rPr>
              <w:t>2018</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7"/>
                <w:sz w:val="21"/>
                <w:szCs w:val="21"/>
              </w:rPr>
              <w:t> </w:t>
            </w:r>
            <w:r>
              <w:rPr>
                <w:rFonts w:ascii="宋体" w:hAnsi="宋体" w:cs="宋体" w:eastAsia="宋体" w:hint="default"/>
                <w:spacing w:val="-4"/>
                <w:sz w:val="21"/>
                <w:szCs w:val="21"/>
              </w:rPr>
              <w:t>日，长沙市中级人民法院二审开庭审理；</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、目前正在等待法院二审终审判决。</w:t>
            </w:r>
          </w:p>
        </w:tc>
        <w:tc>
          <w:tcPr>
            <w:tcW w:w="158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300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115" w:right="111"/>
              <w:jc w:val="both"/>
              <w:rPr>
                <w:rFonts w:ascii="宋体" w:hAnsi="宋体" w:cs="宋体" w:eastAsia="宋体" w:hint="default"/>
                <w:sz w:val="21"/>
                <w:szCs w:val="21"/>
              </w:rPr>
            </w:pPr>
            <w:r>
              <w:rPr>
                <w:rFonts w:ascii="宋体" w:hAnsi="宋体" w:cs="宋体" w:eastAsia="宋体" w:hint="default"/>
                <w:sz w:val="21"/>
                <w:szCs w:val="21"/>
              </w:rPr>
              <w:t>中广天</w:t>
            </w:r>
            <w:r>
              <w:rPr>
                <w:rFonts w:ascii="宋体" w:hAnsi="宋体" w:cs="宋体" w:eastAsia="宋体" w:hint="default"/>
                <w:spacing w:val="-102"/>
                <w:sz w:val="21"/>
                <w:szCs w:val="21"/>
              </w:rPr>
              <w:t> </w:t>
            </w:r>
            <w:r>
              <w:rPr>
                <w:rFonts w:ascii="宋体" w:hAnsi="宋体" w:cs="宋体" w:eastAsia="宋体" w:hint="default"/>
                <w:sz w:val="21"/>
                <w:szCs w:val="21"/>
              </w:rPr>
              <w:t>择传媒</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112" w:right="110"/>
              <w:jc w:val="both"/>
              <w:rPr>
                <w:rFonts w:ascii="宋体" w:hAnsi="宋体" w:cs="宋体" w:eastAsia="宋体" w:hint="default"/>
                <w:sz w:val="21"/>
                <w:szCs w:val="21"/>
              </w:rPr>
            </w:pPr>
            <w:r>
              <w:rPr>
                <w:rFonts w:ascii="宋体" w:hAnsi="宋体" w:cs="宋体" w:eastAsia="宋体" w:hint="default"/>
                <w:sz w:val="21"/>
                <w:szCs w:val="21"/>
              </w:rPr>
              <w:t>湖北新</w:t>
            </w:r>
            <w:r>
              <w:rPr>
                <w:rFonts w:ascii="宋体" w:hAnsi="宋体" w:cs="宋体" w:eastAsia="宋体" w:hint="default"/>
                <w:spacing w:val="-102"/>
                <w:sz w:val="21"/>
                <w:szCs w:val="21"/>
              </w:rPr>
              <w:t> </w:t>
            </w:r>
            <w:r>
              <w:rPr>
                <w:rFonts w:ascii="宋体" w:hAnsi="宋体" w:cs="宋体" w:eastAsia="宋体" w:hint="default"/>
                <w:sz w:val="21"/>
                <w:szCs w:val="21"/>
              </w:rPr>
              <w:t>广影视</w:t>
            </w:r>
            <w:r>
              <w:rPr>
                <w:rFonts w:ascii="宋体" w:hAnsi="宋体" w:cs="宋体" w:eastAsia="宋体" w:hint="default"/>
                <w:spacing w:val="-102"/>
                <w:sz w:val="21"/>
                <w:szCs w:val="21"/>
              </w:rPr>
              <w:t> </w:t>
            </w:r>
            <w:r>
              <w:rPr>
                <w:rFonts w:ascii="宋体" w:hAnsi="宋体" w:cs="宋体" w:eastAsia="宋体" w:hint="default"/>
                <w:sz w:val="21"/>
                <w:szCs w:val="21"/>
              </w:rPr>
              <w:t>文化有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right="329"/>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 w:right="0"/>
              <w:jc w:val="center"/>
              <w:rPr>
                <w:rFonts w:ascii="宋体" w:hAnsi="宋体" w:cs="宋体" w:eastAsia="宋体" w:hint="default"/>
                <w:sz w:val="21"/>
                <w:szCs w:val="21"/>
              </w:rPr>
            </w:pPr>
            <w:r>
              <w:rPr>
                <w:rFonts w:ascii="宋体" w:hAnsi="宋体" w:cs="宋体" w:eastAsia="宋体" w:hint="default"/>
                <w:sz w:val="21"/>
                <w:szCs w:val="21"/>
              </w:rPr>
              <w:t>诉讼</w:t>
            </w:r>
          </w:p>
        </w:tc>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1</w:t>
            </w:r>
            <w:r>
              <w:rPr>
                <w:rFonts w:ascii="宋体" w:hAnsi="宋体" w:cs="宋体" w:eastAsia="宋体" w:hint="default"/>
                <w:spacing w:val="-13"/>
                <w:sz w:val="21"/>
                <w:szCs w:val="21"/>
              </w:rPr>
              <w:t>、</w:t>
            </w:r>
            <w:r>
              <w:rPr>
                <w:rFonts w:ascii="宋体" w:hAnsi="宋体" w:cs="宋体" w:eastAsia="宋体" w:hint="default"/>
                <w:spacing w:val="-13"/>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日中广天择和湖北新广影视文化有限公</w:t>
            </w:r>
          </w:p>
          <w:p>
            <w:pPr>
              <w:pStyle w:val="TableParagraph"/>
              <w:spacing w:line="240"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司签署合作协议，后因湖北新广影视文化有限公司拖欠节</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目制作等费用，双方终止合作。</w:t>
            </w:r>
          </w:p>
          <w:p>
            <w:pPr>
              <w:pStyle w:val="TableParagraph"/>
              <w:spacing w:line="237" w:lineRule="auto"/>
              <w:ind w:left="103" w:right="95"/>
              <w:jc w:val="both"/>
              <w:rPr>
                <w:rFonts w:ascii="宋体" w:hAnsi="宋体" w:cs="宋体" w:eastAsia="宋体" w:hint="default"/>
                <w:sz w:val="21"/>
                <w:szCs w:val="21"/>
              </w:rPr>
            </w:pPr>
            <w:r>
              <w:rPr>
                <w:rFonts w:ascii="宋体" w:hAnsi="宋体" w:cs="宋体" w:eastAsia="宋体" w:hint="default"/>
                <w:spacing w:val="-7"/>
                <w:sz w:val="21"/>
                <w:szCs w:val="21"/>
              </w:rPr>
              <w:t>2</w:t>
            </w:r>
            <w:r>
              <w:rPr>
                <w:rFonts w:ascii="宋体" w:hAnsi="宋体" w:cs="宋体" w:eastAsia="宋体" w:hint="default"/>
                <w:spacing w:val="-7"/>
                <w:sz w:val="21"/>
                <w:szCs w:val="21"/>
              </w:rPr>
              <w:t>、</w:t>
            </w:r>
            <w:r>
              <w:rPr>
                <w:rFonts w:ascii="宋体" w:hAnsi="宋体" w:cs="宋体" w:eastAsia="宋体" w:hint="default"/>
                <w:spacing w:val="-7"/>
                <w:sz w:val="21"/>
                <w:szCs w:val="21"/>
              </w:rPr>
              <w:t>2018</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pacing w:val="-4"/>
                <w:sz w:val="21"/>
                <w:szCs w:val="21"/>
              </w:rPr>
              <w:t>月，中广天择以湖北新广影视文化有限公司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被告向长沙市天心区法院提起合同纠纷之诉，请求法院判</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令</w:t>
            </w:r>
            <w:r>
              <w:rPr>
                <w:rFonts w:ascii="宋体" w:hAnsi="宋体" w:cs="宋体" w:eastAsia="宋体" w:hint="default"/>
                <w:spacing w:val="-76"/>
                <w:sz w:val="21"/>
                <w:szCs w:val="21"/>
              </w:rPr>
              <w:t> </w:t>
            </w:r>
            <w:r>
              <w:rPr>
                <w:rFonts w:ascii="宋体" w:hAnsi="宋体" w:cs="宋体" w:eastAsia="宋体" w:hint="default"/>
                <w:sz w:val="21"/>
                <w:szCs w:val="21"/>
              </w:rPr>
              <w:t>湖</w:t>
            </w:r>
            <w:r>
              <w:rPr>
                <w:rFonts w:ascii="宋体" w:hAnsi="宋体" w:cs="宋体" w:eastAsia="宋体" w:hint="default"/>
                <w:spacing w:val="-76"/>
                <w:sz w:val="21"/>
                <w:szCs w:val="21"/>
              </w:rPr>
              <w:t> </w:t>
            </w:r>
            <w:r>
              <w:rPr>
                <w:rFonts w:ascii="宋体" w:hAnsi="宋体" w:cs="宋体" w:eastAsia="宋体" w:hint="default"/>
                <w:sz w:val="21"/>
                <w:szCs w:val="21"/>
              </w:rPr>
              <w:t>北</w:t>
            </w:r>
            <w:r>
              <w:rPr>
                <w:rFonts w:ascii="宋体" w:hAnsi="宋体" w:cs="宋体" w:eastAsia="宋体" w:hint="default"/>
                <w:spacing w:val="-78"/>
                <w:sz w:val="21"/>
                <w:szCs w:val="21"/>
              </w:rPr>
              <w:t> </w:t>
            </w:r>
            <w:r>
              <w:rPr>
                <w:rFonts w:ascii="宋体" w:hAnsi="宋体" w:cs="宋体" w:eastAsia="宋体" w:hint="default"/>
                <w:sz w:val="21"/>
                <w:szCs w:val="21"/>
              </w:rPr>
              <w:t>新</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8"/>
                <w:sz w:val="21"/>
                <w:szCs w:val="21"/>
              </w:rPr>
              <w:t> </w:t>
            </w:r>
            <w:r>
              <w:rPr>
                <w:rFonts w:ascii="宋体" w:hAnsi="宋体" w:cs="宋体" w:eastAsia="宋体" w:hint="default"/>
                <w:sz w:val="21"/>
                <w:szCs w:val="21"/>
              </w:rPr>
              <w:t>影</w:t>
            </w:r>
            <w:r>
              <w:rPr>
                <w:rFonts w:ascii="宋体" w:hAnsi="宋体" w:cs="宋体" w:eastAsia="宋体" w:hint="default"/>
                <w:spacing w:val="-76"/>
                <w:sz w:val="21"/>
                <w:szCs w:val="21"/>
              </w:rPr>
              <w:t> </w:t>
            </w:r>
            <w:r>
              <w:rPr>
                <w:rFonts w:ascii="宋体" w:hAnsi="宋体" w:cs="宋体" w:eastAsia="宋体" w:hint="default"/>
                <w:sz w:val="21"/>
                <w:szCs w:val="21"/>
              </w:rPr>
              <w:t>视</w:t>
            </w:r>
            <w:r>
              <w:rPr>
                <w:rFonts w:ascii="宋体" w:hAnsi="宋体" w:cs="宋体" w:eastAsia="宋体" w:hint="default"/>
                <w:spacing w:val="-76"/>
                <w:sz w:val="21"/>
                <w:szCs w:val="21"/>
              </w:rPr>
              <w:t> </w:t>
            </w:r>
            <w:r>
              <w:rPr>
                <w:rFonts w:ascii="宋体" w:hAnsi="宋体" w:cs="宋体" w:eastAsia="宋体" w:hint="default"/>
                <w:sz w:val="21"/>
                <w:szCs w:val="21"/>
              </w:rPr>
              <w:t>文</w:t>
            </w:r>
            <w:r>
              <w:rPr>
                <w:rFonts w:ascii="宋体" w:hAnsi="宋体" w:cs="宋体" w:eastAsia="宋体" w:hint="default"/>
                <w:spacing w:val="-78"/>
                <w:sz w:val="21"/>
                <w:szCs w:val="21"/>
              </w:rPr>
              <w:t> </w:t>
            </w:r>
            <w:r>
              <w:rPr>
                <w:rFonts w:ascii="宋体" w:hAnsi="宋体" w:cs="宋体" w:eastAsia="宋体" w:hint="default"/>
                <w:sz w:val="21"/>
                <w:szCs w:val="21"/>
              </w:rPr>
              <w:t>化</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8"/>
                <w:sz w:val="21"/>
                <w:szCs w:val="21"/>
              </w:rPr>
              <w:t> </w:t>
            </w:r>
            <w:r>
              <w:rPr>
                <w:rFonts w:ascii="宋体" w:hAnsi="宋体" w:cs="宋体" w:eastAsia="宋体" w:hint="default"/>
                <w:sz w:val="21"/>
                <w:szCs w:val="21"/>
              </w:rPr>
              <w:t>限</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支</w:t>
            </w:r>
            <w:r>
              <w:rPr>
                <w:rFonts w:ascii="宋体" w:hAnsi="宋体" w:cs="宋体" w:eastAsia="宋体" w:hint="default"/>
                <w:spacing w:val="-76"/>
                <w:sz w:val="21"/>
                <w:szCs w:val="21"/>
              </w:rPr>
              <w:t> </w:t>
            </w:r>
            <w:r>
              <w:rPr>
                <w:rFonts w:ascii="宋体" w:hAnsi="宋体" w:cs="宋体" w:eastAsia="宋体" w:hint="default"/>
                <w:sz w:val="21"/>
                <w:szCs w:val="21"/>
              </w:rPr>
              <w:t>付</w:t>
            </w:r>
            <w:r>
              <w:rPr>
                <w:rFonts w:ascii="宋体" w:hAnsi="宋体" w:cs="宋体" w:eastAsia="宋体" w:hint="default"/>
                <w:spacing w:val="-78"/>
                <w:sz w:val="21"/>
                <w:szCs w:val="21"/>
              </w:rPr>
              <w:t> </w:t>
            </w:r>
            <w:r>
              <w:rPr>
                <w:rFonts w:ascii="宋体" w:hAnsi="宋体" w:cs="宋体" w:eastAsia="宋体" w:hint="default"/>
                <w:sz w:val="21"/>
                <w:szCs w:val="21"/>
              </w:rPr>
              <w:t>节</w:t>
            </w:r>
            <w:r>
              <w:rPr>
                <w:rFonts w:ascii="宋体" w:hAnsi="宋体" w:cs="宋体" w:eastAsia="宋体" w:hint="default"/>
                <w:spacing w:val="-76"/>
                <w:sz w:val="21"/>
                <w:szCs w:val="21"/>
              </w:rPr>
              <w:t> </w:t>
            </w:r>
            <w:r>
              <w:rPr>
                <w:rFonts w:ascii="宋体" w:hAnsi="宋体" w:cs="宋体" w:eastAsia="宋体" w:hint="default"/>
                <w:sz w:val="21"/>
                <w:szCs w:val="21"/>
              </w:rPr>
              <w:t>目</w:t>
            </w:r>
            <w:r>
              <w:rPr>
                <w:rFonts w:ascii="宋体" w:hAnsi="宋体" w:cs="宋体" w:eastAsia="宋体" w:hint="default"/>
                <w:spacing w:val="-76"/>
                <w:sz w:val="21"/>
                <w:szCs w:val="21"/>
              </w:rPr>
              <w:t> </w:t>
            </w:r>
            <w:r>
              <w:rPr>
                <w:rFonts w:ascii="宋体" w:hAnsi="宋体" w:cs="宋体" w:eastAsia="宋体" w:hint="default"/>
                <w:sz w:val="21"/>
                <w:szCs w:val="21"/>
              </w:rPr>
              <w:t>费</w:t>
            </w:r>
            <w:r>
              <w:rPr>
                <w:rFonts w:ascii="宋体" w:hAnsi="宋体" w:cs="宋体" w:eastAsia="宋体" w:hint="default"/>
                <w:spacing w:val="-78"/>
                <w:sz w:val="21"/>
                <w:szCs w:val="21"/>
              </w:rPr>
              <w:t> </w:t>
            </w:r>
            <w:r>
              <w:rPr>
                <w:rFonts w:ascii="宋体" w:hAnsi="宋体" w:cs="宋体" w:eastAsia="宋体" w:hint="default"/>
                <w:sz w:val="21"/>
                <w:szCs w:val="21"/>
              </w:rPr>
              <w:t>用</w:t>
            </w:r>
            <w:r>
              <w:rPr>
                <w:rFonts w:ascii="宋体" w:hAnsi="宋体" w:cs="宋体" w:eastAsia="宋体" w:hint="default"/>
                <w:spacing w:val="-76"/>
                <w:sz w:val="21"/>
                <w:szCs w:val="21"/>
              </w:rPr>
              <w:t> </w:t>
            </w:r>
            <w:r>
              <w:rPr>
                <w:rFonts w:ascii="宋体" w:hAnsi="宋体" w:cs="宋体" w:eastAsia="宋体" w:hint="default"/>
                <w:sz w:val="21"/>
                <w:szCs w:val="21"/>
              </w:rPr>
              <w:t>人</w:t>
            </w:r>
            <w:r>
              <w:rPr>
                <w:rFonts w:ascii="宋体" w:hAnsi="宋体" w:cs="宋体" w:eastAsia="宋体" w:hint="default"/>
                <w:spacing w:val="-78"/>
                <w:sz w:val="21"/>
                <w:szCs w:val="21"/>
              </w:rPr>
              <w:t> </w:t>
            </w:r>
            <w:r>
              <w:rPr>
                <w:rFonts w:ascii="宋体" w:hAnsi="宋体" w:cs="宋体" w:eastAsia="宋体" w:hint="default"/>
                <w:sz w:val="21"/>
                <w:szCs w:val="21"/>
              </w:rPr>
              <w:t>民</w:t>
            </w:r>
            <w:r>
              <w:rPr>
                <w:rFonts w:ascii="宋体" w:hAnsi="宋体" w:cs="宋体" w:eastAsia="宋体" w:hint="default"/>
                <w:spacing w:val="-76"/>
                <w:sz w:val="21"/>
                <w:szCs w:val="21"/>
              </w:rPr>
              <w:t> </w:t>
            </w:r>
            <w:r>
              <w:rPr>
                <w:rFonts w:ascii="宋体" w:hAnsi="宋体" w:cs="宋体" w:eastAsia="宋体" w:hint="default"/>
                <w:sz w:val="21"/>
                <w:szCs w:val="21"/>
              </w:rPr>
              <w:t>币</w:t>
            </w:r>
            <w:r>
              <w:rPr>
                <w:rFonts w:ascii="宋体" w:hAnsi="宋体" w:cs="宋体" w:eastAsia="宋体" w:hint="default"/>
                <w:w w:val="100"/>
                <w:sz w:val="21"/>
                <w:szCs w:val="21"/>
              </w:rPr>
              <w:t> </w:t>
            </w:r>
            <w:r>
              <w:rPr>
                <w:rFonts w:ascii="宋体" w:hAnsi="宋体" w:cs="宋体" w:eastAsia="宋体" w:hint="default"/>
                <w:sz w:val="21"/>
                <w:szCs w:val="21"/>
              </w:rPr>
              <w:t>2543155</w:t>
            </w:r>
            <w:r>
              <w:rPr>
                <w:rFonts w:ascii="宋体" w:hAnsi="宋体" w:cs="宋体" w:eastAsia="宋体" w:hint="default"/>
                <w:spacing w:val="-52"/>
                <w:sz w:val="21"/>
                <w:szCs w:val="21"/>
              </w:rPr>
              <w:t> </w:t>
            </w:r>
            <w:r>
              <w:rPr>
                <w:rFonts w:ascii="宋体" w:hAnsi="宋体" w:cs="宋体" w:eastAsia="宋体" w:hint="default"/>
                <w:sz w:val="21"/>
                <w:szCs w:val="21"/>
              </w:rPr>
              <w:t>元及承担违约金</w:t>
            </w:r>
            <w:r>
              <w:rPr>
                <w:rFonts w:ascii="宋体" w:hAnsi="宋体" w:cs="宋体" w:eastAsia="宋体" w:hint="default"/>
                <w:spacing w:val="-54"/>
                <w:sz w:val="21"/>
                <w:szCs w:val="21"/>
              </w:rPr>
              <w:t> </w:t>
            </w:r>
            <w:r>
              <w:rPr>
                <w:rFonts w:ascii="宋体" w:hAnsi="宋体" w:cs="宋体" w:eastAsia="宋体" w:hint="default"/>
                <w:sz w:val="21"/>
                <w:szCs w:val="21"/>
              </w:rPr>
              <w:t>600000</w:t>
            </w:r>
            <w:r>
              <w:rPr>
                <w:rFonts w:ascii="宋体" w:hAnsi="宋体" w:cs="宋体" w:eastAsia="宋体" w:hint="default"/>
                <w:spacing w:val="-54"/>
                <w:sz w:val="21"/>
                <w:szCs w:val="21"/>
              </w:rPr>
              <w:t> </w:t>
            </w:r>
            <w:r>
              <w:rPr>
                <w:rFonts w:ascii="宋体" w:hAnsi="宋体" w:cs="宋体" w:eastAsia="宋体" w:hint="default"/>
                <w:sz w:val="21"/>
                <w:szCs w:val="21"/>
              </w:rPr>
              <w:t>元，共计</w:t>
            </w:r>
            <w:r>
              <w:rPr>
                <w:rFonts w:ascii="宋体" w:hAnsi="宋体" w:cs="宋体" w:eastAsia="宋体" w:hint="default"/>
                <w:spacing w:val="-54"/>
                <w:sz w:val="21"/>
                <w:szCs w:val="21"/>
              </w:rPr>
              <w:t> </w:t>
            </w:r>
            <w:r>
              <w:rPr>
                <w:rFonts w:ascii="宋体" w:hAnsi="宋体" w:cs="宋体" w:eastAsia="宋体" w:hint="default"/>
                <w:sz w:val="21"/>
                <w:szCs w:val="21"/>
              </w:rPr>
              <w:t>3143155</w:t>
            </w:r>
            <w:r>
              <w:rPr>
                <w:rFonts w:ascii="宋体" w:hAnsi="宋体" w:cs="宋体" w:eastAsia="宋体" w:hint="default"/>
                <w:spacing w:val="-54"/>
                <w:sz w:val="21"/>
                <w:szCs w:val="21"/>
              </w:rPr>
              <w:t> </w:t>
            </w:r>
            <w:r>
              <w:rPr>
                <w:rFonts w:ascii="宋体" w:hAnsi="宋体" w:cs="宋体" w:eastAsia="宋体" w:hint="default"/>
                <w:sz w:val="21"/>
                <w:szCs w:val="21"/>
              </w:rPr>
              <w:t>元。</w:t>
            </w:r>
          </w:p>
          <w:p>
            <w:pPr>
              <w:pStyle w:val="TableParagraph"/>
              <w:spacing w:line="274" w:lineRule="exact" w:before="22"/>
              <w:ind w:left="103" w:right="96"/>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、双方在开庭前进行协商，湖北新广影视文化有限公司</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于</w:t>
            </w:r>
            <w:r>
              <w:rPr>
                <w:rFonts w:ascii="宋体" w:hAnsi="宋体" w:cs="宋体" w:eastAsia="宋体" w:hint="default"/>
                <w:spacing w:val="-48"/>
                <w:sz w:val="21"/>
                <w:szCs w:val="21"/>
              </w:rPr>
              <w:t> </w:t>
            </w:r>
            <w:r>
              <w:rPr>
                <w:rFonts w:ascii="宋体" w:hAnsi="宋体" w:cs="宋体" w:eastAsia="宋体" w:hint="default"/>
                <w:sz w:val="21"/>
                <w:szCs w:val="21"/>
              </w:rPr>
              <w:t>2019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29</w:t>
            </w:r>
            <w:r>
              <w:rPr>
                <w:rFonts w:ascii="宋体" w:hAnsi="宋体" w:cs="宋体" w:eastAsia="宋体" w:hint="default"/>
                <w:spacing w:val="-48"/>
                <w:sz w:val="21"/>
                <w:szCs w:val="21"/>
              </w:rPr>
              <w:t> </w:t>
            </w:r>
            <w:r>
              <w:rPr>
                <w:rFonts w:ascii="宋体" w:hAnsi="宋体" w:cs="宋体" w:eastAsia="宋体" w:hint="default"/>
                <w:spacing w:val="-3"/>
                <w:sz w:val="21"/>
                <w:szCs w:val="21"/>
              </w:rPr>
              <w:t>日向中广天择支付了应付款项。中广天</w:t>
            </w:r>
          </w:p>
          <w:p>
            <w:pPr>
              <w:pStyle w:val="TableParagraph"/>
              <w:spacing w:line="246" w:lineRule="exact"/>
              <w:ind w:left="103" w:right="0"/>
              <w:jc w:val="both"/>
              <w:rPr>
                <w:rFonts w:ascii="宋体" w:hAnsi="宋体" w:cs="宋体" w:eastAsia="宋体" w:hint="default"/>
                <w:sz w:val="21"/>
                <w:szCs w:val="21"/>
              </w:rPr>
            </w:pPr>
            <w:r>
              <w:rPr>
                <w:rFonts w:ascii="宋体" w:hAnsi="宋体" w:cs="宋体" w:eastAsia="宋体" w:hint="default"/>
                <w:sz w:val="21"/>
                <w:szCs w:val="21"/>
              </w:rPr>
              <w:t>择已经撤诉（</w:t>
            </w:r>
            <w:r>
              <w:rPr>
                <w:rFonts w:ascii="宋体" w:hAnsi="宋体" w:cs="宋体" w:eastAsia="宋体" w:hint="default"/>
                <w:sz w:val="21"/>
                <w:szCs w:val="21"/>
              </w:rPr>
              <w:t>2019</w:t>
            </w:r>
            <w:r>
              <w:rPr>
                <w:rFonts w:ascii="宋体" w:hAnsi="宋体" w:cs="宋体" w:eastAsia="宋体" w:hint="default"/>
                <w:sz w:val="21"/>
                <w:szCs w:val="21"/>
              </w:rPr>
              <w:t>）湘</w:t>
            </w:r>
            <w:r>
              <w:rPr>
                <w:rFonts w:ascii="宋体" w:hAnsi="宋体" w:cs="宋体" w:eastAsia="宋体" w:hint="default"/>
                <w:spacing w:val="-35"/>
                <w:sz w:val="21"/>
                <w:szCs w:val="21"/>
              </w:rPr>
              <w:t> </w:t>
            </w:r>
            <w:r>
              <w:rPr>
                <w:rFonts w:ascii="宋体" w:hAnsi="宋体" w:cs="宋体" w:eastAsia="宋体" w:hint="default"/>
                <w:sz w:val="21"/>
                <w:szCs w:val="21"/>
              </w:rPr>
              <w:t>0103</w:t>
            </w:r>
            <w:r>
              <w:rPr>
                <w:rFonts w:ascii="宋体" w:hAnsi="宋体" w:cs="宋体" w:eastAsia="宋体" w:hint="default"/>
                <w:spacing w:val="-33"/>
                <w:sz w:val="21"/>
                <w:szCs w:val="21"/>
              </w:rPr>
              <w:t> </w:t>
            </w:r>
            <w:r>
              <w:rPr>
                <w:rFonts w:ascii="宋体" w:hAnsi="宋体" w:cs="宋体" w:eastAsia="宋体" w:hint="default"/>
                <w:sz w:val="21"/>
                <w:szCs w:val="21"/>
              </w:rPr>
              <w:t>民初</w:t>
            </w:r>
            <w:r>
              <w:rPr>
                <w:rFonts w:ascii="宋体" w:hAnsi="宋体" w:cs="宋体" w:eastAsia="宋体" w:hint="default"/>
                <w:spacing w:val="-35"/>
                <w:sz w:val="21"/>
                <w:szCs w:val="21"/>
              </w:rPr>
              <w:t> </w:t>
            </w:r>
            <w:r>
              <w:rPr>
                <w:rFonts w:ascii="宋体" w:hAnsi="宋体" w:cs="宋体" w:eastAsia="宋体" w:hint="default"/>
                <w:sz w:val="21"/>
                <w:szCs w:val="21"/>
              </w:rPr>
              <w:t>611</w:t>
            </w:r>
            <w:r>
              <w:rPr>
                <w:rFonts w:ascii="宋体" w:hAnsi="宋体" w:cs="宋体" w:eastAsia="宋体" w:hint="default"/>
                <w:spacing w:val="-33"/>
                <w:sz w:val="21"/>
                <w:szCs w:val="21"/>
              </w:rPr>
              <w:t> </w:t>
            </w:r>
            <w:r>
              <w:rPr>
                <w:rFonts w:ascii="宋体" w:hAnsi="宋体" w:cs="宋体" w:eastAsia="宋体" w:hint="default"/>
                <w:sz w:val="21"/>
                <w:szCs w:val="21"/>
              </w:rPr>
              <w:t>号民事裁定书裁定</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允许撤诉。</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 w:right="0"/>
              <w:jc w:val="center"/>
              <w:rPr>
                <w:rFonts w:ascii="仿宋" w:hAnsi="仿宋" w:cs="仿宋" w:eastAsia="仿宋" w:hint="default"/>
                <w:sz w:val="21"/>
                <w:szCs w:val="21"/>
              </w:rPr>
            </w:pPr>
            <w:r>
              <w:rPr>
                <w:rFonts w:ascii="仿宋"/>
                <w:sz w:val="21"/>
              </w:rPr>
              <w:t>3,143,155.00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06" w:right="98" w:hanging="104"/>
              <w:jc w:val="left"/>
              <w:rPr>
                <w:rFonts w:ascii="宋体" w:hAnsi="宋体" w:cs="宋体" w:eastAsia="宋体" w:hint="default"/>
                <w:sz w:val="21"/>
                <w:szCs w:val="21"/>
              </w:rPr>
            </w:pPr>
            <w:r>
              <w:rPr>
                <w:rFonts w:ascii="宋体" w:hAnsi="宋体" w:cs="宋体" w:eastAsia="宋体" w:hint="default"/>
                <w:sz w:val="21"/>
                <w:szCs w:val="21"/>
              </w:rPr>
              <w:t>申请方已</w:t>
            </w:r>
            <w:r>
              <w:rPr>
                <w:rFonts w:ascii="宋体" w:hAnsi="宋体" w:cs="宋体" w:eastAsia="宋体" w:hint="default"/>
                <w:w w:val="100"/>
                <w:sz w:val="21"/>
                <w:szCs w:val="21"/>
              </w:rPr>
              <w:t> </w:t>
            </w:r>
            <w:r>
              <w:rPr>
                <w:rFonts w:ascii="宋体" w:hAnsi="宋体" w:cs="宋体" w:eastAsia="宋体" w:hint="default"/>
                <w:sz w:val="21"/>
                <w:szCs w:val="21"/>
              </w:rPr>
              <w:t>经撤诉</w:t>
            </w:r>
          </w:p>
          <w:p>
            <w:pPr>
              <w:pStyle w:val="TableParagraph"/>
              <w:spacing w:line="274" w:lineRule="exact" w:before="22"/>
              <w:ind w:left="182" w:right="98" w:hanging="8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2019</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湘</w:t>
            </w:r>
            <w:r>
              <w:rPr>
                <w:rFonts w:ascii="宋体" w:hAnsi="宋体" w:cs="宋体" w:eastAsia="宋体" w:hint="default"/>
                <w:spacing w:val="-53"/>
                <w:sz w:val="21"/>
                <w:szCs w:val="21"/>
              </w:rPr>
              <w:t> </w:t>
            </w:r>
            <w:r>
              <w:rPr>
                <w:rFonts w:ascii="宋体" w:hAnsi="宋体" w:cs="宋体" w:eastAsia="宋体" w:hint="default"/>
                <w:sz w:val="21"/>
                <w:szCs w:val="21"/>
              </w:rPr>
              <w:t>0103</w:t>
            </w:r>
          </w:p>
          <w:p>
            <w:pPr>
              <w:pStyle w:val="TableParagraph"/>
              <w:spacing w:line="245" w:lineRule="exact"/>
              <w:ind w:left="103" w:right="0" w:firstLine="26"/>
              <w:jc w:val="both"/>
              <w:rPr>
                <w:rFonts w:ascii="宋体" w:hAnsi="宋体" w:cs="宋体" w:eastAsia="宋体" w:hint="default"/>
                <w:sz w:val="21"/>
                <w:szCs w:val="21"/>
              </w:rPr>
            </w:pPr>
            <w:r>
              <w:rPr>
                <w:rFonts w:ascii="宋体" w:hAnsi="宋体" w:cs="宋体" w:eastAsia="宋体" w:hint="default"/>
                <w:sz w:val="21"/>
                <w:szCs w:val="21"/>
              </w:rPr>
              <w:t>民初</w:t>
            </w:r>
            <w:r>
              <w:rPr>
                <w:rFonts w:ascii="宋体" w:hAnsi="宋体" w:cs="宋体" w:eastAsia="宋体" w:hint="default"/>
                <w:spacing w:val="-52"/>
                <w:sz w:val="21"/>
                <w:szCs w:val="21"/>
              </w:rPr>
              <w:t> </w:t>
            </w:r>
            <w:r>
              <w:rPr>
                <w:rFonts w:ascii="宋体" w:hAnsi="宋体" w:cs="宋体" w:eastAsia="宋体" w:hint="default"/>
                <w:sz w:val="21"/>
                <w:szCs w:val="21"/>
              </w:rPr>
              <w:t>611</w:t>
            </w:r>
          </w:p>
          <w:p>
            <w:pPr>
              <w:pStyle w:val="TableParagraph"/>
              <w:spacing w:line="272" w:lineRule="exact" w:before="27"/>
              <w:ind w:left="103" w:right="98"/>
              <w:jc w:val="both"/>
              <w:rPr>
                <w:rFonts w:ascii="宋体" w:hAnsi="宋体" w:cs="宋体" w:eastAsia="宋体" w:hint="default"/>
                <w:sz w:val="21"/>
                <w:szCs w:val="21"/>
              </w:rPr>
            </w:pPr>
            <w:r>
              <w:rPr>
                <w:rFonts w:ascii="宋体" w:hAnsi="宋体" w:cs="宋体" w:eastAsia="宋体" w:hint="default"/>
                <w:sz w:val="21"/>
                <w:szCs w:val="21"/>
              </w:rPr>
              <w:t>号民事裁</w:t>
            </w:r>
            <w:r>
              <w:rPr>
                <w:rFonts w:ascii="宋体" w:hAnsi="宋体" w:cs="宋体" w:eastAsia="宋体" w:hint="default"/>
                <w:w w:val="100"/>
                <w:sz w:val="21"/>
                <w:szCs w:val="21"/>
              </w:rPr>
              <w:t> </w:t>
            </w:r>
            <w:r>
              <w:rPr>
                <w:rFonts w:ascii="宋体" w:hAnsi="宋体" w:cs="宋体" w:eastAsia="宋体" w:hint="default"/>
                <w:sz w:val="21"/>
                <w:szCs w:val="21"/>
              </w:rPr>
              <w:t>定书裁定</w:t>
            </w:r>
            <w:r>
              <w:rPr>
                <w:rFonts w:ascii="宋体" w:hAnsi="宋体" w:cs="宋体" w:eastAsia="宋体" w:hint="default"/>
                <w:w w:val="100"/>
                <w:sz w:val="21"/>
                <w:szCs w:val="21"/>
              </w:rPr>
              <w:t> </w:t>
            </w:r>
            <w:r>
              <w:rPr>
                <w:rFonts w:ascii="宋体" w:hAnsi="宋体" w:cs="宋体" w:eastAsia="宋体" w:hint="default"/>
                <w:sz w:val="21"/>
                <w:szCs w:val="21"/>
              </w:rPr>
              <w:t>允许撤诉</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72" w:lineRule="exact"/>
              <w:ind w:left="271" w:right="166" w:hanging="106"/>
              <w:jc w:val="left"/>
              <w:rPr>
                <w:rFonts w:ascii="宋体" w:hAnsi="宋体" w:cs="宋体" w:eastAsia="宋体" w:hint="default"/>
                <w:sz w:val="21"/>
                <w:szCs w:val="21"/>
              </w:rPr>
            </w:pPr>
            <w:r>
              <w:rPr>
                <w:rFonts w:ascii="宋体" w:hAnsi="宋体" w:cs="宋体" w:eastAsia="宋体" w:hint="default"/>
                <w:sz w:val="21"/>
                <w:szCs w:val="21"/>
              </w:rPr>
              <w:t>已全额</w:t>
            </w:r>
            <w:r>
              <w:rPr>
                <w:rFonts w:ascii="宋体" w:hAnsi="宋体" w:cs="宋体" w:eastAsia="宋体" w:hint="default"/>
                <w:spacing w:val="-102"/>
                <w:sz w:val="21"/>
                <w:szCs w:val="21"/>
              </w:rPr>
              <w:t> </w:t>
            </w:r>
            <w:r>
              <w:rPr>
                <w:rFonts w:ascii="宋体" w:hAnsi="宋体" w:cs="宋体" w:eastAsia="宋体" w:hint="default"/>
                <w:sz w:val="21"/>
                <w:szCs w:val="21"/>
              </w:rPr>
              <w:t>回款</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72" w:lineRule="exact"/>
              <w:ind w:left="372" w:right="158" w:hanging="209"/>
              <w:jc w:val="left"/>
              <w:rPr>
                <w:rFonts w:ascii="宋体" w:hAnsi="宋体" w:cs="宋体" w:eastAsia="宋体" w:hint="default"/>
                <w:sz w:val="21"/>
                <w:szCs w:val="21"/>
              </w:rPr>
            </w:pPr>
            <w:r>
              <w:rPr>
                <w:rFonts w:ascii="宋体" w:hAnsi="宋体" w:cs="宋体" w:eastAsia="宋体" w:hint="default"/>
                <w:sz w:val="21"/>
                <w:szCs w:val="21"/>
              </w:rPr>
              <w:t>执行完</w:t>
            </w:r>
            <w:r>
              <w:rPr>
                <w:rFonts w:ascii="宋体" w:hAnsi="宋体" w:cs="宋体" w:eastAsia="宋体" w:hint="default"/>
                <w:spacing w:val="-102"/>
                <w:sz w:val="21"/>
                <w:szCs w:val="21"/>
              </w:rPr>
              <w:t> </w:t>
            </w:r>
            <w:r>
              <w:rPr>
                <w:rFonts w:ascii="宋体" w:hAnsi="宋体" w:cs="宋体" w:eastAsia="宋体" w:hint="default"/>
                <w:sz w:val="21"/>
                <w:szCs w:val="21"/>
              </w:rPr>
              <w:t>毕</w:t>
            </w:r>
          </w:p>
        </w:tc>
      </w:tr>
      <w:tr>
        <w:trPr>
          <w:trHeight w:val="355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37" w:lineRule="auto"/>
              <w:ind w:left="115" w:right="111"/>
              <w:jc w:val="both"/>
              <w:rPr>
                <w:rFonts w:ascii="宋体" w:hAnsi="宋体" w:cs="宋体" w:eastAsia="宋体" w:hint="default"/>
                <w:sz w:val="21"/>
                <w:szCs w:val="21"/>
              </w:rPr>
            </w:pPr>
            <w:r>
              <w:rPr>
                <w:rFonts w:ascii="宋体" w:hAnsi="宋体" w:cs="宋体" w:eastAsia="宋体" w:hint="default"/>
                <w:sz w:val="21"/>
                <w:szCs w:val="21"/>
              </w:rPr>
              <w:t>中广天</w:t>
            </w:r>
            <w:r>
              <w:rPr>
                <w:rFonts w:ascii="宋体" w:hAnsi="宋体" w:cs="宋体" w:eastAsia="宋体" w:hint="default"/>
                <w:spacing w:val="-102"/>
                <w:sz w:val="21"/>
                <w:szCs w:val="21"/>
              </w:rPr>
              <w:t> </w:t>
            </w:r>
            <w:r>
              <w:rPr>
                <w:rFonts w:ascii="宋体" w:hAnsi="宋体" w:cs="宋体" w:eastAsia="宋体" w:hint="default"/>
                <w:sz w:val="21"/>
                <w:szCs w:val="21"/>
              </w:rPr>
              <w:t>择传媒</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18" w:right="110" w:hanging="106"/>
              <w:jc w:val="left"/>
              <w:rPr>
                <w:rFonts w:ascii="宋体" w:hAnsi="宋体" w:cs="宋体" w:eastAsia="宋体" w:hint="default"/>
                <w:sz w:val="21"/>
                <w:szCs w:val="21"/>
              </w:rPr>
            </w:pPr>
            <w:r>
              <w:rPr>
                <w:rFonts w:ascii="宋体" w:hAnsi="宋体" w:cs="宋体" w:eastAsia="宋体" w:hint="default"/>
                <w:sz w:val="21"/>
                <w:szCs w:val="21"/>
              </w:rPr>
              <w:t>新疆电</w:t>
            </w:r>
            <w:r>
              <w:rPr>
                <w:rFonts w:ascii="宋体" w:hAnsi="宋体" w:cs="宋体" w:eastAsia="宋体" w:hint="default"/>
                <w:spacing w:val="-102"/>
                <w:sz w:val="21"/>
                <w:szCs w:val="21"/>
              </w:rPr>
              <w:t> </w:t>
            </w:r>
            <w:r>
              <w:rPr>
                <w:rFonts w:ascii="宋体" w:hAnsi="宋体" w:cs="宋体" w:eastAsia="宋体" w:hint="default"/>
                <w:sz w:val="21"/>
                <w:szCs w:val="21"/>
              </w:rPr>
              <w:t>视台</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329"/>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诉讼</w:t>
            </w:r>
          </w:p>
        </w:tc>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6</w:t>
            </w:r>
            <w:r>
              <w:rPr>
                <w:rFonts w:ascii="宋体" w:hAnsi="宋体" w:cs="宋体" w:eastAsia="宋体" w:hint="default"/>
                <w:spacing w:val="-70"/>
                <w:sz w:val="21"/>
                <w:szCs w:val="21"/>
              </w:rPr>
              <w:t> </w:t>
            </w:r>
            <w:r>
              <w:rPr>
                <w:rFonts w:ascii="宋体" w:hAnsi="宋体" w:cs="宋体" w:eastAsia="宋体" w:hint="default"/>
                <w:w w:val="100"/>
                <w:sz w:val="21"/>
                <w:szCs w:val="21"/>
              </w:rPr>
              <w:t>年</w:t>
            </w:r>
            <w:r>
              <w:rPr>
                <w:rFonts w:ascii="宋体" w:hAnsi="宋体" w:cs="宋体" w:eastAsia="宋体" w:hint="default"/>
                <w:spacing w:val="-67"/>
                <w:sz w:val="21"/>
                <w:szCs w:val="21"/>
              </w:rPr>
              <w:t> </w:t>
            </w:r>
            <w:r>
              <w:rPr>
                <w:rFonts w:ascii="宋体" w:hAnsi="宋体" w:cs="宋体" w:eastAsia="宋体" w:hint="default"/>
                <w:w w:val="100"/>
                <w:sz w:val="21"/>
                <w:szCs w:val="21"/>
              </w:rPr>
              <w:t>3</w:t>
            </w:r>
            <w:r>
              <w:rPr>
                <w:rFonts w:ascii="宋体" w:hAnsi="宋体" w:cs="宋体" w:eastAsia="宋体" w:hint="default"/>
                <w:spacing w:val="-69"/>
                <w:sz w:val="21"/>
                <w:szCs w:val="21"/>
              </w:rPr>
              <w:t> </w:t>
            </w:r>
            <w:r>
              <w:rPr>
                <w:rFonts w:ascii="宋体" w:hAnsi="宋体" w:cs="宋体" w:eastAsia="宋体" w:hint="default"/>
                <w:w w:val="100"/>
                <w:sz w:val="21"/>
                <w:szCs w:val="21"/>
              </w:rPr>
              <w:t>月</w:t>
            </w:r>
            <w:r>
              <w:rPr>
                <w:rFonts w:ascii="宋体" w:hAnsi="宋体" w:cs="宋体" w:eastAsia="宋体" w:hint="default"/>
                <w:spacing w:val="-67"/>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4</w:t>
            </w:r>
            <w:r>
              <w:rPr>
                <w:rFonts w:ascii="宋体" w:hAnsi="宋体" w:cs="宋体" w:eastAsia="宋体" w:hint="default"/>
                <w:spacing w:val="-67"/>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中</w:t>
            </w:r>
            <w:r>
              <w:rPr>
                <w:rFonts w:ascii="宋体" w:hAnsi="宋体" w:cs="宋体" w:eastAsia="宋体" w:hint="default"/>
                <w:spacing w:val="-3"/>
                <w:w w:val="100"/>
                <w:sz w:val="21"/>
                <w:szCs w:val="21"/>
              </w:rPr>
              <w:t>广天</w:t>
            </w:r>
            <w:r>
              <w:rPr>
                <w:rFonts w:ascii="宋体" w:hAnsi="宋体" w:cs="宋体" w:eastAsia="宋体" w:hint="default"/>
                <w:w w:val="100"/>
                <w:sz w:val="21"/>
                <w:szCs w:val="21"/>
              </w:rPr>
              <w:t>择</w:t>
            </w:r>
            <w:r>
              <w:rPr>
                <w:rFonts w:ascii="宋体" w:hAnsi="宋体" w:cs="宋体" w:eastAsia="宋体" w:hint="default"/>
                <w:spacing w:val="-1"/>
                <w:w w:val="100"/>
                <w:sz w:val="21"/>
                <w:szCs w:val="21"/>
              </w:rPr>
              <w:t>和</w:t>
            </w:r>
            <w:r>
              <w:rPr>
                <w:rFonts w:ascii="宋体" w:hAnsi="宋体" w:cs="宋体" w:eastAsia="宋体" w:hint="default"/>
                <w:spacing w:val="-3"/>
                <w:w w:val="100"/>
                <w:sz w:val="21"/>
                <w:szCs w:val="21"/>
              </w:rPr>
              <w:t>新</w:t>
            </w:r>
            <w:r>
              <w:rPr>
                <w:rFonts w:ascii="宋体" w:hAnsi="宋体" w:cs="宋体" w:eastAsia="宋体" w:hint="default"/>
                <w:w w:val="100"/>
                <w:sz w:val="21"/>
                <w:szCs w:val="21"/>
              </w:rPr>
              <w:t>疆</w:t>
            </w:r>
            <w:r>
              <w:rPr>
                <w:rFonts w:ascii="宋体" w:hAnsi="宋体" w:cs="宋体" w:eastAsia="宋体" w:hint="default"/>
                <w:spacing w:val="-3"/>
                <w:w w:val="100"/>
                <w:sz w:val="21"/>
                <w:szCs w:val="21"/>
              </w:rPr>
              <w:t>电</w:t>
            </w:r>
            <w:r>
              <w:rPr>
                <w:rFonts w:ascii="宋体" w:hAnsi="宋体" w:cs="宋体" w:eastAsia="宋体" w:hint="default"/>
                <w:w w:val="100"/>
                <w:sz w:val="21"/>
                <w:szCs w:val="21"/>
              </w:rPr>
              <w:t>视</w:t>
            </w:r>
            <w:r>
              <w:rPr>
                <w:rFonts w:ascii="宋体" w:hAnsi="宋体" w:cs="宋体" w:eastAsia="宋体" w:hint="default"/>
                <w:spacing w:val="-3"/>
                <w:w w:val="100"/>
                <w:sz w:val="21"/>
                <w:szCs w:val="21"/>
              </w:rPr>
              <w:t>台</w:t>
            </w:r>
            <w:r>
              <w:rPr>
                <w:rFonts w:ascii="宋体" w:hAnsi="宋体" w:cs="宋体" w:eastAsia="宋体" w:hint="default"/>
                <w:w w:val="100"/>
                <w:sz w:val="21"/>
                <w:szCs w:val="21"/>
              </w:rPr>
              <w:t>签</w:t>
            </w:r>
            <w:r>
              <w:rPr>
                <w:rFonts w:ascii="宋体" w:hAnsi="宋体" w:cs="宋体" w:eastAsia="宋体" w:hint="default"/>
                <w:spacing w:val="-3"/>
                <w:w w:val="100"/>
                <w:sz w:val="21"/>
                <w:szCs w:val="21"/>
              </w:rPr>
              <w:t>署</w:t>
            </w:r>
            <w:r>
              <w:rPr>
                <w:rFonts w:ascii="宋体" w:hAnsi="宋体" w:cs="宋体" w:eastAsia="宋体" w:hint="default"/>
                <w:w w:val="100"/>
                <w:sz w:val="21"/>
                <w:szCs w:val="21"/>
              </w:rPr>
              <w:t>合</w:t>
            </w:r>
            <w:r>
              <w:rPr>
                <w:rFonts w:ascii="宋体" w:hAnsi="宋体" w:cs="宋体" w:eastAsia="宋体" w:hint="default"/>
                <w:spacing w:val="-3"/>
                <w:w w:val="100"/>
                <w:sz w:val="21"/>
                <w:szCs w:val="21"/>
              </w:rPr>
              <w:t>作</w:t>
            </w:r>
            <w:r>
              <w:rPr>
                <w:rFonts w:ascii="宋体" w:hAnsi="宋体" w:cs="宋体" w:eastAsia="宋体" w:hint="default"/>
                <w:w w:val="100"/>
                <w:sz w:val="21"/>
                <w:szCs w:val="21"/>
              </w:rPr>
              <w:t>协议，</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z w:val="21"/>
                <w:szCs w:val="21"/>
              </w:rPr>
              <w:t>后因新疆电视台拖欠节目制作等费用，双方终止合作。</w:t>
            </w:r>
            <w:r>
              <w:rPr>
                <w:rFonts w:ascii="宋体" w:hAnsi="宋体" w:cs="宋体" w:eastAsia="宋体" w:hint="default"/>
                <w:w w:val="100"/>
                <w:sz w:val="21"/>
                <w:szCs w:val="21"/>
              </w:rPr>
              <w:t> </w:t>
            </w:r>
            <w:r>
              <w:rPr>
                <w:rFonts w:ascii="宋体" w:hAnsi="宋体" w:cs="宋体" w:eastAsia="宋体" w:hint="default"/>
                <w:spacing w:val="-7"/>
                <w:sz w:val="21"/>
                <w:szCs w:val="21"/>
              </w:rPr>
              <w:t>2</w:t>
            </w:r>
            <w:r>
              <w:rPr>
                <w:rFonts w:ascii="宋体" w:hAnsi="宋体" w:cs="宋体" w:eastAsia="宋体" w:hint="default"/>
                <w:spacing w:val="-7"/>
                <w:sz w:val="21"/>
                <w:szCs w:val="21"/>
              </w:rPr>
              <w:t>、</w:t>
            </w:r>
            <w:r>
              <w:rPr>
                <w:rFonts w:ascii="宋体" w:hAnsi="宋体" w:cs="宋体" w:eastAsia="宋体" w:hint="default"/>
                <w:spacing w:val="-7"/>
                <w:sz w:val="21"/>
                <w:szCs w:val="21"/>
              </w:rPr>
              <w:t>2018</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pacing w:val="-4"/>
                <w:sz w:val="21"/>
                <w:szCs w:val="21"/>
              </w:rPr>
              <w:t>月，中广天择以新疆电视台为被告向长沙市</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天心区法院提起合同纠纷之诉，请求法院判令新疆电视台</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向中广天择支付合同基本费用人民币</w:t>
            </w:r>
            <w:r>
              <w:rPr>
                <w:rFonts w:ascii="宋体" w:hAnsi="宋体" w:cs="宋体" w:eastAsia="宋体" w:hint="default"/>
                <w:spacing w:val="-66"/>
                <w:sz w:val="21"/>
                <w:szCs w:val="21"/>
              </w:rPr>
              <w:t> </w:t>
            </w:r>
            <w:r>
              <w:rPr>
                <w:rFonts w:ascii="宋体" w:hAnsi="宋体" w:cs="宋体" w:eastAsia="宋体" w:hint="default"/>
                <w:sz w:val="21"/>
                <w:szCs w:val="21"/>
              </w:rPr>
              <w:t>2080000</w:t>
            </w:r>
            <w:r>
              <w:rPr>
                <w:rFonts w:ascii="宋体" w:hAnsi="宋体" w:cs="宋体" w:eastAsia="宋体" w:hint="default"/>
                <w:spacing w:val="-66"/>
                <w:sz w:val="21"/>
                <w:szCs w:val="21"/>
              </w:rPr>
              <w:t> </w:t>
            </w:r>
            <w:r>
              <w:rPr>
                <w:rFonts w:ascii="宋体" w:hAnsi="宋体" w:cs="宋体" w:eastAsia="宋体" w:hint="default"/>
                <w:sz w:val="21"/>
                <w:szCs w:val="21"/>
              </w:rPr>
              <w:t>元及承担违</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约金</w:t>
            </w:r>
            <w:r>
              <w:rPr>
                <w:rFonts w:ascii="宋体" w:hAnsi="宋体" w:cs="宋体" w:eastAsia="宋体" w:hint="default"/>
                <w:spacing w:val="-53"/>
                <w:sz w:val="21"/>
                <w:szCs w:val="21"/>
              </w:rPr>
              <w:t> </w:t>
            </w:r>
            <w:r>
              <w:rPr>
                <w:rFonts w:ascii="宋体" w:hAnsi="宋体" w:cs="宋体" w:eastAsia="宋体" w:hint="default"/>
                <w:sz w:val="21"/>
                <w:szCs w:val="21"/>
              </w:rPr>
              <w:t>1000000</w:t>
            </w:r>
            <w:r>
              <w:rPr>
                <w:rFonts w:ascii="宋体" w:hAnsi="宋体" w:cs="宋体" w:eastAsia="宋体" w:hint="default"/>
                <w:spacing w:val="-53"/>
                <w:sz w:val="21"/>
                <w:szCs w:val="21"/>
              </w:rPr>
              <w:t> </w:t>
            </w:r>
            <w:r>
              <w:rPr>
                <w:rFonts w:ascii="宋体" w:hAnsi="宋体" w:cs="宋体" w:eastAsia="宋体" w:hint="default"/>
                <w:sz w:val="21"/>
                <w:szCs w:val="21"/>
              </w:rPr>
              <w:t>元，共计人民币</w:t>
            </w:r>
            <w:r>
              <w:rPr>
                <w:rFonts w:ascii="宋体" w:hAnsi="宋体" w:cs="宋体" w:eastAsia="宋体" w:hint="default"/>
                <w:spacing w:val="-53"/>
                <w:sz w:val="21"/>
                <w:szCs w:val="21"/>
              </w:rPr>
              <w:t> </w:t>
            </w:r>
            <w:r>
              <w:rPr>
                <w:rFonts w:ascii="宋体" w:hAnsi="宋体" w:cs="宋体" w:eastAsia="宋体" w:hint="default"/>
                <w:sz w:val="21"/>
                <w:szCs w:val="21"/>
              </w:rPr>
              <w:t>3080000</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、长沙市天心区法院经过开庭审理，于</w:t>
            </w:r>
            <w:r>
              <w:rPr>
                <w:rFonts w:ascii="宋体" w:hAnsi="宋体" w:cs="宋体" w:eastAsia="宋体" w:hint="default"/>
                <w:spacing w:val="-48"/>
                <w:sz w:val="21"/>
                <w:szCs w:val="21"/>
              </w:rPr>
              <w:t> </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23</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日作出（</w:t>
            </w:r>
            <w:r>
              <w:rPr>
                <w:rFonts w:ascii="宋体" w:hAnsi="宋体" w:cs="宋体" w:eastAsia="宋体" w:hint="default"/>
                <w:spacing w:val="-3"/>
                <w:sz w:val="21"/>
                <w:szCs w:val="21"/>
              </w:rPr>
              <w:t>2018</w:t>
            </w:r>
            <w:r>
              <w:rPr>
                <w:rFonts w:ascii="宋体" w:hAnsi="宋体" w:cs="宋体" w:eastAsia="宋体" w:hint="default"/>
                <w:spacing w:val="-3"/>
                <w:sz w:val="21"/>
                <w:szCs w:val="21"/>
              </w:rPr>
              <w:t>）湘</w:t>
            </w:r>
            <w:r>
              <w:rPr>
                <w:rFonts w:ascii="宋体" w:hAnsi="宋体" w:cs="宋体" w:eastAsia="宋体" w:hint="default"/>
                <w:spacing w:val="-45"/>
                <w:sz w:val="21"/>
                <w:szCs w:val="21"/>
              </w:rPr>
              <w:t> </w:t>
            </w:r>
            <w:r>
              <w:rPr>
                <w:rFonts w:ascii="宋体" w:hAnsi="宋体" w:cs="宋体" w:eastAsia="宋体" w:hint="default"/>
                <w:sz w:val="21"/>
                <w:szCs w:val="21"/>
              </w:rPr>
              <w:t>0103</w:t>
            </w:r>
            <w:r>
              <w:rPr>
                <w:rFonts w:ascii="宋体" w:hAnsi="宋体" w:cs="宋体" w:eastAsia="宋体" w:hint="default"/>
                <w:spacing w:val="-48"/>
                <w:sz w:val="21"/>
                <w:szCs w:val="21"/>
              </w:rPr>
              <w:t> </w:t>
            </w:r>
            <w:r>
              <w:rPr>
                <w:rFonts w:ascii="宋体" w:hAnsi="宋体" w:cs="宋体" w:eastAsia="宋体" w:hint="default"/>
                <w:sz w:val="21"/>
                <w:szCs w:val="21"/>
              </w:rPr>
              <w:t>民初</w:t>
            </w:r>
            <w:r>
              <w:rPr>
                <w:rFonts w:ascii="宋体" w:hAnsi="宋体" w:cs="宋体" w:eastAsia="宋体" w:hint="default"/>
                <w:spacing w:val="-45"/>
                <w:sz w:val="21"/>
                <w:szCs w:val="21"/>
              </w:rPr>
              <w:t> </w:t>
            </w:r>
            <w:r>
              <w:rPr>
                <w:rFonts w:ascii="宋体" w:hAnsi="宋体" w:cs="宋体" w:eastAsia="宋体" w:hint="default"/>
                <w:sz w:val="21"/>
                <w:szCs w:val="21"/>
              </w:rPr>
              <w:t>7602</w:t>
            </w:r>
            <w:r>
              <w:rPr>
                <w:rFonts w:ascii="宋体" w:hAnsi="宋体" w:cs="宋体" w:eastAsia="宋体" w:hint="default"/>
                <w:spacing w:val="-45"/>
                <w:sz w:val="21"/>
                <w:szCs w:val="21"/>
              </w:rPr>
              <w:t> </w:t>
            </w:r>
            <w:r>
              <w:rPr>
                <w:rFonts w:ascii="宋体" w:hAnsi="宋体" w:cs="宋体" w:eastAsia="宋体" w:hint="default"/>
                <w:spacing w:val="-3"/>
                <w:sz w:val="21"/>
                <w:szCs w:val="21"/>
              </w:rPr>
              <w:t>号判决，判决新疆电视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台向中广天择支付合同基本费用人民币</w:t>
            </w:r>
            <w:r>
              <w:rPr>
                <w:rFonts w:ascii="宋体" w:hAnsi="宋体" w:cs="宋体" w:eastAsia="宋体" w:hint="default"/>
                <w:spacing w:val="-64"/>
                <w:sz w:val="21"/>
                <w:szCs w:val="21"/>
              </w:rPr>
              <w:t> </w:t>
            </w:r>
            <w:r>
              <w:rPr>
                <w:rFonts w:ascii="宋体" w:hAnsi="宋体" w:cs="宋体" w:eastAsia="宋体" w:hint="default"/>
                <w:sz w:val="21"/>
                <w:szCs w:val="21"/>
              </w:rPr>
              <w:t>2080000</w:t>
            </w:r>
            <w:r>
              <w:rPr>
                <w:rFonts w:ascii="宋体" w:hAnsi="宋体" w:cs="宋体" w:eastAsia="宋体" w:hint="default"/>
                <w:spacing w:val="-66"/>
                <w:sz w:val="21"/>
                <w:szCs w:val="21"/>
              </w:rPr>
              <w:t> </w:t>
            </w:r>
            <w:r>
              <w:rPr>
                <w:rFonts w:ascii="宋体" w:hAnsi="宋体" w:cs="宋体" w:eastAsia="宋体" w:hint="default"/>
                <w:sz w:val="21"/>
                <w:szCs w:val="21"/>
              </w:rPr>
              <w:t>元及承担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违约金</w:t>
            </w:r>
            <w:r>
              <w:rPr>
                <w:rFonts w:ascii="宋体" w:hAnsi="宋体" w:cs="宋体" w:eastAsia="宋体" w:hint="default"/>
                <w:spacing w:val="-53"/>
                <w:sz w:val="21"/>
                <w:szCs w:val="21"/>
              </w:rPr>
              <w:t> </w:t>
            </w:r>
            <w:r>
              <w:rPr>
                <w:rFonts w:ascii="宋体" w:hAnsi="宋体" w:cs="宋体" w:eastAsia="宋体" w:hint="default"/>
                <w:sz w:val="21"/>
                <w:szCs w:val="21"/>
              </w:rPr>
              <w:t>1000000</w:t>
            </w:r>
            <w:r>
              <w:rPr>
                <w:rFonts w:ascii="宋体" w:hAnsi="宋体" w:cs="宋体" w:eastAsia="宋体" w:hint="default"/>
                <w:spacing w:val="-55"/>
                <w:sz w:val="21"/>
                <w:szCs w:val="21"/>
              </w:rPr>
              <w:t> </w:t>
            </w:r>
            <w:r>
              <w:rPr>
                <w:rFonts w:ascii="宋体" w:hAnsi="宋体" w:cs="宋体" w:eastAsia="宋体" w:hint="default"/>
                <w:sz w:val="21"/>
                <w:szCs w:val="21"/>
              </w:rPr>
              <w:t>元，由新疆电视台承担诉讼费。</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2019</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3</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日中广天择已经向天心区人民法院申请</w:t>
            </w:r>
            <w:r>
              <w:rPr>
                <w:rFonts w:ascii="宋体" w:hAnsi="宋体" w:cs="宋体" w:eastAsia="宋体" w:hint="default"/>
                <w:w w:val="100"/>
                <w:sz w:val="21"/>
                <w:szCs w:val="21"/>
              </w:rPr>
              <w:t> </w:t>
            </w:r>
            <w:r>
              <w:rPr>
                <w:rFonts w:ascii="宋体" w:hAnsi="宋体" w:cs="宋体" w:eastAsia="宋体" w:hint="default"/>
                <w:sz w:val="21"/>
                <w:szCs w:val="21"/>
              </w:rPr>
              <w:t>执行立案。</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日法院已将</w:t>
            </w:r>
            <w:r>
              <w:rPr>
                <w:rFonts w:ascii="宋体" w:hAnsi="宋体" w:cs="宋体" w:eastAsia="宋体" w:hint="default"/>
                <w:spacing w:val="-53"/>
                <w:sz w:val="21"/>
                <w:szCs w:val="21"/>
              </w:rPr>
              <w:t> </w:t>
            </w:r>
            <w:r>
              <w:rPr>
                <w:rFonts w:ascii="宋体" w:hAnsi="宋体" w:cs="宋体" w:eastAsia="宋体" w:hint="default"/>
                <w:sz w:val="21"/>
                <w:szCs w:val="21"/>
              </w:rPr>
              <w:t>308</w:t>
            </w:r>
            <w:r>
              <w:rPr>
                <w:rFonts w:ascii="宋体" w:hAnsi="宋体" w:cs="宋体" w:eastAsia="宋体" w:hint="default"/>
                <w:spacing w:val="-53"/>
                <w:sz w:val="21"/>
                <w:szCs w:val="21"/>
              </w:rPr>
              <w:t> </w:t>
            </w:r>
            <w:r>
              <w:rPr>
                <w:rFonts w:ascii="宋体" w:hAnsi="宋体" w:cs="宋体" w:eastAsia="宋体" w:hint="default"/>
                <w:sz w:val="21"/>
                <w:szCs w:val="21"/>
              </w:rPr>
              <w:t>万元执行到位。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sz w:val="21"/>
              </w:rPr>
              <w:t>3,080,000.00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已经判决</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37" w:lineRule="auto"/>
              <w:ind w:left="165" w:right="166"/>
              <w:jc w:val="center"/>
              <w:rPr>
                <w:rFonts w:ascii="宋体" w:hAnsi="宋体" w:cs="宋体" w:eastAsia="宋体" w:hint="default"/>
                <w:sz w:val="21"/>
                <w:szCs w:val="21"/>
              </w:rPr>
            </w:pPr>
            <w:r>
              <w:rPr>
                <w:rFonts w:ascii="宋体" w:hAnsi="宋体" w:cs="宋体" w:eastAsia="宋体" w:hint="default"/>
                <w:sz w:val="21"/>
                <w:szCs w:val="21"/>
              </w:rPr>
              <w:t>已全额</w:t>
            </w:r>
            <w:r>
              <w:rPr>
                <w:rFonts w:ascii="宋体" w:hAnsi="宋体" w:cs="宋体" w:eastAsia="宋体" w:hint="default"/>
                <w:w w:val="100"/>
                <w:sz w:val="21"/>
                <w:szCs w:val="21"/>
              </w:rPr>
              <w:t> </w:t>
            </w:r>
            <w:r>
              <w:rPr>
                <w:rFonts w:ascii="宋体" w:hAnsi="宋体" w:cs="宋体" w:eastAsia="宋体" w:hint="default"/>
                <w:sz w:val="21"/>
                <w:szCs w:val="21"/>
              </w:rPr>
              <w:t>得到支</w:t>
            </w:r>
            <w:r>
              <w:rPr>
                <w:rFonts w:ascii="宋体" w:hAnsi="宋体" w:cs="宋体" w:eastAsia="宋体" w:hint="default"/>
                <w:w w:val="100"/>
                <w:sz w:val="21"/>
                <w:szCs w:val="21"/>
              </w:rPr>
              <w:t> </w:t>
            </w:r>
            <w:r>
              <w:rPr>
                <w:rFonts w:ascii="宋体" w:hAnsi="宋体" w:cs="宋体" w:eastAsia="宋体" w:hint="default"/>
                <w:sz w:val="21"/>
                <w:szCs w:val="21"/>
              </w:rPr>
              <w:t>持</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37" w:lineRule="auto"/>
              <w:ind w:left="103" w:right="9" w:hanging="89"/>
              <w:jc w:val="center"/>
              <w:rPr>
                <w:rFonts w:ascii="宋体" w:hAnsi="宋体" w:cs="宋体" w:eastAsia="宋体" w:hint="default"/>
                <w:sz w:val="21"/>
                <w:szCs w:val="21"/>
              </w:rPr>
            </w:pPr>
            <w:r>
              <w:rPr>
                <w:rFonts w:ascii="宋体" w:hAnsi="宋体" w:cs="宋体" w:eastAsia="宋体" w:hint="default"/>
                <w:sz w:val="21"/>
                <w:szCs w:val="21"/>
              </w:rPr>
              <w:t>截止报</w:t>
            </w:r>
            <w:r>
              <w:rPr>
                <w:rFonts w:ascii="宋体" w:hAnsi="宋体" w:cs="宋体" w:eastAsia="宋体" w:hint="default"/>
                <w:w w:val="100"/>
                <w:sz w:val="21"/>
                <w:szCs w:val="21"/>
              </w:rPr>
              <w:t> </w:t>
            </w:r>
            <w:r>
              <w:rPr>
                <w:rFonts w:ascii="宋体" w:hAnsi="宋体" w:cs="宋体" w:eastAsia="宋体" w:hint="default"/>
                <w:sz w:val="21"/>
                <w:szCs w:val="21"/>
              </w:rPr>
              <w:t>告披露</w:t>
            </w:r>
            <w:r>
              <w:rPr>
                <w:rFonts w:ascii="宋体" w:hAnsi="宋体" w:cs="宋体" w:eastAsia="宋体" w:hint="default"/>
                <w:w w:val="100"/>
                <w:sz w:val="21"/>
                <w:szCs w:val="21"/>
              </w:rPr>
              <w:t> </w:t>
            </w:r>
            <w:r>
              <w:rPr>
                <w:rFonts w:ascii="宋体" w:hAnsi="宋体" w:cs="宋体" w:eastAsia="宋体" w:hint="default"/>
                <w:sz w:val="21"/>
                <w:szCs w:val="21"/>
              </w:rPr>
              <w:t>日已全</w:t>
            </w:r>
            <w:r>
              <w:rPr>
                <w:rFonts w:ascii="宋体" w:hAnsi="宋体" w:cs="宋体" w:eastAsia="宋体" w:hint="default"/>
                <w:w w:val="100"/>
                <w:sz w:val="21"/>
                <w:szCs w:val="21"/>
              </w:rPr>
              <w:t> </w:t>
            </w:r>
            <w:r>
              <w:rPr>
                <w:rFonts w:ascii="宋体" w:hAnsi="宋体" w:cs="宋体" w:eastAsia="宋体" w:hint="default"/>
                <w:sz w:val="21"/>
                <w:szCs w:val="21"/>
              </w:rPr>
              <w:t>部回款，</w:t>
            </w:r>
            <w:r>
              <w:rPr>
                <w:rFonts w:ascii="宋体" w:hAnsi="宋体" w:cs="宋体" w:eastAsia="宋体" w:hint="default"/>
                <w:w w:val="100"/>
                <w:sz w:val="21"/>
                <w:szCs w:val="21"/>
              </w:rPr>
              <w:t> </w:t>
            </w:r>
            <w:r>
              <w:rPr>
                <w:rFonts w:ascii="宋体" w:hAnsi="宋体" w:cs="宋体" w:eastAsia="宋体" w:hint="default"/>
                <w:sz w:val="21"/>
                <w:szCs w:val="21"/>
              </w:rPr>
              <w:t>执行完</w:t>
            </w:r>
            <w:r>
              <w:rPr>
                <w:rFonts w:ascii="宋体" w:hAnsi="宋体" w:cs="宋体" w:eastAsia="宋体" w:hint="default"/>
                <w:w w:val="100"/>
                <w:sz w:val="21"/>
                <w:szCs w:val="21"/>
              </w:rPr>
              <w:t> </w:t>
            </w:r>
            <w:r>
              <w:rPr>
                <w:rFonts w:ascii="宋体" w:hAnsi="宋体" w:cs="宋体" w:eastAsia="宋体" w:hint="default"/>
                <w:sz w:val="21"/>
                <w:szCs w:val="21"/>
              </w:rPr>
              <w:t>毕。</w:t>
            </w:r>
          </w:p>
        </w:tc>
      </w:tr>
      <w:tr>
        <w:trPr>
          <w:trHeight w:val="28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中广天</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上海雅</w:t>
            </w:r>
          </w:p>
        </w:tc>
        <w:tc>
          <w:tcPr>
            <w:tcW w:w="87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诉讼</w:t>
            </w:r>
          </w:p>
        </w:tc>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、中广天择传媒股份有限公司与上海雅润文化传播有限</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3,952,521.50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已经判决</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判决全</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目前查</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22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872"/>
        <w:gridCol w:w="869"/>
        <w:gridCol w:w="878"/>
        <w:gridCol w:w="862"/>
        <w:gridCol w:w="5444"/>
        <w:gridCol w:w="1582"/>
        <w:gridCol w:w="950"/>
        <w:gridCol w:w="1056"/>
        <w:gridCol w:w="977"/>
        <w:gridCol w:w="967"/>
      </w:tblGrid>
      <w:tr>
        <w:trPr>
          <w:trHeight w:val="300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择传媒</w:t>
            </w:r>
          </w:p>
          <w:p>
            <w:pPr>
              <w:pStyle w:val="TableParagraph"/>
              <w:spacing w:line="240" w:lineRule="auto"/>
              <w:ind w:left="115" w:right="111"/>
              <w:jc w:val="left"/>
              <w:rPr>
                <w:rFonts w:ascii="宋体" w:hAnsi="宋体" w:cs="宋体" w:eastAsia="宋体" w:hint="default"/>
                <w:sz w:val="21"/>
                <w:szCs w:val="21"/>
              </w:rPr>
            </w:pP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润文化</w:t>
            </w:r>
          </w:p>
          <w:p>
            <w:pPr>
              <w:pStyle w:val="TableParagraph"/>
              <w:spacing w:line="240" w:lineRule="auto"/>
              <w:ind w:left="112" w:right="110"/>
              <w:jc w:val="left"/>
              <w:rPr>
                <w:rFonts w:ascii="宋体" w:hAnsi="宋体" w:cs="宋体" w:eastAsia="宋体" w:hint="default"/>
                <w:sz w:val="21"/>
                <w:szCs w:val="21"/>
              </w:rPr>
            </w:pPr>
            <w:r>
              <w:rPr>
                <w:rFonts w:ascii="宋体" w:hAnsi="宋体" w:cs="宋体" w:eastAsia="宋体" w:hint="default"/>
                <w:sz w:val="21"/>
                <w:szCs w:val="21"/>
              </w:rPr>
              <w:t>传播有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7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公司因合同纠纷，于</w:t>
            </w:r>
            <w:r>
              <w:rPr>
                <w:rFonts w:ascii="宋体" w:hAnsi="宋体" w:cs="宋体" w:eastAsia="宋体" w:hint="default"/>
                <w:spacing w:val="-51"/>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日向天心区法院提起</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诉讼，要求被告支付合作费 </w:t>
            </w:r>
            <w:r>
              <w:rPr>
                <w:rFonts w:ascii="宋体" w:hAnsi="宋体" w:cs="宋体" w:eastAsia="宋体" w:hint="default"/>
                <w:sz w:val="21"/>
                <w:szCs w:val="21"/>
              </w:rPr>
              <w:t>3229565 </w:t>
            </w:r>
            <w:r>
              <w:rPr>
                <w:rFonts w:ascii="宋体" w:hAnsi="宋体" w:cs="宋体" w:eastAsia="宋体" w:hint="default"/>
                <w:sz w:val="21"/>
                <w:szCs w:val="21"/>
              </w:rPr>
              <w:t>元、违约金</w:t>
            </w:r>
            <w:r>
              <w:rPr>
                <w:rFonts w:ascii="宋体" w:hAnsi="宋体" w:cs="宋体" w:eastAsia="宋体" w:hint="default"/>
                <w:spacing w:val="-26"/>
                <w:sz w:val="21"/>
                <w:szCs w:val="21"/>
              </w:rPr>
              <w:t> </w:t>
            </w:r>
            <w:r>
              <w:rPr>
                <w:rFonts w:ascii="宋体" w:hAnsi="宋体" w:cs="宋体" w:eastAsia="宋体" w:hint="default"/>
                <w:sz w:val="21"/>
                <w:szCs w:val="21"/>
              </w:rPr>
              <w:t>400000</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元、滞纳金</w:t>
            </w:r>
            <w:r>
              <w:rPr>
                <w:rFonts w:ascii="宋体" w:hAnsi="宋体" w:cs="宋体" w:eastAsia="宋体" w:hint="default"/>
                <w:spacing w:val="-53"/>
                <w:sz w:val="21"/>
                <w:szCs w:val="21"/>
              </w:rPr>
              <w:t> </w:t>
            </w:r>
            <w:r>
              <w:rPr>
                <w:rFonts w:ascii="宋体" w:hAnsi="宋体" w:cs="宋体" w:eastAsia="宋体" w:hint="default"/>
                <w:sz w:val="21"/>
                <w:szCs w:val="21"/>
              </w:rPr>
              <w:t>322956.5</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w w:val="100"/>
                <w:sz w:val="21"/>
                <w:szCs w:val="21"/>
              </w:rPr>
              <w:t>、</w:t>
            </w:r>
            <w:r>
              <w:rPr>
                <w:rFonts w:ascii="宋体" w:hAnsi="宋体" w:cs="宋体" w:eastAsia="宋体" w:hint="default"/>
                <w:spacing w:val="-3"/>
                <w:w w:val="100"/>
                <w:sz w:val="21"/>
                <w:szCs w:val="21"/>
              </w:rPr>
              <w:t>天</w:t>
            </w:r>
            <w:r>
              <w:rPr>
                <w:rFonts w:ascii="宋体" w:hAnsi="宋体" w:cs="宋体" w:eastAsia="宋体" w:hint="default"/>
                <w:w w:val="100"/>
                <w:sz w:val="21"/>
                <w:szCs w:val="21"/>
              </w:rPr>
              <w:t>心</w:t>
            </w:r>
            <w:r>
              <w:rPr>
                <w:rFonts w:ascii="宋体" w:hAnsi="宋体" w:cs="宋体" w:eastAsia="宋体" w:hint="default"/>
                <w:spacing w:val="-3"/>
                <w:w w:val="100"/>
                <w:sz w:val="21"/>
                <w:szCs w:val="21"/>
              </w:rPr>
              <w:t>区</w:t>
            </w:r>
            <w:r>
              <w:rPr>
                <w:rFonts w:ascii="宋体" w:hAnsi="宋体" w:cs="宋体" w:eastAsia="宋体" w:hint="default"/>
                <w:w w:val="100"/>
                <w:sz w:val="21"/>
                <w:szCs w:val="21"/>
              </w:rPr>
              <w:t>法</w:t>
            </w:r>
            <w:r>
              <w:rPr>
                <w:rFonts w:ascii="宋体" w:hAnsi="宋体" w:cs="宋体" w:eastAsia="宋体" w:hint="default"/>
                <w:spacing w:val="-3"/>
                <w:w w:val="100"/>
                <w:sz w:val="21"/>
                <w:szCs w:val="21"/>
              </w:rPr>
              <w:t>院</w:t>
            </w:r>
            <w:r>
              <w:rPr>
                <w:rFonts w:ascii="宋体" w:hAnsi="宋体" w:cs="宋体" w:eastAsia="宋体" w:hint="default"/>
                <w:w w:val="100"/>
                <w:sz w:val="21"/>
                <w:szCs w:val="21"/>
              </w:rPr>
              <w:t>于</w:t>
            </w:r>
            <w:r>
              <w:rPr>
                <w:rFonts w:ascii="宋体" w:hAnsi="宋体" w:cs="宋体" w:eastAsia="宋体" w:hint="default"/>
                <w:spacing w:val="-39"/>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018</w:t>
            </w:r>
            <w:r>
              <w:rPr>
                <w:rFonts w:ascii="宋体" w:hAnsi="宋体" w:cs="宋体" w:eastAsia="宋体" w:hint="default"/>
                <w:spacing w:val="-41"/>
                <w:sz w:val="21"/>
                <w:szCs w:val="21"/>
              </w:rPr>
              <w:t> </w:t>
            </w:r>
            <w:r>
              <w:rPr>
                <w:rFonts w:ascii="宋体" w:hAnsi="宋体" w:cs="宋体" w:eastAsia="宋体" w:hint="default"/>
                <w:w w:val="100"/>
                <w:sz w:val="21"/>
                <w:szCs w:val="21"/>
              </w:rPr>
              <w:t>年</w:t>
            </w:r>
            <w:r>
              <w:rPr>
                <w:rFonts w:ascii="宋体" w:hAnsi="宋体" w:cs="宋体" w:eastAsia="宋体" w:hint="default"/>
                <w:spacing w:val="-41"/>
                <w:sz w:val="21"/>
                <w:szCs w:val="21"/>
              </w:rPr>
              <w:t> </w:t>
            </w:r>
            <w:r>
              <w:rPr>
                <w:rFonts w:ascii="宋体" w:hAnsi="宋体" w:cs="宋体" w:eastAsia="宋体" w:hint="default"/>
                <w:w w:val="100"/>
                <w:sz w:val="21"/>
                <w:szCs w:val="21"/>
              </w:rPr>
              <w:t>3</w:t>
            </w:r>
            <w:r>
              <w:rPr>
                <w:rFonts w:ascii="宋体" w:hAnsi="宋体" w:cs="宋体" w:eastAsia="宋体" w:hint="default"/>
                <w:spacing w:val="-38"/>
                <w:sz w:val="21"/>
                <w:szCs w:val="21"/>
              </w:rPr>
              <w:t> </w:t>
            </w:r>
            <w:r>
              <w:rPr>
                <w:rFonts w:ascii="宋体" w:hAnsi="宋体" w:cs="宋体" w:eastAsia="宋体" w:hint="default"/>
                <w:w w:val="100"/>
                <w:sz w:val="21"/>
                <w:szCs w:val="21"/>
              </w:rPr>
              <w:t>月</w:t>
            </w:r>
            <w:r>
              <w:rPr>
                <w:rFonts w:ascii="宋体" w:hAnsi="宋体" w:cs="宋体" w:eastAsia="宋体" w:hint="default"/>
                <w:spacing w:val="-41"/>
                <w:sz w:val="21"/>
                <w:szCs w:val="21"/>
              </w:rPr>
              <w:t> </w:t>
            </w:r>
            <w:r>
              <w:rPr>
                <w:rFonts w:ascii="宋体" w:hAnsi="宋体" w:cs="宋体" w:eastAsia="宋体" w:hint="default"/>
                <w:w w:val="100"/>
                <w:sz w:val="21"/>
                <w:szCs w:val="21"/>
              </w:rPr>
              <w:t>29</w:t>
            </w:r>
            <w:r>
              <w:rPr>
                <w:rFonts w:ascii="宋体" w:hAnsi="宋体" w:cs="宋体" w:eastAsia="宋体" w:hint="default"/>
                <w:spacing w:val="-41"/>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作</w:t>
            </w:r>
            <w:r>
              <w:rPr>
                <w:rFonts w:ascii="宋体" w:hAnsi="宋体" w:cs="宋体" w:eastAsia="宋体" w:hint="default"/>
                <w:w w:val="100"/>
                <w:sz w:val="21"/>
                <w:szCs w:val="21"/>
              </w:rPr>
              <w:t>出</w:t>
            </w:r>
            <w:r>
              <w:rPr>
                <w:rFonts w:ascii="宋体" w:hAnsi="宋体" w:cs="宋体" w:eastAsia="宋体" w:hint="default"/>
                <w:spacing w:val="-3"/>
                <w:w w:val="100"/>
                <w:sz w:val="21"/>
                <w:szCs w:val="21"/>
              </w:rPr>
              <w:t>如</w:t>
            </w:r>
            <w:r>
              <w:rPr>
                <w:rFonts w:ascii="宋体" w:hAnsi="宋体" w:cs="宋体" w:eastAsia="宋体" w:hint="default"/>
                <w:w w:val="100"/>
                <w:sz w:val="21"/>
                <w:szCs w:val="21"/>
              </w:rPr>
              <w:t>下</w:t>
            </w:r>
            <w:r>
              <w:rPr>
                <w:rFonts w:ascii="宋体" w:hAnsi="宋体" w:cs="宋体" w:eastAsia="宋体" w:hint="default"/>
                <w:spacing w:val="-3"/>
                <w:w w:val="100"/>
                <w:sz w:val="21"/>
                <w:szCs w:val="21"/>
              </w:rPr>
              <w:t>判</w:t>
            </w:r>
            <w:r>
              <w:rPr>
                <w:rFonts w:ascii="宋体" w:hAnsi="宋体" w:cs="宋体" w:eastAsia="宋体" w:hint="default"/>
                <w:w w:val="100"/>
                <w:sz w:val="21"/>
                <w:szCs w:val="21"/>
              </w:rPr>
              <w:t>决</w:t>
            </w:r>
            <w:r>
              <w:rPr>
                <w:rFonts w:ascii="宋体" w:hAnsi="宋体" w:cs="宋体" w:eastAsia="宋体" w:hint="default"/>
                <w:spacing w:val="-3"/>
                <w:w w:val="100"/>
                <w:sz w:val="21"/>
                <w:szCs w:val="21"/>
              </w:rPr>
              <w:t>：</w:t>
            </w: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pStyle w:val="TableParagraph"/>
              <w:spacing w:line="237" w:lineRule="auto" w:before="2"/>
              <w:ind w:left="103" w:right="91"/>
              <w:jc w:val="left"/>
              <w:rPr>
                <w:rFonts w:ascii="宋体" w:hAnsi="宋体" w:cs="宋体" w:eastAsia="宋体" w:hint="default"/>
                <w:sz w:val="21"/>
                <w:szCs w:val="21"/>
              </w:rPr>
            </w:pPr>
            <w:r>
              <w:rPr>
                <w:rFonts w:ascii="宋体" w:hAnsi="宋体" w:cs="宋体" w:eastAsia="宋体" w:hint="default"/>
                <w:spacing w:val="5"/>
                <w:sz w:val="21"/>
                <w:szCs w:val="21"/>
              </w:rPr>
              <w:t>被告上海雅润文化传播有限公司向原告中广天择传媒股</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w w:val="100"/>
                <w:sz w:val="21"/>
                <w:szCs w:val="21"/>
              </w:rPr>
              <w:t>份有限公司支付合作费</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3229565</w:t>
            </w:r>
            <w:r>
              <w:rPr>
                <w:rFonts w:ascii="宋体" w:hAnsi="宋体" w:cs="宋体" w:eastAsia="宋体" w:hint="default"/>
                <w:spacing w:val="-52"/>
                <w:w w:val="100"/>
                <w:sz w:val="21"/>
                <w:szCs w:val="21"/>
              </w:rPr>
              <w:t> </w:t>
            </w:r>
            <w:r>
              <w:rPr>
                <w:rFonts w:ascii="宋体" w:hAnsi="宋体" w:cs="宋体" w:eastAsia="宋体" w:hint="default"/>
                <w:spacing w:val="-12"/>
                <w:w w:val="100"/>
                <w:sz w:val="21"/>
                <w:szCs w:val="21"/>
              </w:rPr>
              <w:t>元；</w:t>
            </w:r>
            <w:r>
              <w:rPr>
                <w:rFonts w:ascii="宋体" w:hAnsi="宋体" w:cs="宋体" w:eastAsia="宋体" w:hint="default"/>
                <w:spacing w:val="-12"/>
                <w:w w:val="100"/>
                <w:sz w:val="21"/>
                <w:szCs w:val="21"/>
              </w:rPr>
              <w:t>2</w:t>
            </w:r>
            <w:r>
              <w:rPr>
                <w:rFonts w:ascii="宋体" w:hAnsi="宋体" w:cs="宋体" w:eastAsia="宋体" w:hint="default"/>
                <w:spacing w:val="-12"/>
                <w:w w:val="100"/>
                <w:sz w:val="21"/>
                <w:szCs w:val="21"/>
              </w:rPr>
              <w:t>）、被告上海雅润文</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5"/>
                <w:sz w:val="21"/>
                <w:szCs w:val="21"/>
              </w:rPr>
              <w:t>化传播有限公司向原告中广天择传媒股份有限公司支付</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违约金</w:t>
            </w:r>
            <w:r>
              <w:rPr>
                <w:rFonts w:ascii="宋体" w:hAnsi="宋体" w:cs="宋体" w:eastAsia="宋体" w:hint="default"/>
                <w:spacing w:val="-53"/>
                <w:sz w:val="21"/>
                <w:szCs w:val="21"/>
              </w:rPr>
              <w:t> </w:t>
            </w:r>
            <w:r>
              <w:rPr>
                <w:rFonts w:ascii="宋体" w:hAnsi="宋体" w:cs="宋体" w:eastAsia="宋体" w:hint="default"/>
                <w:sz w:val="21"/>
                <w:szCs w:val="21"/>
              </w:rPr>
              <w:t>400000</w:t>
            </w:r>
            <w:r>
              <w:rPr>
                <w:rFonts w:ascii="宋体" w:hAnsi="宋体" w:cs="宋体" w:eastAsia="宋体" w:hint="default"/>
                <w:spacing w:val="-55"/>
                <w:sz w:val="21"/>
                <w:szCs w:val="21"/>
              </w:rPr>
              <w:t> </w:t>
            </w:r>
            <w:r>
              <w:rPr>
                <w:rFonts w:ascii="宋体" w:hAnsi="宋体" w:cs="宋体" w:eastAsia="宋体" w:hint="default"/>
                <w:sz w:val="21"/>
                <w:szCs w:val="21"/>
              </w:rPr>
              <w:t>元、滞纳金</w:t>
            </w:r>
            <w:r>
              <w:rPr>
                <w:rFonts w:ascii="宋体" w:hAnsi="宋体" w:cs="宋体" w:eastAsia="宋体" w:hint="default"/>
                <w:spacing w:val="-53"/>
                <w:sz w:val="21"/>
                <w:szCs w:val="21"/>
              </w:rPr>
              <w:t> </w:t>
            </w:r>
            <w:r>
              <w:rPr>
                <w:rFonts w:ascii="宋体" w:hAnsi="宋体" w:cs="宋体" w:eastAsia="宋体" w:hint="default"/>
                <w:sz w:val="21"/>
                <w:szCs w:val="21"/>
              </w:rPr>
              <w:t>322956.5</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pacing w:val="-103"/>
                <w:sz w:val="21"/>
                <w:szCs w:val="21"/>
              </w:rPr>
              <w:t> </w:t>
            </w:r>
            <w:r>
              <w:rPr>
                <w:rFonts w:ascii="宋体" w:hAnsi="宋体" w:cs="宋体" w:eastAsia="宋体" w:hint="default"/>
                <w:sz w:val="21"/>
                <w:szCs w:val="21"/>
              </w:rPr>
              <w:t>3</w:t>
            </w:r>
            <w:r>
              <w:rPr>
                <w:rFonts w:ascii="宋体" w:hAnsi="宋体" w:cs="宋体" w:eastAsia="宋体" w:hint="default"/>
                <w:sz w:val="21"/>
                <w:szCs w:val="21"/>
              </w:rPr>
              <w:t>、现在判决已经生效，在执行过程中。</w:t>
            </w:r>
          </w:p>
        </w:tc>
        <w:tc>
          <w:tcPr>
            <w:tcW w:w="158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额支持</w:t>
            </w:r>
          </w:p>
          <w:p>
            <w:pPr>
              <w:pStyle w:val="TableParagraph"/>
              <w:spacing w:line="237" w:lineRule="auto"/>
              <w:ind w:left="103" w:right="19" w:hanging="85"/>
              <w:jc w:val="center"/>
              <w:rPr>
                <w:rFonts w:ascii="宋体" w:hAnsi="宋体" w:cs="宋体" w:eastAsia="宋体" w:hint="default"/>
                <w:sz w:val="21"/>
                <w:szCs w:val="21"/>
              </w:rPr>
            </w:pPr>
            <w:r>
              <w:rPr>
                <w:rFonts w:ascii="宋体" w:hAnsi="宋体" w:cs="宋体" w:eastAsia="宋体" w:hint="default"/>
                <w:sz w:val="21"/>
                <w:szCs w:val="21"/>
              </w:rPr>
              <w:t>中广天</w:t>
            </w:r>
            <w:r>
              <w:rPr>
                <w:rFonts w:ascii="宋体" w:hAnsi="宋体" w:cs="宋体" w:eastAsia="宋体" w:hint="default"/>
                <w:w w:val="100"/>
                <w:sz w:val="21"/>
                <w:szCs w:val="21"/>
              </w:rPr>
              <w:t> </w:t>
            </w:r>
            <w:r>
              <w:rPr>
                <w:rFonts w:ascii="宋体" w:hAnsi="宋体" w:cs="宋体" w:eastAsia="宋体" w:hint="default"/>
                <w:sz w:val="21"/>
                <w:szCs w:val="21"/>
              </w:rPr>
              <w:t>择的诉</w:t>
            </w:r>
            <w:r>
              <w:rPr>
                <w:rFonts w:ascii="宋体" w:hAnsi="宋体" w:cs="宋体" w:eastAsia="宋体" w:hint="default"/>
                <w:w w:val="100"/>
                <w:sz w:val="21"/>
                <w:szCs w:val="21"/>
              </w:rPr>
              <w:t> </w:t>
            </w:r>
            <w:r>
              <w:rPr>
                <w:rFonts w:ascii="宋体" w:hAnsi="宋体" w:cs="宋体" w:eastAsia="宋体" w:hint="default"/>
                <w:sz w:val="21"/>
                <w:szCs w:val="21"/>
              </w:rPr>
              <w:t>讼请求。</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both"/>
              <w:rPr>
                <w:rFonts w:ascii="宋体" w:hAnsi="宋体" w:cs="宋体" w:eastAsia="宋体" w:hint="default"/>
                <w:sz w:val="21"/>
                <w:szCs w:val="21"/>
              </w:rPr>
            </w:pPr>
            <w:r>
              <w:rPr>
                <w:rFonts w:ascii="宋体" w:hAnsi="宋体" w:cs="宋体" w:eastAsia="宋体" w:hint="default"/>
                <w:sz w:val="21"/>
                <w:szCs w:val="21"/>
              </w:rPr>
              <w:t>询到上</w:t>
            </w:r>
          </w:p>
          <w:p>
            <w:pPr>
              <w:pStyle w:val="TableParagraph"/>
              <w:spacing w:line="237" w:lineRule="auto"/>
              <w:ind w:left="103" w:right="98" w:firstLine="60"/>
              <w:jc w:val="both"/>
              <w:rPr>
                <w:rFonts w:ascii="宋体" w:hAnsi="宋体" w:cs="宋体" w:eastAsia="宋体" w:hint="default"/>
                <w:sz w:val="21"/>
                <w:szCs w:val="21"/>
              </w:rPr>
            </w:pPr>
            <w:r>
              <w:rPr>
                <w:rFonts w:ascii="宋体" w:hAnsi="宋体" w:cs="宋体" w:eastAsia="宋体" w:hint="default"/>
                <w:sz w:val="21"/>
                <w:szCs w:val="21"/>
              </w:rPr>
              <w:t>海雅润</w:t>
            </w:r>
            <w:r>
              <w:rPr>
                <w:rFonts w:ascii="宋体" w:hAnsi="宋体" w:cs="宋体" w:eastAsia="宋体" w:hint="default"/>
                <w:w w:val="100"/>
                <w:sz w:val="21"/>
                <w:szCs w:val="21"/>
              </w:rPr>
              <w:t> </w:t>
            </w:r>
            <w:r>
              <w:rPr>
                <w:rFonts w:ascii="宋体" w:hAnsi="宋体" w:cs="宋体" w:eastAsia="宋体" w:hint="default"/>
                <w:sz w:val="21"/>
                <w:szCs w:val="21"/>
              </w:rPr>
              <w:t>对外投</w:t>
            </w:r>
            <w:r>
              <w:rPr>
                <w:rFonts w:ascii="宋体" w:hAnsi="宋体" w:cs="宋体" w:eastAsia="宋体" w:hint="default"/>
                <w:spacing w:val="-102"/>
                <w:sz w:val="21"/>
                <w:szCs w:val="21"/>
              </w:rPr>
              <w:t> </w:t>
            </w:r>
            <w:r>
              <w:rPr>
                <w:rFonts w:ascii="宋体" w:hAnsi="宋体" w:cs="宋体" w:eastAsia="宋体" w:hint="default"/>
                <w:sz w:val="21"/>
                <w:szCs w:val="21"/>
              </w:rPr>
              <w:t>资股权</w:t>
            </w:r>
            <w:r>
              <w:rPr>
                <w:rFonts w:ascii="宋体" w:hAnsi="宋体" w:cs="宋体" w:eastAsia="宋体" w:hint="default"/>
                <w:spacing w:val="-102"/>
                <w:sz w:val="21"/>
                <w:szCs w:val="21"/>
              </w:rPr>
              <w:t> </w:t>
            </w:r>
            <w:r>
              <w:rPr>
                <w:rFonts w:ascii="宋体" w:hAnsi="宋体" w:cs="宋体" w:eastAsia="宋体" w:hint="default"/>
                <w:sz w:val="21"/>
                <w:szCs w:val="21"/>
              </w:rPr>
              <w:t>价值不</w:t>
            </w:r>
            <w:r>
              <w:rPr>
                <w:rFonts w:ascii="宋体" w:hAnsi="宋体" w:cs="宋体" w:eastAsia="宋体" w:hint="default"/>
                <w:spacing w:val="-102"/>
                <w:sz w:val="21"/>
                <w:szCs w:val="21"/>
              </w:rPr>
              <w:t> </w:t>
            </w:r>
            <w:r>
              <w:rPr>
                <w:rFonts w:ascii="宋体" w:hAnsi="宋体" w:cs="宋体" w:eastAsia="宋体" w:hint="default"/>
                <w:spacing w:val="-23"/>
                <w:w w:val="100"/>
                <w:sz w:val="21"/>
                <w:szCs w:val="21"/>
              </w:rPr>
              <w:t>大，法院</w:t>
            </w:r>
            <w:r>
              <w:rPr>
                <w:rFonts w:ascii="宋体" w:hAnsi="宋体" w:cs="宋体" w:eastAsia="宋体" w:hint="default"/>
                <w:w w:val="100"/>
                <w:sz w:val="21"/>
                <w:szCs w:val="21"/>
              </w:rPr>
              <w:t> </w:t>
            </w:r>
            <w:r>
              <w:rPr>
                <w:rFonts w:ascii="宋体" w:hAnsi="宋体" w:cs="宋体" w:eastAsia="宋体" w:hint="default"/>
                <w:sz w:val="21"/>
                <w:szCs w:val="21"/>
              </w:rPr>
              <w:t>在进一</w:t>
            </w:r>
            <w:r>
              <w:rPr>
                <w:rFonts w:ascii="宋体" w:hAnsi="宋体" w:cs="宋体" w:eastAsia="宋体" w:hint="default"/>
                <w:spacing w:val="-102"/>
                <w:sz w:val="21"/>
                <w:szCs w:val="21"/>
              </w:rPr>
              <w:t> </w:t>
            </w:r>
            <w:r>
              <w:rPr>
                <w:rFonts w:ascii="宋体" w:hAnsi="宋体" w:cs="宋体" w:eastAsia="宋体" w:hint="default"/>
                <w:sz w:val="21"/>
                <w:szCs w:val="21"/>
              </w:rPr>
              <w:t>步核实</w:t>
            </w:r>
            <w:r>
              <w:rPr>
                <w:rFonts w:ascii="宋体" w:hAnsi="宋体" w:cs="宋体" w:eastAsia="宋体" w:hint="default"/>
                <w:spacing w:val="-102"/>
                <w:sz w:val="21"/>
                <w:szCs w:val="21"/>
              </w:rPr>
              <w:t> </w:t>
            </w:r>
            <w:r>
              <w:rPr>
                <w:rFonts w:ascii="宋体" w:hAnsi="宋体" w:cs="宋体" w:eastAsia="宋体" w:hint="default"/>
                <w:sz w:val="21"/>
                <w:szCs w:val="21"/>
              </w:rPr>
              <w:t>是否进</w:t>
            </w:r>
            <w:r>
              <w:rPr>
                <w:rFonts w:ascii="宋体" w:hAnsi="宋体" w:cs="宋体" w:eastAsia="宋体" w:hint="default"/>
                <w:spacing w:val="-102"/>
                <w:sz w:val="21"/>
                <w:szCs w:val="21"/>
              </w:rPr>
              <w:t> </w:t>
            </w:r>
            <w:r>
              <w:rPr>
                <w:rFonts w:ascii="宋体" w:hAnsi="宋体" w:cs="宋体" w:eastAsia="宋体" w:hint="default"/>
                <w:sz w:val="21"/>
                <w:szCs w:val="21"/>
              </w:rPr>
              <w:t>行评估</w:t>
            </w:r>
            <w:r>
              <w:rPr>
                <w:rFonts w:ascii="宋体" w:hAnsi="宋体" w:cs="宋体" w:eastAsia="宋体" w:hint="default"/>
                <w:spacing w:val="-102"/>
                <w:sz w:val="21"/>
                <w:szCs w:val="21"/>
              </w:rPr>
              <w:t> </w:t>
            </w:r>
            <w:r>
              <w:rPr>
                <w:rFonts w:ascii="宋体" w:hAnsi="宋体" w:cs="宋体" w:eastAsia="宋体" w:hint="default"/>
                <w:sz w:val="21"/>
                <w:szCs w:val="21"/>
              </w:rPr>
              <w:t>拍卖。</w:t>
            </w:r>
          </w:p>
        </w:tc>
      </w:tr>
      <w:tr>
        <w:trPr>
          <w:trHeight w:val="464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0"/>
              <w:ind w:left="115" w:right="111"/>
              <w:jc w:val="both"/>
              <w:rPr>
                <w:rFonts w:ascii="宋体" w:hAnsi="宋体" w:cs="宋体" w:eastAsia="宋体" w:hint="default"/>
                <w:sz w:val="21"/>
                <w:szCs w:val="21"/>
              </w:rPr>
            </w:pPr>
            <w:r>
              <w:rPr>
                <w:rFonts w:ascii="宋体" w:hAnsi="宋体" w:cs="宋体" w:eastAsia="宋体" w:hint="default"/>
                <w:sz w:val="21"/>
                <w:szCs w:val="21"/>
              </w:rPr>
              <w:t>中广天</w:t>
            </w:r>
            <w:r>
              <w:rPr>
                <w:rFonts w:ascii="宋体" w:hAnsi="宋体" w:cs="宋体" w:eastAsia="宋体" w:hint="default"/>
                <w:spacing w:val="-102"/>
                <w:sz w:val="21"/>
                <w:szCs w:val="21"/>
              </w:rPr>
              <w:t> </w:t>
            </w:r>
            <w:r>
              <w:rPr>
                <w:rFonts w:ascii="宋体" w:hAnsi="宋体" w:cs="宋体" w:eastAsia="宋体" w:hint="default"/>
                <w:sz w:val="21"/>
                <w:szCs w:val="21"/>
              </w:rPr>
              <w:t>择传媒</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0"/>
              <w:ind w:left="112" w:right="110"/>
              <w:jc w:val="both"/>
              <w:rPr>
                <w:rFonts w:ascii="宋体" w:hAnsi="宋体" w:cs="宋体" w:eastAsia="宋体" w:hint="default"/>
                <w:sz w:val="21"/>
                <w:szCs w:val="21"/>
              </w:rPr>
            </w:pPr>
            <w:r>
              <w:rPr>
                <w:rFonts w:ascii="宋体" w:hAnsi="宋体" w:cs="宋体" w:eastAsia="宋体" w:hint="default"/>
                <w:sz w:val="21"/>
                <w:szCs w:val="21"/>
              </w:rPr>
              <w:t>喀什大</w:t>
            </w:r>
            <w:r>
              <w:rPr>
                <w:rFonts w:ascii="宋体" w:hAnsi="宋体" w:cs="宋体" w:eastAsia="宋体" w:hint="default"/>
                <w:spacing w:val="-102"/>
                <w:sz w:val="21"/>
                <w:szCs w:val="21"/>
              </w:rPr>
              <w:t> </w:t>
            </w:r>
            <w:r>
              <w:rPr>
                <w:rFonts w:ascii="宋体" w:hAnsi="宋体" w:cs="宋体" w:eastAsia="宋体" w:hint="default"/>
                <w:sz w:val="21"/>
                <w:szCs w:val="21"/>
              </w:rPr>
              <w:t>禹文化</w:t>
            </w:r>
            <w:r>
              <w:rPr>
                <w:rFonts w:ascii="宋体" w:hAnsi="宋体" w:cs="宋体" w:eastAsia="宋体" w:hint="default"/>
                <w:spacing w:val="-102"/>
                <w:sz w:val="21"/>
                <w:szCs w:val="21"/>
              </w:rPr>
              <w:t> </w:t>
            </w:r>
            <w:r>
              <w:rPr>
                <w:rFonts w:ascii="宋体" w:hAnsi="宋体" w:cs="宋体" w:eastAsia="宋体" w:hint="default"/>
                <w:sz w:val="21"/>
                <w:szCs w:val="21"/>
              </w:rPr>
              <w:t>传媒有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7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诉讼</w:t>
            </w:r>
          </w:p>
        </w:tc>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1</w:t>
            </w:r>
            <w:r>
              <w:rPr>
                <w:rFonts w:ascii="宋体" w:hAnsi="宋体" w:cs="宋体" w:eastAsia="宋体" w:hint="default"/>
                <w:spacing w:val="-13"/>
                <w:sz w:val="21"/>
                <w:szCs w:val="21"/>
              </w:rPr>
              <w:t>、</w:t>
            </w:r>
            <w:r>
              <w:rPr>
                <w:rFonts w:ascii="宋体" w:hAnsi="宋体" w:cs="宋体" w:eastAsia="宋体" w:hint="default"/>
                <w:spacing w:val="-13"/>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日中广天择和喀什大禹就喀什大禹委托</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pacing w:val="-3"/>
                <w:sz w:val="21"/>
                <w:szCs w:val="21"/>
              </w:rPr>
              <w:t>中广天择制作《耳畔中国》节目包装和宣传片的相关事宜</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3"/>
                <w:w w:val="100"/>
                <w:sz w:val="21"/>
                <w:szCs w:val="21"/>
              </w:rPr>
              <w:t>达成《</w:t>
            </w:r>
            <w:r>
              <w:rPr>
                <w:rFonts w:ascii="宋体" w:hAnsi="宋体" w:cs="宋体" w:eastAsia="宋体" w:hint="default"/>
                <w:spacing w:val="-3"/>
                <w:w w:val="100"/>
                <w:sz w:val="21"/>
                <w:szCs w:val="21"/>
              </w:rPr>
              <w:t>&lt;</w:t>
            </w:r>
            <w:r>
              <w:rPr>
                <w:rFonts w:ascii="宋体" w:hAnsi="宋体" w:cs="宋体" w:eastAsia="宋体" w:hint="default"/>
                <w:spacing w:val="-3"/>
                <w:w w:val="100"/>
                <w:sz w:val="21"/>
                <w:szCs w:val="21"/>
              </w:rPr>
              <w:t>耳畔中国</w:t>
            </w:r>
            <w:r>
              <w:rPr>
                <w:rFonts w:ascii="宋体" w:hAnsi="宋体" w:cs="宋体" w:eastAsia="宋体" w:hint="default"/>
                <w:spacing w:val="-3"/>
                <w:w w:val="100"/>
                <w:sz w:val="21"/>
                <w:szCs w:val="21"/>
              </w:rPr>
              <w:t>&gt;</w:t>
            </w:r>
            <w:r>
              <w:rPr>
                <w:rFonts w:ascii="宋体" w:hAnsi="宋体" w:cs="宋体" w:eastAsia="宋体" w:hint="default"/>
                <w:spacing w:val="-3"/>
                <w:w w:val="100"/>
                <w:sz w:val="21"/>
                <w:szCs w:val="21"/>
              </w:rPr>
              <w:t>节目包装及宣传片委托制作合同》，后</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z w:val="21"/>
                <w:szCs w:val="21"/>
              </w:rPr>
              <w:t>因喀什大禹拖欠节目制作等费用，双方终止合作。</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2018</w:t>
            </w:r>
            <w:r>
              <w:rPr>
                <w:rFonts w:ascii="宋体" w:hAnsi="宋体" w:cs="宋体" w:eastAsia="宋体" w:hint="default"/>
                <w:spacing w:val="-25"/>
                <w:sz w:val="21"/>
                <w:szCs w:val="21"/>
              </w:rPr>
              <w:t> </w:t>
            </w:r>
            <w:r>
              <w:rPr>
                <w:rFonts w:ascii="宋体" w:hAnsi="宋体" w:cs="宋体" w:eastAsia="宋体" w:hint="default"/>
                <w:sz w:val="21"/>
                <w:szCs w:val="21"/>
              </w:rPr>
              <w:t>年中广天择以喀什大禹、北京大禹为被告，安徽</w:t>
            </w:r>
          </w:p>
          <w:p>
            <w:pPr>
              <w:pStyle w:val="TableParagraph"/>
              <w:spacing w:line="237" w:lineRule="auto" w:before="2"/>
              <w:ind w:left="103" w:right="74"/>
              <w:jc w:val="both"/>
              <w:rPr>
                <w:rFonts w:ascii="宋体" w:hAnsi="宋体" w:cs="宋体" w:eastAsia="宋体" w:hint="default"/>
                <w:sz w:val="21"/>
                <w:szCs w:val="21"/>
              </w:rPr>
            </w:pPr>
            <w:r>
              <w:rPr>
                <w:rFonts w:ascii="宋体" w:hAnsi="宋体" w:cs="宋体" w:eastAsia="宋体" w:hint="default"/>
                <w:spacing w:val="-2"/>
                <w:sz w:val="21"/>
                <w:szCs w:val="21"/>
              </w:rPr>
              <w:t>电视台为第三人向长沙市天心区法院提起合同纠纷之诉，</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3"/>
                <w:sz w:val="21"/>
                <w:szCs w:val="21"/>
              </w:rPr>
              <w:t>请求法院判令喀什大禹、北京大禹向中广天择支付节目制</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作费用人民币</w:t>
            </w:r>
            <w:r>
              <w:rPr>
                <w:rFonts w:ascii="宋体" w:hAnsi="宋体" w:cs="宋体" w:eastAsia="宋体" w:hint="default"/>
                <w:spacing w:val="-52"/>
                <w:sz w:val="21"/>
                <w:szCs w:val="21"/>
              </w:rPr>
              <w:t> </w:t>
            </w:r>
            <w:r>
              <w:rPr>
                <w:rFonts w:ascii="宋体" w:hAnsi="宋体" w:cs="宋体" w:eastAsia="宋体" w:hint="default"/>
                <w:sz w:val="21"/>
                <w:szCs w:val="21"/>
              </w:rPr>
              <w:t>960000</w:t>
            </w:r>
            <w:r>
              <w:rPr>
                <w:rFonts w:ascii="宋体" w:hAnsi="宋体" w:cs="宋体" w:eastAsia="宋体" w:hint="default"/>
                <w:spacing w:val="-52"/>
                <w:sz w:val="21"/>
                <w:szCs w:val="21"/>
              </w:rPr>
              <w:t> </w:t>
            </w:r>
            <w:r>
              <w:rPr>
                <w:rFonts w:ascii="宋体" w:hAnsi="宋体" w:cs="宋体" w:eastAsia="宋体" w:hint="default"/>
                <w:sz w:val="21"/>
                <w:szCs w:val="21"/>
              </w:rPr>
              <w:t>元及承担违约金</w:t>
            </w:r>
            <w:r>
              <w:rPr>
                <w:rFonts w:ascii="宋体" w:hAnsi="宋体" w:cs="宋体" w:eastAsia="宋体" w:hint="default"/>
                <w:spacing w:val="-52"/>
                <w:sz w:val="21"/>
                <w:szCs w:val="21"/>
              </w:rPr>
              <w:t> </w:t>
            </w:r>
            <w:r>
              <w:rPr>
                <w:rFonts w:ascii="宋体" w:hAnsi="宋体" w:cs="宋体" w:eastAsia="宋体" w:hint="default"/>
                <w:sz w:val="21"/>
                <w:szCs w:val="21"/>
              </w:rPr>
              <w:t>120000</w:t>
            </w:r>
            <w:r>
              <w:rPr>
                <w:rFonts w:ascii="宋体" w:hAnsi="宋体" w:cs="宋体" w:eastAsia="宋体" w:hint="default"/>
                <w:spacing w:val="-55"/>
                <w:sz w:val="21"/>
                <w:szCs w:val="21"/>
              </w:rPr>
              <w:t> </w:t>
            </w:r>
            <w:r>
              <w:rPr>
                <w:rFonts w:ascii="宋体" w:hAnsi="宋体" w:cs="宋体" w:eastAsia="宋体" w:hint="default"/>
                <w:spacing w:val="-6"/>
                <w:sz w:val="21"/>
                <w:szCs w:val="21"/>
              </w:rPr>
              <w:t>元，共计人</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民币</w:t>
            </w:r>
            <w:r>
              <w:rPr>
                <w:rFonts w:ascii="宋体" w:hAnsi="宋体" w:cs="宋体" w:eastAsia="宋体" w:hint="default"/>
                <w:spacing w:val="-52"/>
                <w:sz w:val="21"/>
                <w:szCs w:val="21"/>
              </w:rPr>
              <w:t> </w:t>
            </w:r>
            <w:r>
              <w:rPr>
                <w:rFonts w:ascii="宋体" w:hAnsi="宋体" w:cs="宋体" w:eastAsia="宋体" w:hint="default"/>
                <w:sz w:val="21"/>
                <w:szCs w:val="21"/>
              </w:rPr>
              <w:t>1080000</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、长沙市天心区法院经过开庭审理，于</w:t>
            </w:r>
            <w:r>
              <w:rPr>
                <w:rFonts w:ascii="宋体" w:hAnsi="宋体" w:cs="宋体" w:eastAsia="宋体" w:hint="default"/>
                <w:spacing w:val="-48"/>
                <w:sz w:val="21"/>
                <w:szCs w:val="21"/>
              </w:rPr>
              <w:t> </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20</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日作出（</w:t>
            </w:r>
            <w:r>
              <w:rPr>
                <w:rFonts w:ascii="宋体" w:hAnsi="宋体" w:cs="宋体" w:eastAsia="宋体" w:hint="default"/>
                <w:spacing w:val="-3"/>
                <w:sz w:val="21"/>
                <w:szCs w:val="21"/>
              </w:rPr>
              <w:t>2018</w:t>
            </w:r>
            <w:r>
              <w:rPr>
                <w:rFonts w:ascii="宋体" w:hAnsi="宋体" w:cs="宋体" w:eastAsia="宋体" w:hint="default"/>
                <w:spacing w:val="-3"/>
                <w:sz w:val="21"/>
                <w:szCs w:val="21"/>
              </w:rPr>
              <w:t>）湘</w:t>
            </w:r>
            <w:r>
              <w:rPr>
                <w:rFonts w:ascii="宋体" w:hAnsi="宋体" w:cs="宋体" w:eastAsia="宋体" w:hint="default"/>
                <w:spacing w:val="-45"/>
                <w:sz w:val="21"/>
                <w:szCs w:val="21"/>
              </w:rPr>
              <w:t> </w:t>
            </w:r>
            <w:r>
              <w:rPr>
                <w:rFonts w:ascii="宋体" w:hAnsi="宋体" w:cs="宋体" w:eastAsia="宋体" w:hint="default"/>
                <w:sz w:val="21"/>
                <w:szCs w:val="21"/>
              </w:rPr>
              <w:t>0103</w:t>
            </w:r>
            <w:r>
              <w:rPr>
                <w:rFonts w:ascii="宋体" w:hAnsi="宋体" w:cs="宋体" w:eastAsia="宋体" w:hint="default"/>
                <w:spacing w:val="-48"/>
                <w:sz w:val="21"/>
                <w:szCs w:val="21"/>
              </w:rPr>
              <w:t> </w:t>
            </w:r>
            <w:r>
              <w:rPr>
                <w:rFonts w:ascii="宋体" w:hAnsi="宋体" w:cs="宋体" w:eastAsia="宋体" w:hint="default"/>
                <w:sz w:val="21"/>
                <w:szCs w:val="21"/>
              </w:rPr>
              <w:t>民初</w:t>
            </w:r>
            <w:r>
              <w:rPr>
                <w:rFonts w:ascii="宋体" w:hAnsi="宋体" w:cs="宋体" w:eastAsia="宋体" w:hint="default"/>
                <w:spacing w:val="-45"/>
                <w:sz w:val="21"/>
                <w:szCs w:val="21"/>
              </w:rPr>
              <w:t> </w:t>
            </w:r>
            <w:r>
              <w:rPr>
                <w:rFonts w:ascii="宋体" w:hAnsi="宋体" w:cs="宋体" w:eastAsia="宋体" w:hint="default"/>
                <w:sz w:val="21"/>
                <w:szCs w:val="21"/>
              </w:rPr>
              <w:t>2673</w:t>
            </w:r>
            <w:r>
              <w:rPr>
                <w:rFonts w:ascii="宋体" w:hAnsi="宋体" w:cs="宋体" w:eastAsia="宋体" w:hint="default"/>
                <w:spacing w:val="-45"/>
                <w:sz w:val="21"/>
                <w:szCs w:val="21"/>
              </w:rPr>
              <w:t> </w:t>
            </w:r>
            <w:r>
              <w:rPr>
                <w:rFonts w:ascii="宋体" w:hAnsi="宋体" w:cs="宋体" w:eastAsia="宋体" w:hint="default"/>
                <w:spacing w:val="-3"/>
                <w:sz w:val="21"/>
                <w:szCs w:val="21"/>
              </w:rPr>
              <w:t>号判决，判决喀什大禹</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向中广天择支付节目制作费用人民币 </w:t>
            </w:r>
            <w:r>
              <w:rPr>
                <w:rFonts w:ascii="宋体" w:hAnsi="宋体" w:cs="宋体" w:eastAsia="宋体" w:hint="default"/>
                <w:sz w:val="21"/>
                <w:szCs w:val="21"/>
              </w:rPr>
              <w:t>960000</w:t>
            </w:r>
            <w:r>
              <w:rPr>
                <w:rFonts w:ascii="宋体" w:hAnsi="宋体" w:cs="宋体" w:eastAsia="宋体" w:hint="default"/>
                <w:spacing w:val="-25"/>
                <w:sz w:val="21"/>
                <w:szCs w:val="21"/>
              </w:rPr>
              <w:t> </w:t>
            </w:r>
            <w:r>
              <w:rPr>
                <w:rFonts w:ascii="宋体" w:hAnsi="宋体" w:cs="宋体" w:eastAsia="宋体" w:hint="default"/>
                <w:sz w:val="21"/>
                <w:szCs w:val="21"/>
              </w:rPr>
              <w:t>元及承担逾</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期违约金（以 </w:t>
            </w:r>
            <w:r>
              <w:rPr>
                <w:rFonts w:ascii="宋体" w:hAnsi="宋体" w:cs="宋体" w:eastAsia="宋体" w:hint="default"/>
                <w:sz w:val="21"/>
                <w:szCs w:val="21"/>
              </w:rPr>
              <w:t>960000</w:t>
            </w:r>
            <w:r>
              <w:rPr>
                <w:rFonts w:ascii="宋体" w:hAnsi="宋体" w:cs="宋体" w:eastAsia="宋体" w:hint="default"/>
                <w:spacing w:val="-25"/>
                <w:sz w:val="21"/>
                <w:szCs w:val="21"/>
              </w:rPr>
              <w:t> </w:t>
            </w:r>
            <w:r>
              <w:rPr>
                <w:rFonts w:ascii="宋体" w:hAnsi="宋体" w:cs="宋体" w:eastAsia="宋体" w:hint="default"/>
                <w:sz w:val="21"/>
                <w:szCs w:val="21"/>
              </w:rPr>
              <w:t>元为基数，按日万分之五的计息标</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w w:val="100"/>
                <w:sz w:val="21"/>
                <w:szCs w:val="21"/>
              </w:rPr>
              <w:t>准从</w:t>
            </w:r>
            <w:r>
              <w:rPr>
                <w:rFonts w:ascii="宋体" w:hAnsi="宋体" w:cs="宋体" w:eastAsia="宋体" w:hint="default"/>
                <w:spacing w:val="-42"/>
                <w:w w:val="100"/>
                <w:sz w:val="21"/>
                <w:szCs w:val="21"/>
              </w:rPr>
              <w:t> </w:t>
            </w:r>
            <w:r>
              <w:rPr>
                <w:rFonts w:ascii="宋体" w:hAnsi="宋体" w:cs="宋体" w:eastAsia="宋体" w:hint="default"/>
                <w:spacing w:val="-1"/>
                <w:w w:val="100"/>
                <w:sz w:val="21"/>
                <w:szCs w:val="21"/>
              </w:rPr>
              <w:t>2017</w:t>
            </w:r>
            <w:r>
              <w:rPr>
                <w:rFonts w:ascii="宋体" w:hAnsi="宋体" w:cs="宋体" w:eastAsia="宋体" w:hint="default"/>
                <w:spacing w:val="-42"/>
                <w:w w:val="100"/>
                <w:sz w:val="21"/>
                <w:szCs w:val="21"/>
              </w:rPr>
              <w:t> </w:t>
            </w:r>
            <w:r>
              <w:rPr>
                <w:rFonts w:ascii="宋体" w:hAnsi="宋体" w:cs="宋体" w:eastAsia="宋体" w:hint="default"/>
                <w:w w:val="100"/>
                <w:sz w:val="21"/>
                <w:szCs w:val="21"/>
              </w:rPr>
              <w:t>年</w:t>
            </w:r>
            <w:r>
              <w:rPr>
                <w:rFonts w:ascii="宋体" w:hAnsi="宋体" w:cs="宋体" w:eastAsia="宋体" w:hint="default"/>
                <w:spacing w:val="-39"/>
                <w:w w:val="100"/>
                <w:sz w:val="21"/>
                <w:szCs w:val="21"/>
              </w:rPr>
              <w:t> </w:t>
            </w:r>
            <w:r>
              <w:rPr>
                <w:rFonts w:ascii="宋体" w:hAnsi="宋体" w:cs="宋体" w:eastAsia="宋体" w:hint="default"/>
                <w:w w:val="100"/>
                <w:sz w:val="21"/>
                <w:szCs w:val="21"/>
              </w:rPr>
              <w:t>4</w:t>
            </w:r>
            <w:r>
              <w:rPr>
                <w:rFonts w:ascii="宋体" w:hAnsi="宋体" w:cs="宋体" w:eastAsia="宋体" w:hint="default"/>
                <w:spacing w:val="-42"/>
                <w:w w:val="100"/>
                <w:sz w:val="21"/>
                <w:szCs w:val="21"/>
              </w:rPr>
              <w:t> </w:t>
            </w:r>
            <w:r>
              <w:rPr>
                <w:rFonts w:ascii="宋体" w:hAnsi="宋体" w:cs="宋体" w:eastAsia="宋体" w:hint="default"/>
                <w:w w:val="100"/>
                <w:sz w:val="21"/>
                <w:szCs w:val="21"/>
              </w:rPr>
              <w:t>月</w:t>
            </w:r>
            <w:r>
              <w:rPr>
                <w:rFonts w:ascii="宋体" w:hAnsi="宋体" w:cs="宋体" w:eastAsia="宋体" w:hint="default"/>
                <w:spacing w:val="-39"/>
                <w:w w:val="100"/>
                <w:sz w:val="21"/>
                <w:szCs w:val="21"/>
              </w:rPr>
              <w:t> </w:t>
            </w:r>
            <w:r>
              <w:rPr>
                <w:rFonts w:ascii="宋体" w:hAnsi="宋体" w:cs="宋体" w:eastAsia="宋体" w:hint="default"/>
                <w:spacing w:val="-2"/>
                <w:w w:val="100"/>
                <w:sz w:val="21"/>
                <w:szCs w:val="21"/>
              </w:rPr>
              <w:t>17</w:t>
            </w:r>
            <w:r>
              <w:rPr>
                <w:rFonts w:ascii="宋体" w:hAnsi="宋体" w:cs="宋体" w:eastAsia="宋体" w:hint="default"/>
                <w:spacing w:val="-39"/>
                <w:w w:val="100"/>
                <w:sz w:val="21"/>
                <w:szCs w:val="21"/>
              </w:rPr>
              <w:t> </w:t>
            </w:r>
            <w:r>
              <w:rPr>
                <w:rFonts w:ascii="宋体" w:hAnsi="宋体" w:cs="宋体" w:eastAsia="宋体" w:hint="default"/>
                <w:spacing w:val="-8"/>
                <w:w w:val="100"/>
                <w:sz w:val="21"/>
                <w:szCs w:val="21"/>
              </w:rPr>
              <w:t>日起至实际清偿之日止），由喀什大</w:t>
            </w:r>
            <w:r>
              <w:rPr>
                <w:rFonts w:ascii="宋体" w:hAnsi="宋体" w:cs="宋体" w:eastAsia="宋体" w:hint="default"/>
                <w:w w:val="100"/>
                <w:sz w:val="21"/>
                <w:szCs w:val="21"/>
              </w:rPr>
              <w:t> </w:t>
            </w:r>
            <w:r>
              <w:rPr>
                <w:rFonts w:ascii="宋体" w:hAnsi="宋体" w:cs="宋体" w:eastAsia="宋体" w:hint="default"/>
                <w:sz w:val="21"/>
                <w:szCs w:val="21"/>
              </w:rPr>
              <w:t>禹承担本案诉讼费、财产保全费用。</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、诉讼过程中，中广天择向法院申请保全，即法院已向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安徽电视台发出协执，冻结了喀什大禹的应收账款。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55" w:right="0"/>
              <w:jc w:val="left"/>
              <w:rPr>
                <w:rFonts w:ascii="宋体" w:hAnsi="宋体" w:cs="宋体" w:eastAsia="宋体" w:hint="default"/>
                <w:sz w:val="21"/>
                <w:szCs w:val="21"/>
              </w:rPr>
            </w:pPr>
            <w:r>
              <w:rPr>
                <w:rFonts w:ascii="宋体"/>
                <w:sz w:val="21"/>
              </w:rPr>
              <w:t>1,080,000.00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103" w:right="98"/>
              <w:jc w:val="center"/>
              <w:rPr>
                <w:rFonts w:ascii="宋体" w:hAnsi="宋体" w:cs="宋体" w:eastAsia="宋体" w:hint="default"/>
                <w:sz w:val="21"/>
                <w:szCs w:val="21"/>
              </w:rPr>
            </w:pPr>
            <w:r>
              <w:rPr>
                <w:rFonts w:ascii="宋体" w:hAnsi="宋体" w:cs="宋体" w:eastAsia="宋体" w:hint="default"/>
                <w:sz w:val="21"/>
                <w:szCs w:val="21"/>
              </w:rPr>
              <w:t>喀什大禹</w:t>
            </w:r>
            <w:r>
              <w:rPr>
                <w:rFonts w:ascii="宋体" w:hAnsi="宋体" w:cs="宋体" w:eastAsia="宋体" w:hint="default"/>
                <w:w w:val="100"/>
                <w:sz w:val="21"/>
                <w:szCs w:val="21"/>
              </w:rPr>
              <w:t> </w:t>
            </w:r>
            <w:r>
              <w:rPr>
                <w:rFonts w:ascii="宋体" w:hAnsi="宋体" w:cs="宋体" w:eastAsia="宋体" w:hint="default"/>
                <w:sz w:val="21"/>
                <w:szCs w:val="21"/>
              </w:rPr>
              <w:t>文化传媒</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不服一审</w:t>
            </w:r>
            <w:r>
              <w:rPr>
                <w:rFonts w:ascii="宋体" w:hAnsi="宋体" w:cs="宋体" w:eastAsia="宋体" w:hint="default"/>
                <w:w w:val="100"/>
                <w:sz w:val="21"/>
                <w:szCs w:val="21"/>
              </w:rPr>
              <w:t> </w:t>
            </w:r>
            <w:r>
              <w:rPr>
                <w:rFonts w:ascii="宋体" w:hAnsi="宋体" w:cs="宋体" w:eastAsia="宋体" w:hint="default"/>
                <w:sz w:val="21"/>
                <w:szCs w:val="21"/>
              </w:rPr>
              <w:t>判决提起</w:t>
            </w:r>
            <w:r>
              <w:rPr>
                <w:rFonts w:ascii="宋体" w:hAnsi="宋体" w:cs="宋体" w:eastAsia="宋体" w:hint="default"/>
                <w:w w:val="100"/>
                <w:sz w:val="21"/>
                <w:szCs w:val="21"/>
              </w:rPr>
              <w:t> </w:t>
            </w:r>
            <w:r>
              <w:rPr>
                <w:rFonts w:ascii="宋体" w:hAnsi="宋体" w:cs="宋体" w:eastAsia="宋体" w:hint="default"/>
                <w:sz w:val="21"/>
                <w:szCs w:val="21"/>
              </w:rPr>
              <w:t>上诉</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376" w:right="166" w:hanging="212"/>
              <w:jc w:val="left"/>
              <w:rPr>
                <w:rFonts w:ascii="宋体" w:hAnsi="宋体" w:cs="宋体" w:eastAsia="宋体" w:hint="default"/>
                <w:sz w:val="21"/>
                <w:szCs w:val="21"/>
              </w:rPr>
            </w:pPr>
            <w:r>
              <w:rPr>
                <w:rFonts w:ascii="宋体" w:hAnsi="宋体" w:cs="宋体" w:eastAsia="宋体" w:hint="default"/>
                <w:sz w:val="21"/>
                <w:szCs w:val="21"/>
              </w:rPr>
              <w:t>等待二</w:t>
            </w:r>
            <w:r>
              <w:rPr>
                <w:rFonts w:ascii="宋体" w:hAnsi="宋体" w:cs="宋体" w:eastAsia="宋体" w:hint="default"/>
                <w:spacing w:val="-102"/>
                <w:sz w:val="21"/>
                <w:szCs w:val="21"/>
              </w:rPr>
              <w:t> </w:t>
            </w:r>
            <w:r>
              <w:rPr>
                <w:rFonts w:ascii="宋体" w:hAnsi="宋体" w:cs="宋体" w:eastAsia="宋体" w:hint="default"/>
                <w:sz w:val="21"/>
                <w:szCs w:val="21"/>
              </w:rPr>
              <w:t>审</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诉讼中</w:t>
            </w:r>
          </w:p>
        </w:tc>
      </w:tr>
    </w:tbl>
    <w:p>
      <w:pPr>
        <w:spacing w:after="0" w:line="240" w:lineRule="auto"/>
        <w:jc w:val="left"/>
        <w:rPr>
          <w:rFonts w:ascii="宋体" w:hAnsi="宋体" w:cs="宋体" w:eastAsia="宋体" w:hint="default"/>
          <w:sz w:val="21"/>
          <w:szCs w:val="21"/>
        </w:rPr>
        <w:sectPr>
          <w:footerReference w:type="default" r:id="rId39"/>
          <w:pgSz w:w="16840" w:h="11910" w:orient="landscape"/>
          <w:pgMar w:footer="1195" w:header="880" w:top="1120" w:bottom="1380" w:left="1220" w:right="92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97"/>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tabs>
          <w:tab w:pos="980" w:val="left" w:leader="none"/>
        </w:tabs>
        <w:spacing w:line="240" w:lineRule="auto" w:before="32"/>
        <w:ind w:left="138" w:right="0"/>
        <w:jc w:val="left"/>
      </w:pPr>
      <w:r>
        <w:rPr>
          <w:spacing w:val="-1"/>
        </w:rPr>
        <w:t>□适用</w:t>
        <w:tab/>
      </w:r>
      <w:r>
        <w:rPr>
          <w:spacing w:val="-2"/>
        </w:rPr>
        <w:t>√不适用</w:t>
      </w:r>
    </w:p>
    <w:p>
      <w:pPr>
        <w:spacing w:line="240" w:lineRule="auto" w:before="4"/>
        <w:rPr>
          <w:rFonts w:ascii="宋体" w:hAnsi="宋体" w:cs="宋体" w:eastAsia="宋体" w:hint="default"/>
          <w:sz w:val="27"/>
          <w:szCs w:val="27"/>
        </w:rPr>
      </w:pPr>
    </w:p>
    <w:p>
      <w:pPr>
        <w:pStyle w:val="Heading2"/>
        <w:spacing w:line="272" w:lineRule="exact"/>
        <w:ind w:left="558" w:right="0"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34"/>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十二、报告期内公司及其控股股东、实际控制人诚信状况的说明</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92" w:lineRule="auto"/>
        <w:ind w:left="138" w:right="143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0"/>
        <w:ind w:left="138" w:right="0"/>
        <w:jc w:val="left"/>
      </w:pPr>
      <w:r>
        <w:rPr/>
        <w:t>□适用</w:t>
      </w:r>
      <w:r>
        <w:rPr>
          <w:spacing w:val="-1"/>
        </w:rPr>
        <w:t> </w:t>
      </w:r>
      <w:r>
        <w:rPr/>
        <w:t>√不适用</w:t>
      </w:r>
    </w:p>
    <w:p>
      <w:pPr>
        <w:spacing w:line="290" w:lineRule="auto" w:before="58"/>
        <w:ind w:left="138" w:right="45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8" w:lineRule="exact"/>
        <w:ind w:left="138" w:right="0"/>
        <w:jc w:val="left"/>
      </w:pPr>
      <w:r>
        <w:rPr/>
        <w:t>□适用</w:t>
      </w:r>
      <w:r>
        <w:rPr>
          <w:spacing w:val="-1"/>
        </w:rPr>
        <w:t> </w:t>
      </w:r>
      <w:r>
        <w:rPr/>
        <w:t>√不适用</w:t>
      </w:r>
    </w:p>
    <w:p>
      <w:pPr>
        <w:pStyle w:val="BodyText"/>
        <w:spacing w:line="272" w:lineRule="exact"/>
        <w:ind w:left="138" w:right="0"/>
        <w:jc w:val="left"/>
      </w:pPr>
      <w:r>
        <w:rPr/>
        <w:t>其他说明</w:t>
      </w:r>
    </w:p>
    <w:p>
      <w:pPr>
        <w:pStyle w:val="BodyText"/>
        <w:tabs>
          <w:tab w:pos="980" w:val="left" w:leader="none"/>
        </w:tabs>
        <w:spacing w:line="274" w:lineRule="exact"/>
        <w:ind w:left="138" w:right="0"/>
        <w:jc w:val="left"/>
      </w:pPr>
      <w:r>
        <w:rPr>
          <w:spacing w:val="-1"/>
        </w:rPr>
        <w:t>□适用</w:t>
        <w:tab/>
      </w:r>
      <w:r>
        <w:rPr>
          <w:spacing w:val="-2"/>
        </w:rPr>
        <w:t>√不适用</w:t>
      </w:r>
    </w:p>
    <w:p>
      <w:pPr>
        <w:spacing w:line="240" w:lineRule="auto" w:before="6"/>
        <w:rPr>
          <w:rFonts w:ascii="宋体" w:hAnsi="宋体" w:cs="宋体" w:eastAsia="宋体" w:hint="default"/>
          <w:sz w:val="20"/>
          <w:szCs w:val="20"/>
        </w:rPr>
      </w:pPr>
    </w:p>
    <w:p>
      <w:pPr>
        <w:pStyle w:val="BodyText"/>
        <w:spacing w:line="274" w:lineRule="exact"/>
        <w:ind w:left="138" w:right="0"/>
        <w:jc w:val="left"/>
      </w:pPr>
      <w:r>
        <w:rPr/>
        <w:t>员工持股计划情况</w:t>
      </w:r>
    </w:p>
    <w:p>
      <w:pPr>
        <w:pStyle w:val="BodyText"/>
        <w:tabs>
          <w:tab w:pos="980" w:val="left" w:leader="none"/>
        </w:tabs>
        <w:spacing w:line="274" w:lineRule="exact"/>
        <w:ind w:left="138" w:right="0"/>
        <w:jc w:val="left"/>
      </w:pPr>
      <w:r>
        <w:rPr>
          <w:spacing w:val="-1"/>
        </w:rPr>
        <w:t>□适用</w:t>
        <w:tab/>
      </w:r>
      <w:r>
        <w:rPr>
          <w:spacing w:val="-2"/>
        </w:rPr>
        <w:t>√不适用</w:t>
      </w:r>
    </w:p>
    <w:p>
      <w:pPr>
        <w:spacing w:line="240" w:lineRule="auto" w:before="9"/>
        <w:rPr>
          <w:rFonts w:ascii="宋体" w:hAnsi="宋体" w:cs="宋体" w:eastAsia="宋体" w:hint="default"/>
          <w:sz w:val="20"/>
          <w:szCs w:val="20"/>
        </w:rPr>
      </w:pPr>
    </w:p>
    <w:p>
      <w:pPr>
        <w:pStyle w:val="BodyText"/>
        <w:spacing w:line="273" w:lineRule="exact"/>
        <w:ind w:left="138" w:right="0"/>
        <w:jc w:val="left"/>
      </w:pPr>
      <w:r>
        <w:rPr/>
        <w:t>其他激励措施</w:t>
      </w:r>
    </w:p>
    <w:p>
      <w:pPr>
        <w:pStyle w:val="BodyText"/>
        <w:spacing w:line="273" w:lineRule="exact"/>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十四、重大关联交易</w:t>
      </w:r>
      <w:r>
        <w:rPr>
          <w:b w:val="0"/>
          <w:bCs w:val="0"/>
        </w:rPr>
      </w:r>
    </w:p>
    <w:p>
      <w:pPr>
        <w:pStyle w:val="Heading2"/>
        <w:spacing w:line="240" w:lineRule="auto" w:before="58"/>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29"/>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left="138" w:right="0"/>
        <w:jc w:val="left"/>
      </w:pPr>
      <w:r>
        <w:rPr/>
        <w:t>□适用</w:t>
      </w:r>
      <w:r>
        <w:rPr>
          <w:spacing w:val="-1"/>
        </w:rPr>
        <w:t> </w:t>
      </w:r>
      <w:r>
        <w:rPr/>
        <w:t>√不适用</w:t>
      </w:r>
    </w:p>
    <w:p>
      <w:pPr>
        <w:pStyle w:val="Heading2"/>
        <w:spacing w:line="240" w:lineRule="auto" w:before="56"/>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90" w:lineRule="auto" w:before="56"/>
        <w:ind w:left="138" w:right="494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2"/>
        <w:spacing w:line="240" w:lineRule="auto" w:before="12"/>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left="138" w:right="0"/>
        <w:jc w:val="left"/>
      </w:pPr>
      <w:r>
        <w:rPr/>
        <w:t>□适用</w:t>
      </w:r>
      <w:r>
        <w:rPr>
          <w:spacing w:val="-1"/>
        </w:rPr>
        <w:t> </w:t>
      </w:r>
      <w:r>
        <w:rPr/>
        <w:t>√不适用</w:t>
      </w:r>
    </w:p>
    <w:p>
      <w:pPr>
        <w:pStyle w:val="Heading2"/>
        <w:spacing w:line="240" w:lineRule="auto" w:before="56"/>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line="240" w:lineRule="auto" w:before="0"/>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138" w:right="0"/>
        <w:jc w:val="left"/>
      </w:pPr>
      <w:r>
        <w:rPr/>
        <w:t>□适用</w:t>
      </w:r>
      <w:r>
        <w:rPr>
          <w:spacing w:val="-1"/>
        </w:rPr>
        <w:t> </w:t>
      </w:r>
      <w:r>
        <w:rPr/>
        <w:t>√不适用</w:t>
      </w:r>
    </w:p>
    <w:p>
      <w:pPr>
        <w:spacing w:after="0" w:line="240" w:lineRule="auto"/>
        <w:jc w:val="left"/>
        <w:sectPr>
          <w:headerReference w:type="default" r:id="rId40"/>
          <w:footerReference w:type="default" r:id="rId41"/>
          <w:pgSz w:w="11910" w:h="16840"/>
          <w:pgMar w:header="880" w:footer="1195" w:top="1120" w:bottom="1380" w:left="1660" w:right="1140"/>
          <w:pgNumType w:start="51"/>
        </w:sectPr>
      </w:pPr>
    </w:p>
    <w:p>
      <w:pPr>
        <w:spacing w:line="240" w:lineRule="auto" w:before="4"/>
        <w:rPr>
          <w:rFonts w:ascii="宋体" w:hAnsi="宋体" w:cs="宋体" w:eastAsia="宋体" w:hint="default"/>
          <w:sz w:val="25"/>
          <w:szCs w:val="25"/>
        </w:rPr>
      </w:pPr>
    </w:p>
    <w:p>
      <w:pPr>
        <w:pStyle w:val="Heading2"/>
        <w:spacing w:line="240" w:lineRule="auto" w:before="36"/>
        <w:ind w:right="2365"/>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1060" w:val="left" w:leader="none"/>
        </w:tabs>
        <w:spacing w:line="240" w:lineRule="auto" w:before="58"/>
        <w:ind w:right="23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3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29"/>
        <w:ind w:right="23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2365"/>
        <w:jc w:val="left"/>
      </w:pPr>
      <w:r>
        <w:rPr/>
        <w:t>□适用</w:t>
      </w:r>
      <w:r>
        <w:rPr>
          <w:spacing w:val="-1"/>
        </w:rPr>
        <w:t> </w:t>
      </w:r>
      <w:r>
        <w:rPr/>
        <w:t>√不适用</w:t>
      </w:r>
    </w:p>
    <w:p>
      <w:pPr>
        <w:pStyle w:val="Heading2"/>
        <w:spacing w:line="240" w:lineRule="auto" w:before="56"/>
        <w:ind w:right="23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8"/>
        <w:ind w:right="23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3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7"/>
        <w:ind w:right="23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right="236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29"/>
        <w:ind w:right="23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2365"/>
        <w:jc w:val="left"/>
      </w:pPr>
      <w:r>
        <w:rPr/>
        <w:t>□适用</w:t>
      </w:r>
      <w:r>
        <w:rPr>
          <w:spacing w:val="-1"/>
        </w:rPr>
        <w:t> </w:t>
      </w:r>
      <w:r>
        <w:rPr/>
        <w:t>√不适用</w:t>
      </w:r>
    </w:p>
    <w:p>
      <w:pPr>
        <w:pStyle w:val="Heading2"/>
        <w:spacing w:line="240" w:lineRule="auto" w:before="56"/>
        <w:ind w:right="23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8"/>
        <w:ind w:right="2365"/>
        <w:jc w:val="left"/>
      </w:pPr>
      <w:r>
        <w:rPr>
          <w:spacing w:val="-1"/>
        </w:rPr>
        <w:t>□适用</w:t>
        <w:tab/>
      </w:r>
      <w:r>
        <w:rPr>
          <w:spacing w:val="-2"/>
        </w:rPr>
        <w:t>√不适用</w:t>
      </w:r>
    </w:p>
    <w:p>
      <w:pPr>
        <w:spacing w:line="240" w:lineRule="auto" w:before="0"/>
        <w:rPr>
          <w:rFonts w:ascii="宋体" w:hAnsi="宋体" w:cs="宋体" w:eastAsia="宋体" w:hint="default"/>
          <w:sz w:val="25"/>
          <w:szCs w:val="25"/>
        </w:rPr>
      </w:pPr>
    </w:p>
    <w:p>
      <w:pPr>
        <w:pStyle w:val="Heading2"/>
        <w:spacing w:line="240" w:lineRule="auto"/>
        <w:ind w:right="23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36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1060" w:val="left" w:leader="none"/>
        </w:tabs>
        <w:spacing w:line="240" w:lineRule="auto" w:before="29"/>
        <w:ind w:right="23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90" w:lineRule="auto"/>
        <w:ind w:right="601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4"/>
        <w:ind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365"/>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7"/>
        <w:ind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365"/>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8"/>
        <w:ind w:right="23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140"/>
        </w:sectPr>
      </w:pPr>
    </w:p>
    <w:p>
      <w:pPr>
        <w:pStyle w:val="Heading2"/>
        <w:tabs>
          <w:tab w:pos="1057" w:val="left" w:leader="none"/>
        </w:tabs>
        <w:spacing w:line="240" w:lineRule="auto" w:before="36"/>
        <w:ind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6"/>
        <w:ind w:right="0"/>
        <w:jc w:val="left"/>
      </w:pPr>
      <w:r>
        <w:rPr/>
        <w:t>□适用</w:t>
      </w:r>
      <w:r>
        <w:rPr>
          <w:spacing w:val="-1"/>
        </w:rPr>
        <w:t> </w:t>
      </w:r>
      <w:r>
        <w:rPr/>
        <w:t>√不适用</w:t>
      </w:r>
    </w:p>
    <w:p>
      <w:pPr>
        <w:pStyle w:val="Heading2"/>
        <w:tabs>
          <w:tab w:pos="642" w:val="left" w:leader="none"/>
          <w:tab w:pos="1057" w:val="left" w:leader="none"/>
        </w:tabs>
        <w:spacing w:line="290" w:lineRule="auto" w:before="58"/>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b w:val="0"/>
          <w:bCs w:val="0"/>
        </w:rPr>
      </w:r>
    </w:p>
    <w:p>
      <w:pPr>
        <w:pStyle w:val="Heading2"/>
        <w:spacing w:line="240" w:lineRule="auto" w:before="12"/>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tabs>
          <w:tab w:pos="1060" w:val="left" w:leader="none"/>
        </w:tabs>
        <w:spacing w:line="240" w:lineRule="auto" w:before="59"/>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6"/>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4222" w:space="2300"/>
            <w:col w:w="26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47"/>
        <w:gridCol w:w="1418"/>
        <w:gridCol w:w="1700"/>
        <w:gridCol w:w="1277"/>
        <w:gridCol w:w="1882"/>
      </w:tblGrid>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547"/>
        <w:gridCol w:w="1418"/>
        <w:gridCol w:w="1700"/>
        <w:gridCol w:w="1277"/>
        <w:gridCol w:w="1882"/>
      </w:tblGrid>
      <w:tr>
        <w:trPr>
          <w:trHeight w:val="28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银行理财及结构性存款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8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32" w:right="0"/>
              <w:jc w:val="left"/>
              <w:rPr>
                <w:rFonts w:ascii="宋体" w:hAnsi="宋体" w:cs="宋体" w:eastAsia="宋体" w:hint="default"/>
                <w:sz w:val="21"/>
                <w:szCs w:val="21"/>
              </w:rPr>
            </w:pPr>
            <w:r>
              <w:rPr>
                <w:rFonts w:ascii="宋体"/>
                <w:sz w:val="21"/>
              </w:rPr>
              <w:t>197,000,000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41" w:right="0"/>
              <w:jc w:val="left"/>
              <w:rPr>
                <w:rFonts w:ascii="宋体" w:hAnsi="宋体" w:cs="宋体" w:eastAsia="宋体" w:hint="default"/>
                <w:sz w:val="21"/>
                <w:szCs w:val="21"/>
              </w:rPr>
            </w:pPr>
            <w:r>
              <w:rPr>
                <w:rFonts w:ascii="宋体"/>
                <w:sz w:val="21"/>
              </w:rPr>
              <w:t>0.00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0.00</w:t>
            </w:r>
          </w:p>
        </w:tc>
      </w:tr>
    </w:tbl>
    <w:p>
      <w:pPr>
        <w:spacing w:line="240" w:lineRule="auto" w:before="7"/>
        <w:rPr>
          <w:rFonts w:ascii="宋体" w:hAnsi="宋体" w:cs="宋体" w:eastAsia="宋体" w:hint="default"/>
          <w:sz w:val="15"/>
          <w:szCs w:val="15"/>
        </w:rPr>
      </w:pPr>
    </w:p>
    <w:p>
      <w:pPr>
        <w:pStyle w:val="Heading2"/>
        <w:spacing w:line="273" w:lineRule="exact" w:before="36"/>
        <w:ind w:right="0"/>
        <w:jc w:val="both"/>
        <w:rPr>
          <w:b w:val="0"/>
          <w:bCs w:val="0"/>
        </w:rPr>
      </w:pPr>
      <w:r>
        <w:rPr/>
        <w:t>其他情况</w:t>
      </w:r>
      <w:r>
        <w:rPr>
          <w:b w:val="0"/>
          <w:bCs w:val="0"/>
        </w:rPr>
      </w:r>
    </w:p>
    <w:p>
      <w:pPr>
        <w:pStyle w:val="BodyText"/>
        <w:spacing w:line="273" w:lineRule="exact"/>
        <w:ind w:right="0"/>
        <w:jc w:val="both"/>
      </w:pPr>
      <w:r>
        <w:rPr/>
        <w:t>√适用</w:t>
      </w:r>
      <w:r>
        <w:rPr>
          <w:spacing w:val="104"/>
        </w:rPr>
        <w:t> </w:t>
      </w:r>
      <w:r>
        <w:rPr/>
        <w:t>□不适用</w:t>
      </w:r>
    </w:p>
    <w:p>
      <w:pPr>
        <w:pStyle w:val="BodyText"/>
        <w:spacing w:line="240" w:lineRule="auto" w:before="75"/>
        <w:ind w:left="638" w:right="96"/>
        <w:jc w:val="left"/>
        <w:rPr>
          <w:rFonts w:ascii="宋体" w:hAnsi="宋体" w:cs="宋体" w:eastAsia="宋体" w:hint="default"/>
        </w:rPr>
      </w:pPr>
      <w:r>
        <w:rPr/>
        <w:t>经公司第二届董事会第九次会议和</w:t>
      </w:r>
      <w:r>
        <w:rPr>
          <w:spacing w:val="-54"/>
        </w:rPr>
        <w:t> </w:t>
      </w:r>
      <w:r>
        <w:rPr>
          <w:rFonts w:ascii="宋体" w:hAnsi="宋体" w:cs="宋体" w:eastAsia="宋体" w:hint="default"/>
        </w:rPr>
        <w:t>2018</w:t>
      </w:r>
      <w:r>
        <w:rPr>
          <w:rFonts w:ascii="宋体" w:hAnsi="宋体" w:cs="宋体" w:eastAsia="宋体" w:hint="default"/>
          <w:spacing w:val="-56"/>
        </w:rPr>
        <w:t> </w:t>
      </w:r>
      <w:r>
        <w:rPr/>
        <w:t>年第一次临时股东大会审议通过了《关于公司</w:t>
      </w:r>
      <w:r>
        <w:rPr>
          <w:spacing w:val="-54"/>
        </w:rPr>
        <w:t> </w:t>
      </w:r>
      <w:r>
        <w:rPr>
          <w:rFonts w:ascii="宋体" w:hAnsi="宋体" w:cs="宋体" w:eastAsia="宋体" w:hint="default"/>
        </w:rPr>
        <w:t>2018</w:t>
      </w:r>
    </w:p>
    <w:p>
      <w:pPr>
        <w:pStyle w:val="BodyText"/>
        <w:spacing w:line="314" w:lineRule="auto" w:before="85"/>
        <w:ind w:right="128"/>
        <w:jc w:val="both"/>
      </w:pPr>
      <w:r>
        <w:rPr>
          <w:spacing w:val="-5"/>
        </w:rPr>
        <w:t>年度使用自有闲置资金进行投资理财的议案》。同意</w:t>
      </w:r>
      <w:r>
        <w:rPr>
          <w:spacing w:val="-18"/>
        </w:rPr>
        <w:t> </w:t>
      </w:r>
      <w:r>
        <w:rPr>
          <w:rFonts w:ascii="宋体" w:hAnsi="宋体" w:cs="宋体" w:eastAsia="宋体" w:hint="default"/>
        </w:rPr>
        <w:t>2018</w:t>
      </w:r>
      <w:r>
        <w:rPr>
          <w:rFonts w:ascii="宋体" w:hAnsi="宋体" w:cs="宋体" w:eastAsia="宋体" w:hint="default"/>
          <w:spacing w:val="-20"/>
        </w:rPr>
        <w:t> </w:t>
      </w:r>
      <w:r>
        <w:rPr>
          <w:spacing w:val="-4"/>
        </w:rPr>
        <w:t>年度在保障公司日常经营运作、项目资</w:t>
      </w:r>
      <w:r>
        <w:rPr>
          <w:spacing w:val="-92"/>
        </w:rPr>
        <w:t> </w:t>
      </w:r>
      <w:r>
        <w:rPr>
          <w:spacing w:val="-92"/>
        </w:rPr>
      </w:r>
      <w:r>
        <w:rPr>
          <w:spacing w:val="-2"/>
        </w:rPr>
        <w:t>金需求，有效控制风险的同时，公司将遵守监管部门有关规定，阶段性利用自有闲置资金，使用</w:t>
      </w:r>
      <w:r>
        <w:rPr>
          <w:spacing w:val="-25"/>
        </w:rPr>
        <w:t> </w:t>
      </w:r>
      <w:r>
        <w:rPr>
          <w:spacing w:val="-25"/>
        </w:rPr>
      </w:r>
      <w:r>
        <w:rPr/>
        <w:t>最高额度不超过人民币</w:t>
      </w:r>
      <w:r>
        <w:rPr>
          <w:spacing w:val="-56"/>
        </w:rPr>
        <w:t> </w:t>
      </w:r>
      <w:r>
        <w:rPr>
          <w:rFonts w:ascii="宋体" w:hAnsi="宋体" w:cs="宋体" w:eastAsia="宋体" w:hint="default"/>
        </w:rPr>
        <w:t>2.5</w:t>
      </w:r>
      <w:r>
        <w:rPr>
          <w:rFonts w:ascii="宋体" w:hAnsi="宋体" w:cs="宋体" w:eastAsia="宋体" w:hint="default"/>
          <w:spacing w:val="-57"/>
        </w:rPr>
        <w:t> </w:t>
      </w:r>
      <w:r>
        <w:rPr/>
        <w:t>亿元购买投资保本型、低风险的银行理财产品，在上述额度内，资金</w:t>
      </w:r>
      <w:r>
        <w:rPr>
          <w:w w:val="100"/>
        </w:rPr>
        <w:t> </w:t>
      </w:r>
      <w:r>
        <w:rPr/>
        <w:t>可滚动使用。董事会授权总经理签署相关协议，授权公司财务负责人负责组织实施。</w:t>
      </w:r>
    </w:p>
    <w:p>
      <w:pPr>
        <w:spacing w:after="0" w:line="314" w:lineRule="auto"/>
        <w:jc w:val="both"/>
        <w:sectPr>
          <w:pgSz w:w="11910" w:h="16840"/>
          <w:pgMar w:header="880" w:footer="1195" w:top="1120" w:bottom="1380" w:left="15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42"/>
          <w:footerReference w:type="default" r:id="rId43"/>
          <w:pgSz w:w="16840" w:h="11910" w:orient="landscape"/>
          <w:pgMar w:header="880" w:footer="1195" w:top="1120" w:bottom="1380" w:left="1220" w:right="1400"/>
          <w:pgNumType w:start="54"/>
        </w:sectPr>
      </w:pPr>
    </w:p>
    <w:p>
      <w:pPr>
        <w:spacing w:line="240" w:lineRule="auto" w:before="4"/>
        <w:rPr>
          <w:rFonts w:ascii="宋体" w:hAnsi="宋体" w:cs="宋体" w:eastAsia="宋体" w:hint="default"/>
          <w:sz w:val="14"/>
          <w:szCs w:val="14"/>
        </w:rPr>
      </w:pPr>
    </w:p>
    <w:p>
      <w:pPr>
        <w:pStyle w:val="Heading2"/>
        <w:spacing w:line="240" w:lineRule="auto"/>
        <w:ind w:left="220" w:right="-19"/>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tabs>
          <w:tab w:pos="1062" w:val="left" w:leader="none"/>
        </w:tabs>
        <w:spacing w:line="240" w:lineRule="auto" w:before="58"/>
        <w:ind w:left="220"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400"/>
          <w:cols w:num="2" w:equalWidth="0">
            <w:col w:w="2271" w:space="9292"/>
            <w:col w:w="265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989"/>
        <w:gridCol w:w="1130"/>
        <w:gridCol w:w="1585"/>
        <w:gridCol w:w="1162"/>
        <w:gridCol w:w="1267"/>
        <w:gridCol w:w="692"/>
        <w:gridCol w:w="689"/>
        <w:gridCol w:w="694"/>
        <w:gridCol w:w="828"/>
        <w:gridCol w:w="708"/>
        <w:gridCol w:w="1321"/>
        <w:gridCol w:w="665"/>
        <w:gridCol w:w="679"/>
        <w:gridCol w:w="778"/>
        <w:gridCol w:w="680"/>
      </w:tblGrid>
      <w:tr>
        <w:trPr>
          <w:trHeight w:val="1645"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受托人</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173"/>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类型</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委托理财金额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0" w:right="206"/>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起始日期</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z w:val="21"/>
                <w:szCs w:val="21"/>
              </w:rPr>
              <w:t>委托理财终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止日期</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154"/>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0" w:right="155"/>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投向</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3" w:right="156"/>
              <w:jc w:val="both"/>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290"/>
              <w:jc w:val="both"/>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70"/>
              <w:jc w:val="both"/>
              <w:rPr>
                <w:rFonts w:ascii="宋体" w:hAnsi="宋体" w:cs="宋体" w:eastAsia="宋体" w:hint="default"/>
                <w:sz w:val="21"/>
                <w:szCs w:val="21"/>
              </w:rPr>
            </w:pPr>
            <w:r>
              <w:rPr>
                <w:rFonts w:ascii="宋体" w:hAnsi="宋体" w:cs="宋体" w:eastAsia="宋体" w:hint="default"/>
                <w:sz w:val="21"/>
                <w:szCs w:val="21"/>
              </w:rPr>
              <w:t>预期</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152"/>
              <w:jc w:val="left"/>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收益或损失</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3" w:right="127"/>
              <w:jc w:val="both"/>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收回</w:t>
            </w:r>
            <w:r>
              <w:rPr>
                <w:rFonts w:ascii="宋体" w:hAnsi="宋体" w:cs="宋体" w:eastAsia="宋体" w:hint="default"/>
                <w:spacing w:val="-103"/>
                <w:sz w:val="21"/>
                <w:szCs w:val="21"/>
              </w:rPr>
              <w:t> </w:t>
            </w:r>
            <w:r>
              <w:rPr>
                <w:rFonts w:ascii="宋体" w:hAnsi="宋体" w:cs="宋体" w:eastAsia="宋体" w:hint="default"/>
                <w:sz w:val="21"/>
                <w:szCs w:val="21"/>
              </w:rPr>
              <w:t>情况</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143"/>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经过</w:t>
            </w:r>
            <w:r>
              <w:rPr>
                <w:rFonts w:ascii="宋体" w:hAnsi="宋体" w:cs="宋体" w:eastAsia="宋体" w:hint="default"/>
                <w:spacing w:val="-103"/>
                <w:sz w:val="21"/>
                <w:szCs w:val="21"/>
              </w:rPr>
              <w:t> </w:t>
            </w:r>
            <w:r>
              <w:rPr>
                <w:rFonts w:ascii="宋体" w:hAnsi="宋体" w:cs="宋体" w:eastAsia="宋体" w:hint="default"/>
                <w:sz w:val="21"/>
                <w:szCs w:val="21"/>
              </w:rPr>
              <w:t>法定</w:t>
            </w:r>
            <w:r>
              <w:rPr>
                <w:rFonts w:ascii="宋体" w:hAnsi="宋体" w:cs="宋体" w:eastAsia="宋体" w:hint="default"/>
                <w:spacing w:val="-103"/>
                <w:sz w:val="21"/>
                <w:szCs w:val="21"/>
              </w:rPr>
              <w:t> </w:t>
            </w:r>
            <w:r>
              <w:rPr>
                <w:rFonts w:ascii="宋体" w:hAnsi="宋体" w:cs="宋体" w:eastAsia="宋体" w:hint="default"/>
                <w:sz w:val="21"/>
                <w:szCs w:val="21"/>
              </w:rPr>
              <w:t>程序</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未来</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有委</w:t>
            </w:r>
            <w:r>
              <w:rPr>
                <w:rFonts w:ascii="宋体" w:hAnsi="宋体" w:cs="宋体" w:eastAsia="宋体" w:hint="default"/>
                <w:spacing w:val="-103"/>
                <w:sz w:val="21"/>
                <w:szCs w:val="21"/>
              </w:rPr>
              <w:t> </w:t>
            </w:r>
            <w:r>
              <w:rPr>
                <w:rFonts w:ascii="宋体" w:hAnsi="宋体" w:cs="宋体" w:eastAsia="宋体" w:hint="default"/>
                <w:sz w:val="21"/>
                <w:szCs w:val="21"/>
              </w:rPr>
              <w:t>托理</w:t>
            </w:r>
            <w:r>
              <w:rPr>
                <w:rFonts w:ascii="宋体" w:hAnsi="宋体" w:cs="宋体" w:eastAsia="宋体" w:hint="default"/>
                <w:spacing w:val="-103"/>
                <w:sz w:val="21"/>
                <w:szCs w:val="21"/>
              </w:rPr>
              <w:t> </w:t>
            </w:r>
            <w:r>
              <w:rPr>
                <w:rFonts w:ascii="宋体" w:hAnsi="宋体" w:cs="宋体" w:eastAsia="宋体" w:hint="default"/>
                <w:sz w:val="21"/>
                <w:szCs w:val="21"/>
              </w:rPr>
              <w:t>财计</w:t>
            </w:r>
            <w:r>
              <w:rPr>
                <w:rFonts w:ascii="宋体" w:hAnsi="宋体" w:cs="宋体" w:eastAsia="宋体" w:hint="default"/>
                <w:spacing w:val="-103"/>
                <w:sz w:val="21"/>
                <w:szCs w:val="21"/>
              </w:rPr>
              <w:t> </w:t>
            </w:r>
            <w:r>
              <w:rPr>
                <w:rFonts w:ascii="宋体" w:hAnsi="宋体" w:cs="宋体" w:eastAsia="宋体" w:hint="default"/>
                <w:sz w:val="21"/>
                <w:szCs w:val="21"/>
              </w:rPr>
              <w:t>划</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ind w:left="103" w:right="142"/>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w:t>
            </w:r>
          </w:p>
        </w:tc>
      </w:tr>
      <w:tr>
        <w:trPr>
          <w:trHeight w:val="82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 通</w:t>
            </w:r>
            <w:r>
              <w:rPr>
                <w:rFonts w:ascii="宋体" w:hAnsi="宋体" w:cs="宋体" w:eastAsia="宋体" w:hint="default"/>
                <w:spacing w:val="-67"/>
                <w:sz w:val="21"/>
                <w:szCs w:val="21"/>
              </w:rPr>
              <w:t> </w:t>
            </w:r>
            <w:r>
              <w:rPr>
                <w:rFonts w:ascii="宋体" w:hAnsi="宋体" w:cs="宋体" w:eastAsia="宋体" w:hint="default"/>
                <w:sz w:val="21"/>
                <w:szCs w:val="21"/>
              </w:rPr>
              <w:t>银</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行 侯</w:t>
            </w:r>
            <w:r>
              <w:rPr>
                <w:rFonts w:ascii="宋体" w:hAnsi="宋体" w:cs="宋体" w:eastAsia="宋体" w:hint="default"/>
                <w:spacing w:val="-67"/>
                <w:sz w:val="21"/>
                <w:szCs w:val="21"/>
              </w:rPr>
              <w:t> </w:t>
            </w:r>
            <w:r>
              <w:rPr>
                <w:rFonts w:ascii="宋体" w:hAnsi="宋体" w:cs="宋体" w:eastAsia="宋体" w:hint="default"/>
                <w:sz w:val="21"/>
                <w:szCs w:val="21"/>
              </w:rPr>
              <w:t>家</w:t>
            </w:r>
            <w:r>
              <w:rPr>
                <w:rFonts w:ascii="宋体" w:hAnsi="宋体" w:cs="宋体" w:eastAsia="宋体" w:hint="default"/>
                <w:w w:val="100"/>
                <w:sz w:val="21"/>
                <w:szCs w:val="21"/>
              </w:rPr>
              <w:t> </w:t>
            </w:r>
            <w:r>
              <w:rPr>
                <w:rFonts w:ascii="宋体" w:hAnsi="宋体" w:cs="宋体" w:eastAsia="宋体" w:hint="default"/>
                <w:sz w:val="21"/>
                <w:szCs w:val="21"/>
              </w:rPr>
              <w:t>塘支行</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交行</w:t>
            </w:r>
            <w:r>
              <w:rPr>
                <w:rFonts w:ascii="宋体" w:hAnsi="宋体" w:cs="宋体" w:eastAsia="宋体" w:hint="default"/>
                <w:spacing w:val="-67"/>
                <w:sz w:val="21"/>
                <w:szCs w:val="21"/>
              </w:rPr>
              <w:t> </w:t>
            </w:r>
            <w:r>
              <w:rPr>
                <w:rFonts w:ascii="宋体" w:hAnsi="宋体" w:cs="宋体" w:eastAsia="宋体" w:hint="default"/>
                <w:sz w:val="21"/>
                <w:szCs w:val="21"/>
              </w:rPr>
              <w:t>38</w:t>
            </w:r>
            <w:r>
              <w:rPr>
                <w:rFonts w:ascii="宋体" w:hAnsi="宋体" w:cs="宋体" w:eastAsia="宋体" w:hint="default"/>
                <w:spacing w:val="-67"/>
                <w:sz w:val="21"/>
                <w:szCs w:val="21"/>
              </w:rPr>
              <w:t> </w:t>
            </w:r>
            <w:r>
              <w:rPr>
                <w:rFonts w:ascii="宋体" w:hAnsi="宋体" w:cs="宋体" w:eastAsia="宋体" w:hint="default"/>
                <w:sz w:val="21"/>
                <w:szCs w:val="21"/>
              </w:rPr>
              <w:t>天</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14"/>
                <w:sz w:val="21"/>
                <w:szCs w:val="21"/>
              </w:rPr>
              <w:t>定制理</w:t>
            </w:r>
            <w:r>
              <w:rPr>
                <w:rFonts w:ascii="宋体" w:hAnsi="宋体" w:cs="宋体" w:eastAsia="宋体" w:hint="default"/>
                <w:spacing w:val="-74"/>
                <w:sz w:val="21"/>
                <w:szCs w:val="21"/>
              </w:rPr>
              <w:t> </w:t>
            </w:r>
            <w:r>
              <w:rPr>
                <w:rFonts w:ascii="宋体" w:hAnsi="宋体" w:cs="宋体" w:eastAsia="宋体" w:hint="default"/>
                <w:sz w:val="21"/>
                <w:szCs w:val="21"/>
              </w:rPr>
              <w:t>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产品</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50,000,000.00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2018/1/18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2018/2/26</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29"/>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68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89" w:right="0"/>
              <w:jc w:val="left"/>
              <w:rPr>
                <w:rFonts w:ascii="Times New Roman" w:hAnsi="Times New Roman" w:cs="Times New Roman" w:eastAsia="Times New Roman" w:hint="default"/>
                <w:sz w:val="21"/>
                <w:szCs w:val="21"/>
              </w:rPr>
            </w:pPr>
            <w:r>
              <w:rPr>
                <w:rFonts w:ascii="Times New Roman"/>
                <w:sz w:val="21"/>
              </w:rPr>
              <w:t>4.3%</w:t>
            </w:r>
          </w:p>
        </w:tc>
        <w:tc>
          <w:tcPr>
            <w:tcW w:w="70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223,835.62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收回</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 通</w:t>
            </w:r>
            <w:r>
              <w:rPr>
                <w:rFonts w:ascii="宋体" w:hAnsi="宋体" w:cs="宋体" w:eastAsia="宋体" w:hint="default"/>
                <w:spacing w:val="-67"/>
                <w:sz w:val="21"/>
                <w:szCs w:val="21"/>
              </w:rPr>
              <w:t> </w:t>
            </w:r>
            <w:r>
              <w:rPr>
                <w:rFonts w:ascii="宋体" w:hAnsi="宋体" w:cs="宋体" w:eastAsia="宋体" w:hint="default"/>
                <w:sz w:val="21"/>
                <w:szCs w:val="21"/>
              </w:rPr>
              <w:t>银</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行 侯</w:t>
            </w:r>
            <w:r>
              <w:rPr>
                <w:rFonts w:ascii="宋体" w:hAnsi="宋体" w:cs="宋体" w:eastAsia="宋体" w:hint="default"/>
                <w:spacing w:val="-67"/>
                <w:sz w:val="21"/>
                <w:szCs w:val="21"/>
              </w:rPr>
              <w:t> </w:t>
            </w:r>
            <w:r>
              <w:rPr>
                <w:rFonts w:ascii="宋体" w:hAnsi="宋体" w:cs="宋体" w:eastAsia="宋体" w:hint="default"/>
                <w:sz w:val="21"/>
                <w:szCs w:val="21"/>
              </w:rPr>
              <w:t>家</w:t>
            </w:r>
            <w:r>
              <w:rPr>
                <w:rFonts w:ascii="宋体" w:hAnsi="宋体" w:cs="宋体" w:eastAsia="宋体" w:hint="default"/>
                <w:w w:val="100"/>
                <w:sz w:val="21"/>
                <w:szCs w:val="21"/>
              </w:rPr>
              <w:t> </w:t>
            </w:r>
            <w:r>
              <w:rPr>
                <w:rFonts w:ascii="宋体" w:hAnsi="宋体" w:cs="宋体" w:eastAsia="宋体" w:hint="default"/>
                <w:sz w:val="21"/>
                <w:szCs w:val="21"/>
              </w:rPr>
              <w:t>塘支行</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6"/>
              <w:jc w:val="left"/>
              <w:rPr>
                <w:rFonts w:ascii="宋体" w:hAnsi="宋体" w:cs="宋体" w:eastAsia="宋体" w:hint="default"/>
                <w:sz w:val="21"/>
                <w:szCs w:val="21"/>
              </w:rPr>
            </w:pPr>
            <w:r>
              <w:rPr>
                <w:rFonts w:ascii="宋体" w:hAnsi="宋体" w:cs="宋体" w:eastAsia="宋体" w:hint="default"/>
                <w:spacing w:val="14"/>
                <w:sz w:val="21"/>
                <w:szCs w:val="21"/>
              </w:rPr>
              <w:t>交行日</w:t>
            </w:r>
            <w:r>
              <w:rPr>
                <w:rFonts w:ascii="宋体" w:hAnsi="宋体" w:cs="宋体" w:eastAsia="宋体" w:hint="default"/>
                <w:spacing w:val="-74"/>
                <w:sz w:val="21"/>
                <w:szCs w:val="21"/>
              </w:rPr>
              <w:t> </w:t>
            </w:r>
            <w:r>
              <w:rPr>
                <w:rFonts w:ascii="宋体" w:hAnsi="宋体" w:cs="宋体" w:eastAsia="宋体" w:hint="default"/>
                <w:sz w:val="21"/>
                <w:szCs w:val="21"/>
              </w:rPr>
              <w:t>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利</w:t>
            </w:r>
            <w:r>
              <w:rPr>
                <w:rFonts w:ascii="宋体" w:hAnsi="宋体" w:cs="宋体" w:eastAsia="宋体" w:hint="default"/>
                <w:spacing w:val="-52"/>
                <w:sz w:val="21"/>
                <w:szCs w:val="21"/>
              </w:rPr>
              <w:t> </w:t>
            </w:r>
            <w:r>
              <w:rPr>
                <w:rFonts w:ascii="宋体" w:hAnsi="宋体" w:cs="宋体" w:eastAsia="宋体" w:hint="default"/>
                <w:sz w:val="21"/>
                <w:szCs w:val="21"/>
              </w:rPr>
              <w:t>S</w:t>
            </w:r>
            <w:r>
              <w:rPr>
                <w:rFonts w:ascii="宋体" w:hAnsi="宋体" w:cs="宋体" w:eastAsia="宋体" w:hint="default"/>
                <w:spacing w:val="-52"/>
                <w:sz w:val="21"/>
                <w:szCs w:val="21"/>
              </w:rPr>
              <w:t> </w:t>
            </w:r>
            <w:r>
              <w:rPr>
                <w:rFonts w:ascii="宋体" w:hAnsi="宋体" w:cs="宋体" w:eastAsia="宋体" w:hint="default"/>
                <w:sz w:val="21"/>
                <w:szCs w:val="21"/>
              </w:rPr>
              <w:t>款</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47,000,000.00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2018/1/18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2018/8/27</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129"/>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68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sz w:val="21"/>
              </w:rPr>
              <w:t>1.83%</w:t>
            </w:r>
          </w:p>
        </w:tc>
        <w:tc>
          <w:tcPr>
            <w:tcW w:w="70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407,769.86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收回</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80"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兴 业</w:t>
            </w:r>
            <w:r>
              <w:rPr>
                <w:rFonts w:ascii="宋体" w:hAnsi="宋体" w:cs="宋体" w:eastAsia="宋体" w:hint="default"/>
                <w:spacing w:val="-67"/>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 长</w:t>
            </w:r>
            <w:r>
              <w:rPr>
                <w:rFonts w:ascii="宋体" w:hAnsi="宋体" w:cs="宋体" w:eastAsia="宋体" w:hint="default"/>
                <w:spacing w:val="-67"/>
                <w:sz w:val="21"/>
                <w:szCs w:val="21"/>
              </w:rPr>
              <w:t> </w:t>
            </w:r>
            <w:r>
              <w:rPr>
                <w:rFonts w:ascii="宋体" w:hAnsi="宋体" w:cs="宋体" w:eastAsia="宋体" w:hint="default"/>
                <w:sz w:val="21"/>
                <w:szCs w:val="21"/>
              </w:rPr>
              <w:t>沙</w:t>
            </w:r>
            <w:r>
              <w:rPr>
                <w:rFonts w:ascii="宋体" w:hAnsi="宋体" w:cs="宋体" w:eastAsia="宋体" w:hint="default"/>
                <w:w w:val="100"/>
                <w:sz w:val="21"/>
                <w:szCs w:val="21"/>
              </w:rPr>
              <w:t> </w:t>
            </w:r>
            <w:r>
              <w:rPr>
                <w:rFonts w:ascii="宋体" w:hAnsi="宋体" w:cs="宋体" w:eastAsia="宋体" w:hint="default"/>
                <w:sz w:val="21"/>
                <w:szCs w:val="21"/>
              </w:rPr>
              <w:t>分行</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0"/>
                <w:sz w:val="21"/>
                <w:szCs w:val="21"/>
              </w:rPr>
              <w:t> </w:t>
            </w:r>
            <w:r>
              <w:rPr>
                <w:rFonts w:ascii="宋体" w:hAnsi="宋体" w:cs="宋体" w:eastAsia="宋体" w:hint="default"/>
                <w:spacing w:val="11"/>
                <w:sz w:val="21"/>
                <w:szCs w:val="21"/>
              </w:rPr>
              <w:t>金雪</w:t>
            </w:r>
            <w:r>
              <w:rPr>
                <w:rFonts w:ascii="宋体" w:hAnsi="宋体" w:cs="宋体" w:eastAsia="宋体" w:hint="default"/>
                <w:spacing w:val="-76"/>
                <w:sz w:val="21"/>
                <w:szCs w:val="21"/>
              </w:rPr>
              <w:t> </w:t>
            </w:r>
            <w:r>
              <w:rPr>
                <w:rFonts w:ascii="宋体" w:hAnsi="宋体" w:cs="宋体" w:eastAsia="宋体" w:hint="default"/>
                <w:sz w:val="21"/>
                <w:szCs w:val="21"/>
              </w:rPr>
              <w:t>球</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3"/>
                <w:sz w:val="21"/>
                <w:szCs w:val="21"/>
              </w:rPr>
              <w:t> </w:t>
            </w:r>
            <w:r>
              <w:rPr>
                <w:rFonts w:ascii="宋体" w:hAnsi="宋体" w:cs="宋体" w:eastAsia="宋体" w:hint="default"/>
                <w:spacing w:val="29"/>
                <w:sz w:val="21"/>
                <w:szCs w:val="21"/>
              </w:rPr>
              <w:t>优悦</w:t>
            </w:r>
            <w:r>
              <w:rPr>
                <w:rFonts w:ascii="宋体" w:hAnsi="宋体" w:cs="宋体" w:eastAsia="宋体" w:hint="default"/>
                <w:spacing w:val="-4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14"/>
                <w:sz w:val="21"/>
                <w:szCs w:val="21"/>
              </w:rPr>
              <w:t>保本开</w:t>
            </w:r>
            <w:r>
              <w:rPr>
                <w:rFonts w:ascii="宋体" w:hAnsi="宋体" w:cs="宋体" w:eastAsia="宋体" w:hint="default"/>
                <w:spacing w:val="-74"/>
                <w:sz w:val="21"/>
                <w:szCs w:val="21"/>
              </w:rPr>
              <w:t> </w:t>
            </w:r>
            <w:r>
              <w:rPr>
                <w:rFonts w:ascii="宋体" w:hAnsi="宋体" w:cs="宋体" w:eastAsia="宋体" w:hint="default"/>
                <w:sz w:val="21"/>
                <w:szCs w:val="21"/>
              </w:rPr>
              <w:t>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4"/>
                <w:sz w:val="21"/>
                <w:szCs w:val="21"/>
              </w:rPr>
              <w:t>式人民</w:t>
            </w:r>
            <w:r>
              <w:rPr>
                <w:rFonts w:ascii="宋体" w:hAnsi="宋体" w:cs="宋体" w:eastAsia="宋体" w:hint="default"/>
                <w:spacing w:val="-74"/>
                <w:sz w:val="21"/>
                <w:szCs w:val="21"/>
              </w:rPr>
              <w:t> </w:t>
            </w:r>
            <w:r>
              <w:rPr>
                <w:rFonts w:ascii="宋体" w:hAnsi="宋体" w:cs="宋体" w:eastAsia="宋体" w:hint="default"/>
                <w:sz w:val="21"/>
                <w:szCs w:val="21"/>
              </w:rPr>
              <w:t>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4"/>
                <w:sz w:val="21"/>
                <w:szCs w:val="21"/>
              </w:rPr>
              <w:t>理财产</w:t>
            </w:r>
            <w:r>
              <w:rPr>
                <w:rFonts w:ascii="宋体" w:hAnsi="宋体" w:cs="宋体" w:eastAsia="宋体" w:hint="default"/>
                <w:spacing w:val="-71"/>
                <w:sz w:val="21"/>
                <w:szCs w:val="21"/>
              </w:rPr>
              <w:t> </w:t>
            </w:r>
            <w:r>
              <w:rPr>
                <w:rFonts w:ascii="宋体" w:hAnsi="宋体" w:cs="宋体" w:eastAsia="宋体" w:hint="default"/>
                <w:sz w:val="21"/>
                <w:szCs w:val="21"/>
              </w:rPr>
              <w:t>品</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3M)</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50,000,000.00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2018/1/18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2018/4/19</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29" w:right="129"/>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68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left="136" w:right="0"/>
              <w:jc w:val="left"/>
              <w:rPr>
                <w:rFonts w:ascii="Times New Roman" w:hAnsi="Times New Roman" w:cs="Times New Roman" w:eastAsia="Times New Roman" w:hint="default"/>
                <w:sz w:val="21"/>
                <w:szCs w:val="21"/>
              </w:rPr>
            </w:pPr>
            <w:r>
              <w:rPr>
                <w:rFonts w:ascii="Times New Roman"/>
                <w:sz w:val="21"/>
              </w:rPr>
              <w:t>4.65%</w:t>
            </w:r>
          </w:p>
        </w:tc>
        <w:tc>
          <w:tcPr>
            <w:tcW w:w="70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99"/>
              <w:jc w:val="right"/>
              <w:rPr>
                <w:rFonts w:ascii="Times New Roman" w:hAnsi="Times New Roman" w:cs="Times New Roman" w:eastAsia="Times New Roman" w:hint="default"/>
                <w:sz w:val="21"/>
                <w:szCs w:val="21"/>
              </w:rPr>
            </w:pPr>
            <w:r>
              <w:rPr>
                <w:rFonts w:ascii="Times New Roman"/>
                <w:spacing w:val="-1"/>
                <w:sz w:val="21"/>
              </w:rPr>
              <w:t>573,287.67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收回</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8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兴 业</w:t>
            </w:r>
            <w:r>
              <w:rPr>
                <w:rFonts w:ascii="宋体" w:hAnsi="宋体" w:cs="宋体" w:eastAsia="宋体" w:hint="default"/>
                <w:spacing w:val="-67"/>
                <w:sz w:val="21"/>
                <w:szCs w:val="21"/>
              </w:rPr>
              <w:t> </w:t>
            </w:r>
            <w:r>
              <w:rPr>
                <w:rFonts w:ascii="宋体" w:hAnsi="宋体" w:cs="宋体" w:eastAsia="宋体" w:hint="default"/>
                <w:sz w:val="21"/>
                <w:szCs w:val="21"/>
              </w:rPr>
              <w:t>银</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行 长</w:t>
            </w:r>
            <w:r>
              <w:rPr>
                <w:rFonts w:ascii="宋体" w:hAnsi="宋体" w:cs="宋体" w:eastAsia="宋体" w:hint="default"/>
                <w:spacing w:val="-67"/>
                <w:sz w:val="21"/>
                <w:szCs w:val="21"/>
              </w:rPr>
              <w:t> </w:t>
            </w:r>
            <w:r>
              <w:rPr>
                <w:rFonts w:ascii="宋体" w:hAnsi="宋体" w:cs="宋体" w:eastAsia="宋体" w:hint="default"/>
                <w:sz w:val="21"/>
                <w:szCs w:val="21"/>
              </w:rPr>
              <w:t>沙</w:t>
            </w:r>
            <w:r>
              <w:rPr>
                <w:rFonts w:ascii="宋体" w:hAnsi="宋体" w:cs="宋体" w:eastAsia="宋体" w:hint="default"/>
                <w:w w:val="100"/>
                <w:sz w:val="21"/>
                <w:szCs w:val="21"/>
              </w:rPr>
              <w:t> </w:t>
            </w:r>
            <w:r>
              <w:rPr>
                <w:rFonts w:ascii="宋体" w:hAnsi="宋体" w:cs="宋体" w:eastAsia="宋体" w:hint="default"/>
                <w:sz w:val="21"/>
                <w:szCs w:val="21"/>
              </w:rPr>
              <w:t>分行</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企业金</w:t>
            </w:r>
            <w:r>
              <w:rPr>
                <w:rFonts w:ascii="宋体" w:hAnsi="宋体" w:cs="宋体" w:eastAsia="宋体" w:hint="default"/>
                <w:spacing w:val="-71"/>
                <w:sz w:val="21"/>
                <w:szCs w:val="21"/>
              </w:rPr>
              <w:t> </w:t>
            </w:r>
            <w:r>
              <w:rPr>
                <w:rFonts w:ascii="宋体" w:hAnsi="宋体" w:cs="宋体" w:eastAsia="宋体" w:hint="default"/>
                <w:sz w:val="21"/>
                <w:szCs w:val="21"/>
              </w:rPr>
              <w:t>融</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14"/>
                <w:sz w:val="21"/>
                <w:szCs w:val="21"/>
              </w:rPr>
              <w:t>结构性</w:t>
            </w:r>
            <w:r>
              <w:rPr>
                <w:rFonts w:ascii="宋体" w:hAnsi="宋体" w:cs="宋体" w:eastAsia="宋体" w:hint="default"/>
                <w:spacing w:val="-74"/>
                <w:sz w:val="21"/>
                <w:szCs w:val="21"/>
              </w:rPr>
              <w:t> </w:t>
            </w:r>
            <w:r>
              <w:rPr>
                <w:rFonts w:ascii="宋体" w:hAnsi="宋体" w:cs="宋体" w:eastAsia="宋体" w:hint="default"/>
                <w:sz w:val="21"/>
                <w:szCs w:val="21"/>
              </w:rPr>
              <w:t>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r>
              <w:rPr>
                <w:rFonts w:ascii="宋体" w:hAnsi="宋体" w:cs="宋体" w:eastAsia="宋体" w:hint="default"/>
                <w:sz w:val="21"/>
                <w:szCs w:val="21"/>
              </w:rPr>
              <w:t>6M</w:t>
            </w:r>
            <w:r>
              <w:rPr>
                <w:rFonts w:ascii="宋体" w:hAnsi="宋体" w:cs="宋体" w:eastAsia="宋体" w:hint="default"/>
                <w:sz w:val="21"/>
                <w:szCs w:val="21"/>
              </w:rPr>
              <w:t>）</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50,000,000.00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2018/1/18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2018/7/18</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29"/>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68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89" w:right="0"/>
              <w:jc w:val="left"/>
              <w:rPr>
                <w:rFonts w:ascii="Times New Roman" w:hAnsi="Times New Roman" w:cs="Times New Roman" w:eastAsia="Times New Roman" w:hint="default"/>
                <w:sz w:val="21"/>
                <w:szCs w:val="21"/>
              </w:rPr>
            </w:pPr>
            <w:r>
              <w:rPr>
                <w:rFonts w:ascii="Times New Roman"/>
                <w:sz w:val="21"/>
              </w:rPr>
              <w:t>4.7%</w:t>
            </w:r>
          </w:p>
        </w:tc>
        <w:tc>
          <w:tcPr>
            <w:tcW w:w="70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1,165,342.47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收回</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80"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兴 业</w:t>
            </w:r>
            <w:r>
              <w:rPr>
                <w:rFonts w:ascii="宋体" w:hAnsi="宋体" w:cs="宋体" w:eastAsia="宋体" w:hint="default"/>
                <w:spacing w:val="-67"/>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 长</w:t>
            </w:r>
            <w:r>
              <w:rPr>
                <w:rFonts w:ascii="宋体" w:hAnsi="宋体" w:cs="宋体" w:eastAsia="宋体" w:hint="default"/>
                <w:spacing w:val="-67"/>
                <w:sz w:val="21"/>
                <w:szCs w:val="21"/>
              </w:rPr>
              <w:t> </w:t>
            </w:r>
            <w:r>
              <w:rPr>
                <w:rFonts w:ascii="宋体" w:hAnsi="宋体" w:cs="宋体" w:eastAsia="宋体" w:hint="default"/>
                <w:sz w:val="21"/>
                <w:szCs w:val="21"/>
              </w:rPr>
              <w:t>沙</w:t>
            </w:r>
            <w:r>
              <w:rPr>
                <w:rFonts w:ascii="宋体" w:hAnsi="宋体" w:cs="宋体" w:eastAsia="宋体" w:hint="default"/>
                <w:w w:val="100"/>
                <w:sz w:val="21"/>
                <w:szCs w:val="21"/>
              </w:rPr>
              <w:t> </w:t>
            </w:r>
            <w:r>
              <w:rPr>
                <w:rFonts w:ascii="宋体" w:hAnsi="宋体" w:cs="宋体" w:eastAsia="宋体" w:hint="default"/>
                <w:sz w:val="21"/>
                <w:szCs w:val="21"/>
              </w:rPr>
              <w:t>分行</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0"/>
                <w:sz w:val="21"/>
                <w:szCs w:val="21"/>
              </w:rPr>
              <w:t> </w:t>
            </w:r>
            <w:r>
              <w:rPr>
                <w:rFonts w:ascii="宋体" w:hAnsi="宋体" w:cs="宋体" w:eastAsia="宋体" w:hint="default"/>
                <w:spacing w:val="11"/>
                <w:sz w:val="21"/>
                <w:szCs w:val="21"/>
              </w:rPr>
              <w:t>金雪</w:t>
            </w:r>
            <w:r>
              <w:rPr>
                <w:rFonts w:ascii="宋体" w:hAnsi="宋体" w:cs="宋体" w:eastAsia="宋体" w:hint="default"/>
                <w:spacing w:val="-76"/>
                <w:sz w:val="21"/>
                <w:szCs w:val="21"/>
              </w:rPr>
              <w:t> </w:t>
            </w:r>
            <w:r>
              <w:rPr>
                <w:rFonts w:ascii="宋体" w:hAnsi="宋体" w:cs="宋体" w:eastAsia="宋体" w:hint="default"/>
                <w:sz w:val="21"/>
                <w:szCs w:val="21"/>
              </w:rPr>
              <w:t>球</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3"/>
                <w:sz w:val="21"/>
                <w:szCs w:val="21"/>
              </w:rPr>
              <w:t> </w:t>
            </w:r>
            <w:r>
              <w:rPr>
                <w:rFonts w:ascii="宋体" w:hAnsi="宋体" w:cs="宋体" w:eastAsia="宋体" w:hint="default"/>
                <w:spacing w:val="29"/>
                <w:sz w:val="21"/>
                <w:szCs w:val="21"/>
              </w:rPr>
              <w:t>优悦</w:t>
            </w:r>
            <w:r>
              <w:rPr>
                <w:rFonts w:ascii="宋体" w:hAnsi="宋体" w:cs="宋体" w:eastAsia="宋体" w:hint="default"/>
                <w:spacing w:val="-4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14"/>
                <w:sz w:val="21"/>
                <w:szCs w:val="21"/>
              </w:rPr>
              <w:t>人民币</w:t>
            </w:r>
            <w:r>
              <w:rPr>
                <w:rFonts w:ascii="宋体" w:hAnsi="宋体" w:cs="宋体" w:eastAsia="宋体" w:hint="default"/>
                <w:spacing w:val="-74"/>
                <w:sz w:val="21"/>
                <w:szCs w:val="21"/>
              </w:rPr>
              <w:t> </w:t>
            </w:r>
            <w:r>
              <w:rPr>
                <w:rFonts w:ascii="宋体" w:hAnsi="宋体" w:cs="宋体" w:eastAsia="宋体" w:hint="default"/>
                <w:sz w:val="21"/>
                <w:szCs w:val="21"/>
              </w:rPr>
              <w:t>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财 产</w:t>
            </w:r>
            <w:r>
              <w:rPr>
                <w:rFonts w:ascii="宋体" w:hAnsi="宋体" w:cs="宋体" w:eastAsia="宋体" w:hint="default"/>
                <w:spacing w:val="77"/>
                <w:sz w:val="21"/>
                <w:szCs w:val="21"/>
              </w:rPr>
              <w:t> </w:t>
            </w:r>
            <w:r>
              <w:rPr>
                <w:rFonts w:ascii="宋体" w:hAnsi="宋体" w:cs="宋体" w:eastAsia="宋体" w:hint="default"/>
                <w:sz w:val="21"/>
                <w:szCs w:val="21"/>
              </w:rPr>
              <w:t>品</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3M)</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30,000,000.00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2018/4/23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2018/7/23</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129" w:right="129"/>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68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89" w:right="0"/>
              <w:jc w:val="left"/>
              <w:rPr>
                <w:rFonts w:ascii="Times New Roman" w:hAnsi="Times New Roman" w:cs="Times New Roman" w:eastAsia="Times New Roman" w:hint="default"/>
                <w:sz w:val="21"/>
                <w:szCs w:val="21"/>
              </w:rPr>
            </w:pPr>
            <w:r>
              <w:rPr>
                <w:rFonts w:ascii="Times New Roman"/>
                <w:sz w:val="21"/>
              </w:rPr>
              <w:t>4.7%</w:t>
            </w:r>
          </w:p>
        </w:tc>
        <w:tc>
          <w:tcPr>
            <w:tcW w:w="70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351,534.25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收回</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兴 业</w:t>
            </w:r>
            <w:r>
              <w:rPr>
                <w:rFonts w:ascii="宋体" w:hAnsi="宋体" w:cs="宋体" w:eastAsia="宋体" w:hint="default"/>
                <w:spacing w:val="-67"/>
                <w:sz w:val="21"/>
                <w:szCs w:val="21"/>
              </w:rPr>
              <w:t> </w:t>
            </w:r>
            <w:r>
              <w:rPr>
                <w:rFonts w:ascii="宋体" w:hAnsi="宋体" w:cs="宋体" w:eastAsia="宋体" w:hint="default"/>
                <w:sz w:val="21"/>
                <w:szCs w:val="21"/>
              </w:rPr>
              <w:t>银</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企业金</w:t>
            </w:r>
            <w:r>
              <w:rPr>
                <w:rFonts w:ascii="宋体" w:hAnsi="宋体" w:cs="宋体" w:eastAsia="宋体" w:hint="default"/>
                <w:spacing w:val="-71"/>
                <w:sz w:val="21"/>
                <w:szCs w:val="21"/>
              </w:rPr>
              <w:t> </w:t>
            </w:r>
            <w:r>
              <w:rPr>
                <w:rFonts w:ascii="宋体" w:hAnsi="宋体" w:cs="宋体" w:eastAsia="宋体" w:hint="default"/>
                <w:sz w:val="21"/>
                <w:szCs w:val="21"/>
              </w:rPr>
              <w:t>融</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2018/4/20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2018/5/21</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自有</w:t>
            </w:r>
          </w:p>
        </w:tc>
        <w:tc>
          <w:tcPr>
            <w:tcW w:w="68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9" w:right="0"/>
              <w:jc w:val="left"/>
              <w:rPr>
                <w:rFonts w:ascii="Times New Roman" w:hAnsi="Times New Roman" w:cs="Times New Roman" w:eastAsia="Times New Roman" w:hint="default"/>
                <w:sz w:val="21"/>
                <w:szCs w:val="21"/>
              </w:rPr>
            </w:pPr>
            <w:r>
              <w:rPr>
                <w:rFonts w:ascii="Times New Roman"/>
                <w:sz w:val="21"/>
              </w:rPr>
              <w:t>4.4%</w:t>
            </w:r>
          </w:p>
        </w:tc>
        <w:tc>
          <w:tcPr>
            <w:tcW w:w="70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74,739.73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收回</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8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989"/>
        <w:gridCol w:w="1130"/>
        <w:gridCol w:w="1585"/>
        <w:gridCol w:w="1162"/>
        <w:gridCol w:w="1267"/>
        <w:gridCol w:w="692"/>
        <w:gridCol w:w="689"/>
        <w:gridCol w:w="694"/>
        <w:gridCol w:w="828"/>
        <w:gridCol w:w="708"/>
        <w:gridCol w:w="1321"/>
        <w:gridCol w:w="665"/>
        <w:gridCol w:w="679"/>
        <w:gridCol w:w="778"/>
        <w:gridCol w:w="680"/>
      </w:tblGrid>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行 长</w:t>
            </w:r>
            <w:r>
              <w:rPr>
                <w:rFonts w:ascii="宋体" w:hAnsi="宋体" w:cs="宋体" w:eastAsia="宋体" w:hint="default"/>
                <w:spacing w:val="-67"/>
                <w:sz w:val="21"/>
                <w:szCs w:val="21"/>
              </w:rPr>
              <w:t> </w:t>
            </w:r>
            <w:r>
              <w:rPr>
                <w:rFonts w:ascii="宋体" w:hAnsi="宋体" w:cs="宋体" w:eastAsia="宋体" w:hint="default"/>
                <w:sz w:val="21"/>
                <w:szCs w:val="21"/>
              </w:rPr>
              <w:t>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分行</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结构性</w:t>
            </w:r>
            <w:r>
              <w:rPr>
                <w:rFonts w:ascii="宋体" w:hAnsi="宋体" w:cs="宋体" w:eastAsia="宋体" w:hint="default"/>
                <w:spacing w:val="-71"/>
                <w:sz w:val="21"/>
                <w:szCs w:val="21"/>
              </w:rPr>
              <w:t> </w:t>
            </w:r>
            <w:r>
              <w:rPr>
                <w:rFonts w:ascii="宋体" w:hAnsi="宋体" w:cs="宋体" w:eastAsia="宋体" w:hint="default"/>
                <w:sz w:val="21"/>
                <w:szCs w:val="21"/>
              </w:rPr>
              <w:t>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1M</w:t>
            </w:r>
            <w:r>
              <w:rPr>
                <w:rFonts w:ascii="宋体" w:hAnsi="宋体" w:cs="宋体" w:eastAsia="宋体" w:hint="default"/>
                <w:sz w:val="21"/>
                <w:szCs w:val="21"/>
              </w:rPr>
              <w:t>）</w:t>
            </w:r>
          </w:p>
        </w:tc>
        <w:tc>
          <w:tcPr>
            <w:tcW w:w="158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68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3" w:right="99"/>
              <w:jc w:val="both"/>
              <w:rPr>
                <w:rFonts w:ascii="宋体" w:hAnsi="宋体" w:cs="宋体" w:eastAsia="宋体" w:hint="default"/>
                <w:sz w:val="21"/>
                <w:szCs w:val="21"/>
              </w:rPr>
            </w:pPr>
            <w:r>
              <w:rPr>
                <w:rFonts w:ascii="宋体" w:hAnsi="宋体" w:cs="宋体" w:eastAsia="宋体" w:hint="default"/>
                <w:sz w:val="21"/>
                <w:szCs w:val="21"/>
              </w:rPr>
              <w:t>北 京</w:t>
            </w:r>
            <w:r>
              <w:rPr>
                <w:rFonts w:ascii="宋体" w:hAnsi="宋体" w:cs="宋体" w:eastAsia="宋体" w:hint="default"/>
                <w:spacing w:val="-67"/>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 长</w:t>
            </w:r>
            <w:r>
              <w:rPr>
                <w:rFonts w:ascii="宋体" w:hAnsi="宋体" w:cs="宋体" w:eastAsia="宋体" w:hint="default"/>
                <w:spacing w:val="-67"/>
                <w:sz w:val="21"/>
                <w:szCs w:val="21"/>
              </w:rPr>
              <w:t> </w:t>
            </w:r>
            <w:r>
              <w:rPr>
                <w:rFonts w:ascii="宋体" w:hAnsi="宋体" w:cs="宋体" w:eastAsia="宋体" w:hint="default"/>
                <w:sz w:val="21"/>
                <w:szCs w:val="21"/>
              </w:rPr>
              <w:t>沙</w:t>
            </w:r>
            <w:r>
              <w:rPr>
                <w:rFonts w:ascii="宋体" w:hAnsi="宋体" w:cs="宋体" w:eastAsia="宋体" w:hint="default"/>
                <w:w w:val="100"/>
                <w:sz w:val="21"/>
                <w:szCs w:val="21"/>
              </w:rPr>
              <w:t> </w:t>
            </w:r>
            <w:r>
              <w:rPr>
                <w:rFonts w:ascii="宋体" w:hAnsi="宋体" w:cs="宋体" w:eastAsia="宋体" w:hint="default"/>
                <w:sz w:val="21"/>
                <w:szCs w:val="21"/>
              </w:rPr>
              <w:t>分行</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4"/>
                <w:sz w:val="21"/>
                <w:szCs w:val="21"/>
              </w:rPr>
              <w:t>北京银</w:t>
            </w:r>
            <w:r>
              <w:rPr>
                <w:rFonts w:ascii="宋体" w:hAnsi="宋体" w:cs="宋体" w:eastAsia="宋体" w:hint="default"/>
                <w:spacing w:val="-71"/>
                <w:sz w:val="21"/>
                <w:szCs w:val="21"/>
              </w:rPr>
              <w:t> </w:t>
            </w:r>
            <w:r>
              <w:rPr>
                <w:rFonts w:ascii="宋体" w:hAnsi="宋体" w:cs="宋体" w:eastAsia="宋体" w:hint="default"/>
                <w:sz w:val="21"/>
                <w:szCs w:val="21"/>
              </w:rPr>
              <w:t>行</w:t>
            </w:r>
          </w:p>
          <w:p>
            <w:pPr>
              <w:pStyle w:val="TableParagraph"/>
              <w:spacing w:line="272" w:lineRule="exact" w:before="27"/>
              <w:ind w:left="103" w:right="96"/>
              <w:jc w:val="both"/>
              <w:rPr>
                <w:rFonts w:ascii="宋体" w:hAnsi="宋体" w:cs="宋体" w:eastAsia="宋体" w:hint="default"/>
                <w:sz w:val="21"/>
                <w:szCs w:val="21"/>
              </w:rPr>
            </w:pPr>
            <w:r>
              <w:rPr>
                <w:rFonts w:ascii="宋体" w:hAnsi="宋体" w:cs="宋体" w:eastAsia="宋体" w:hint="default"/>
                <w:spacing w:val="14"/>
                <w:sz w:val="21"/>
                <w:szCs w:val="21"/>
              </w:rPr>
              <w:t>对公客</w:t>
            </w:r>
            <w:r>
              <w:rPr>
                <w:rFonts w:ascii="宋体" w:hAnsi="宋体" w:cs="宋体" w:eastAsia="宋体" w:hint="default"/>
                <w:spacing w:val="-74"/>
                <w:sz w:val="21"/>
                <w:szCs w:val="21"/>
              </w:rPr>
              <w:t> </w:t>
            </w:r>
            <w:r>
              <w:rPr>
                <w:rFonts w:ascii="宋体" w:hAnsi="宋体" w:cs="宋体" w:eastAsia="宋体" w:hint="default"/>
                <w:sz w:val="21"/>
                <w:szCs w:val="21"/>
              </w:rPr>
              <w:t>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4"/>
                <w:sz w:val="21"/>
                <w:szCs w:val="21"/>
              </w:rPr>
              <w:t>人民币</w:t>
            </w:r>
            <w:r>
              <w:rPr>
                <w:rFonts w:ascii="宋体" w:hAnsi="宋体" w:cs="宋体" w:eastAsia="宋体" w:hint="default"/>
                <w:spacing w:val="-74"/>
                <w:sz w:val="21"/>
                <w:szCs w:val="21"/>
              </w:rPr>
              <w:t> </w:t>
            </w:r>
            <w:r>
              <w:rPr>
                <w:rFonts w:ascii="宋体" w:hAnsi="宋体" w:cs="宋体" w:eastAsia="宋体" w:hint="default"/>
                <w:sz w:val="21"/>
                <w:szCs w:val="21"/>
              </w:rPr>
              <w:t>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4"/>
                <w:sz w:val="21"/>
                <w:szCs w:val="21"/>
              </w:rPr>
              <w:t>构性存</w:t>
            </w:r>
            <w:r>
              <w:rPr>
                <w:rFonts w:ascii="宋体" w:hAnsi="宋体" w:cs="宋体" w:eastAsia="宋体" w:hint="default"/>
                <w:spacing w:val="-71"/>
                <w:sz w:val="21"/>
                <w:szCs w:val="21"/>
              </w:rPr>
              <w:t> </w:t>
            </w:r>
            <w:r>
              <w:rPr>
                <w:rFonts w:ascii="宋体" w:hAnsi="宋体" w:cs="宋体" w:eastAsia="宋体" w:hint="default"/>
                <w:sz w:val="21"/>
                <w:szCs w:val="21"/>
              </w:rPr>
              <w:t>款</w:t>
            </w:r>
          </w:p>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35</w:t>
            </w:r>
            <w:r>
              <w:rPr>
                <w:rFonts w:ascii="宋体" w:hAnsi="宋体" w:cs="宋体" w:eastAsia="宋体" w:hint="default"/>
                <w:spacing w:val="-51"/>
                <w:sz w:val="21"/>
                <w:szCs w:val="21"/>
              </w:rPr>
              <w:t> </w:t>
            </w:r>
            <w:r>
              <w:rPr>
                <w:rFonts w:ascii="宋体" w:hAnsi="宋体" w:cs="宋体" w:eastAsia="宋体" w:hint="default"/>
                <w:sz w:val="21"/>
                <w:szCs w:val="21"/>
              </w:rPr>
              <w:t>天）</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30,000,000.00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2018/8/17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sz w:val="21"/>
              </w:rPr>
              <w:t>2018/9/21</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29" w:right="129"/>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68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3.4%</w:t>
            </w:r>
          </w:p>
        </w:tc>
        <w:tc>
          <w:tcPr>
            <w:tcW w:w="70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97,808.22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收回</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8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华 融</w:t>
            </w:r>
            <w:r>
              <w:rPr>
                <w:rFonts w:ascii="宋体" w:hAnsi="宋体" w:cs="宋体" w:eastAsia="宋体" w:hint="default"/>
                <w:spacing w:val="-67"/>
                <w:sz w:val="21"/>
                <w:szCs w:val="21"/>
              </w:rPr>
              <w:t> </w:t>
            </w:r>
            <w:r>
              <w:rPr>
                <w:rFonts w:ascii="宋体" w:hAnsi="宋体" w:cs="宋体" w:eastAsia="宋体" w:hint="default"/>
                <w:sz w:val="21"/>
                <w:szCs w:val="21"/>
              </w:rPr>
              <w:t>湘</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江 银</w:t>
            </w:r>
            <w:r>
              <w:rPr>
                <w:rFonts w:ascii="宋体" w:hAnsi="宋体" w:cs="宋体" w:eastAsia="宋体" w:hint="default"/>
                <w:spacing w:val="-67"/>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长 沙</w:t>
            </w:r>
            <w:r>
              <w:rPr>
                <w:rFonts w:ascii="宋体" w:hAnsi="宋体" w:cs="宋体" w:eastAsia="宋体" w:hint="default"/>
                <w:spacing w:val="-67"/>
                <w:sz w:val="21"/>
                <w:szCs w:val="21"/>
              </w:rPr>
              <w:t> </w:t>
            </w: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8"/>
              <w:jc w:val="left"/>
              <w:rPr>
                <w:rFonts w:ascii="宋体" w:hAnsi="宋体" w:cs="宋体" w:eastAsia="宋体" w:hint="default"/>
                <w:sz w:val="21"/>
                <w:szCs w:val="21"/>
              </w:rPr>
            </w:pPr>
            <w:r>
              <w:rPr>
                <w:rFonts w:ascii="宋体" w:hAnsi="宋体" w:cs="宋体" w:eastAsia="宋体" w:hint="default"/>
                <w:spacing w:val="14"/>
                <w:sz w:val="21"/>
                <w:szCs w:val="21"/>
              </w:rPr>
              <w:t>结构性</w:t>
            </w:r>
            <w:r>
              <w:rPr>
                <w:rFonts w:ascii="宋体" w:hAnsi="宋体" w:cs="宋体" w:eastAsia="宋体" w:hint="default"/>
                <w:spacing w:val="-78"/>
                <w:sz w:val="21"/>
                <w:szCs w:val="21"/>
              </w:rPr>
              <w:t> </w:t>
            </w:r>
            <w:r>
              <w:rPr>
                <w:rFonts w:ascii="宋体" w:hAnsi="宋体" w:cs="宋体" w:eastAsia="宋体" w:hint="default"/>
                <w:sz w:val="21"/>
                <w:szCs w:val="21"/>
              </w:rPr>
              <w:t>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2"/>
                <w:sz w:val="21"/>
                <w:szCs w:val="21"/>
              </w:rPr>
              <w:t>款（</w:t>
            </w:r>
            <w:r>
              <w:rPr>
                <w:rFonts w:ascii="宋体" w:hAnsi="宋体" w:cs="宋体" w:eastAsia="宋体" w:hint="default"/>
                <w:spacing w:val="-22"/>
                <w:sz w:val="21"/>
                <w:szCs w:val="21"/>
              </w:rPr>
              <w:t>92</w:t>
            </w:r>
            <w:r>
              <w:rPr>
                <w:rFonts w:ascii="宋体" w:hAnsi="宋体" w:cs="宋体" w:eastAsia="宋体" w:hint="default"/>
                <w:spacing w:val="-44"/>
                <w:sz w:val="21"/>
                <w:szCs w:val="21"/>
              </w:rPr>
              <w:t> </w:t>
            </w:r>
            <w:r>
              <w:rPr>
                <w:rFonts w:ascii="宋体" w:hAnsi="宋体" w:cs="宋体" w:eastAsia="宋体" w:hint="default"/>
                <w:sz w:val="21"/>
                <w:szCs w:val="21"/>
              </w:rPr>
              <w:t>天）</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0"/>
              <w:jc w:val="center"/>
              <w:rPr>
                <w:rFonts w:ascii="宋体" w:hAnsi="宋体" w:cs="宋体" w:eastAsia="宋体" w:hint="default"/>
                <w:sz w:val="21"/>
                <w:szCs w:val="21"/>
              </w:rPr>
            </w:pPr>
            <w:r>
              <w:rPr>
                <w:rFonts w:ascii="宋体"/>
                <w:sz w:val="21"/>
              </w:rPr>
              <w:t>50,000,000.00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0"/>
              <w:jc w:val="center"/>
              <w:rPr>
                <w:rFonts w:ascii="宋体" w:hAnsi="宋体" w:cs="宋体" w:eastAsia="宋体" w:hint="default"/>
                <w:sz w:val="21"/>
                <w:szCs w:val="21"/>
              </w:rPr>
            </w:pPr>
            <w:r>
              <w:rPr>
                <w:rFonts w:ascii="宋体"/>
                <w:sz w:val="21"/>
              </w:rPr>
              <w:t>2018/8/20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2" w:right="0"/>
              <w:jc w:val="center"/>
              <w:rPr>
                <w:rFonts w:ascii="宋体" w:hAnsi="宋体" w:cs="宋体" w:eastAsia="宋体" w:hint="default"/>
                <w:sz w:val="21"/>
                <w:szCs w:val="21"/>
              </w:rPr>
            </w:pPr>
            <w:r>
              <w:rPr>
                <w:rFonts w:ascii="宋体"/>
                <w:sz w:val="21"/>
              </w:rPr>
              <w:t>2018/11/20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29" w:right="129"/>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68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4.8%</w:t>
            </w:r>
          </w:p>
        </w:tc>
        <w:tc>
          <w:tcPr>
            <w:tcW w:w="70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604,931.51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2" w:right="0"/>
              <w:jc w:val="center"/>
              <w:rPr>
                <w:rFonts w:ascii="宋体" w:hAnsi="宋体" w:cs="宋体" w:eastAsia="宋体" w:hint="default"/>
                <w:sz w:val="21"/>
                <w:szCs w:val="21"/>
              </w:rPr>
            </w:pPr>
            <w:r>
              <w:rPr>
                <w:rFonts w:ascii="宋体" w:hAnsi="宋体" w:cs="宋体" w:eastAsia="宋体" w:hint="default"/>
                <w:sz w:val="21"/>
                <w:szCs w:val="21"/>
              </w:rPr>
              <w:t>收回</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80"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招 商</w:t>
            </w:r>
            <w:r>
              <w:rPr>
                <w:rFonts w:ascii="宋体" w:hAnsi="宋体" w:cs="宋体" w:eastAsia="宋体" w:hint="default"/>
                <w:spacing w:val="-67"/>
                <w:sz w:val="21"/>
                <w:szCs w:val="21"/>
              </w:rPr>
              <w:t> </w:t>
            </w:r>
            <w:r>
              <w:rPr>
                <w:rFonts w:ascii="宋体" w:hAnsi="宋体" w:cs="宋体" w:eastAsia="宋体" w:hint="default"/>
                <w:sz w:val="21"/>
                <w:szCs w:val="21"/>
              </w:rPr>
              <w:t>银</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行 大</w:t>
            </w:r>
            <w:r>
              <w:rPr>
                <w:rFonts w:ascii="宋体" w:hAnsi="宋体" w:cs="宋体" w:eastAsia="宋体" w:hint="default"/>
                <w:spacing w:val="-67"/>
                <w:sz w:val="21"/>
                <w:szCs w:val="21"/>
              </w:rPr>
              <w:t> </w:t>
            </w:r>
            <w:r>
              <w:rPr>
                <w:rFonts w:ascii="宋体" w:hAnsi="宋体" w:cs="宋体" w:eastAsia="宋体" w:hint="default"/>
                <w:sz w:val="21"/>
                <w:szCs w:val="21"/>
              </w:rPr>
              <w:t>河</w:t>
            </w:r>
            <w:r>
              <w:rPr>
                <w:rFonts w:ascii="宋体" w:hAnsi="宋体" w:cs="宋体" w:eastAsia="宋体" w:hint="default"/>
                <w:w w:val="100"/>
                <w:sz w:val="21"/>
                <w:szCs w:val="21"/>
              </w:rPr>
              <w:t> </w:t>
            </w:r>
            <w:r>
              <w:rPr>
                <w:rFonts w:ascii="宋体" w:hAnsi="宋体" w:cs="宋体" w:eastAsia="宋体" w:hint="default"/>
                <w:sz w:val="21"/>
                <w:szCs w:val="21"/>
              </w:rPr>
              <w:t>西 先</w:t>
            </w:r>
            <w:r>
              <w:rPr>
                <w:rFonts w:ascii="宋体" w:hAnsi="宋体" w:cs="宋体" w:eastAsia="宋体" w:hint="default"/>
                <w:spacing w:val="-67"/>
                <w:sz w:val="21"/>
                <w:szCs w:val="21"/>
              </w:rPr>
              <w:t> </w:t>
            </w:r>
            <w:r>
              <w:rPr>
                <w:rFonts w:ascii="宋体" w:hAnsi="宋体" w:cs="宋体" w:eastAsia="宋体" w:hint="default"/>
                <w:sz w:val="21"/>
                <w:szCs w:val="21"/>
              </w:rPr>
              <w:t>导</w:t>
            </w:r>
            <w:r>
              <w:rPr>
                <w:rFonts w:ascii="宋体" w:hAnsi="宋体" w:cs="宋体" w:eastAsia="宋体" w:hint="default"/>
                <w:w w:val="100"/>
                <w:sz w:val="21"/>
                <w:szCs w:val="21"/>
              </w:rPr>
              <w:t> </w:t>
            </w:r>
            <w:r>
              <w:rPr>
                <w:rFonts w:ascii="宋体" w:hAnsi="宋体" w:cs="宋体" w:eastAsia="宋体" w:hint="default"/>
                <w:sz w:val="21"/>
                <w:szCs w:val="21"/>
              </w:rPr>
              <w:t>区支行</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14"/>
                <w:sz w:val="21"/>
                <w:szCs w:val="21"/>
              </w:rPr>
              <w:t>步步生</w:t>
            </w:r>
            <w:r>
              <w:rPr>
                <w:rFonts w:ascii="宋体" w:hAnsi="宋体" w:cs="宋体" w:eastAsia="宋体" w:hint="default"/>
                <w:spacing w:val="-74"/>
                <w:sz w:val="21"/>
                <w:szCs w:val="21"/>
              </w:rPr>
              <w:t> </w:t>
            </w:r>
            <w:r>
              <w:rPr>
                <w:rFonts w:ascii="宋体" w:hAnsi="宋体" w:cs="宋体" w:eastAsia="宋体" w:hint="default"/>
                <w:sz w:val="21"/>
                <w:szCs w:val="21"/>
              </w:rPr>
              <w:t>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8688</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sz w:val="21"/>
              </w:rPr>
              <w:t>30,000,000.00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sz w:val="21"/>
              </w:rPr>
              <w:t>2018/8/17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 w:right="0"/>
              <w:jc w:val="center"/>
              <w:rPr>
                <w:rFonts w:ascii="宋体" w:hAnsi="宋体" w:cs="宋体" w:eastAsia="宋体" w:hint="default"/>
                <w:sz w:val="21"/>
                <w:szCs w:val="21"/>
              </w:rPr>
            </w:pPr>
            <w:r>
              <w:rPr>
                <w:rFonts w:ascii="宋体"/>
                <w:sz w:val="21"/>
              </w:rPr>
              <w:t>2018/12/28</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29" w:right="129"/>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68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w:t>
            </w:r>
          </w:p>
        </w:tc>
        <w:tc>
          <w:tcPr>
            <w:tcW w:w="70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327,534.24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收回</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pStyle w:val="Heading2"/>
        <w:spacing w:line="273" w:lineRule="exact"/>
        <w:ind w:left="138" w:right="0"/>
        <w:jc w:val="left"/>
        <w:rPr>
          <w:b w:val="0"/>
          <w:bCs w:val="0"/>
        </w:rPr>
      </w:pPr>
      <w:r>
        <w:rPr/>
        <w:t>其他情况</w:t>
      </w:r>
      <w:r>
        <w:rPr>
          <w:b w:val="0"/>
          <w:bCs w:val="0"/>
        </w:rPr>
      </w:r>
    </w:p>
    <w:p>
      <w:pPr>
        <w:pStyle w:val="BodyText"/>
        <w:tabs>
          <w:tab w:pos="980" w:val="left" w:leader="none"/>
        </w:tabs>
        <w:spacing w:line="273" w:lineRule="exact"/>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2.</w:t>
        <w:tab/>
      </w:r>
      <w:r>
        <w:rPr/>
        <w:t>委托贷款情况</w:t>
      </w:r>
      <w:r>
        <w:rPr>
          <w:b w:val="0"/>
          <w:bCs w:val="0"/>
        </w:rPr>
      </w:r>
    </w:p>
    <w:p>
      <w:pPr>
        <w:pStyle w:val="Heading2"/>
        <w:spacing w:line="240" w:lineRule="auto" w:before="56"/>
        <w:ind w:left="1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tabs>
          <w:tab w:pos="980" w:val="left" w:leader="none"/>
        </w:tabs>
        <w:spacing w:line="272" w:lineRule="exact" w:before="86"/>
        <w:ind w:left="13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80" w:val="left" w:leader="none"/>
        </w:tabs>
        <w:spacing w:line="249" w:lineRule="exact"/>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tabs>
          <w:tab w:pos="980" w:val="left" w:leader="none"/>
        </w:tabs>
        <w:spacing w:before="56"/>
        <w:ind w:left="13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80" w:val="left" w:leader="none"/>
        </w:tabs>
        <w:spacing w:line="271" w:lineRule="exact"/>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3.</w:t>
        <w:tab/>
      </w:r>
      <w:r>
        <w:rPr/>
        <w:t>其他情况</w:t>
      </w:r>
      <w:r>
        <w:rPr>
          <w:b w:val="0"/>
          <w:bCs w:val="0"/>
        </w:rPr>
      </w:r>
    </w:p>
    <w:p>
      <w:pPr>
        <w:pStyle w:val="BodyText"/>
        <w:tabs>
          <w:tab w:pos="980" w:val="left" w:leader="none"/>
        </w:tabs>
        <w:spacing w:line="240" w:lineRule="auto" w:before="59"/>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十六、其他重大事项的说明</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989" w:val="left" w:leader="none"/>
        </w:tabs>
        <w:spacing w:line="290" w:lineRule="auto"/>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tabs>
          <w:tab w:pos="562" w:val="left" w:leader="none"/>
        </w:tabs>
        <w:spacing w:line="290" w:lineRule="auto" w:before="15"/>
        <w:ind w:left="138" w:right="72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sz w:val="21"/>
          <w:szCs w:val="21"/>
        </w:rPr>
      </w:r>
    </w:p>
    <w:p>
      <w:pPr>
        <w:pStyle w:val="BodyText"/>
        <w:spacing w:line="304" w:lineRule="auto" w:before="14"/>
        <w:ind w:left="558" w:right="0" w:hanging="420"/>
        <w:jc w:val="left"/>
      </w:pPr>
      <w:r>
        <w:rPr/>
        <w:t>√适用</w:t>
      </w:r>
      <w:r>
        <w:rPr>
          <w:spacing w:val="-2"/>
        </w:rPr>
        <w:t> </w:t>
      </w:r>
      <w:r>
        <w:rPr/>
        <w:t>□不适用</w:t>
      </w:r>
      <w:r>
        <w:rPr>
          <w:w w:val="100"/>
        </w:rPr>
        <w:t> </w:t>
      </w:r>
      <w:r>
        <w:rPr>
          <w:spacing w:val="-2"/>
        </w:rPr>
        <w:t>为深入贯彻落实国家扶贫开发战略，推进精准扶贫、精准脱贫工作，本公司积极响应按照党</w:t>
      </w:r>
    </w:p>
    <w:p>
      <w:pPr>
        <w:pStyle w:val="BodyText"/>
        <w:spacing w:line="314" w:lineRule="auto" w:before="28"/>
        <w:ind w:left="138" w:right="0"/>
        <w:jc w:val="left"/>
      </w:pPr>
      <w:r>
        <w:rPr>
          <w:spacing w:val="-2"/>
        </w:rPr>
        <w:t>中央、国务院、政府主管部门关于扶贫开发的总体部署和要求，加强政策引导，助力攻坚脱贫，</w:t>
      </w:r>
      <w:r>
        <w:rPr>
          <w:spacing w:val="-25"/>
        </w:rPr>
        <w:t> </w:t>
      </w:r>
      <w:r>
        <w:rPr>
          <w:spacing w:val="-25"/>
        </w:rPr>
      </w:r>
      <w:r>
        <w:rPr/>
        <w:t>促进社会公益事业发展。</w:t>
      </w:r>
    </w:p>
    <w:p>
      <w:pPr>
        <w:spacing w:line="240" w:lineRule="auto" w:before="2"/>
        <w:rPr>
          <w:rFonts w:ascii="宋体" w:hAnsi="宋体" w:cs="宋体" w:eastAsia="宋体" w:hint="default"/>
          <w:sz w:val="21"/>
          <w:szCs w:val="21"/>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2.</w:t>
        <w:tab/>
      </w:r>
      <w:r>
        <w:rPr/>
        <w:t>年度精准扶贫概要</w:t>
      </w:r>
      <w:r>
        <w:rPr>
          <w:b w:val="0"/>
          <w:bCs w:val="0"/>
        </w:rPr>
      </w:r>
    </w:p>
    <w:p>
      <w:pPr>
        <w:pStyle w:val="BodyText"/>
        <w:spacing w:line="240" w:lineRule="auto" w:before="56"/>
        <w:ind w:left="138" w:right="0"/>
        <w:jc w:val="left"/>
      </w:pPr>
      <w:r>
        <w:rPr/>
        <w:t>√适用</w:t>
      </w:r>
      <w:r>
        <w:rPr>
          <w:spacing w:val="-1"/>
        </w:rPr>
        <w:t> </w:t>
      </w:r>
      <w:r>
        <w:rPr/>
        <w:t>□不适用</w:t>
      </w:r>
    </w:p>
    <w:p>
      <w:pPr>
        <w:pStyle w:val="BodyText"/>
        <w:spacing w:line="240" w:lineRule="auto" w:before="75"/>
        <w:ind w:left="558" w:right="0"/>
        <w:jc w:val="left"/>
      </w:pPr>
      <w:r>
        <w:rPr>
          <w:rFonts w:ascii="宋体" w:hAnsi="宋体" w:cs="宋体" w:eastAsia="宋体" w:hint="default"/>
          <w:w w:val="100"/>
        </w:rPr>
        <w:t>2018</w:t>
      </w:r>
      <w:r>
        <w:rPr>
          <w:rFonts w:ascii="宋体" w:hAnsi="宋体" w:cs="宋体" w:eastAsia="宋体" w:hint="default"/>
          <w:spacing w:val="-55"/>
        </w:rPr>
        <w:t> </w:t>
      </w:r>
      <w:r>
        <w:rPr>
          <w:w w:val="100"/>
        </w:rPr>
        <w:t>年</w:t>
      </w:r>
      <w:r>
        <w:rPr>
          <w:spacing w:val="-85"/>
          <w:w w:val="100"/>
        </w:rPr>
        <w:t>，</w:t>
      </w:r>
      <w:r>
        <w:rPr>
          <w:spacing w:val="-3"/>
          <w:w w:val="100"/>
        </w:rPr>
        <w:t>中</w:t>
      </w:r>
      <w:r>
        <w:rPr>
          <w:w w:val="100"/>
        </w:rPr>
        <w:t>广</w:t>
      </w:r>
      <w:r>
        <w:rPr>
          <w:spacing w:val="-3"/>
          <w:w w:val="100"/>
        </w:rPr>
        <w:t>天</w:t>
      </w:r>
      <w:r>
        <w:rPr>
          <w:w w:val="100"/>
        </w:rPr>
        <w:t>择</w:t>
      </w:r>
      <w:r>
        <w:rPr>
          <w:spacing w:val="-3"/>
          <w:w w:val="100"/>
        </w:rPr>
        <w:t>深</w:t>
      </w:r>
      <w:r>
        <w:rPr>
          <w:w w:val="100"/>
        </w:rPr>
        <w:t>入</w:t>
      </w:r>
      <w:r>
        <w:rPr>
          <w:spacing w:val="-3"/>
          <w:w w:val="100"/>
        </w:rPr>
        <w:t>贯</w:t>
      </w:r>
      <w:r>
        <w:rPr>
          <w:w w:val="100"/>
        </w:rPr>
        <w:t>彻国</w:t>
      </w:r>
      <w:r>
        <w:rPr>
          <w:spacing w:val="-3"/>
          <w:w w:val="100"/>
        </w:rPr>
        <w:t>家</w:t>
      </w:r>
      <w:r>
        <w:rPr>
          <w:w w:val="100"/>
        </w:rPr>
        <w:t>扶</w:t>
      </w:r>
      <w:r>
        <w:rPr>
          <w:spacing w:val="-3"/>
          <w:w w:val="100"/>
        </w:rPr>
        <w:t>贫</w:t>
      </w:r>
      <w:r>
        <w:rPr>
          <w:w w:val="100"/>
        </w:rPr>
        <w:t>政</w:t>
      </w:r>
      <w:r>
        <w:rPr>
          <w:spacing w:val="-3"/>
          <w:w w:val="100"/>
        </w:rPr>
        <w:t>策</w:t>
      </w:r>
      <w:r>
        <w:rPr>
          <w:w w:val="100"/>
        </w:rPr>
        <w:t>导</w:t>
      </w:r>
      <w:r>
        <w:rPr>
          <w:spacing w:val="-3"/>
          <w:w w:val="100"/>
        </w:rPr>
        <w:t>向</w:t>
      </w:r>
      <w:r>
        <w:rPr>
          <w:spacing w:val="-85"/>
          <w:w w:val="100"/>
        </w:rPr>
        <w:t>，</w:t>
      </w:r>
      <w:r>
        <w:rPr>
          <w:spacing w:val="-3"/>
          <w:w w:val="100"/>
        </w:rPr>
        <w:t>策划</w:t>
      </w:r>
      <w:r>
        <w:rPr>
          <w:w w:val="100"/>
        </w:rPr>
        <w:t>并承</w:t>
      </w:r>
      <w:r>
        <w:rPr>
          <w:spacing w:val="-3"/>
          <w:w w:val="100"/>
        </w:rPr>
        <w:t>制</w:t>
      </w:r>
      <w:r>
        <w:rPr>
          <w:w w:val="100"/>
        </w:rPr>
        <w:t>全</w:t>
      </w:r>
      <w:r>
        <w:rPr>
          <w:spacing w:val="-3"/>
          <w:w w:val="100"/>
        </w:rPr>
        <w:t>国</w:t>
      </w:r>
      <w:r>
        <w:rPr>
          <w:w w:val="100"/>
        </w:rPr>
        <w:t>首</w:t>
      </w:r>
      <w:r>
        <w:rPr>
          <w:spacing w:val="-3"/>
          <w:w w:val="100"/>
        </w:rPr>
        <w:t>档</w:t>
      </w:r>
      <w:r>
        <w:rPr>
          <w:w w:val="100"/>
        </w:rPr>
        <w:t>精</w:t>
      </w:r>
      <w:r>
        <w:rPr>
          <w:spacing w:val="-3"/>
          <w:w w:val="100"/>
        </w:rPr>
        <w:t>准</w:t>
      </w:r>
      <w:r>
        <w:rPr>
          <w:w w:val="100"/>
        </w:rPr>
        <w:t>扶</w:t>
      </w:r>
      <w:r>
        <w:rPr>
          <w:spacing w:val="-3"/>
          <w:w w:val="100"/>
        </w:rPr>
        <w:t>贫</w:t>
      </w:r>
      <w:r>
        <w:rPr>
          <w:w w:val="100"/>
        </w:rPr>
        <w:t>纪实</w:t>
      </w:r>
      <w:r>
        <w:rPr>
          <w:spacing w:val="-3"/>
          <w:w w:val="100"/>
        </w:rPr>
        <w:t>真</w:t>
      </w:r>
      <w:r>
        <w:rPr>
          <w:w w:val="100"/>
        </w:rPr>
        <w:t>人</w:t>
      </w:r>
      <w:r>
        <w:rPr>
          <w:spacing w:val="-87"/>
          <w:w w:val="100"/>
        </w:rPr>
        <w:t>秀</w:t>
      </w:r>
      <w:r>
        <w:rPr>
          <w:w w:val="100"/>
        </w:rPr>
        <w:t>《我</w:t>
      </w:r>
    </w:p>
    <w:p>
      <w:pPr>
        <w:pStyle w:val="BodyText"/>
        <w:spacing w:line="240" w:lineRule="auto" w:before="85"/>
        <w:ind w:left="138" w:right="0"/>
        <w:jc w:val="left"/>
      </w:pPr>
      <w:r>
        <w:rPr>
          <w:spacing w:val="-6"/>
        </w:rPr>
        <w:t>们在行动》两季</w:t>
      </w:r>
      <w:r>
        <w:rPr>
          <w:spacing w:val="-37"/>
        </w:rPr>
        <w:t> </w:t>
      </w:r>
      <w:r>
        <w:rPr>
          <w:rFonts w:ascii="宋体" w:hAnsi="宋体" w:cs="宋体" w:eastAsia="宋体" w:hint="default"/>
        </w:rPr>
        <w:t>23</w:t>
      </w:r>
      <w:r>
        <w:rPr>
          <w:rFonts w:ascii="宋体" w:hAnsi="宋体" w:cs="宋体" w:eastAsia="宋体" w:hint="default"/>
          <w:spacing w:val="-34"/>
        </w:rPr>
        <w:t> </w:t>
      </w:r>
      <w:r>
        <w:rPr>
          <w:spacing w:val="-7"/>
        </w:rPr>
        <w:t>期节目，共邀请</w:t>
      </w:r>
      <w:r>
        <w:rPr>
          <w:spacing w:val="-33"/>
        </w:rPr>
        <w:t> </w:t>
      </w:r>
      <w:r>
        <w:rPr>
          <w:rFonts w:ascii="宋体" w:hAnsi="宋体" w:cs="宋体" w:eastAsia="宋体" w:hint="default"/>
        </w:rPr>
        <w:t>45</w:t>
      </w:r>
      <w:r>
        <w:rPr>
          <w:rFonts w:ascii="宋体" w:hAnsi="宋体" w:cs="宋体" w:eastAsia="宋体" w:hint="default"/>
          <w:spacing w:val="-37"/>
        </w:rPr>
        <w:t> </w:t>
      </w:r>
      <w:r>
        <w:rPr>
          <w:spacing w:val="-7"/>
        </w:rPr>
        <w:t>位明星、名人、企业家组成公益大使团，走遍湖南、贵州、</w:t>
      </w:r>
    </w:p>
    <w:p>
      <w:pPr>
        <w:pStyle w:val="BodyText"/>
        <w:spacing w:line="240" w:lineRule="auto" w:before="85"/>
        <w:ind w:left="138" w:right="0"/>
        <w:jc w:val="left"/>
      </w:pPr>
      <w:r>
        <w:rPr>
          <w:spacing w:val="-6"/>
        </w:rPr>
        <w:t>云南、海南、广西、陕西、青海、新疆、河北</w:t>
      </w:r>
      <w:r>
        <w:rPr>
          <w:spacing w:val="-37"/>
        </w:rPr>
        <w:t> </w:t>
      </w:r>
      <w:r>
        <w:rPr>
          <w:rFonts w:ascii="宋体" w:hAnsi="宋体" w:cs="宋体" w:eastAsia="宋体" w:hint="default"/>
        </w:rPr>
        <w:t>9</w:t>
      </w:r>
      <w:r>
        <w:rPr>
          <w:rFonts w:ascii="宋体" w:hAnsi="宋体" w:cs="宋体" w:eastAsia="宋体" w:hint="default"/>
          <w:spacing w:val="-40"/>
        </w:rPr>
        <w:t> </w:t>
      </w:r>
      <w:r>
        <w:rPr/>
        <w:t>个省份的</w:t>
      </w:r>
      <w:r>
        <w:rPr>
          <w:spacing w:val="-36"/>
        </w:rPr>
        <w:t> </w:t>
      </w:r>
      <w:r>
        <w:rPr>
          <w:rFonts w:ascii="宋体" w:hAnsi="宋体" w:cs="宋体" w:eastAsia="宋体" w:hint="default"/>
        </w:rPr>
        <w:t>11</w:t>
      </w:r>
      <w:r>
        <w:rPr>
          <w:rFonts w:ascii="宋体" w:hAnsi="宋体" w:cs="宋体" w:eastAsia="宋体" w:hint="default"/>
          <w:spacing w:val="-40"/>
        </w:rPr>
        <w:t> </w:t>
      </w:r>
      <w:r>
        <w:rPr>
          <w:spacing w:val="-3"/>
        </w:rPr>
        <w:t>个贫困县，挖掘当地具有市场潜力的</w:t>
      </w:r>
    </w:p>
    <w:p>
      <w:pPr>
        <w:spacing w:after="0" w:line="240" w:lineRule="auto"/>
        <w:jc w:val="left"/>
        <w:sectPr>
          <w:headerReference w:type="default" r:id="rId44"/>
          <w:footerReference w:type="default" r:id="rId45"/>
          <w:pgSz w:w="11910" w:h="16840"/>
          <w:pgMar w:header="880" w:footer="1195" w:top="1120" w:bottom="1380" w:left="1660" w:right="1140"/>
          <w:pgNumType w:start="56"/>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138" w:right="104"/>
        <w:jc w:val="both"/>
      </w:pPr>
      <w:r>
        <w:rPr/>
        <w:t>农副产品，联合当地农业企业和农业合作社展开特色农产品品牌开发与产销合作，推出“爷爷的</w:t>
      </w:r>
      <w:r>
        <w:rPr>
          <w:w w:val="100"/>
        </w:rPr>
        <w:t> </w:t>
      </w:r>
      <w:r>
        <w:rPr/>
        <w:t>面”“阿哒的柑”“原上皇小米”等</w:t>
      </w:r>
      <w:r>
        <w:rPr>
          <w:spacing w:val="-54"/>
        </w:rPr>
        <w:t> </w:t>
      </w:r>
      <w:r>
        <w:rPr>
          <w:rFonts w:ascii="宋体" w:hAnsi="宋体" w:cs="宋体" w:eastAsia="宋体" w:hint="default"/>
        </w:rPr>
        <w:t>13</w:t>
      </w:r>
      <w:r>
        <w:rPr>
          <w:rFonts w:ascii="宋体" w:hAnsi="宋体" w:cs="宋体" w:eastAsia="宋体" w:hint="default"/>
          <w:spacing w:val="-56"/>
        </w:rPr>
        <w:t> </w:t>
      </w:r>
      <w:r>
        <w:rPr/>
        <w:t>款助农明星产品，并通过精心打造的</w:t>
      </w:r>
      <w:r>
        <w:rPr>
          <w:spacing w:val="-56"/>
        </w:rPr>
        <w:t> </w:t>
      </w:r>
      <w:r>
        <w:rPr>
          <w:rFonts w:ascii="宋体" w:hAnsi="宋体" w:cs="宋体" w:eastAsia="宋体" w:hint="default"/>
        </w:rPr>
        <w:t>11</w:t>
      </w:r>
      <w:r>
        <w:rPr>
          <w:rFonts w:ascii="宋体" w:hAnsi="宋体" w:cs="宋体" w:eastAsia="宋体" w:hint="default"/>
          <w:spacing w:val="-54"/>
        </w:rPr>
        <w:t> </w:t>
      </w:r>
      <w:r>
        <w:rPr/>
        <w:t>场线下农产品订</w:t>
      </w:r>
      <w:r>
        <w:rPr>
          <w:w w:val="100"/>
        </w:rPr>
        <w:t> </w:t>
      </w:r>
      <w:r>
        <w:rPr/>
        <w:t>货会、城市社区推介以及电商平台打通线上线下销售渠道，借助节目的传播力与覆盖面、名人嘉</w:t>
      </w:r>
      <w:r>
        <w:rPr>
          <w:w w:val="100"/>
        </w:rPr>
        <w:t> </w:t>
      </w:r>
      <w:r>
        <w:rPr/>
        <w:t>宾的影响力与号召力，集结社会力量、整合社会资源助力贫困村的产业精准扶贫。截至</w:t>
      </w:r>
      <w:r>
        <w:rPr>
          <w:spacing w:val="-53"/>
        </w:rPr>
        <w:t> </w:t>
      </w:r>
      <w:r>
        <w:rPr>
          <w:rFonts w:ascii="宋体" w:hAnsi="宋体" w:cs="宋体" w:eastAsia="宋体" w:hint="default"/>
        </w:rPr>
        <w:t>12</w:t>
      </w:r>
      <w:r>
        <w:rPr>
          <w:rFonts w:ascii="宋体" w:hAnsi="宋体" w:cs="宋体" w:eastAsia="宋体" w:hint="default"/>
          <w:spacing w:val="-56"/>
        </w:rPr>
        <w:t> </w:t>
      </w:r>
      <w:r>
        <w:rPr>
          <w:spacing w:val="2"/>
        </w:rPr>
        <w:t>月底，</w:t>
      </w:r>
      <w:r>
        <w:rPr/>
      </w:r>
    </w:p>
    <w:p>
      <w:pPr>
        <w:pStyle w:val="BodyText"/>
        <w:spacing w:line="314" w:lineRule="auto" w:before="20"/>
        <w:ind w:left="138" w:right="218"/>
        <w:jc w:val="left"/>
      </w:pPr>
      <w:r>
        <w:rPr/>
        <w:t>节目助农明星产品共创造了超</w:t>
      </w:r>
      <w:r>
        <w:rPr>
          <w:spacing w:val="-55"/>
        </w:rPr>
        <w:t> </w:t>
      </w:r>
      <w:r>
        <w:rPr>
          <w:rFonts w:ascii="宋体" w:hAnsi="宋体" w:cs="宋体" w:eastAsia="宋体" w:hint="default"/>
        </w:rPr>
        <w:t>2700</w:t>
      </w:r>
      <w:r>
        <w:rPr>
          <w:rFonts w:ascii="宋体" w:hAnsi="宋体" w:cs="宋体" w:eastAsia="宋体" w:hint="default"/>
          <w:spacing w:val="-56"/>
        </w:rPr>
        <w:t> </w:t>
      </w:r>
      <w:r>
        <w:rPr/>
        <w:t>万元的总销售规模，通过合理的产业模式成功帮助</w:t>
      </w:r>
      <w:r>
        <w:rPr>
          <w:spacing w:val="-54"/>
        </w:rPr>
        <w:t> </w:t>
      </w:r>
      <w:r>
        <w:rPr>
          <w:rFonts w:ascii="宋体" w:hAnsi="宋体" w:cs="宋体" w:eastAsia="宋体" w:hint="default"/>
        </w:rPr>
        <w:t>11</w:t>
      </w:r>
      <w:r>
        <w:rPr>
          <w:rFonts w:ascii="宋体" w:hAnsi="宋体" w:cs="宋体" w:eastAsia="宋体" w:hint="default"/>
          <w:spacing w:val="-55"/>
        </w:rPr>
        <w:t> </w:t>
      </w:r>
      <w:r>
        <w:rPr/>
        <w:t>个贫困</w:t>
      </w:r>
      <w:r>
        <w:rPr>
          <w:w w:val="100"/>
        </w:rPr>
        <w:t> </w:t>
      </w:r>
      <w:r>
        <w:rPr>
          <w:spacing w:val="-2"/>
        </w:rPr>
        <w:t>县脱贫，成为中国精准扶贫</w:t>
      </w:r>
      <w:r>
        <w:rPr>
          <w:spacing w:val="8"/>
        </w:rPr>
        <w:t> </w:t>
      </w:r>
      <w:r>
        <w:rPr>
          <w:rFonts w:ascii="宋体" w:hAnsi="宋体" w:cs="宋体" w:eastAsia="宋体" w:hint="default"/>
          <w:spacing w:val="-2"/>
        </w:rPr>
        <w:t>CSA</w:t>
      </w:r>
      <w:r>
        <w:rPr>
          <w:spacing w:val="-2"/>
        </w:rPr>
        <w:t>（社区支持农业）工程的最佳实践案。</w:t>
      </w:r>
    </w:p>
    <w:p>
      <w:pPr>
        <w:spacing w:line="240" w:lineRule="auto" w:before="2"/>
        <w:rPr>
          <w:rFonts w:ascii="宋体" w:hAnsi="宋体" w:cs="宋体" w:eastAsia="宋体" w:hint="default"/>
          <w:sz w:val="21"/>
          <w:szCs w:val="21"/>
        </w:rPr>
      </w:pPr>
    </w:p>
    <w:p>
      <w:pPr>
        <w:pStyle w:val="Heading2"/>
        <w:spacing w:line="240" w:lineRule="auto"/>
        <w:ind w:left="138" w:right="0"/>
        <w:jc w:val="both"/>
        <w:rPr>
          <w:b w:val="0"/>
          <w:bCs w:val="0"/>
        </w:rPr>
      </w:pPr>
      <w:r>
        <w:rPr>
          <w:rFonts w:ascii="宋体" w:hAnsi="宋体" w:cs="宋体" w:eastAsia="宋体" w:hint="default"/>
        </w:rPr>
        <w:t>3. </w:t>
      </w:r>
      <w:r>
        <w:rPr>
          <w:rFonts w:ascii="宋体" w:hAnsi="宋体" w:cs="宋体" w:eastAsia="宋体" w:hint="default"/>
          <w:spacing w:val="2"/>
        </w:rPr>
        <w:t> </w:t>
      </w:r>
      <w:r>
        <w:rPr/>
        <w:t>精准扶贫成效</w:t>
      </w:r>
      <w:r>
        <w:rPr>
          <w:b w:val="0"/>
          <w:bCs w:val="0"/>
        </w:rPr>
      </w:r>
    </w:p>
    <w:p>
      <w:pPr>
        <w:pStyle w:val="BodyText"/>
        <w:spacing w:line="240" w:lineRule="auto" w:before="56"/>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4. </w:t>
      </w:r>
      <w:r>
        <w:rPr>
          <w:rFonts w:ascii="宋体" w:hAnsi="宋体" w:cs="宋体" w:eastAsia="宋体" w:hint="default"/>
          <w:spacing w:val="3"/>
        </w:rPr>
        <w:t> </w:t>
      </w:r>
      <w:r>
        <w:rPr/>
        <w:t>后续精准扶贫计划</w:t>
      </w:r>
      <w:r>
        <w:rPr>
          <w:b w:val="0"/>
          <w:bCs w:val="0"/>
        </w:rPr>
      </w:r>
    </w:p>
    <w:p>
      <w:pPr>
        <w:pStyle w:val="BodyText"/>
        <w:spacing w:line="240" w:lineRule="auto" w:before="58"/>
        <w:ind w:left="138" w:right="0"/>
        <w:jc w:val="both"/>
      </w:pPr>
      <w:r>
        <w:rPr/>
        <w:t>√适用</w:t>
      </w:r>
      <w:r>
        <w:rPr>
          <w:spacing w:val="-1"/>
        </w:rPr>
        <w:t> </w:t>
      </w:r>
      <w:r>
        <w:rPr/>
        <w:t>□不适用</w:t>
      </w:r>
    </w:p>
    <w:p>
      <w:pPr>
        <w:pStyle w:val="BodyText"/>
        <w:spacing w:line="314" w:lineRule="auto" w:before="73"/>
        <w:ind w:left="138" w:right="96" w:firstLine="419"/>
        <w:jc w:val="left"/>
      </w:pPr>
      <w:r>
        <w:rPr>
          <w:rFonts w:ascii="宋体" w:hAnsi="宋体" w:cs="宋体" w:eastAsia="宋体" w:hint="default"/>
        </w:rPr>
        <w:t>2019</w:t>
      </w:r>
      <w:r>
        <w:rPr>
          <w:rFonts w:ascii="宋体" w:hAnsi="宋体" w:cs="宋体" w:eastAsia="宋体" w:hint="default"/>
          <w:spacing w:val="-10"/>
        </w:rPr>
        <w:t> </w:t>
      </w:r>
      <w:r>
        <w:rPr/>
        <w:t>年，中广天择将继续开发和制作精准扶贫纪实真人秀《我们在行动》第三季与第四季，</w:t>
      </w:r>
      <w:r>
        <w:rPr>
          <w:w w:val="100"/>
        </w:rPr>
        <w:t> </w:t>
      </w:r>
      <w:r>
        <w:rPr/>
        <w:t>助力贫困村县产业脱贫，把精准扶贫落到实处。</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
        </w:rPr>
        <w:t> </w:t>
      </w:r>
      <w:r>
        <w:rPr/>
        <w:t>社会责任工作情况</w:t>
      </w:r>
      <w:r>
        <w:rPr>
          <w:b w:val="0"/>
          <w:bCs w:val="0"/>
        </w:rPr>
      </w:r>
    </w:p>
    <w:p>
      <w:pPr>
        <w:pStyle w:val="BodyText"/>
        <w:spacing w:line="240" w:lineRule="auto" w:before="58"/>
        <w:ind w:left="138" w:right="0"/>
        <w:jc w:val="both"/>
      </w:pPr>
      <w:r>
        <w:rPr/>
        <w:t>√适用</w:t>
      </w:r>
      <w:r>
        <w:rPr>
          <w:spacing w:val="104"/>
        </w:rPr>
        <w:t> </w:t>
      </w:r>
      <w:r>
        <w:rPr/>
        <w:t>□不适用</w:t>
      </w:r>
    </w:p>
    <w:p>
      <w:pPr>
        <w:pStyle w:val="BodyText"/>
        <w:spacing w:line="314" w:lineRule="auto" w:before="73"/>
        <w:ind w:left="138" w:right="96" w:firstLine="419"/>
        <w:jc w:val="left"/>
      </w:pPr>
      <w:r>
        <w:rPr>
          <w:spacing w:val="-2"/>
          <w:w w:val="100"/>
        </w:rPr>
        <w:t>《中广天择传媒股份有限公司</w:t>
      </w:r>
      <w:r>
        <w:rPr>
          <w:spacing w:val="-51"/>
          <w:w w:val="100"/>
        </w:rPr>
        <w:t> </w:t>
      </w:r>
      <w:r>
        <w:rPr>
          <w:rFonts w:ascii="宋体" w:hAnsi="宋体" w:cs="宋体" w:eastAsia="宋体" w:hint="default"/>
          <w:spacing w:val="-1"/>
          <w:w w:val="100"/>
        </w:rPr>
        <w:t>2018</w:t>
      </w:r>
      <w:r>
        <w:rPr>
          <w:rFonts w:ascii="宋体" w:hAnsi="宋体" w:cs="宋体" w:eastAsia="宋体" w:hint="default"/>
          <w:spacing w:val="-54"/>
          <w:w w:val="100"/>
        </w:rPr>
        <w:t> </w:t>
      </w:r>
      <w:r>
        <w:rPr>
          <w:spacing w:val="-8"/>
          <w:w w:val="100"/>
        </w:rPr>
        <w:t>年度社会责任报告》相关内容详见</w:t>
      </w:r>
      <w:r>
        <w:rPr>
          <w:spacing w:val="-54"/>
          <w:w w:val="100"/>
        </w:rPr>
        <w:t> </w:t>
      </w:r>
      <w:r>
        <w:rPr>
          <w:rFonts w:ascii="宋体" w:hAnsi="宋体" w:cs="宋体" w:eastAsia="宋体" w:hint="default"/>
          <w:spacing w:val="-1"/>
          <w:w w:val="100"/>
        </w:rPr>
        <w:t>2019</w:t>
      </w:r>
      <w:r>
        <w:rPr>
          <w:rFonts w:ascii="宋体" w:hAnsi="宋体" w:cs="宋体" w:eastAsia="宋体" w:hint="default"/>
          <w:spacing w:val="-50"/>
          <w:w w:val="100"/>
        </w:rPr>
        <w:t> </w:t>
      </w:r>
      <w:r>
        <w:rPr>
          <w:w w:val="100"/>
        </w:rPr>
        <w:t>年</w:t>
      </w:r>
      <w:r>
        <w:rPr>
          <w:spacing w:val="-54"/>
          <w:w w:val="100"/>
        </w:rPr>
        <w:t> </w:t>
      </w:r>
      <w:r>
        <w:rPr>
          <w:rFonts w:ascii="宋体" w:hAnsi="宋体" w:cs="宋体" w:eastAsia="宋体" w:hint="default"/>
          <w:w w:val="100"/>
        </w:rPr>
        <w:t>4</w:t>
      </w:r>
      <w:r>
        <w:rPr>
          <w:rFonts w:ascii="宋体" w:hAnsi="宋体" w:cs="宋体" w:eastAsia="宋体" w:hint="default"/>
          <w:spacing w:val="-51"/>
          <w:w w:val="100"/>
        </w:rPr>
        <w:t> </w:t>
      </w:r>
      <w:r>
        <w:rPr>
          <w:w w:val="100"/>
        </w:rPr>
        <w:t>月</w:t>
      </w:r>
      <w:r>
        <w:rPr>
          <w:spacing w:val="-51"/>
          <w:w w:val="100"/>
        </w:rPr>
        <w:t> </w:t>
      </w:r>
      <w:r>
        <w:rPr>
          <w:rFonts w:ascii="宋体" w:hAnsi="宋体" w:cs="宋体" w:eastAsia="宋体" w:hint="default"/>
          <w:spacing w:val="-2"/>
          <w:w w:val="100"/>
        </w:rPr>
        <w:t>27</w:t>
      </w:r>
      <w:r>
        <w:rPr>
          <w:rFonts w:ascii="宋体" w:hAnsi="宋体" w:cs="宋体" w:eastAsia="宋体" w:hint="default"/>
          <w:spacing w:val="-51"/>
          <w:w w:val="100"/>
        </w:rPr>
        <w:t> </w:t>
      </w:r>
      <w:r>
        <w:rPr>
          <w:spacing w:val="-1"/>
          <w:w w:val="100"/>
        </w:rPr>
        <w:t>日上海</w:t>
      </w:r>
      <w:r>
        <w:rPr>
          <w:w w:val="100"/>
        </w:rPr>
        <w:t> </w:t>
      </w:r>
      <w:r>
        <w:rPr/>
        <w:t>证券交易所网站公告。</w:t>
      </w:r>
    </w:p>
    <w:p>
      <w:pPr>
        <w:spacing w:line="240" w:lineRule="auto" w:before="2"/>
        <w:rPr>
          <w:rFonts w:ascii="宋体" w:hAnsi="宋体" w:cs="宋体" w:eastAsia="宋体" w:hint="default"/>
          <w:sz w:val="21"/>
          <w:szCs w:val="21"/>
        </w:rPr>
      </w:pPr>
    </w:p>
    <w:p>
      <w:pPr>
        <w:pStyle w:val="Heading2"/>
        <w:spacing w:line="240" w:lineRule="auto"/>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
        </w:rPr>
        <w:t> </w:t>
      </w:r>
      <w:r>
        <w:rPr/>
        <w:t>环境信息情况</w:t>
      </w:r>
      <w:r>
        <w:rPr>
          <w:b w:val="0"/>
          <w:bCs w:val="0"/>
        </w:rPr>
      </w:r>
    </w:p>
    <w:p>
      <w:pPr>
        <w:pStyle w:val="Heading2"/>
        <w:spacing w:line="240" w:lineRule="auto" w:before="56"/>
        <w:ind w:left="138" w:right="0"/>
        <w:jc w:val="both"/>
        <w:rPr>
          <w:b w:val="0"/>
          <w:bCs w:val="0"/>
        </w:rPr>
      </w:pPr>
      <w:r>
        <w:rPr>
          <w:rFonts w:ascii="宋体" w:hAnsi="宋体" w:cs="宋体" w:eastAsia="宋体" w:hint="default"/>
        </w:rPr>
        <w:t>1.</w:t>
      </w:r>
      <w:r>
        <w:rPr>
          <w:rFonts w:ascii="宋体" w:hAnsi="宋体" w:cs="宋体" w:eastAsia="宋体" w:hint="default"/>
          <w:spacing w:val="102"/>
        </w:rPr>
        <w:t> </w:t>
      </w:r>
      <w:r>
        <w:rPr/>
        <w:t>属于环境保护部门公布的重点排污单位的公司及其重要子公司的环保情况说明</w:t>
      </w:r>
      <w:r>
        <w:rPr>
          <w:b w:val="0"/>
          <w:bCs w:val="0"/>
        </w:rPr>
      </w:r>
    </w:p>
    <w:p>
      <w:pPr>
        <w:pStyle w:val="BodyText"/>
        <w:spacing w:line="240" w:lineRule="auto" w:before="58"/>
        <w:ind w:left="138" w:right="0"/>
        <w:jc w:val="both"/>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38" w:right="0"/>
        <w:jc w:val="both"/>
        <w:rPr>
          <w:b w:val="0"/>
          <w:bCs w:val="0"/>
        </w:rPr>
      </w:pPr>
      <w:r>
        <w:rPr>
          <w:rFonts w:ascii="宋体" w:hAnsi="宋体" w:cs="宋体" w:eastAsia="宋体" w:hint="default"/>
        </w:rPr>
        <w:t>2. </w:t>
      </w:r>
      <w:r>
        <w:rPr>
          <w:rFonts w:ascii="宋体" w:hAnsi="宋体" w:cs="宋体" w:eastAsia="宋体" w:hint="default"/>
          <w:spacing w:val="1"/>
        </w:rPr>
        <w:t> </w:t>
      </w:r>
      <w:r>
        <w:rPr/>
        <w:t>重点排污单位之外的公司的环保情况说明</w:t>
      </w:r>
      <w:r>
        <w:rPr>
          <w:b w:val="0"/>
          <w:bCs w:val="0"/>
        </w:rPr>
      </w:r>
    </w:p>
    <w:p>
      <w:pPr>
        <w:pStyle w:val="BodyText"/>
        <w:spacing w:line="240" w:lineRule="auto" w:before="56"/>
        <w:ind w:left="138" w:right="0"/>
        <w:jc w:val="both"/>
      </w:pPr>
      <w:r>
        <w:rPr/>
        <w:t>□适用</w:t>
      </w:r>
      <w:r>
        <w:rPr>
          <w:spacing w:val="-1"/>
        </w:rPr>
        <w:t> </w:t>
      </w:r>
      <w:r>
        <w:rPr/>
        <w:t>√不适用</w:t>
      </w:r>
    </w:p>
    <w:p>
      <w:pPr>
        <w:spacing w:line="240" w:lineRule="auto" w:before="2"/>
        <w:rPr>
          <w:rFonts w:ascii="宋体" w:hAnsi="宋体" w:cs="宋体" w:eastAsia="宋体" w:hint="default"/>
          <w:sz w:val="24"/>
          <w:szCs w:val="24"/>
        </w:rPr>
      </w:pPr>
    </w:p>
    <w:p>
      <w:pPr>
        <w:pStyle w:val="Heading2"/>
        <w:spacing w:line="240" w:lineRule="auto"/>
        <w:ind w:left="138" w:right="0"/>
        <w:jc w:val="both"/>
        <w:rPr>
          <w:b w:val="0"/>
          <w:bCs w:val="0"/>
        </w:rPr>
      </w:pPr>
      <w:r>
        <w:rPr>
          <w:rFonts w:ascii="宋体" w:hAnsi="宋体" w:cs="宋体" w:eastAsia="宋体" w:hint="default"/>
        </w:rPr>
        <w:t>3.</w:t>
      </w:r>
      <w:r>
        <w:rPr>
          <w:rFonts w:ascii="宋体" w:hAnsi="宋体" w:cs="宋体" w:eastAsia="宋体" w:hint="default"/>
          <w:spacing w:val="103"/>
        </w:rPr>
        <w:t> </w:t>
      </w:r>
      <w:r>
        <w:rPr/>
        <w:t>重点排污单位之外的公司未披露环境信息的原因说明</w:t>
      </w:r>
      <w:r>
        <w:rPr>
          <w:b w:val="0"/>
          <w:bCs w:val="0"/>
        </w:rPr>
      </w:r>
    </w:p>
    <w:p>
      <w:pPr>
        <w:pStyle w:val="BodyText"/>
        <w:spacing w:line="240" w:lineRule="auto" w:before="56"/>
        <w:ind w:left="138" w:right="0"/>
        <w:jc w:val="both"/>
      </w:pPr>
      <w:r>
        <w:rPr/>
        <w:t>□适用</w:t>
      </w:r>
      <w:r>
        <w:rPr>
          <w:spacing w:val="-1"/>
        </w:rPr>
        <w:t> </w:t>
      </w:r>
      <w:r>
        <w:rPr/>
        <w:t>√不适用</w:t>
      </w:r>
    </w:p>
    <w:p>
      <w:pPr>
        <w:spacing w:line="240" w:lineRule="auto" w:before="13"/>
        <w:rPr>
          <w:rFonts w:ascii="宋体" w:hAnsi="宋体" w:cs="宋体" w:eastAsia="宋体" w:hint="default"/>
          <w:sz w:val="23"/>
          <w:szCs w:val="23"/>
        </w:rPr>
      </w:pPr>
    </w:p>
    <w:p>
      <w:pPr>
        <w:pStyle w:val="Heading2"/>
        <w:spacing w:line="240" w:lineRule="auto"/>
        <w:ind w:left="138" w:right="0"/>
        <w:jc w:val="both"/>
        <w:rPr>
          <w:b w:val="0"/>
          <w:bCs w:val="0"/>
        </w:rPr>
      </w:pPr>
      <w:r>
        <w:rPr>
          <w:rFonts w:ascii="宋体" w:hAnsi="宋体" w:cs="宋体" w:eastAsia="宋体" w:hint="default"/>
        </w:rPr>
        <w:t>4.</w:t>
      </w:r>
      <w:r>
        <w:rPr>
          <w:rFonts w:ascii="宋体" w:hAnsi="宋体" w:cs="宋体" w:eastAsia="宋体" w:hint="default"/>
          <w:spacing w:val="103"/>
        </w:rPr>
        <w:t> </w:t>
      </w:r>
      <w:r>
        <w:rPr/>
        <w:t>报告期内披露环境信息内容的后续进展或变化情况的说明</w:t>
      </w:r>
      <w:r>
        <w:rPr>
          <w:b w:val="0"/>
          <w:bCs w:val="0"/>
        </w:rPr>
      </w:r>
    </w:p>
    <w:p>
      <w:pPr>
        <w:pStyle w:val="BodyText"/>
        <w:spacing w:line="240" w:lineRule="auto" w:before="58"/>
        <w:ind w:left="138" w:right="0"/>
        <w:jc w:val="both"/>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9"/>
        </w:rPr>
        <w:t> </w:t>
      </w:r>
      <w:r>
        <w:rPr/>
        <w:t>其他说明</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十八、可转换公司债券情况</w:t>
      </w:r>
      <w:r>
        <w:rPr>
          <w:b w:val="0"/>
          <w:bCs w:val="0"/>
        </w:rPr>
      </w:r>
    </w:p>
    <w:p>
      <w:pPr>
        <w:pStyle w:val="Heading2"/>
        <w:spacing w:line="240" w:lineRule="auto" w:before="56"/>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spacing w:line="240" w:lineRule="auto" w:before="32"/>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29"/>
        <w:ind w:left="138" w:right="0"/>
        <w:jc w:val="both"/>
      </w:pPr>
      <w:r>
        <w:rPr/>
        <w:t>□适用</w:t>
      </w:r>
      <w:r>
        <w:rPr>
          <w:spacing w:val="-1"/>
        </w:rPr>
        <w:t> </w:t>
      </w:r>
      <w:r>
        <w:rPr/>
        <w:t>√不适用</w:t>
      </w:r>
    </w:p>
    <w:p>
      <w:pPr>
        <w:spacing w:after="0" w:line="240" w:lineRule="auto"/>
        <w:jc w:val="both"/>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Heading2"/>
        <w:spacing w:line="240" w:lineRule="auto" w:before="36"/>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2" w:lineRule="exact" w:before="59"/>
        <w:ind w:left="138" w:right="5169"/>
        <w:jc w:val="left"/>
      </w:pPr>
      <w:r>
        <w:rPr/>
        <w:t>□适用</w:t>
      </w:r>
      <w:r>
        <w:rPr>
          <w:spacing w:val="-2"/>
        </w:rPr>
        <w:t> </w:t>
      </w:r>
      <w:r>
        <w:rPr/>
        <w:t>√不适用</w:t>
      </w:r>
      <w:r>
        <w:rPr>
          <w:w w:val="100"/>
        </w:rPr>
        <w:t> </w:t>
      </w:r>
      <w:r>
        <w:rPr>
          <w:spacing w:val="-2"/>
        </w:rPr>
        <w:t>报告期转债累计转股情况</w:t>
      </w:r>
    </w:p>
    <w:p>
      <w:pPr>
        <w:pStyle w:val="BodyText"/>
        <w:spacing w:line="249" w:lineRule="exact"/>
        <w:ind w:left="138" w:right="0"/>
        <w:jc w:val="left"/>
      </w:pPr>
      <w:r>
        <w:rPr/>
        <w:t>□适用</w:t>
      </w:r>
      <w:r>
        <w:rPr>
          <w:spacing w:val="-1"/>
        </w:rPr>
        <w:t> </w:t>
      </w:r>
      <w:r>
        <w:rPr/>
        <w:t>√不适用</w:t>
      </w:r>
    </w:p>
    <w:p>
      <w:pPr>
        <w:pStyle w:val="Heading2"/>
        <w:spacing w:line="240" w:lineRule="auto" w:before="56"/>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32"/>
        <w:ind w:left="138" w:right="0"/>
        <w:jc w:val="left"/>
      </w:pPr>
      <w:r>
        <w:rPr/>
        <w:t>□适用</w:t>
      </w:r>
      <w:r>
        <w:rPr>
          <w:spacing w:val="-1"/>
        </w:rPr>
        <w:t> </w:t>
      </w:r>
      <w:r>
        <w:rPr/>
        <w:t>√不适用</w:t>
      </w:r>
    </w:p>
    <w:p>
      <w:pPr>
        <w:pStyle w:val="Heading2"/>
        <w:spacing w:line="240" w:lineRule="auto" w:before="56"/>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980" w:val="left" w:leader="none"/>
        </w:tabs>
        <w:spacing w:line="240" w:lineRule="auto" w:before="32"/>
        <w:ind w:left="138" w:right="0"/>
        <w:jc w:val="left"/>
      </w:pPr>
      <w:r>
        <w:rPr>
          <w:spacing w:val="-1"/>
        </w:rPr>
        <w:t>□适用</w:t>
        <w:tab/>
      </w:r>
      <w:r>
        <w:rPr>
          <w:spacing w:val="-2"/>
        </w:rPr>
        <w:t>√不适用</w:t>
      </w:r>
    </w:p>
    <w:p>
      <w:pPr>
        <w:pStyle w:val="Heading2"/>
        <w:spacing w:line="240" w:lineRule="auto" w:before="56"/>
        <w:ind w:left="138"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980" w:val="left" w:leader="none"/>
        </w:tabs>
        <w:spacing w:line="240" w:lineRule="auto" w:before="32"/>
        <w:ind w:left="138" w:right="0"/>
        <w:jc w:val="left"/>
      </w:pPr>
      <w:r>
        <w:rPr>
          <w:spacing w:val="-1"/>
        </w:rPr>
        <w:t>□适用</w:t>
        <w:tab/>
      </w:r>
      <w:r>
        <w:rPr>
          <w:spacing w:val="-2"/>
        </w:rPr>
        <w:t>√不适用</w:t>
      </w:r>
    </w:p>
    <w:p>
      <w:pPr>
        <w:spacing w:after="0" w:line="240" w:lineRule="auto"/>
        <w:jc w:val="left"/>
        <w:sectPr>
          <w:pgSz w:w="11910" w:h="16840"/>
          <w:pgMar w:header="880" w:footer="1195" w:top="1120" w:bottom="1380" w:left="1660" w:right="1140"/>
        </w:sectPr>
      </w:pPr>
    </w:p>
    <w:p>
      <w:pPr>
        <w:spacing w:before="17"/>
        <w:ind w:left="76" w:right="0"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352" w:val="left" w:leader="none"/>
        </w:tabs>
        <w:spacing w:line="240" w:lineRule="auto" w:before="166"/>
        <w:ind w:left="92" w:right="0"/>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46"/>
          <w:footerReference w:type="default" r:id="rId47"/>
          <w:pgSz w:w="16840" w:h="11910" w:orient="landscape"/>
          <w:pgMar w:header="0" w:footer="0" w:top="800" w:bottom="280" w:left="1220" w:right="1400"/>
        </w:sectPr>
      </w:pPr>
    </w:p>
    <w:p>
      <w:pPr>
        <w:pStyle w:val="Heading2"/>
        <w:tabs>
          <w:tab w:pos="786" w:val="left" w:leader="none"/>
        </w:tabs>
        <w:spacing w:line="278" w:lineRule="auto" w:before="36"/>
        <w:ind w:left="220" w:right="0"/>
        <w:jc w:val="left"/>
        <w:rPr>
          <w:b w:val="0"/>
          <w:bCs w:val="0"/>
        </w:rPr>
      </w:pPr>
      <w:r>
        <w:rPr/>
        <w:t>一、</w:t>
      </w:r>
      <w:r>
        <w:rPr>
          <w:spacing w:val="-77"/>
        </w:rPr>
        <w:t> </w:t>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3"/>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left="220" w:right="0"/>
        <w:jc w:val="left"/>
      </w:pPr>
      <w:r>
        <w:rPr/>
        <w:t>单位：股</w:t>
      </w:r>
    </w:p>
    <w:p>
      <w:pPr>
        <w:spacing w:after="0" w:line="240" w:lineRule="auto"/>
        <w:jc w:val="left"/>
        <w:sectPr>
          <w:type w:val="continuous"/>
          <w:pgSz w:w="16840" w:h="11910" w:orient="landscape"/>
          <w:pgMar w:top="1120" w:bottom="1380" w:left="1220" w:right="1400"/>
          <w:cols w:num="2" w:equalWidth="0">
            <w:col w:w="2897" w:space="10137"/>
            <w:col w:w="1186"/>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899"/>
        <w:gridCol w:w="1370"/>
        <w:gridCol w:w="965"/>
        <w:gridCol w:w="708"/>
        <w:gridCol w:w="710"/>
        <w:gridCol w:w="850"/>
        <w:gridCol w:w="1628"/>
        <w:gridCol w:w="1411"/>
        <w:gridCol w:w="1370"/>
        <w:gridCol w:w="953"/>
      </w:tblGrid>
      <w:tr>
        <w:trPr>
          <w:trHeight w:val="283" w:hRule="exact"/>
        </w:trPr>
        <w:tc>
          <w:tcPr>
            <w:tcW w:w="3899" w:type="dxa"/>
            <w:vMerge w:val="restart"/>
            <w:tcBorders>
              <w:top w:val="single" w:sz="4" w:space="0" w:color="000000"/>
              <w:left w:val="single" w:sz="4" w:space="0" w:color="000000"/>
              <w:right w:val="single" w:sz="4" w:space="0" w:color="000000"/>
            </w:tcBorders>
          </w:tcPr>
          <w:p>
            <w:pPr/>
          </w:p>
        </w:tc>
        <w:tc>
          <w:tcPr>
            <w:tcW w:w="23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5"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53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93"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3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54" w:hRule="exact"/>
        </w:trPr>
        <w:tc>
          <w:tcPr>
            <w:tcW w:w="3899" w:type="dxa"/>
            <w:vMerge/>
            <w:tcBorders>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r>
      <w:tr>
        <w:trPr>
          <w:trHeight w:val="281" w:hRule="exact"/>
        </w:trPr>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-22,346,098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-22,346,098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52,653,902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52.65</w:t>
            </w:r>
          </w:p>
        </w:tc>
      </w:tr>
      <w:tr>
        <w:trPr>
          <w:trHeight w:val="283" w:hRule="exact"/>
        </w:trPr>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57,904,751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57.90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-5,250,849</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-5,250,849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52,653,902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52.65</w:t>
            </w:r>
          </w:p>
        </w:tc>
      </w:tr>
      <w:tr>
        <w:trPr>
          <w:trHeight w:val="281" w:hRule="exact"/>
        </w:trPr>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17,095,249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17.10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-17,095,249</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-17,095,249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其中：境内非国有法人持股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17,095,249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17.10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-17,095,249</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-17,095,249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4" w:hRule="exact"/>
        </w:trPr>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二、无限售条件流通股份</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22,346,098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22,346,098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47,346,098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47.35</w:t>
            </w:r>
          </w:p>
        </w:tc>
      </w:tr>
      <w:tr>
        <w:trPr>
          <w:trHeight w:val="283" w:hRule="exact"/>
        </w:trPr>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22,346,098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22,346,098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47,346,098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47.35</w:t>
            </w:r>
          </w:p>
        </w:tc>
      </w:tr>
      <w:tr>
        <w:trPr>
          <w:trHeight w:val="283" w:hRule="exact"/>
        </w:trPr>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3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三、普通股股份总数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before="63"/>
        <w:ind w:left="93" w:right="0" w:firstLine="0"/>
        <w:jc w:val="center"/>
        <w:rPr>
          <w:rFonts w:ascii="Calibri" w:hAnsi="Calibri" w:cs="Calibri" w:eastAsia="Calibri" w:hint="default"/>
          <w:sz w:val="18"/>
          <w:szCs w:val="18"/>
        </w:rPr>
      </w:pPr>
      <w:r>
        <w:rPr>
          <w:rFonts w:ascii="Calibri"/>
          <w:b/>
          <w:sz w:val="18"/>
        </w:rPr>
        <w:t>59 </w:t>
      </w:r>
      <w:r>
        <w:rPr>
          <w:rFonts w:ascii="Calibri"/>
          <w:sz w:val="18"/>
        </w:rPr>
        <w:t>/</w:t>
      </w:r>
      <w:r>
        <w:rPr>
          <w:rFonts w:ascii="Calibri"/>
          <w:spacing w:val="-4"/>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20" w:right="14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5"/>
        <w:rPr>
          <w:rFonts w:ascii="Calibri" w:hAnsi="Calibri" w:cs="Calibri" w:eastAsia="Calibri" w:hint="default"/>
          <w:b/>
          <w:bCs/>
          <w:sz w:val="17"/>
          <w:szCs w:val="17"/>
        </w:rPr>
      </w:pPr>
    </w:p>
    <w:p>
      <w:pPr>
        <w:pStyle w:val="Heading2"/>
        <w:spacing w:line="240" w:lineRule="auto"/>
        <w:ind w:right="0"/>
        <w:jc w:val="both"/>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tabs>
          <w:tab w:pos="1060" w:val="left" w:leader="none"/>
        </w:tabs>
        <w:spacing w:line="307" w:lineRule="auto" w:before="56"/>
        <w:ind w:left="638" w:right="235" w:hanging="420"/>
        <w:jc w:val="left"/>
        <w:rPr>
          <w:rFonts w:ascii="宋体" w:hAnsi="宋体" w:cs="宋体" w:eastAsia="宋体" w:hint="default"/>
        </w:rPr>
      </w:pPr>
      <w:r>
        <w:rPr>
          <w:spacing w:val="-1"/>
        </w:rPr>
        <w:t>√适用</w:t>
        <w:tab/>
      </w:r>
      <w:r>
        <w:rPr>
          <w:spacing w:val="-2"/>
        </w:rPr>
        <w:t>□不适用</w:t>
      </w:r>
      <w:r>
        <w:rPr>
          <w:spacing w:val="-99"/>
        </w:rPr>
        <w:t> </w:t>
      </w:r>
      <w:r>
        <w:rPr>
          <w:spacing w:val="-99"/>
        </w:rPr>
      </w:r>
      <w:r>
        <w:rPr>
          <w:spacing w:val="-4"/>
        </w:rPr>
        <w:t>公司部分首次公开发行限售股，自公司股票上市之日起十二个月锁定期届满，于</w:t>
      </w:r>
      <w:r>
        <w:rPr>
          <w:rFonts w:ascii="宋体" w:hAnsi="宋体" w:cs="宋体" w:eastAsia="宋体" w:hint="default"/>
          <w:spacing w:val="-4"/>
        </w:rPr>
        <w:t>2018</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13</w:t>
      </w:r>
    </w:p>
    <w:p>
      <w:pPr>
        <w:pStyle w:val="BodyText"/>
        <w:spacing w:line="314" w:lineRule="auto" w:before="26"/>
        <w:ind w:right="227"/>
        <w:jc w:val="both"/>
      </w:pPr>
      <w:r>
        <w:rPr>
          <w:spacing w:val="-3"/>
        </w:rPr>
        <w:t>日起上市流通（</w:t>
      </w:r>
      <w:r>
        <w:rPr>
          <w:rFonts w:ascii="宋体" w:hAnsi="宋体" w:cs="宋体" w:eastAsia="宋体" w:hint="default"/>
          <w:spacing w:val="-3"/>
        </w:rPr>
        <w:t>2018</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11</w:t>
      </w:r>
      <w:r>
        <w:rPr>
          <w:spacing w:val="-3"/>
        </w:rPr>
        <w:t>日为非交易日），该部分限售股共计</w:t>
      </w:r>
      <w:r>
        <w:rPr>
          <w:rFonts w:ascii="宋体" w:hAnsi="宋体" w:cs="宋体" w:eastAsia="宋体" w:hint="default"/>
          <w:spacing w:val="-3"/>
        </w:rPr>
        <w:t>22,346,098</w:t>
      </w:r>
      <w:r>
        <w:rPr>
          <w:spacing w:val="-3"/>
        </w:rPr>
        <w:t>股，限售股东为：天</w:t>
      </w:r>
      <w:r>
        <w:rPr>
          <w:spacing w:val="-55"/>
        </w:rPr>
        <w:t> </w:t>
      </w:r>
      <w:r>
        <w:rPr>
          <w:spacing w:val="-55"/>
        </w:rPr>
      </w:r>
      <w:r>
        <w:rPr>
          <w:spacing w:val="-2"/>
        </w:rPr>
        <w:t>津天图兴盛股权投资基金合伙企业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、深圳市天图创业投资有限公司、国信弘盛创业投</w:t>
      </w:r>
      <w:r>
        <w:rPr>
          <w:spacing w:val="-24"/>
        </w:rPr>
        <w:t> </w:t>
      </w:r>
      <w:r>
        <w:rPr>
          <w:spacing w:val="-24"/>
        </w:rPr>
      </w:r>
      <w:r>
        <w:rPr>
          <w:spacing w:val="-2"/>
        </w:rPr>
        <w:t>资有限公司、湖南天绎文娱传媒有限公司、全国社会保障基金理事会、长沙先导产业投资有限公</w:t>
      </w:r>
      <w:r>
        <w:rPr>
          <w:spacing w:val="-25"/>
        </w:rPr>
        <w:t> </w:t>
      </w:r>
      <w:r>
        <w:rPr>
          <w:spacing w:val="-25"/>
        </w:rPr>
      </w:r>
      <w:r>
        <w:rPr>
          <w:spacing w:val="-2"/>
        </w:rPr>
        <w:t>司、天津天图兴华股权投资合伙企业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、深圳市天图兴瑞创业投资有限公司、深圳市天</w:t>
      </w:r>
      <w:r>
        <w:rPr>
          <w:spacing w:val="-24"/>
        </w:rPr>
        <w:t> </w:t>
      </w:r>
      <w:r>
        <w:rPr>
          <w:spacing w:val="-24"/>
        </w:rPr>
      </w:r>
      <w:r>
        <w:rPr/>
        <w:t>图投资管理股份有限公司。</w:t>
      </w:r>
    </w:p>
    <w:p>
      <w:pPr>
        <w:spacing w:line="240" w:lineRule="auto" w:before="0"/>
        <w:rPr>
          <w:rFonts w:ascii="宋体" w:hAnsi="宋体" w:cs="宋体" w:eastAsia="宋体" w:hint="default"/>
          <w:sz w:val="21"/>
          <w:szCs w:val="21"/>
        </w:rPr>
      </w:pPr>
    </w:p>
    <w:p>
      <w:pPr>
        <w:pStyle w:val="Heading2"/>
        <w:spacing w:line="240" w:lineRule="auto"/>
        <w:ind w:right="0"/>
        <w:jc w:val="both"/>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spacing w:line="240" w:lineRule="auto" w:before="58"/>
        <w:ind w:right="0"/>
        <w:jc w:val="both"/>
      </w:pPr>
      <w:r>
        <w:rPr/>
        <w:t>□适用</w:t>
      </w:r>
      <w:r>
        <w:rPr>
          <w:spacing w:val="104"/>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8"/>
          <w:pgSz w:w="11910" w:h="16840"/>
          <w:pgMar w:footer="1195" w:header="0" w:top="1120" w:bottom="1380" w:left="1580" w:right="1040"/>
          <w:pgNumType w:start="60"/>
        </w:sectPr>
      </w:pPr>
    </w:p>
    <w:p>
      <w:pPr>
        <w:pStyle w:val="Heading2"/>
        <w:spacing w:line="240" w:lineRule="auto" w:before="36"/>
        <w:ind w:right="-18"/>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1060" w:val="left" w:leader="none"/>
        </w:tabs>
        <w:spacing w:line="240" w:lineRule="auto" w:before="56"/>
        <w:ind w:right="-18"/>
        <w:jc w:val="left"/>
      </w:pPr>
      <w:r>
        <w:rPr>
          <w:spacing w:val="-1"/>
        </w:rPr>
        <w:t>□适用</w:t>
        <w:tab/>
      </w:r>
      <w:r>
        <w:rPr>
          <w:spacing w:val="-2"/>
        </w:rPr>
        <w:t>√不适用</w:t>
      </w:r>
    </w:p>
    <w:p>
      <w:pPr>
        <w:pStyle w:val="Heading2"/>
        <w:tabs>
          <w:tab w:pos="784" w:val="left" w:leader="none"/>
        </w:tabs>
        <w:spacing w:line="240" w:lineRule="auto" w:before="58"/>
        <w:ind w:right="-18"/>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pPr>
      <w:r>
        <w:rPr/>
        <w:t>单位</w:t>
      </w:r>
      <w:r>
        <w:rPr>
          <w:rFonts w:ascii="宋体" w:hAnsi="宋体" w:cs="宋体" w:eastAsia="宋体" w:hint="default"/>
        </w:rPr>
        <w:t>:</w:t>
      </w:r>
      <w:r>
        <w:rPr>
          <w:rFonts w:ascii="宋体" w:hAnsi="宋体" w:cs="宋体" w:eastAsia="宋体" w:hint="default"/>
          <w:spacing w:val="2"/>
        </w:rPr>
        <w:t> </w:t>
      </w:r>
      <w:r>
        <w:rPr/>
        <w:t>股</w:t>
      </w:r>
    </w:p>
    <w:p>
      <w:pPr>
        <w:spacing w:after="0" w:line="240" w:lineRule="auto"/>
        <w:jc w:val="left"/>
        <w:sectPr>
          <w:type w:val="continuous"/>
          <w:pgSz w:w="11910" w:h="16840"/>
          <w:pgMar w:top="1120" w:bottom="1380" w:left="1580" w:right="1040"/>
          <w:cols w:num="2" w:equalWidth="0">
            <w:col w:w="5278" w:space="2716"/>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55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6"/>
              <w:jc w:val="right"/>
              <w:rPr>
                <w:rFonts w:ascii="宋体" w:hAnsi="宋体" w:cs="宋体" w:eastAsia="宋体" w:hint="default"/>
                <w:sz w:val="21"/>
                <w:szCs w:val="21"/>
              </w:rPr>
            </w:pPr>
            <w:r>
              <w:rPr>
                <w:rFonts w:ascii="宋体" w:hAnsi="宋体" w:cs="宋体" w:eastAsia="宋体" w:hint="default"/>
                <w:spacing w:val="-1"/>
                <w:sz w:val="21"/>
                <w:szCs w:val="21"/>
              </w:rPr>
              <w:t>股东名称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期</w:t>
            </w:r>
          </w:p>
        </w:tc>
      </w:tr>
      <w:tr>
        <w:trPr>
          <w:trHeight w:val="555"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6"/>
              <w:jc w:val="right"/>
              <w:rPr>
                <w:rFonts w:ascii="宋体" w:hAnsi="宋体" w:cs="宋体" w:eastAsia="宋体" w:hint="default"/>
                <w:sz w:val="21"/>
                <w:szCs w:val="21"/>
              </w:rPr>
            </w:pPr>
            <w:r>
              <w:rPr>
                <w:rFonts w:ascii="宋体" w:hAnsi="宋体" w:cs="宋体" w:eastAsia="宋体" w:hint="default"/>
                <w:spacing w:val="-1"/>
                <w:sz w:val="21"/>
                <w:szCs w:val="21"/>
              </w:rPr>
              <w:t>天图兴盛</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7,634,513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7,634,513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首次公开发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行锁定期</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2018-08-13</w:t>
            </w:r>
          </w:p>
        </w:tc>
      </w:tr>
      <w:tr>
        <w:trPr>
          <w:trHeight w:val="55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6"/>
              <w:jc w:val="right"/>
              <w:rPr>
                <w:rFonts w:ascii="宋体" w:hAnsi="宋体" w:cs="宋体" w:eastAsia="宋体" w:hint="default"/>
                <w:sz w:val="21"/>
                <w:szCs w:val="21"/>
              </w:rPr>
            </w:pPr>
            <w:r>
              <w:rPr>
                <w:rFonts w:ascii="宋体" w:hAnsi="宋体" w:cs="宋体" w:eastAsia="宋体" w:hint="default"/>
                <w:spacing w:val="-1"/>
                <w:sz w:val="21"/>
                <w:szCs w:val="21"/>
              </w:rPr>
              <w:t>天图创投</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3,491,396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3,491,396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首次公开发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行锁定期</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2018-08-13</w:t>
            </w:r>
          </w:p>
        </w:tc>
      </w:tr>
      <w:tr>
        <w:trPr>
          <w:trHeight w:val="557"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6"/>
              <w:jc w:val="right"/>
              <w:rPr>
                <w:rFonts w:ascii="宋体" w:hAnsi="宋体" w:cs="宋体" w:eastAsia="宋体" w:hint="default"/>
                <w:sz w:val="21"/>
                <w:szCs w:val="21"/>
              </w:rPr>
            </w:pPr>
            <w:r>
              <w:rPr>
                <w:rFonts w:ascii="宋体" w:hAnsi="宋体" w:cs="宋体" w:eastAsia="宋体" w:hint="default"/>
                <w:spacing w:val="-1"/>
                <w:sz w:val="21"/>
                <w:szCs w:val="21"/>
              </w:rPr>
              <w:t>国信弘盛</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3,000,441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3,000,441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首次公开发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行锁定期</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2018-08-13</w:t>
            </w:r>
          </w:p>
        </w:tc>
      </w:tr>
      <w:tr>
        <w:trPr>
          <w:trHeight w:val="55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6"/>
              <w:jc w:val="right"/>
              <w:rPr>
                <w:rFonts w:ascii="宋体" w:hAnsi="宋体" w:cs="宋体" w:eastAsia="宋体" w:hint="default"/>
                <w:sz w:val="21"/>
                <w:szCs w:val="21"/>
              </w:rPr>
            </w:pPr>
            <w:r>
              <w:rPr>
                <w:rFonts w:ascii="宋体" w:hAnsi="宋体" w:cs="宋体" w:eastAsia="宋体" w:hint="default"/>
                <w:spacing w:val="-1"/>
                <w:sz w:val="21"/>
                <w:szCs w:val="21"/>
              </w:rPr>
              <w:t>天绎文娱</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2,870,698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2,870,698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首次公开发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行锁定期</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2018-08-13</w:t>
            </w:r>
          </w:p>
        </w:tc>
      </w:tr>
      <w:tr>
        <w:trPr>
          <w:trHeight w:val="82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全国社会保</w:t>
            </w:r>
          </w:p>
          <w:p>
            <w:pPr>
              <w:pStyle w:val="TableParagraph"/>
              <w:spacing w:line="240" w:lineRule="auto"/>
              <w:ind w:left="535" w:right="110" w:hanging="420"/>
              <w:jc w:val="left"/>
              <w:rPr>
                <w:rFonts w:ascii="宋体" w:hAnsi="宋体" w:cs="宋体" w:eastAsia="宋体" w:hint="default"/>
                <w:sz w:val="21"/>
                <w:szCs w:val="21"/>
              </w:rPr>
            </w:pPr>
            <w:r>
              <w:rPr>
                <w:rFonts w:ascii="宋体" w:hAnsi="宋体" w:cs="宋体" w:eastAsia="宋体" w:hint="default"/>
                <w:sz w:val="21"/>
                <w:szCs w:val="21"/>
              </w:rPr>
              <w:t>障基金理事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2,273,342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z w:val="21"/>
              </w:rPr>
              <w:t>44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100"/>
              <w:jc w:val="left"/>
              <w:rPr>
                <w:rFonts w:ascii="宋体" w:hAnsi="宋体" w:cs="宋体" w:eastAsia="宋体" w:hint="default"/>
                <w:sz w:val="21"/>
                <w:szCs w:val="21"/>
              </w:rPr>
            </w:pPr>
            <w:r>
              <w:rPr>
                <w:rFonts w:ascii="宋体" w:hAnsi="宋体" w:cs="宋体" w:eastAsia="宋体" w:hint="default"/>
                <w:spacing w:val="3"/>
                <w:sz w:val="21"/>
                <w:szCs w:val="21"/>
              </w:rPr>
              <w:t>首次公开发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行锁定期</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2018-08-13</w:t>
            </w:r>
          </w:p>
        </w:tc>
      </w:tr>
      <w:tr>
        <w:trPr>
          <w:trHeight w:val="555"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6"/>
              <w:jc w:val="right"/>
              <w:rPr>
                <w:rFonts w:ascii="宋体" w:hAnsi="宋体" w:cs="宋体" w:eastAsia="宋体" w:hint="default"/>
                <w:sz w:val="21"/>
                <w:szCs w:val="21"/>
              </w:rPr>
            </w:pPr>
            <w:r>
              <w:rPr>
                <w:rFonts w:ascii="宋体" w:hAnsi="宋体" w:cs="宋体" w:eastAsia="宋体" w:hint="default"/>
                <w:spacing w:val="-1"/>
                <w:sz w:val="21"/>
                <w:szCs w:val="21"/>
              </w:rPr>
              <w:t>先导创投</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2,250,364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2,250,364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首次公开发</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行锁定期</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2018-08-13</w:t>
            </w:r>
          </w:p>
        </w:tc>
      </w:tr>
      <w:tr>
        <w:trPr>
          <w:trHeight w:val="557"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6"/>
              <w:jc w:val="right"/>
              <w:rPr>
                <w:rFonts w:ascii="宋体" w:hAnsi="宋体" w:cs="宋体" w:eastAsia="宋体" w:hint="default"/>
                <w:sz w:val="21"/>
                <w:szCs w:val="21"/>
              </w:rPr>
            </w:pPr>
            <w:r>
              <w:rPr>
                <w:rFonts w:ascii="宋体" w:hAnsi="宋体" w:cs="宋体" w:eastAsia="宋体" w:hint="default"/>
                <w:spacing w:val="-1"/>
                <w:sz w:val="21"/>
                <w:szCs w:val="21"/>
              </w:rPr>
              <w:t>天图兴华</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1,350,218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1,350,218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首次公开发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行锁定期</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2018-08-13</w:t>
            </w:r>
          </w:p>
        </w:tc>
      </w:tr>
      <w:tr>
        <w:trPr>
          <w:trHeight w:val="55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6"/>
              <w:jc w:val="right"/>
              <w:rPr>
                <w:rFonts w:ascii="宋体" w:hAnsi="宋体" w:cs="宋体" w:eastAsia="宋体" w:hint="default"/>
                <w:sz w:val="21"/>
                <w:szCs w:val="21"/>
              </w:rPr>
            </w:pPr>
            <w:r>
              <w:rPr>
                <w:rFonts w:ascii="宋体" w:hAnsi="宋体" w:cs="宋体" w:eastAsia="宋体" w:hint="default"/>
                <w:spacing w:val="-1"/>
                <w:sz w:val="21"/>
                <w:szCs w:val="21"/>
              </w:rPr>
              <w:t>天图兴瑞</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900,145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900,145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首次公开发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行锁定期</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2018-08-13</w:t>
            </w:r>
          </w:p>
        </w:tc>
      </w:tr>
      <w:tr>
        <w:trPr>
          <w:trHeight w:val="55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6"/>
              <w:jc w:val="right"/>
              <w:rPr>
                <w:rFonts w:ascii="宋体" w:hAnsi="宋体" w:cs="宋体" w:eastAsia="宋体" w:hint="default"/>
                <w:sz w:val="21"/>
                <w:szCs w:val="21"/>
              </w:rPr>
            </w:pPr>
            <w:r>
              <w:rPr>
                <w:rFonts w:ascii="宋体" w:hAnsi="宋体" w:cs="宋体" w:eastAsia="宋体" w:hint="default"/>
                <w:spacing w:val="-1"/>
                <w:sz w:val="21"/>
                <w:szCs w:val="21"/>
              </w:rPr>
              <w:t>天图投资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848,279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848,279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首次公开发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行锁定期</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2018-08-13</w:t>
            </w:r>
          </w:p>
        </w:tc>
      </w:tr>
      <w:tr>
        <w:trPr>
          <w:trHeight w:val="28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24,619,396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22,346,098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90" w:lineRule="auto" w:before="36"/>
        <w:ind w:right="609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2" w:lineRule="exact" w:before="42"/>
        <w:ind w:right="340"/>
        <w:jc w:val="left"/>
      </w:pPr>
      <w:r>
        <w:rPr/>
        <w:t>□适用</w:t>
      </w:r>
      <w:r>
        <w:rPr>
          <w:spacing w:val="-2"/>
        </w:rPr>
        <w:t> </w:t>
      </w:r>
      <w:r>
        <w:rPr/>
        <w:t>√不适用</w:t>
      </w:r>
      <w:r>
        <w:rPr>
          <w:w w:val="100"/>
        </w:rPr>
        <w:t> </w:t>
      </w:r>
      <w:r>
        <w:rPr>
          <w:spacing w:val="-2"/>
        </w:rPr>
        <w:t>截至报告期内证券发行情况的说明（存续期内利率不同的债券，请分别说明）：</w:t>
      </w:r>
    </w:p>
    <w:p>
      <w:pPr>
        <w:spacing w:after="0" w:line="272" w:lineRule="exact"/>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tabs>
          <w:tab w:pos="1060" w:val="left" w:leader="none"/>
        </w:tabs>
        <w:spacing w:line="240" w:lineRule="auto" w:before="36"/>
        <w:ind w:right="29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93"/>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060" w:val="left" w:leader="none"/>
        </w:tabs>
        <w:spacing w:line="240" w:lineRule="auto" w:before="58"/>
        <w:ind w:right="29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93"/>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6"/>
        <w:ind w:right="293"/>
        <w:jc w:val="left"/>
      </w:pPr>
      <w:r>
        <w:rPr/>
        <w:t>□适用</w:t>
      </w:r>
      <w:r>
        <w:rPr>
          <w:spacing w:val="-1"/>
        </w:rPr>
        <w:t> </w:t>
      </w:r>
      <w:r>
        <w:rPr/>
        <w:t>√不适用</w:t>
      </w:r>
    </w:p>
    <w:p>
      <w:pPr>
        <w:pStyle w:val="Heading2"/>
        <w:spacing w:line="240" w:lineRule="auto" w:before="58"/>
        <w:ind w:right="293"/>
        <w:jc w:val="left"/>
        <w:rPr>
          <w:b w:val="0"/>
          <w:bCs w:val="0"/>
        </w:rPr>
      </w:pPr>
      <w:r>
        <w:rPr/>
        <w:t>三、</w:t>
      </w:r>
      <w:r>
        <w:rPr>
          <w:spacing w:val="-80"/>
        </w:rPr>
        <w:t> </w:t>
      </w:r>
      <w:r>
        <w:rPr/>
        <w:t>股东和实际控制人情况</w:t>
      </w:r>
      <w:r>
        <w:rPr>
          <w:b w:val="0"/>
          <w:bCs w:val="0"/>
        </w:rPr>
      </w:r>
    </w:p>
    <w:p>
      <w:pPr>
        <w:pStyle w:val="Heading2"/>
        <w:spacing w:line="240" w:lineRule="auto" w:before="56"/>
        <w:ind w:right="29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957"/>
        <w:gridCol w:w="3867"/>
      </w:tblGrid>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10,238</w:t>
            </w:r>
          </w:p>
        </w:tc>
      </w:tr>
      <w:tr>
        <w:trPr>
          <w:trHeight w:val="28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8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6,696</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p>
        </w:tc>
        <w:tc>
          <w:tcPr>
            <w:tcW w:w="3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r>
        <w:trPr>
          <w:trHeight w:val="55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年度报告披露日前上一月末表决权恢复的优先股股</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东总数（户）</w:t>
            </w:r>
          </w:p>
        </w:tc>
        <w:tc>
          <w:tcPr>
            <w:tcW w:w="3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0</w:t>
            </w:r>
          </w:p>
        </w:tc>
      </w:tr>
    </w:tbl>
    <w:p>
      <w:pPr>
        <w:spacing w:line="240" w:lineRule="auto" w:before="1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0" w:footer="1195" w:top="1120" w:bottom="1380" w:left="1580" w:right="1020"/>
        </w:sectPr>
      </w:pPr>
    </w:p>
    <w:p>
      <w:pPr>
        <w:pStyle w:val="Heading2"/>
        <w:spacing w:line="240" w:lineRule="auto" w:before="36"/>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BodyText"/>
        <w:spacing w:line="240" w:lineRule="auto"/>
        <w:ind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1020"/>
          <w:cols w:num="2" w:equalWidth="0">
            <w:col w:w="7813" w:space="287"/>
            <w:col w:w="121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49"/>
        <w:gridCol w:w="1078"/>
        <w:gridCol w:w="1267"/>
        <w:gridCol w:w="763"/>
        <w:gridCol w:w="1268"/>
        <w:gridCol w:w="979"/>
        <w:gridCol w:w="1162"/>
        <w:gridCol w:w="1202"/>
      </w:tblGrid>
      <w:tr>
        <w:trPr>
          <w:trHeight w:val="283" w:hRule="exact"/>
        </w:trPr>
        <w:tc>
          <w:tcPr>
            <w:tcW w:w="906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4" w:hRule="exact"/>
        </w:trPr>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07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03" w:right="120"/>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w:t>
            </w: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03" w:right="227"/>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268" w:type="dxa"/>
            <w:vMerge w:val="restart"/>
            <w:tcBorders>
              <w:top w:val="single" w:sz="4" w:space="0" w:color="000000"/>
              <w:left w:val="single" w:sz="4" w:space="0" w:color="000000"/>
              <w:right w:val="single" w:sz="4" w:space="0" w:color="000000"/>
            </w:tcBorders>
          </w:tcPr>
          <w:p>
            <w:pPr>
              <w:pStyle w:val="TableParagraph"/>
              <w:spacing w:line="237" w:lineRule="auto" w:before="110"/>
              <w:ind w:left="103" w:right="99"/>
              <w:jc w:val="both"/>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条件股份数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2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性质</w:t>
            </w:r>
          </w:p>
        </w:tc>
      </w:tr>
      <w:tr>
        <w:trPr>
          <w:trHeight w:val="555" w:hRule="exact"/>
        </w:trPr>
        <w:tc>
          <w:tcPr>
            <w:tcW w:w="1349"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长沙广播电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视集团</w:t>
            </w:r>
          </w:p>
        </w:tc>
        <w:tc>
          <w:tcPr>
            <w:tcW w:w="107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50,380,604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50.38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50,380,604</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137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14"/>
                <w:sz w:val="21"/>
                <w:szCs w:val="21"/>
              </w:rPr>
              <w:t>天津天图兴</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4"/>
                <w:sz w:val="21"/>
                <w:szCs w:val="21"/>
              </w:rPr>
              <w:t>盛股权投资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4"/>
                <w:sz w:val="21"/>
                <w:szCs w:val="21"/>
              </w:rPr>
              <w:t>基金合伙企</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9"/>
                <w:sz w:val="21"/>
                <w:szCs w:val="21"/>
              </w:rPr>
              <w:t>业（</w:t>
            </w:r>
            <w:r>
              <w:rPr>
                <w:rFonts w:ascii="宋体" w:hAnsi="宋体" w:cs="宋体" w:eastAsia="宋体" w:hint="default"/>
                <w:spacing w:val="-80"/>
                <w:sz w:val="21"/>
                <w:szCs w:val="21"/>
              </w:rPr>
              <w:t> </w:t>
            </w:r>
            <w:r>
              <w:rPr>
                <w:rFonts w:ascii="宋体" w:hAnsi="宋体" w:cs="宋体" w:eastAsia="宋体" w:hint="default"/>
                <w:spacing w:val="12"/>
                <w:sz w:val="21"/>
                <w:szCs w:val="21"/>
              </w:rPr>
              <w:t>有限合</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伙）</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21"/>
                <w:szCs w:val="21"/>
              </w:rPr>
            </w:pPr>
            <w:r>
              <w:rPr>
                <w:rFonts w:ascii="宋体"/>
                <w:sz w:val="21"/>
              </w:rPr>
              <w:t>-16,200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7,618,313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7.62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3" w:right="50"/>
              <w:jc w:val="left"/>
              <w:rPr>
                <w:rFonts w:ascii="宋体" w:hAnsi="宋体" w:cs="宋体" w:eastAsia="宋体" w:hint="default"/>
                <w:sz w:val="21"/>
                <w:szCs w:val="21"/>
              </w:rPr>
            </w:pPr>
            <w:r>
              <w:rPr>
                <w:rFonts w:ascii="宋体" w:hAnsi="宋体" w:cs="宋体" w:eastAsia="宋体" w:hint="default"/>
                <w:spacing w:val="35"/>
                <w:sz w:val="21"/>
                <w:szCs w:val="21"/>
              </w:rPr>
              <w:t>境内非国</w:t>
            </w:r>
            <w:r>
              <w:rPr>
                <w:rFonts w:ascii="宋体" w:hAnsi="宋体" w:cs="宋体" w:eastAsia="宋体" w:hint="default"/>
                <w:spacing w:val="-97"/>
                <w:sz w:val="21"/>
                <w:szCs w:val="21"/>
              </w:rPr>
              <w:t> </w:t>
            </w:r>
            <w:r>
              <w:rPr>
                <w:rFonts w:ascii="宋体" w:hAnsi="宋体" w:cs="宋体" w:eastAsia="宋体" w:hint="default"/>
                <w:sz w:val="21"/>
                <w:szCs w:val="21"/>
              </w:rPr>
              <w:t>有法人</w:t>
            </w:r>
          </w:p>
        </w:tc>
      </w:tr>
      <w:tr>
        <w:trPr>
          <w:trHeight w:val="828"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深圳市天图</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4"/>
                <w:sz w:val="21"/>
                <w:szCs w:val="21"/>
              </w:rPr>
              <w:t>创业投资有</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限公司</w:t>
            </w:r>
          </w:p>
        </w:tc>
        <w:tc>
          <w:tcPr>
            <w:tcW w:w="107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3,491,396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3.49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50"/>
              <w:jc w:val="left"/>
              <w:rPr>
                <w:rFonts w:ascii="宋体" w:hAnsi="宋体" w:cs="宋体" w:eastAsia="宋体" w:hint="default"/>
                <w:sz w:val="21"/>
                <w:szCs w:val="21"/>
              </w:rPr>
            </w:pPr>
            <w:r>
              <w:rPr>
                <w:rFonts w:ascii="宋体" w:hAnsi="宋体" w:cs="宋体" w:eastAsia="宋体" w:hint="default"/>
                <w:spacing w:val="35"/>
                <w:sz w:val="21"/>
                <w:szCs w:val="21"/>
              </w:rPr>
              <w:t>境内非国</w:t>
            </w:r>
            <w:r>
              <w:rPr>
                <w:rFonts w:ascii="宋体" w:hAnsi="宋体" w:cs="宋体" w:eastAsia="宋体" w:hint="default"/>
                <w:spacing w:val="-97"/>
                <w:sz w:val="21"/>
                <w:szCs w:val="21"/>
              </w:rPr>
              <w:t> </w:t>
            </w:r>
            <w:r>
              <w:rPr>
                <w:rFonts w:ascii="宋体" w:hAnsi="宋体" w:cs="宋体" w:eastAsia="宋体" w:hint="default"/>
                <w:sz w:val="21"/>
                <w:szCs w:val="21"/>
              </w:rPr>
              <w:t>有法人</w:t>
            </w:r>
          </w:p>
        </w:tc>
      </w:tr>
      <w:tr>
        <w:trPr>
          <w:trHeight w:val="826"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国信弘盛创</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4"/>
                <w:sz w:val="21"/>
                <w:szCs w:val="21"/>
              </w:rPr>
              <w:t>业投资有限</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公司</w:t>
            </w:r>
          </w:p>
        </w:tc>
        <w:tc>
          <w:tcPr>
            <w:tcW w:w="107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3,000,441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828"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湖南天绎文</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4"/>
                <w:sz w:val="21"/>
                <w:szCs w:val="21"/>
              </w:rPr>
              <w:t>娱传媒有限</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公司</w:t>
            </w:r>
          </w:p>
        </w:tc>
        <w:tc>
          <w:tcPr>
            <w:tcW w:w="107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2,870,698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2.87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2,870,000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50"/>
              <w:jc w:val="left"/>
              <w:rPr>
                <w:rFonts w:ascii="宋体" w:hAnsi="宋体" w:cs="宋体" w:eastAsia="宋体" w:hint="default"/>
                <w:sz w:val="21"/>
                <w:szCs w:val="21"/>
              </w:rPr>
            </w:pPr>
            <w:r>
              <w:rPr>
                <w:rFonts w:ascii="宋体" w:hAnsi="宋体" w:cs="宋体" w:eastAsia="宋体" w:hint="default"/>
                <w:spacing w:val="35"/>
                <w:sz w:val="21"/>
                <w:szCs w:val="21"/>
              </w:rPr>
              <w:t>境内非国</w:t>
            </w:r>
            <w:r>
              <w:rPr>
                <w:rFonts w:ascii="宋体" w:hAnsi="宋体" w:cs="宋体" w:eastAsia="宋体" w:hint="default"/>
                <w:spacing w:val="-97"/>
                <w:sz w:val="21"/>
                <w:szCs w:val="21"/>
              </w:rPr>
              <w:t> </w:t>
            </w:r>
            <w:r>
              <w:rPr>
                <w:rFonts w:ascii="宋体" w:hAnsi="宋体" w:cs="宋体" w:eastAsia="宋体" w:hint="default"/>
                <w:sz w:val="21"/>
                <w:szCs w:val="21"/>
              </w:rPr>
              <w:t>有法人</w:t>
            </w:r>
          </w:p>
        </w:tc>
      </w:tr>
      <w:tr>
        <w:trPr>
          <w:trHeight w:val="826"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全国社会保</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4"/>
                <w:sz w:val="21"/>
                <w:szCs w:val="21"/>
              </w:rPr>
              <w:t>障基金理事</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会转持一户</w:t>
            </w:r>
          </w:p>
        </w:tc>
        <w:tc>
          <w:tcPr>
            <w:tcW w:w="107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2,273,342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2.27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2,273,298</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828"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长沙先导产</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4"/>
                <w:sz w:val="21"/>
                <w:szCs w:val="21"/>
              </w:rPr>
              <w:t>业投资有限</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公司</w:t>
            </w:r>
          </w:p>
        </w:tc>
        <w:tc>
          <w:tcPr>
            <w:tcW w:w="107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2,250,364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2.25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5"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宋</w:t>
              <w:tab/>
              <w:t>强</w:t>
            </w:r>
          </w:p>
        </w:tc>
        <w:tc>
          <w:tcPr>
            <w:tcW w:w="107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971,814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0.97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境内自然</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w:t>
            </w:r>
          </w:p>
        </w:tc>
      </w:tr>
    </w:tbl>
    <w:p>
      <w:pPr>
        <w:spacing w:after="0" w:line="274" w:lineRule="exact"/>
        <w:jc w:val="left"/>
        <w:rPr>
          <w:rFonts w:ascii="宋体" w:hAnsi="宋体" w:cs="宋体" w:eastAsia="宋体" w:hint="default"/>
          <w:sz w:val="21"/>
          <w:szCs w:val="21"/>
        </w:rPr>
        <w:sectPr>
          <w:type w:val="continuous"/>
          <w:pgSz w:w="11910" w:h="16840"/>
          <w:pgMar w:top="1120" w:bottom="1380" w:left="158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49"/>
        <w:gridCol w:w="1078"/>
        <w:gridCol w:w="1267"/>
        <w:gridCol w:w="763"/>
        <w:gridCol w:w="1268"/>
        <w:gridCol w:w="979"/>
        <w:gridCol w:w="1183"/>
        <w:gridCol w:w="1182"/>
      </w:tblGrid>
      <w:tr>
        <w:trPr>
          <w:trHeight w:val="828"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深圳市天图</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4"/>
                <w:sz w:val="21"/>
                <w:szCs w:val="21"/>
              </w:rPr>
              <w:t>投资管理股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份有限公司</w:t>
            </w:r>
          </w:p>
        </w:tc>
        <w:tc>
          <w:tcPr>
            <w:tcW w:w="107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848,279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0.85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2" w:right="50"/>
              <w:jc w:val="left"/>
              <w:rPr>
                <w:rFonts w:ascii="宋体" w:hAnsi="宋体" w:cs="宋体" w:eastAsia="宋体" w:hint="default"/>
                <w:sz w:val="21"/>
                <w:szCs w:val="21"/>
              </w:rPr>
            </w:pPr>
            <w:r>
              <w:rPr>
                <w:rFonts w:ascii="宋体" w:hAnsi="宋体" w:cs="宋体" w:eastAsia="宋体" w:hint="default"/>
                <w:spacing w:val="35"/>
                <w:sz w:val="21"/>
                <w:szCs w:val="21"/>
              </w:rPr>
              <w:t>境内非国</w:t>
            </w:r>
            <w:r>
              <w:rPr>
                <w:rFonts w:ascii="宋体" w:hAnsi="宋体" w:cs="宋体" w:eastAsia="宋体" w:hint="default"/>
                <w:spacing w:val="-97"/>
                <w:sz w:val="21"/>
                <w:szCs w:val="21"/>
              </w:rPr>
              <w:t> </w:t>
            </w:r>
            <w:r>
              <w:rPr>
                <w:rFonts w:ascii="宋体" w:hAnsi="宋体" w:cs="宋体" w:eastAsia="宋体" w:hint="default"/>
                <w:sz w:val="21"/>
                <w:szCs w:val="21"/>
              </w:rPr>
              <w:t>有法人</w:t>
            </w:r>
          </w:p>
        </w:tc>
      </w:tr>
      <w:tr>
        <w:trPr>
          <w:trHeight w:val="828"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深圳市天图</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4"/>
                <w:sz w:val="21"/>
                <w:szCs w:val="21"/>
              </w:rPr>
              <w:t>兴瑞创业投</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资有限公司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sz w:val="21"/>
              </w:rPr>
              <w:t>-106000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794,145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0.79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82" w:right="50"/>
              <w:jc w:val="left"/>
              <w:rPr>
                <w:rFonts w:ascii="宋体" w:hAnsi="宋体" w:cs="宋体" w:eastAsia="宋体" w:hint="default"/>
                <w:sz w:val="21"/>
                <w:szCs w:val="21"/>
              </w:rPr>
            </w:pPr>
            <w:r>
              <w:rPr>
                <w:rFonts w:ascii="宋体" w:hAnsi="宋体" w:cs="宋体" w:eastAsia="宋体" w:hint="default"/>
                <w:spacing w:val="35"/>
                <w:sz w:val="21"/>
                <w:szCs w:val="21"/>
              </w:rPr>
              <w:t>境内非国</w:t>
            </w:r>
            <w:r>
              <w:rPr>
                <w:rFonts w:ascii="宋体" w:hAnsi="宋体" w:cs="宋体" w:eastAsia="宋体" w:hint="default"/>
                <w:spacing w:val="-97"/>
                <w:sz w:val="21"/>
                <w:szCs w:val="21"/>
              </w:rPr>
              <w:t> </w:t>
            </w:r>
            <w:r>
              <w:rPr>
                <w:rFonts w:ascii="宋体" w:hAnsi="宋体" w:cs="宋体" w:eastAsia="宋体" w:hint="default"/>
                <w:sz w:val="21"/>
                <w:szCs w:val="21"/>
              </w:rPr>
              <w:t>有法人</w:t>
            </w:r>
          </w:p>
        </w:tc>
      </w:tr>
      <w:tr>
        <w:trPr>
          <w:trHeight w:val="281" w:hRule="exact"/>
        </w:trPr>
        <w:tc>
          <w:tcPr>
            <w:tcW w:w="906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2427" w:type="dxa"/>
            <w:gridSpan w:val="2"/>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3298"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33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2427" w:type="dxa"/>
            <w:gridSpan w:val="2"/>
            <w:vMerge/>
            <w:tcBorders>
              <w:left w:val="single" w:sz="4" w:space="0" w:color="000000"/>
              <w:bottom w:val="single" w:sz="4" w:space="0" w:color="000000"/>
              <w:right w:val="single" w:sz="4" w:space="0" w:color="000000"/>
            </w:tcBorders>
          </w:tcPr>
          <w:p>
            <w:pPr/>
          </w:p>
        </w:tc>
        <w:tc>
          <w:tcPr>
            <w:tcW w:w="3298" w:type="dxa"/>
            <w:gridSpan w:val="3"/>
            <w:vMerge/>
            <w:tcBorders>
              <w:left w:val="single" w:sz="4" w:space="0" w:color="000000"/>
              <w:bottom w:val="single" w:sz="4" w:space="0" w:color="000000"/>
              <w:right w:val="single" w:sz="4" w:space="0" w:color="000000"/>
            </w:tcBorders>
          </w:tcPr>
          <w:p>
            <w:pPr/>
          </w:p>
        </w:tc>
        <w:tc>
          <w:tcPr>
            <w:tcW w:w="2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3"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826" w:hRule="exact"/>
        </w:trPr>
        <w:tc>
          <w:tcPr>
            <w:tcW w:w="2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天津天图兴盛股权投资</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8"/>
                <w:sz w:val="21"/>
                <w:szCs w:val="21"/>
              </w:rPr>
              <w:t>基金合伙企业（有限合</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伙）</w:t>
            </w:r>
          </w:p>
        </w:tc>
        <w:tc>
          <w:tcPr>
            <w:tcW w:w="32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7,618,313</w:t>
            </w:r>
          </w:p>
        </w:tc>
        <w:tc>
          <w:tcPr>
            <w:tcW w:w="2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21"/>
                <w:szCs w:val="21"/>
              </w:rPr>
            </w:pPr>
            <w:r>
              <w:rPr>
                <w:rFonts w:ascii="宋体"/>
                <w:sz w:val="21"/>
              </w:rPr>
              <w:t>7,618,313</w:t>
            </w:r>
          </w:p>
        </w:tc>
      </w:tr>
      <w:tr>
        <w:trPr>
          <w:trHeight w:val="555" w:hRule="exact"/>
        </w:trPr>
        <w:tc>
          <w:tcPr>
            <w:tcW w:w="2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深圳市天图创业投资有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2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3,491,396</w:t>
            </w:r>
          </w:p>
        </w:tc>
        <w:tc>
          <w:tcPr>
            <w:tcW w:w="2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5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3" w:right="0"/>
              <w:jc w:val="left"/>
              <w:rPr>
                <w:rFonts w:ascii="宋体" w:hAnsi="宋体" w:cs="宋体" w:eastAsia="宋体" w:hint="default"/>
                <w:sz w:val="21"/>
                <w:szCs w:val="21"/>
              </w:rPr>
            </w:pPr>
            <w:r>
              <w:rPr>
                <w:rFonts w:ascii="宋体"/>
                <w:sz w:val="21"/>
              </w:rPr>
              <w:t>3,491,396</w:t>
            </w:r>
          </w:p>
        </w:tc>
      </w:tr>
      <w:tr>
        <w:trPr>
          <w:trHeight w:val="554" w:hRule="exact"/>
        </w:trPr>
        <w:tc>
          <w:tcPr>
            <w:tcW w:w="2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国信弘盛创业投资有限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2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3,000,441</w:t>
            </w:r>
          </w:p>
        </w:tc>
        <w:tc>
          <w:tcPr>
            <w:tcW w:w="2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3" w:right="0"/>
              <w:jc w:val="left"/>
              <w:rPr>
                <w:rFonts w:ascii="宋体" w:hAnsi="宋体" w:cs="宋体" w:eastAsia="宋体" w:hint="default"/>
                <w:sz w:val="21"/>
                <w:szCs w:val="21"/>
              </w:rPr>
            </w:pPr>
            <w:r>
              <w:rPr>
                <w:rFonts w:ascii="宋体"/>
                <w:sz w:val="21"/>
              </w:rPr>
              <w:t>3,000,441</w:t>
            </w:r>
          </w:p>
        </w:tc>
      </w:tr>
      <w:tr>
        <w:trPr>
          <w:trHeight w:val="554" w:hRule="exact"/>
        </w:trPr>
        <w:tc>
          <w:tcPr>
            <w:tcW w:w="2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湖南天绎文娱传媒有限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2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2,870,698</w:t>
            </w:r>
          </w:p>
        </w:tc>
        <w:tc>
          <w:tcPr>
            <w:tcW w:w="2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3" w:right="0"/>
              <w:jc w:val="left"/>
              <w:rPr>
                <w:rFonts w:ascii="宋体" w:hAnsi="宋体" w:cs="宋体" w:eastAsia="宋体" w:hint="default"/>
                <w:sz w:val="21"/>
                <w:szCs w:val="21"/>
              </w:rPr>
            </w:pPr>
            <w:r>
              <w:rPr>
                <w:rFonts w:ascii="宋体"/>
                <w:sz w:val="21"/>
              </w:rPr>
              <w:t>2,870,698</w:t>
            </w:r>
          </w:p>
        </w:tc>
      </w:tr>
      <w:tr>
        <w:trPr>
          <w:trHeight w:val="557" w:hRule="exact"/>
        </w:trPr>
        <w:tc>
          <w:tcPr>
            <w:tcW w:w="2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长沙先导产业投资有限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2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2,250,364</w:t>
            </w:r>
          </w:p>
        </w:tc>
        <w:tc>
          <w:tcPr>
            <w:tcW w:w="2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3" w:right="0"/>
              <w:jc w:val="left"/>
              <w:rPr>
                <w:rFonts w:ascii="宋体" w:hAnsi="宋体" w:cs="宋体" w:eastAsia="宋体" w:hint="default"/>
                <w:sz w:val="21"/>
                <w:szCs w:val="21"/>
              </w:rPr>
            </w:pPr>
            <w:r>
              <w:rPr>
                <w:rFonts w:ascii="宋体"/>
                <w:sz w:val="21"/>
              </w:rPr>
              <w:t>2,250,364</w:t>
            </w:r>
          </w:p>
        </w:tc>
      </w:tr>
      <w:tr>
        <w:trPr>
          <w:trHeight w:val="281" w:hRule="exact"/>
        </w:trPr>
        <w:tc>
          <w:tcPr>
            <w:tcW w:w="2427" w:type="dxa"/>
            <w:gridSpan w:val="2"/>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宋</w:t>
              <w:tab/>
              <w:t>强</w:t>
            </w:r>
          </w:p>
        </w:tc>
        <w:tc>
          <w:tcPr>
            <w:tcW w:w="32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971,814</w:t>
            </w:r>
          </w:p>
        </w:tc>
        <w:tc>
          <w:tcPr>
            <w:tcW w:w="2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971,814</w:t>
            </w:r>
          </w:p>
        </w:tc>
      </w:tr>
      <w:tr>
        <w:trPr>
          <w:trHeight w:val="554" w:hRule="exact"/>
        </w:trPr>
        <w:tc>
          <w:tcPr>
            <w:tcW w:w="2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深圳市天图投资管理股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32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848,279</w:t>
            </w:r>
          </w:p>
        </w:tc>
        <w:tc>
          <w:tcPr>
            <w:tcW w:w="2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848,279</w:t>
            </w:r>
          </w:p>
        </w:tc>
      </w:tr>
      <w:tr>
        <w:trPr>
          <w:trHeight w:val="555" w:hRule="exact"/>
        </w:trPr>
        <w:tc>
          <w:tcPr>
            <w:tcW w:w="2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深圳市天图兴瑞创业投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32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794,145</w:t>
            </w:r>
          </w:p>
        </w:tc>
        <w:tc>
          <w:tcPr>
            <w:tcW w:w="2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5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794,145</w:t>
            </w:r>
          </w:p>
        </w:tc>
      </w:tr>
      <w:tr>
        <w:trPr>
          <w:trHeight w:val="557" w:hRule="exact"/>
        </w:trPr>
        <w:tc>
          <w:tcPr>
            <w:tcW w:w="2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天津天图兴华股权投资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合伙企业（有限合伙）</w:t>
            </w:r>
          </w:p>
        </w:tc>
        <w:tc>
          <w:tcPr>
            <w:tcW w:w="32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429,418</w:t>
            </w:r>
          </w:p>
        </w:tc>
        <w:tc>
          <w:tcPr>
            <w:tcW w:w="2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429,418</w:t>
            </w:r>
          </w:p>
        </w:tc>
      </w:tr>
      <w:tr>
        <w:trPr>
          <w:trHeight w:val="281" w:hRule="exact"/>
        </w:trPr>
        <w:tc>
          <w:tcPr>
            <w:tcW w:w="2427" w:type="dxa"/>
            <w:gridSpan w:val="2"/>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w:t>
              <w:tab/>
              <w:t>强</w:t>
            </w:r>
          </w:p>
        </w:tc>
        <w:tc>
          <w:tcPr>
            <w:tcW w:w="32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288,700</w:t>
            </w:r>
          </w:p>
        </w:tc>
        <w:tc>
          <w:tcPr>
            <w:tcW w:w="2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288,700</w:t>
            </w:r>
          </w:p>
        </w:tc>
      </w:tr>
      <w:tr>
        <w:trPr>
          <w:trHeight w:val="1644" w:hRule="exact"/>
        </w:trPr>
        <w:tc>
          <w:tcPr>
            <w:tcW w:w="2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致行动的说明</w:t>
            </w:r>
          </w:p>
        </w:tc>
        <w:tc>
          <w:tcPr>
            <w:tcW w:w="664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公司前十名股东中天图兴盛、天图创投、天图兴华、天图兴瑞、天图投</w:t>
            </w:r>
          </w:p>
          <w:p>
            <w:pPr>
              <w:pStyle w:val="TableParagraph"/>
              <w:spacing w:line="235" w:lineRule="auto" w:before="4"/>
              <w:ind w:left="103" w:right="96"/>
              <w:jc w:val="both"/>
              <w:rPr>
                <w:rFonts w:ascii="宋体" w:hAnsi="宋体" w:cs="宋体" w:eastAsia="宋体" w:hint="default"/>
                <w:sz w:val="21"/>
                <w:szCs w:val="21"/>
              </w:rPr>
            </w:pPr>
            <w:r>
              <w:rPr>
                <w:rFonts w:ascii="宋体" w:hAnsi="宋体" w:cs="宋体" w:eastAsia="宋体" w:hint="default"/>
                <w:spacing w:val="-5"/>
                <w:sz w:val="21"/>
                <w:szCs w:val="21"/>
              </w:rPr>
              <w:t>资签署《天图资本一致行动人协议》，五方约定在作为中广天择的股东</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5"/>
                <w:sz w:val="21"/>
                <w:szCs w:val="21"/>
              </w:rPr>
              <w:t>和（或）其推荐的人士经公司股东大会选举作为中广天择董事期间，对</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3"/>
                <w:sz w:val="21"/>
                <w:szCs w:val="21"/>
              </w:rPr>
              <w:t>于中广天择股东大会、董事会审议事项采取一致行动。</w:t>
            </w:r>
            <w:r>
              <w:rPr>
                <w:rFonts w:ascii="Arial Narrow" w:hAnsi="Arial Narrow" w:cs="Arial Narrow" w:eastAsia="Arial Narrow" w:hint="default"/>
                <w:i/>
                <w:spacing w:val="-3"/>
                <w:sz w:val="21"/>
                <w:szCs w:val="21"/>
              </w:rPr>
              <w:t>5 </w:t>
            </w:r>
            <w:r>
              <w:rPr>
                <w:rFonts w:ascii="宋体" w:hAnsi="宋体" w:cs="宋体" w:eastAsia="宋体" w:hint="default"/>
                <w:sz w:val="21"/>
                <w:szCs w:val="21"/>
              </w:rPr>
              <w:t>名股东天图兴</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5"/>
                <w:sz w:val="21"/>
                <w:szCs w:val="21"/>
              </w:rPr>
              <w:t>盛、天图创投、天图兴华、天图兴瑞、天图投资受同一实际控制人王永</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华、李文夫妇控制。</w:t>
            </w:r>
          </w:p>
        </w:tc>
      </w:tr>
      <w:tr>
        <w:trPr>
          <w:trHeight w:val="557" w:hRule="exact"/>
        </w:trPr>
        <w:tc>
          <w:tcPr>
            <w:tcW w:w="2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东及持股数量的说明</w:t>
            </w:r>
          </w:p>
        </w:tc>
        <w:tc>
          <w:tcPr>
            <w:tcW w:w="664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195" w:top="1120" w:bottom="1380" w:left="1580" w:right="1020"/>
        </w:sectPr>
      </w:pPr>
    </w:p>
    <w:p>
      <w:pPr>
        <w:pStyle w:val="BodyText"/>
        <w:spacing w:line="274" w:lineRule="exact" w:before="36"/>
        <w:ind w:right="0"/>
        <w:jc w:val="left"/>
      </w:pPr>
      <w:r>
        <w:rPr>
          <w:spacing w:val="-2"/>
        </w:rPr>
        <w:t>前十名有限售条件股东持股数量及限售条件</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1120" w:bottom="1380" w:left="1580" w:right="1020"/>
          <w:cols w:num="2" w:equalWidth="0">
            <w:col w:w="4213" w:space="3781"/>
            <w:col w:w="131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36"/>
        <w:gridCol w:w="2194"/>
        <w:gridCol w:w="1699"/>
        <w:gridCol w:w="1280"/>
        <w:gridCol w:w="1135"/>
        <w:gridCol w:w="1880"/>
      </w:tblGrid>
      <w:tr>
        <w:trPr>
          <w:trHeight w:val="557" w:hRule="exact"/>
        </w:trPr>
        <w:tc>
          <w:tcPr>
            <w:tcW w:w="6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103" w:right="309"/>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21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103" w:right="110"/>
              <w:jc w:val="left"/>
              <w:rPr>
                <w:rFonts w:ascii="宋体" w:hAnsi="宋体" w:cs="宋体" w:eastAsia="宋体" w:hint="default"/>
                <w:sz w:val="21"/>
                <w:szCs w:val="21"/>
              </w:rPr>
            </w:pPr>
            <w:r>
              <w:rPr>
                <w:rFonts w:ascii="宋体" w:hAnsi="宋体" w:cs="宋体" w:eastAsia="宋体" w:hint="default"/>
                <w:sz w:val="21"/>
                <w:szCs w:val="21"/>
              </w:rPr>
              <w:t>持有的有限售条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件股份数量</w:t>
            </w:r>
          </w:p>
        </w:tc>
        <w:tc>
          <w:tcPr>
            <w:tcW w:w="2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有限售条件股份可上市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交易情况</w:t>
            </w:r>
          </w:p>
        </w:tc>
        <w:tc>
          <w:tcPr>
            <w:tcW w:w="18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826" w:hRule="exact"/>
        </w:trPr>
        <w:tc>
          <w:tcPr>
            <w:tcW w:w="636" w:type="dxa"/>
            <w:vMerge/>
            <w:tcBorders>
              <w:left w:val="single" w:sz="4" w:space="0" w:color="000000"/>
              <w:bottom w:val="single" w:sz="4" w:space="0" w:color="000000"/>
              <w:right w:val="single" w:sz="4" w:space="0" w:color="000000"/>
            </w:tcBorders>
          </w:tcPr>
          <w:p>
            <w:pPr/>
          </w:p>
        </w:tc>
        <w:tc>
          <w:tcPr>
            <w:tcW w:w="2194"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11"/>
              <w:jc w:val="left"/>
              <w:rPr>
                <w:rFonts w:ascii="宋体" w:hAnsi="宋体" w:cs="宋体" w:eastAsia="宋体" w:hint="default"/>
                <w:sz w:val="21"/>
                <w:szCs w:val="21"/>
              </w:rPr>
            </w:pPr>
            <w:r>
              <w:rPr>
                <w:rFonts w:ascii="宋体" w:hAnsi="宋体" w:cs="宋体" w:eastAsia="宋体" w:hint="default"/>
                <w:sz w:val="21"/>
                <w:szCs w:val="21"/>
              </w:rPr>
              <w:t>可上市交易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时间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新增可上</w:t>
            </w:r>
          </w:p>
          <w:p>
            <w:pPr>
              <w:pStyle w:val="TableParagraph"/>
              <w:spacing w:line="240" w:lineRule="auto"/>
              <w:ind w:left="100" w:right="180"/>
              <w:jc w:val="left"/>
              <w:rPr>
                <w:rFonts w:ascii="宋体" w:hAnsi="宋体" w:cs="宋体" w:eastAsia="宋体" w:hint="default"/>
                <w:sz w:val="21"/>
                <w:szCs w:val="21"/>
              </w:rPr>
            </w:pPr>
            <w:r>
              <w:rPr>
                <w:rFonts w:ascii="宋体" w:hAnsi="宋体" w:cs="宋体" w:eastAsia="宋体" w:hint="default"/>
                <w:sz w:val="21"/>
                <w:szCs w:val="21"/>
              </w:rPr>
              <w:t>市交易股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880" w:type="dxa"/>
            <w:vMerge/>
            <w:tcBorders>
              <w:left w:val="single" w:sz="4" w:space="0" w:color="000000"/>
              <w:bottom w:val="single" w:sz="4" w:space="0" w:color="000000"/>
              <w:right w:val="single" w:sz="4" w:space="0" w:color="000000"/>
            </w:tcBorders>
          </w:tcPr>
          <w:p>
            <w:pPr/>
          </w:p>
        </w:tc>
      </w:tr>
      <w:tr>
        <w:trPr>
          <w:trHeight w:val="82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1</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长沙广播电视集团</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35" w:right="0"/>
              <w:jc w:val="left"/>
              <w:rPr>
                <w:rFonts w:ascii="宋体" w:hAnsi="宋体" w:cs="宋体" w:eastAsia="宋体" w:hint="default"/>
                <w:sz w:val="21"/>
                <w:szCs w:val="21"/>
              </w:rPr>
            </w:pPr>
            <w:r>
              <w:rPr>
                <w:rFonts w:ascii="宋体"/>
                <w:sz w:val="21"/>
              </w:rPr>
              <w:t>50,380,604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21"/>
                <w:szCs w:val="21"/>
              </w:rPr>
            </w:pPr>
            <w:r>
              <w:rPr>
                <w:rFonts w:ascii="宋体"/>
                <w:sz w:val="21"/>
              </w:rPr>
              <w:t>2020-8-11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spacing w:val="-73"/>
                <w:sz w:val="21"/>
                <w:szCs w:val="21"/>
              </w:rPr>
              <w:t> </w:t>
            </w:r>
            <w:r>
              <w:rPr>
                <w:rFonts w:ascii="宋体" w:hAnsi="宋体" w:cs="宋体" w:eastAsia="宋体" w:hint="default"/>
                <w:sz w:val="21"/>
                <w:szCs w:val="21"/>
              </w:rPr>
              <w:t>股</w:t>
            </w:r>
            <w:r>
              <w:rPr>
                <w:rFonts w:ascii="宋体" w:hAnsi="宋体" w:cs="宋体" w:eastAsia="宋体" w:hint="default"/>
                <w:spacing w:val="-73"/>
                <w:sz w:val="21"/>
                <w:szCs w:val="21"/>
              </w:rPr>
              <w:t> </w:t>
            </w:r>
            <w:r>
              <w:rPr>
                <w:rFonts w:ascii="宋体" w:hAnsi="宋体" w:cs="宋体" w:eastAsia="宋体" w:hint="default"/>
                <w:sz w:val="21"/>
                <w:szCs w:val="21"/>
              </w:rPr>
              <w:t>票</w:t>
            </w:r>
            <w:r>
              <w:rPr>
                <w:rFonts w:ascii="宋体" w:hAnsi="宋体" w:cs="宋体" w:eastAsia="宋体" w:hint="default"/>
                <w:spacing w:val="-73"/>
                <w:sz w:val="21"/>
                <w:szCs w:val="21"/>
              </w:rPr>
              <w:t> </w:t>
            </w:r>
            <w:r>
              <w:rPr>
                <w:rFonts w:ascii="宋体" w:hAnsi="宋体" w:cs="宋体" w:eastAsia="宋体" w:hint="default"/>
                <w:sz w:val="21"/>
                <w:szCs w:val="21"/>
              </w:rPr>
              <w:t>上</w:t>
            </w:r>
            <w:r>
              <w:rPr>
                <w:rFonts w:ascii="宋体" w:hAnsi="宋体" w:cs="宋体" w:eastAsia="宋体" w:hint="default"/>
                <w:spacing w:val="-71"/>
                <w:sz w:val="21"/>
                <w:szCs w:val="21"/>
              </w:rPr>
              <w:t> </w:t>
            </w:r>
            <w:r>
              <w:rPr>
                <w:rFonts w:ascii="宋体" w:hAnsi="宋体" w:cs="宋体" w:eastAsia="宋体" w:hint="default"/>
                <w:sz w:val="21"/>
                <w:szCs w:val="21"/>
              </w:rPr>
              <w:t>市</w:t>
            </w:r>
          </w:p>
          <w:p>
            <w:pPr>
              <w:pStyle w:val="TableParagraph"/>
              <w:spacing w:line="272" w:lineRule="exact" w:before="27"/>
              <w:ind w:left="100" w:right="98"/>
              <w:jc w:val="left"/>
              <w:rPr>
                <w:rFonts w:ascii="宋体" w:hAnsi="宋体" w:cs="宋体" w:eastAsia="宋体" w:hint="default"/>
                <w:sz w:val="21"/>
                <w:szCs w:val="21"/>
              </w:rPr>
            </w:pPr>
            <w:r>
              <w:rPr>
                <w:rFonts w:ascii="宋体" w:hAnsi="宋体" w:cs="宋体" w:eastAsia="宋体" w:hint="default"/>
                <w:sz w:val="21"/>
                <w:szCs w:val="21"/>
              </w:rPr>
              <w:t>之日起 </w:t>
            </w:r>
            <w:r>
              <w:rPr>
                <w:rFonts w:ascii="宋体" w:hAnsi="宋体" w:cs="宋体" w:eastAsia="宋体" w:hint="default"/>
                <w:sz w:val="21"/>
                <w:szCs w:val="21"/>
              </w:rPr>
              <w:t>36</w:t>
            </w:r>
            <w:r>
              <w:rPr>
                <w:rFonts w:ascii="宋体" w:hAnsi="宋体" w:cs="宋体" w:eastAsia="宋体" w:hint="default"/>
                <w:spacing w:val="-15"/>
                <w:sz w:val="21"/>
                <w:szCs w:val="21"/>
              </w:rPr>
              <w:t> </w:t>
            </w:r>
            <w:r>
              <w:rPr>
                <w:rFonts w:ascii="宋体" w:hAnsi="宋体" w:cs="宋体" w:eastAsia="宋体" w:hint="default"/>
                <w:sz w:val="21"/>
                <w:szCs w:val="21"/>
              </w:rPr>
              <w:t>个月内</w:t>
            </w:r>
            <w:r>
              <w:rPr>
                <w:rFonts w:ascii="宋体" w:hAnsi="宋体" w:cs="宋体" w:eastAsia="宋体" w:hint="default"/>
                <w:w w:val="100"/>
                <w:sz w:val="21"/>
                <w:szCs w:val="21"/>
              </w:rPr>
              <w:t> </w:t>
            </w:r>
            <w:r>
              <w:rPr>
                <w:rFonts w:ascii="宋体" w:hAnsi="宋体" w:cs="宋体" w:eastAsia="宋体" w:hint="default"/>
                <w:sz w:val="21"/>
                <w:szCs w:val="21"/>
              </w:rPr>
              <w:t>不得转让</w:t>
            </w:r>
          </w:p>
        </w:tc>
      </w:tr>
    </w:tbl>
    <w:p>
      <w:pPr>
        <w:spacing w:after="0" w:line="272" w:lineRule="exact"/>
        <w:jc w:val="left"/>
        <w:rPr>
          <w:rFonts w:ascii="宋体" w:hAnsi="宋体" w:cs="宋体" w:eastAsia="宋体" w:hint="default"/>
          <w:sz w:val="21"/>
          <w:szCs w:val="21"/>
        </w:rPr>
        <w:sectPr>
          <w:type w:val="continuous"/>
          <w:pgSz w:w="11910" w:h="16840"/>
          <w:pgMar w:top="1120" w:bottom="1380" w:left="158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36"/>
        <w:gridCol w:w="2194"/>
        <w:gridCol w:w="1699"/>
        <w:gridCol w:w="1280"/>
        <w:gridCol w:w="1135"/>
        <w:gridCol w:w="1880"/>
      </w:tblGrid>
      <w:tr>
        <w:trPr>
          <w:trHeight w:val="82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2</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101"/>
              <w:jc w:val="left"/>
              <w:rPr>
                <w:rFonts w:ascii="宋体" w:hAnsi="宋体" w:cs="宋体" w:eastAsia="宋体" w:hint="default"/>
                <w:sz w:val="21"/>
                <w:szCs w:val="21"/>
              </w:rPr>
            </w:pPr>
            <w:r>
              <w:rPr>
                <w:rFonts w:ascii="宋体" w:hAnsi="宋体" w:cs="宋体" w:eastAsia="宋体" w:hint="default"/>
                <w:spacing w:val="7"/>
                <w:sz w:val="21"/>
                <w:szCs w:val="21"/>
              </w:rPr>
              <w:t>全国社会保障基金理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事会转持一户</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40" w:right="0"/>
              <w:jc w:val="left"/>
              <w:rPr>
                <w:rFonts w:ascii="宋体" w:hAnsi="宋体" w:cs="宋体" w:eastAsia="宋体" w:hint="default"/>
                <w:sz w:val="21"/>
                <w:szCs w:val="21"/>
              </w:rPr>
            </w:pPr>
            <w:r>
              <w:rPr>
                <w:rFonts w:ascii="宋体"/>
                <w:sz w:val="21"/>
              </w:rPr>
              <w:t>2,273,298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21"/>
                <w:szCs w:val="21"/>
              </w:rPr>
            </w:pPr>
            <w:r>
              <w:rPr>
                <w:rFonts w:ascii="宋体"/>
                <w:sz w:val="21"/>
              </w:rPr>
              <w:t>2020-8-11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spacing w:val="-73"/>
                <w:sz w:val="21"/>
                <w:szCs w:val="21"/>
              </w:rPr>
              <w:t> </w:t>
            </w:r>
            <w:r>
              <w:rPr>
                <w:rFonts w:ascii="宋体" w:hAnsi="宋体" w:cs="宋体" w:eastAsia="宋体" w:hint="default"/>
                <w:sz w:val="21"/>
                <w:szCs w:val="21"/>
              </w:rPr>
              <w:t>股</w:t>
            </w:r>
            <w:r>
              <w:rPr>
                <w:rFonts w:ascii="宋体" w:hAnsi="宋体" w:cs="宋体" w:eastAsia="宋体" w:hint="default"/>
                <w:spacing w:val="-73"/>
                <w:sz w:val="21"/>
                <w:szCs w:val="21"/>
              </w:rPr>
              <w:t> </w:t>
            </w:r>
            <w:r>
              <w:rPr>
                <w:rFonts w:ascii="宋体" w:hAnsi="宋体" w:cs="宋体" w:eastAsia="宋体" w:hint="default"/>
                <w:sz w:val="21"/>
                <w:szCs w:val="21"/>
              </w:rPr>
              <w:t>票</w:t>
            </w:r>
            <w:r>
              <w:rPr>
                <w:rFonts w:ascii="宋体" w:hAnsi="宋体" w:cs="宋体" w:eastAsia="宋体" w:hint="default"/>
                <w:spacing w:val="-73"/>
                <w:sz w:val="21"/>
                <w:szCs w:val="21"/>
              </w:rPr>
              <w:t> </w:t>
            </w:r>
            <w:r>
              <w:rPr>
                <w:rFonts w:ascii="宋体" w:hAnsi="宋体" w:cs="宋体" w:eastAsia="宋体" w:hint="default"/>
                <w:sz w:val="21"/>
                <w:szCs w:val="21"/>
              </w:rPr>
              <w:t>上</w:t>
            </w:r>
            <w:r>
              <w:rPr>
                <w:rFonts w:ascii="宋体" w:hAnsi="宋体" w:cs="宋体" w:eastAsia="宋体" w:hint="default"/>
                <w:spacing w:val="-71"/>
                <w:sz w:val="21"/>
                <w:szCs w:val="21"/>
              </w:rPr>
              <w:t> </w:t>
            </w:r>
            <w:r>
              <w:rPr>
                <w:rFonts w:ascii="宋体" w:hAnsi="宋体" w:cs="宋体" w:eastAsia="宋体" w:hint="default"/>
                <w:sz w:val="21"/>
                <w:szCs w:val="21"/>
              </w:rPr>
              <w:t>市</w:t>
            </w:r>
          </w:p>
          <w:p>
            <w:pPr>
              <w:pStyle w:val="TableParagraph"/>
              <w:spacing w:line="240" w:lineRule="auto"/>
              <w:ind w:left="100" w:right="98"/>
              <w:jc w:val="left"/>
              <w:rPr>
                <w:rFonts w:ascii="宋体" w:hAnsi="宋体" w:cs="宋体" w:eastAsia="宋体" w:hint="default"/>
                <w:sz w:val="21"/>
                <w:szCs w:val="21"/>
              </w:rPr>
            </w:pPr>
            <w:r>
              <w:rPr>
                <w:rFonts w:ascii="宋体" w:hAnsi="宋体" w:cs="宋体" w:eastAsia="宋体" w:hint="default"/>
                <w:sz w:val="21"/>
                <w:szCs w:val="21"/>
              </w:rPr>
              <w:t>之日起 </w:t>
            </w:r>
            <w:r>
              <w:rPr>
                <w:rFonts w:ascii="宋体" w:hAnsi="宋体" w:cs="宋体" w:eastAsia="宋体" w:hint="default"/>
                <w:sz w:val="21"/>
                <w:szCs w:val="21"/>
              </w:rPr>
              <w:t>36</w:t>
            </w:r>
            <w:r>
              <w:rPr>
                <w:rFonts w:ascii="宋体" w:hAnsi="宋体" w:cs="宋体" w:eastAsia="宋体" w:hint="default"/>
                <w:spacing w:val="-15"/>
                <w:sz w:val="21"/>
                <w:szCs w:val="21"/>
              </w:rPr>
              <w:t> </w:t>
            </w:r>
            <w:r>
              <w:rPr>
                <w:rFonts w:ascii="宋体" w:hAnsi="宋体" w:cs="宋体" w:eastAsia="宋体" w:hint="default"/>
                <w:sz w:val="21"/>
                <w:szCs w:val="21"/>
              </w:rPr>
              <w:t>个月内</w:t>
            </w:r>
            <w:r>
              <w:rPr>
                <w:rFonts w:ascii="宋体" w:hAnsi="宋体" w:cs="宋体" w:eastAsia="宋体" w:hint="default"/>
                <w:w w:val="100"/>
                <w:sz w:val="21"/>
                <w:szCs w:val="21"/>
              </w:rPr>
              <w:t> </w:t>
            </w:r>
            <w:r>
              <w:rPr>
                <w:rFonts w:ascii="宋体" w:hAnsi="宋体" w:cs="宋体" w:eastAsia="宋体" w:hint="default"/>
                <w:sz w:val="21"/>
                <w:szCs w:val="21"/>
              </w:rPr>
              <w:t>不得转让</w:t>
            </w:r>
          </w:p>
        </w:tc>
      </w:tr>
      <w:tr>
        <w:trPr>
          <w:trHeight w:val="554" w:hRule="exact"/>
        </w:trPr>
        <w:tc>
          <w:tcPr>
            <w:tcW w:w="2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动的说明</w:t>
            </w:r>
          </w:p>
        </w:tc>
        <w:tc>
          <w:tcPr>
            <w:tcW w:w="59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2"/>
        <w:tabs>
          <w:tab w:pos="784" w:val="left" w:leader="none"/>
        </w:tabs>
        <w:spacing w:line="240" w:lineRule="auto" w:before="36"/>
        <w:ind w:right="2365"/>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29"/>
        <w:ind w:right="2365"/>
        <w:jc w:val="left"/>
      </w:pPr>
      <w:r>
        <w:rPr/>
        <w:t>□适用</w:t>
      </w:r>
      <w:r>
        <w:rPr>
          <w:spacing w:val="-1"/>
        </w:rPr>
        <w:t> </w:t>
      </w:r>
      <w:r>
        <w:rPr/>
        <w:t>√不适用</w:t>
      </w:r>
    </w:p>
    <w:p>
      <w:pPr>
        <w:pStyle w:val="Heading2"/>
        <w:spacing w:line="240" w:lineRule="auto" w:before="58"/>
        <w:ind w:right="2365"/>
        <w:jc w:val="left"/>
        <w:rPr>
          <w:b w:val="0"/>
          <w:bCs w:val="0"/>
        </w:rPr>
      </w:pPr>
      <w:r>
        <w:rPr/>
        <w:t>四、</w:t>
      </w:r>
      <w:r>
        <w:rPr>
          <w:spacing w:val="-79"/>
        </w:rPr>
        <w:t> </w:t>
      </w:r>
      <w:r>
        <w:rPr/>
        <w:t>控股股东及实际控制人情况</w:t>
      </w:r>
      <w:r>
        <w:rPr>
          <w:b w:val="0"/>
          <w:bCs w:val="0"/>
        </w:rPr>
      </w:r>
    </w:p>
    <w:p>
      <w:pPr>
        <w:pStyle w:val="Heading2"/>
        <w:tabs>
          <w:tab w:pos="637" w:val="left" w:leader="none"/>
        </w:tabs>
        <w:spacing w:line="266" w:lineRule="auto" w:before="57"/>
        <w:ind w:right="72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3"/>
        <w:ind w:right="23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30"/>
        <w:gridCol w:w="5994"/>
      </w:tblGrid>
      <w:tr>
        <w:trPr>
          <w:trHeight w:val="281"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长沙广播电视集团</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w:t>
              <w:tab/>
              <w:t>雄</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826"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8"/>
              <w:jc w:val="left"/>
              <w:rPr>
                <w:rFonts w:ascii="宋体" w:hAnsi="宋体" w:cs="宋体" w:eastAsia="宋体" w:hint="default"/>
                <w:sz w:val="21"/>
                <w:szCs w:val="21"/>
              </w:rPr>
            </w:pPr>
            <w:r>
              <w:rPr>
                <w:rFonts w:ascii="宋体" w:hAnsi="宋体" w:cs="宋体" w:eastAsia="宋体" w:hint="default"/>
                <w:w w:val="100"/>
                <w:sz w:val="21"/>
                <w:szCs w:val="21"/>
              </w:rPr>
              <w:t>监督</w:t>
            </w:r>
            <w:r>
              <w:rPr>
                <w:rFonts w:ascii="宋体" w:hAnsi="宋体" w:cs="宋体" w:eastAsia="宋体" w:hint="default"/>
                <w:spacing w:val="-3"/>
                <w:w w:val="100"/>
                <w:sz w:val="21"/>
                <w:szCs w:val="21"/>
              </w:rPr>
              <w:t>和</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广</w:t>
            </w:r>
            <w:r>
              <w:rPr>
                <w:rFonts w:ascii="宋体" w:hAnsi="宋体" w:cs="宋体" w:eastAsia="宋体" w:hint="default"/>
                <w:spacing w:val="-3"/>
                <w:w w:val="100"/>
                <w:sz w:val="21"/>
                <w:szCs w:val="21"/>
              </w:rPr>
              <w:t>播</w:t>
            </w:r>
            <w:r>
              <w:rPr>
                <w:rFonts w:ascii="宋体" w:hAnsi="宋体" w:cs="宋体" w:eastAsia="宋体" w:hint="default"/>
                <w:w w:val="100"/>
                <w:sz w:val="21"/>
                <w:szCs w:val="21"/>
              </w:rPr>
              <w:t>电</w:t>
            </w:r>
            <w:r>
              <w:rPr>
                <w:rFonts w:ascii="宋体" w:hAnsi="宋体" w:cs="宋体" w:eastAsia="宋体" w:hint="default"/>
                <w:spacing w:val="-3"/>
                <w:w w:val="100"/>
                <w:sz w:val="21"/>
                <w:szCs w:val="21"/>
              </w:rPr>
              <w:t>视</w:t>
            </w:r>
            <w:r>
              <w:rPr>
                <w:rFonts w:ascii="宋体" w:hAnsi="宋体" w:cs="宋体" w:eastAsia="宋体" w:hint="default"/>
                <w:w w:val="100"/>
                <w:sz w:val="21"/>
                <w:szCs w:val="21"/>
              </w:rPr>
              <w:t>节</w:t>
            </w:r>
            <w:r>
              <w:rPr>
                <w:rFonts w:ascii="宋体" w:hAnsi="宋体" w:cs="宋体" w:eastAsia="宋体" w:hint="default"/>
                <w:spacing w:val="-3"/>
                <w:w w:val="100"/>
                <w:sz w:val="21"/>
                <w:szCs w:val="21"/>
              </w:rPr>
              <w:t>目</w:t>
            </w:r>
            <w:r>
              <w:rPr>
                <w:rFonts w:ascii="宋体" w:hAnsi="宋体" w:cs="宋体" w:eastAsia="宋体" w:hint="default"/>
                <w:w w:val="100"/>
                <w:sz w:val="21"/>
                <w:szCs w:val="21"/>
              </w:rPr>
              <w:t>与卫</w:t>
            </w:r>
            <w:r>
              <w:rPr>
                <w:rFonts w:ascii="宋体" w:hAnsi="宋体" w:cs="宋体" w:eastAsia="宋体" w:hint="default"/>
                <w:spacing w:val="-3"/>
                <w:w w:val="100"/>
                <w:sz w:val="21"/>
                <w:szCs w:val="21"/>
              </w:rPr>
              <w:t>星</w:t>
            </w:r>
            <w:r>
              <w:rPr>
                <w:rFonts w:ascii="宋体" w:hAnsi="宋体" w:cs="宋体" w:eastAsia="宋体" w:hint="default"/>
                <w:w w:val="100"/>
                <w:sz w:val="21"/>
                <w:szCs w:val="21"/>
              </w:rPr>
              <w:t>电</w:t>
            </w:r>
            <w:r>
              <w:rPr>
                <w:rFonts w:ascii="宋体" w:hAnsi="宋体" w:cs="宋体" w:eastAsia="宋体" w:hint="default"/>
                <w:spacing w:val="-3"/>
                <w:w w:val="100"/>
                <w:sz w:val="21"/>
                <w:szCs w:val="21"/>
              </w:rPr>
              <w:t>视</w:t>
            </w:r>
            <w:r>
              <w:rPr>
                <w:rFonts w:ascii="宋体" w:hAnsi="宋体" w:cs="宋体" w:eastAsia="宋体" w:hint="default"/>
                <w:w w:val="100"/>
                <w:sz w:val="21"/>
                <w:szCs w:val="21"/>
              </w:rPr>
              <w:t>节</w:t>
            </w:r>
            <w:r>
              <w:rPr>
                <w:rFonts w:ascii="宋体" w:hAnsi="宋体" w:cs="宋体" w:eastAsia="宋体" w:hint="default"/>
                <w:spacing w:val="-3"/>
                <w:w w:val="100"/>
                <w:sz w:val="21"/>
                <w:szCs w:val="21"/>
              </w:rPr>
              <w:t>目</w:t>
            </w:r>
            <w:r>
              <w:rPr>
                <w:rFonts w:ascii="宋体" w:hAnsi="宋体" w:cs="宋体" w:eastAsia="宋体" w:hint="default"/>
                <w:w w:val="100"/>
                <w:sz w:val="21"/>
                <w:szCs w:val="21"/>
              </w:rPr>
              <w:t>收</w:t>
            </w:r>
            <w:r>
              <w:rPr>
                <w:rFonts w:ascii="宋体" w:hAnsi="宋体" w:cs="宋体" w:eastAsia="宋体" w:hint="default"/>
                <w:spacing w:val="-3"/>
                <w:w w:val="100"/>
                <w:sz w:val="21"/>
                <w:szCs w:val="21"/>
              </w:rPr>
              <w:t>录</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有线</w:t>
            </w:r>
            <w:r>
              <w:rPr>
                <w:rFonts w:ascii="宋体" w:hAnsi="宋体" w:cs="宋体" w:eastAsia="宋体" w:hint="default"/>
                <w:w w:val="100"/>
                <w:sz w:val="21"/>
                <w:szCs w:val="21"/>
              </w:rPr>
              <w:t>广播</w:t>
            </w:r>
            <w:r>
              <w:rPr>
                <w:rFonts w:ascii="宋体" w:hAnsi="宋体" w:cs="宋体" w:eastAsia="宋体" w:hint="default"/>
                <w:spacing w:val="-3"/>
                <w:w w:val="100"/>
                <w:sz w:val="21"/>
                <w:szCs w:val="21"/>
              </w:rPr>
              <w:t>电</w:t>
            </w:r>
            <w:r>
              <w:rPr>
                <w:rFonts w:ascii="宋体" w:hAnsi="宋体" w:cs="宋体" w:eastAsia="宋体" w:hint="default"/>
                <w:w w:val="100"/>
                <w:sz w:val="21"/>
                <w:szCs w:val="21"/>
              </w:rPr>
              <w:t>视网</w:t>
            </w:r>
          </w:p>
          <w:p>
            <w:pPr>
              <w:pStyle w:val="TableParagraph"/>
              <w:spacing w:line="240" w:lineRule="auto"/>
              <w:ind w:left="103" w:right="-8"/>
              <w:jc w:val="left"/>
              <w:rPr>
                <w:rFonts w:ascii="宋体" w:hAnsi="宋体" w:cs="宋体" w:eastAsia="宋体" w:hint="default"/>
                <w:sz w:val="21"/>
                <w:szCs w:val="21"/>
              </w:rPr>
            </w:pPr>
            <w:r>
              <w:rPr>
                <w:rFonts w:ascii="宋体" w:hAnsi="宋体" w:cs="宋体" w:eastAsia="宋体" w:hint="default"/>
                <w:spacing w:val="-9"/>
                <w:sz w:val="21"/>
                <w:szCs w:val="21"/>
              </w:rPr>
              <w:t>络的规划与开发管理；广播电视节目的制作、播出、转播、发射、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监测与管理；广播电视产业经营。</w:t>
            </w:r>
          </w:p>
        </w:tc>
      </w:tr>
      <w:tr>
        <w:trPr>
          <w:trHeight w:val="55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报告期内控股和参股的其他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境内外上市公司的股权情况</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20"/>
          <w:szCs w:val="20"/>
        </w:rPr>
      </w:pPr>
    </w:p>
    <w:p>
      <w:pPr>
        <w:pStyle w:val="Heading2"/>
        <w:tabs>
          <w:tab w:pos="637" w:val="left" w:leader="none"/>
        </w:tabs>
        <w:spacing w:line="240" w:lineRule="auto" w:before="36"/>
        <w:ind w:right="2365"/>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6"/>
        <w:ind w:right="2365"/>
        <w:jc w:val="left"/>
      </w:pPr>
      <w:r>
        <w:rPr/>
        <w:t>□适用</w:t>
      </w:r>
      <w:r>
        <w:rPr>
          <w:spacing w:val="-1"/>
        </w:rPr>
        <w:t> </w:t>
      </w:r>
      <w:r>
        <w:rPr/>
        <w:t>√不适用</w:t>
      </w:r>
    </w:p>
    <w:p>
      <w:pPr>
        <w:pStyle w:val="Heading2"/>
        <w:tabs>
          <w:tab w:pos="637" w:val="left" w:leader="none"/>
        </w:tabs>
        <w:spacing w:line="240" w:lineRule="auto" w:before="56"/>
        <w:ind w:right="2365"/>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60" w:val="left" w:leader="none"/>
        </w:tabs>
        <w:spacing w:line="240" w:lineRule="auto" w:before="58"/>
        <w:ind w:right="23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637" w:val="left" w:leader="none"/>
        </w:tabs>
        <w:spacing w:line="240" w:lineRule="auto"/>
        <w:ind w:right="2365"/>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0" w:val="left" w:leader="none"/>
        </w:tabs>
        <w:spacing w:line="240" w:lineRule="auto" w:before="56"/>
        <w:ind w:right="2365"/>
        <w:jc w:val="left"/>
      </w:pPr>
      <w:r>
        <w:rPr>
          <w:spacing w:val="-1"/>
        </w:rPr>
        <w:t>□适用</w:t>
        <w:tab/>
      </w:r>
      <w:r>
        <w:rPr>
          <w:spacing w:val="-2"/>
        </w:rPr>
        <w:t>√不适用</w:t>
      </w:r>
    </w:p>
    <w:p>
      <w:pPr>
        <w:pStyle w:val="Heading2"/>
        <w:tabs>
          <w:tab w:pos="637" w:val="left" w:leader="none"/>
        </w:tabs>
        <w:spacing w:line="240" w:lineRule="auto" w:before="58"/>
        <w:ind w:right="2365"/>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60" w:val="left" w:leader="none"/>
        </w:tabs>
        <w:spacing w:line="240" w:lineRule="auto" w:before="56"/>
        <w:ind w:right="2365"/>
        <w:jc w:val="left"/>
      </w:pPr>
      <w:r>
        <w:rPr>
          <w:spacing w:val="-1"/>
        </w:rPr>
        <w:t>√适用</w:t>
        <w:tab/>
      </w:r>
      <w:r>
        <w:rPr>
          <w:spacing w:val="-2"/>
        </w:rPr>
        <w:t>□不适用</w:t>
      </w:r>
    </w:p>
    <w:p>
      <w:pPr>
        <w:spacing w:line="240" w:lineRule="auto" w:before="5"/>
        <w:rPr>
          <w:rFonts w:ascii="宋体" w:hAnsi="宋体" w:cs="宋体" w:eastAsia="宋体" w:hint="default"/>
          <w:sz w:val="2"/>
          <w:szCs w:val="2"/>
        </w:rPr>
      </w:pPr>
    </w:p>
    <w:p>
      <w:pPr>
        <w:spacing w:line="3318" w:lineRule="exact"/>
        <w:ind w:left="217"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2886452" cy="2107406"/>
            <wp:effectExtent l="0" t="0" r="0" b="0"/>
            <wp:docPr id="9" name="image14.png" descr=""/>
            <wp:cNvGraphicFramePr>
              <a:graphicFrameLocks noChangeAspect="1"/>
            </wp:cNvGraphicFramePr>
            <a:graphic>
              <a:graphicData uri="http://schemas.openxmlformats.org/drawingml/2006/picture">
                <pic:pic>
                  <pic:nvPicPr>
                    <pic:cNvPr id="10" name="image14.png"/>
                    <pic:cNvPicPr/>
                  </pic:nvPicPr>
                  <pic:blipFill>
                    <a:blip r:embed="rId49" cstate="print"/>
                    <a:stretch>
                      <a:fillRect/>
                    </a:stretch>
                  </pic:blipFill>
                  <pic:spPr>
                    <a:xfrm>
                      <a:off x="0" y="0"/>
                      <a:ext cx="2886452" cy="2107406"/>
                    </a:xfrm>
                    <a:prstGeom prst="rect">
                      <a:avLst/>
                    </a:prstGeom>
                  </pic:spPr>
                </pic:pic>
              </a:graphicData>
            </a:graphic>
          </wp:inline>
        </w:drawing>
      </w:r>
      <w:r>
        <w:rPr>
          <w:rFonts w:ascii="宋体" w:hAnsi="宋体" w:cs="宋体" w:eastAsia="宋体" w:hint="default"/>
          <w:position w:val="-65"/>
          <w:sz w:val="20"/>
          <w:szCs w:val="20"/>
        </w:rPr>
      </w:r>
    </w:p>
    <w:p>
      <w:pPr>
        <w:spacing w:after="0" w:line="3318" w:lineRule="exact"/>
        <w:rPr>
          <w:rFonts w:ascii="宋体" w:hAnsi="宋体" w:cs="宋体" w:eastAsia="宋体" w:hint="default"/>
          <w:sz w:val="20"/>
          <w:szCs w:val="20"/>
        </w:rPr>
        <w:sectPr>
          <w:pgSz w:w="11910" w:h="16840"/>
          <w:pgMar w:header="0" w:footer="1195" w:top="1120" w:bottom="1380" w:left="1580" w:right="1140"/>
        </w:sectPr>
      </w:pPr>
    </w:p>
    <w:p>
      <w:pPr>
        <w:spacing w:line="240" w:lineRule="auto" w:before="4"/>
        <w:rPr>
          <w:rFonts w:ascii="宋体" w:hAnsi="宋体" w:cs="宋体" w:eastAsia="宋体" w:hint="default"/>
          <w:sz w:val="25"/>
          <w:szCs w:val="25"/>
        </w:rPr>
      </w:pPr>
    </w:p>
    <w:p>
      <w:pPr>
        <w:pStyle w:val="Heading2"/>
        <w:tabs>
          <w:tab w:pos="942" w:val="left" w:leader="none"/>
        </w:tabs>
        <w:spacing w:line="266" w:lineRule="auto" w:before="36"/>
        <w:ind w:left="518" w:right="718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3"/>
        <w:ind w:left="518" w:right="7188"/>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405" w:type="dxa"/>
        <w:tblLayout w:type="fixed"/>
        <w:tblCellMar>
          <w:top w:w="0" w:type="dxa"/>
          <w:left w:w="0" w:type="dxa"/>
          <w:bottom w:w="0" w:type="dxa"/>
          <w:right w:w="0" w:type="dxa"/>
        </w:tblCellMar>
        <w:tblLook w:val="01E0"/>
      </w:tblPr>
      <w:tblGrid>
        <w:gridCol w:w="2830"/>
        <w:gridCol w:w="5994"/>
      </w:tblGrid>
      <w:tr>
        <w:trPr>
          <w:trHeight w:val="281"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长沙广播电视集团</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曾</w:t>
              <w:tab/>
              <w:t>雄</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826"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8"/>
              <w:jc w:val="left"/>
              <w:rPr>
                <w:rFonts w:ascii="宋体" w:hAnsi="宋体" w:cs="宋体" w:eastAsia="宋体" w:hint="default"/>
                <w:sz w:val="21"/>
                <w:szCs w:val="21"/>
              </w:rPr>
            </w:pPr>
            <w:r>
              <w:rPr>
                <w:rFonts w:ascii="宋体" w:hAnsi="宋体" w:cs="宋体" w:eastAsia="宋体" w:hint="default"/>
                <w:w w:val="100"/>
                <w:sz w:val="21"/>
                <w:szCs w:val="21"/>
              </w:rPr>
              <w:t>监督</w:t>
            </w:r>
            <w:r>
              <w:rPr>
                <w:rFonts w:ascii="宋体" w:hAnsi="宋体" w:cs="宋体" w:eastAsia="宋体" w:hint="default"/>
                <w:spacing w:val="-3"/>
                <w:w w:val="100"/>
                <w:sz w:val="21"/>
                <w:szCs w:val="21"/>
              </w:rPr>
              <w:t>和</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广</w:t>
            </w:r>
            <w:r>
              <w:rPr>
                <w:rFonts w:ascii="宋体" w:hAnsi="宋体" w:cs="宋体" w:eastAsia="宋体" w:hint="default"/>
                <w:spacing w:val="-3"/>
                <w:w w:val="100"/>
                <w:sz w:val="21"/>
                <w:szCs w:val="21"/>
              </w:rPr>
              <w:t>播</w:t>
            </w:r>
            <w:r>
              <w:rPr>
                <w:rFonts w:ascii="宋体" w:hAnsi="宋体" w:cs="宋体" w:eastAsia="宋体" w:hint="default"/>
                <w:w w:val="100"/>
                <w:sz w:val="21"/>
                <w:szCs w:val="21"/>
              </w:rPr>
              <w:t>电</w:t>
            </w:r>
            <w:r>
              <w:rPr>
                <w:rFonts w:ascii="宋体" w:hAnsi="宋体" w:cs="宋体" w:eastAsia="宋体" w:hint="default"/>
                <w:spacing w:val="-3"/>
                <w:w w:val="100"/>
                <w:sz w:val="21"/>
                <w:szCs w:val="21"/>
              </w:rPr>
              <w:t>视</w:t>
            </w:r>
            <w:r>
              <w:rPr>
                <w:rFonts w:ascii="宋体" w:hAnsi="宋体" w:cs="宋体" w:eastAsia="宋体" w:hint="default"/>
                <w:w w:val="100"/>
                <w:sz w:val="21"/>
                <w:szCs w:val="21"/>
              </w:rPr>
              <w:t>节</w:t>
            </w:r>
            <w:r>
              <w:rPr>
                <w:rFonts w:ascii="宋体" w:hAnsi="宋体" w:cs="宋体" w:eastAsia="宋体" w:hint="default"/>
                <w:spacing w:val="-3"/>
                <w:w w:val="100"/>
                <w:sz w:val="21"/>
                <w:szCs w:val="21"/>
              </w:rPr>
              <w:t>目</w:t>
            </w:r>
            <w:r>
              <w:rPr>
                <w:rFonts w:ascii="宋体" w:hAnsi="宋体" w:cs="宋体" w:eastAsia="宋体" w:hint="default"/>
                <w:w w:val="100"/>
                <w:sz w:val="21"/>
                <w:szCs w:val="21"/>
              </w:rPr>
              <w:t>与卫</w:t>
            </w:r>
            <w:r>
              <w:rPr>
                <w:rFonts w:ascii="宋体" w:hAnsi="宋体" w:cs="宋体" w:eastAsia="宋体" w:hint="default"/>
                <w:spacing w:val="-3"/>
                <w:w w:val="100"/>
                <w:sz w:val="21"/>
                <w:szCs w:val="21"/>
              </w:rPr>
              <w:t>星</w:t>
            </w:r>
            <w:r>
              <w:rPr>
                <w:rFonts w:ascii="宋体" w:hAnsi="宋体" w:cs="宋体" w:eastAsia="宋体" w:hint="default"/>
                <w:w w:val="100"/>
                <w:sz w:val="21"/>
                <w:szCs w:val="21"/>
              </w:rPr>
              <w:t>电</w:t>
            </w:r>
            <w:r>
              <w:rPr>
                <w:rFonts w:ascii="宋体" w:hAnsi="宋体" w:cs="宋体" w:eastAsia="宋体" w:hint="default"/>
                <w:spacing w:val="-3"/>
                <w:w w:val="100"/>
                <w:sz w:val="21"/>
                <w:szCs w:val="21"/>
              </w:rPr>
              <w:t>视</w:t>
            </w:r>
            <w:r>
              <w:rPr>
                <w:rFonts w:ascii="宋体" w:hAnsi="宋体" w:cs="宋体" w:eastAsia="宋体" w:hint="default"/>
                <w:w w:val="100"/>
                <w:sz w:val="21"/>
                <w:szCs w:val="21"/>
              </w:rPr>
              <w:t>节</w:t>
            </w:r>
            <w:r>
              <w:rPr>
                <w:rFonts w:ascii="宋体" w:hAnsi="宋体" w:cs="宋体" w:eastAsia="宋体" w:hint="default"/>
                <w:spacing w:val="-3"/>
                <w:w w:val="100"/>
                <w:sz w:val="21"/>
                <w:szCs w:val="21"/>
              </w:rPr>
              <w:t>目</w:t>
            </w:r>
            <w:r>
              <w:rPr>
                <w:rFonts w:ascii="宋体" w:hAnsi="宋体" w:cs="宋体" w:eastAsia="宋体" w:hint="default"/>
                <w:w w:val="100"/>
                <w:sz w:val="21"/>
                <w:szCs w:val="21"/>
              </w:rPr>
              <w:t>收</w:t>
            </w:r>
            <w:r>
              <w:rPr>
                <w:rFonts w:ascii="宋体" w:hAnsi="宋体" w:cs="宋体" w:eastAsia="宋体" w:hint="default"/>
                <w:spacing w:val="-3"/>
                <w:w w:val="100"/>
                <w:sz w:val="21"/>
                <w:szCs w:val="21"/>
              </w:rPr>
              <w:t>录</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有线</w:t>
            </w:r>
            <w:r>
              <w:rPr>
                <w:rFonts w:ascii="宋体" w:hAnsi="宋体" w:cs="宋体" w:eastAsia="宋体" w:hint="default"/>
                <w:w w:val="100"/>
                <w:sz w:val="21"/>
                <w:szCs w:val="21"/>
              </w:rPr>
              <w:t>广播</w:t>
            </w:r>
            <w:r>
              <w:rPr>
                <w:rFonts w:ascii="宋体" w:hAnsi="宋体" w:cs="宋体" w:eastAsia="宋体" w:hint="default"/>
                <w:spacing w:val="-3"/>
                <w:w w:val="100"/>
                <w:sz w:val="21"/>
                <w:szCs w:val="21"/>
              </w:rPr>
              <w:t>电</w:t>
            </w:r>
            <w:r>
              <w:rPr>
                <w:rFonts w:ascii="宋体" w:hAnsi="宋体" w:cs="宋体" w:eastAsia="宋体" w:hint="default"/>
                <w:w w:val="100"/>
                <w:sz w:val="21"/>
                <w:szCs w:val="21"/>
              </w:rPr>
              <w:t>视网</w:t>
            </w:r>
          </w:p>
          <w:p>
            <w:pPr>
              <w:pStyle w:val="TableParagraph"/>
              <w:spacing w:line="240" w:lineRule="auto"/>
              <w:ind w:left="103" w:right="-8"/>
              <w:jc w:val="left"/>
              <w:rPr>
                <w:rFonts w:ascii="宋体" w:hAnsi="宋体" w:cs="宋体" w:eastAsia="宋体" w:hint="default"/>
                <w:sz w:val="21"/>
                <w:szCs w:val="21"/>
              </w:rPr>
            </w:pPr>
            <w:r>
              <w:rPr>
                <w:rFonts w:ascii="宋体" w:hAnsi="宋体" w:cs="宋体" w:eastAsia="宋体" w:hint="default"/>
                <w:spacing w:val="-9"/>
                <w:sz w:val="21"/>
                <w:szCs w:val="21"/>
              </w:rPr>
              <w:t>络的规划与开发管理；广播电视节目的制作、播出、转播、发射、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监测与管理；广播电视产业经营。</w:t>
            </w:r>
          </w:p>
        </w:tc>
      </w:tr>
      <w:tr>
        <w:trPr>
          <w:trHeight w:val="55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报告期内控股和参股的其他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境内外上市公司的股权情况</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20"/>
          <w:szCs w:val="20"/>
        </w:rPr>
      </w:pPr>
    </w:p>
    <w:p>
      <w:pPr>
        <w:pStyle w:val="Heading2"/>
        <w:tabs>
          <w:tab w:pos="942" w:val="left" w:leader="none"/>
        </w:tabs>
        <w:spacing w:line="240" w:lineRule="auto" w:before="36"/>
        <w:ind w:left="518" w:right="7188"/>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6"/>
        <w:ind w:left="518" w:right="7188"/>
        <w:jc w:val="left"/>
      </w:pPr>
      <w:r>
        <w:rPr/>
        <w:t>□适用</w:t>
      </w:r>
      <w:r>
        <w:rPr>
          <w:spacing w:val="-1"/>
        </w:rPr>
        <w:t> </w:t>
      </w:r>
      <w:r>
        <w:rPr/>
        <w:t>√不适用</w:t>
      </w:r>
    </w:p>
    <w:p>
      <w:pPr>
        <w:pStyle w:val="Heading2"/>
        <w:tabs>
          <w:tab w:pos="942" w:val="left" w:leader="none"/>
        </w:tabs>
        <w:spacing w:line="240" w:lineRule="auto" w:before="58"/>
        <w:ind w:left="518" w:right="0"/>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360" w:val="left" w:leader="none"/>
        </w:tabs>
        <w:spacing w:line="240" w:lineRule="auto" w:before="56"/>
        <w:ind w:left="518" w:right="718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942" w:val="left" w:leader="none"/>
        </w:tabs>
        <w:spacing w:line="240" w:lineRule="auto"/>
        <w:ind w:left="518" w:right="0"/>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360" w:val="left" w:leader="none"/>
        </w:tabs>
        <w:spacing w:line="240" w:lineRule="auto" w:before="58"/>
        <w:ind w:left="518" w:right="718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942" w:val="left" w:leader="none"/>
        </w:tabs>
        <w:spacing w:line="240" w:lineRule="auto"/>
        <w:ind w:left="518" w:right="0"/>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360" w:val="left" w:leader="none"/>
        </w:tabs>
        <w:spacing w:line="240" w:lineRule="auto" w:before="56"/>
        <w:ind w:left="518" w:right="7188"/>
        <w:jc w:val="left"/>
      </w:pPr>
      <w:r>
        <w:rPr>
          <w:spacing w:val="-1"/>
        </w:rPr>
        <w:t>√适用</w:t>
        <w:tab/>
      </w:r>
      <w:r>
        <w:rPr>
          <w:spacing w:val="-2"/>
        </w:rPr>
        <w:t>□不适用</w:t>
      </w:r>
    </w:p>
    <w:p>
      <w:pPr>
        <w:spacing w:line="240" w:lineRule="auto" w:before="5"/>
        <w:rPr>
          <w:rFonts w:ascii="宋体" w:hAnsi="宋体" w:cs="宋体" w:eastAsia="宋体" w:hint="default"/>
          <w:sz w:val="2"/>
          <w:szCs w:val="2"/>
        </w:rPr>
      </w:pPr>
    </w:p>
    <w:p>
      <w:pPr>
        <w:spacing w:line="3274" w:lineRule="exact"/>
        <w:ind w:left="517"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2848408" cy="2079307"/>
            <wp:effectExtent l="0" t="0" r="0" b="0"/>
            <wp:docPr id="11" name="image14.png" descr=""/>
            <wp:cNvGraphicFramePr>
              <a:graphicFrameLocks noChangeAspect="1"/>
            </wp:cNvGraphicFramePr>
            <a:graphic>
              <a:graphicData uri="http://schemas.openxmlformats.org/drawingml/2006/picture">
                <pic:pic>
                  <pic:nvPicPr>
                    <pic:cNvPr id="12" name="image14.png"/>
                    <pic:cNvPicPr/>
                  </pic:nvPicPr>
                  <pic:blipFill>
                    <a:blip r:embed="rId49" cstate="print"/>
                    <a:stretch>
                      <a:fillRect/>
                    </a:stretch>
                  </pic:blipFill>
                  <pic:spPr>
                    <a:xfrm>
                      <a:off x="0" y="0"/>
                      <a:ext cx="2848408" cy="2079307"/>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5"/>
        <w:rPr>
          <w:rFonts w:ascii="宋体" w:hAnsi="宋体" w:cs="宋体" w:eastAsia="宋体" w:hint="default"/>
          <w:sz w:val="21"/>
          <w:szCs w:val="21"/>
        </w:rPr>
      </w:pPr>
    </w:p>
    <w:p>
      <w:pPr>
        <w:pStyle w:val="Heading2"/>
        <w:tabs>
          <w:tab w:pos="942" w:val="left" w:leader="none"/>
        </w:tabs>
        <w:spacing w:line="240" w:lineRule="auto"/>
        <w:ind w:left="518" w:right="0"/>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1360" w:val="left" w:leader="none"/>
        </w:tabs>
        <w:spacing w:line="240" w:lineRule="auto" w:before="58"/>
        <w:ind w:left="518" w:right="718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51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1360" w:val="left" w:leader="none"/>
        </w:tabs>
        <w:spacing w:line="240" w:lineRule="auto" w:before="29"/>
        <w:ind w:left="518" w:right="7188"/>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280" w:right="1020"/>
        </w:sectPr>
      </w:pPr>
    </w:p>
    <w:p>
      <w:pPr>
        <w:pStyle w:val="Heading2"/>
        <w:spacing w:line="240" w:lineRule="auto" w:before="36"/>
        <w:ind w:left="518" w:right="-17"/>
        <w:jc w:val="left"/>
        <w:rPr>
          <w:b w:val="0"/>
          <w:bCs w:val="0"/>
        </w:rPr>
      </w:pPr>
      <w:r>
        <w:rPr/>
        <w:t>五、</w:t>
      </w:r>
      <w:r>
        <w:rPr>
          <w:spacing w:val="-78"/>
        </w:rPr>
        <w:t> </w:t>
      </w:r>
      <w:r>
        <w:rPr/>
        <w:t>其他持股在百分之十以上的法人股东</w:t>
      </w:r>
      <w:r>
        <w:rPr>
          <w:b w:val="0"/>
          <w:bCs w:val="0"/>
        </w:rPr>
      </w:r>
    </w:p>
    <w:p>
      <w:pPr>
        <w:pStyle w:val="BodyText"/>
        <w:spacing w:line="240" w:lineRule="auto" w:before="58"/>
        <w:ind w:left="5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780" w:val="left" w:leader="none"/>
        </w:tabs>
        <w:spacing w:line="240" w:lineRule="auto"/>
        <w:ind w:left="51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280" w:right="1020"/>
          <w:cols w:num="2" w:equalWidth="0">
            <w:col w:w="4344" w:space="1966"/>
            <w:col w:w="3300"/>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073"/>
        <w:gridCol w:w="926"/>
        <w:gridCol w:w="1813"/>
        <w:gridCol w:w="2184"/>
        <w:gridCol w:w="1154"/>
        <w:gridCol w:w="2206"/>
      </w:tblGrid>
      <w:tr>
        <w:trPr>
          <w:trHeight w:val="554"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法人股东</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单位负</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责人或</w:t>
            </w:r>
            <w:r>
              <w:rPr>
                <w:rFonts w:ascii="宋体" w:hAnsi="宋体" w:cs="宋体" w:eastAsia="宋体" w:hint="default"/>
                <w:spacing w:val="-65"/>
                <w:sz w:val="21"/>
                <w:szCs w:val="21"/>
              </w:rPr>
              <w:t> </w:t>
            </w:r>
            <w:r>
              <w:rPr>
                <w:rFonts w:ascii="宋体" w:hAnsi="宋体" w:cs="宋体" w:eastAsia="宋体" w:hint="default"/>
                <w:sz w:val="21"/>
                <w:szCs w:val="21"/>
              </w:rPr>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代码</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主要经营业务或管理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活动等情况</w:t>
            </w:r>
          </w:p>
        </w:tc>
      </w:tr>
    </w:tbl>
    <w:p>
      <w:pPr>
        <w:spacing w:after="0" w:line="273" w:lineRule="exact"/>
        <w:jc w:val="left"/>
        <w:rPr>
          <w:rFonts w:ascii="宋体" w:hAnsi="宋体" w:cs="宋体" w:eastAsia="宋体" w:hint="default"/>
          <w:sz w:val="21"/>
          <w:szCs w:val="21"/>
        </w:rPr>
        <w:sectPr>
          <w:type w:val="continuous"/>
          <w:pgSz w:w="11910" w:h="16840"/>
          <w:pgMar w:top="1120" w:bottom="1380" w:left="128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073"/>
        <w:gridCol w:w="926"/>
        <w:gridCol w:w="1813"/>
        <w:gridCol w:w="2184"/>
        <w:gridCol w:w="1154"/>
        <w:gridCol w:w="2206"/>
      </w:tblGrid>
      <w:tr>
        <w:trPr>
          <w:trHeight w:val="557" w:hRule="exact"/>
        </w:trPr>
        <w:tc>
          <w:tcPr>
            <w:tcW w:w="107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法定代</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表人</w:t>
            </w:r>
          </w:p>
        </w:tc>
        <w:tc>
          <w:tcPr>
            <w:tcW w:w="1813" w:type="dxa"/>
            <w:tcBorders>
              <w:top w:val="single" w:sz="4" w:space="0" w:color="000000"/>
              <w:left w:val="single" w:sz="4" w:space="0" w:color="000000"/>
              <w:bottom w:val="single" w:sz="4" w:space="0" w:color="000000"/>
              <w:right w:val="single" w:sz="4" w:space="0" w:color="000000"/>
            </w:tcBorders>
          </w:tcPr>
          <w:p>
            <w:pPr/>
          </w:p>
        </w:tc>
        <w:tc>
          <w:tcPr>
            <w:tcW w:w="218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天图兴盛</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王永华</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3</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25</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72"/>
              <w:jc w:val="center"/>
              <w:rPr>
                <w:rFonts w:ascii="宋体" w:hAnsi="宋体" w:cs="宋体" w:eastAsia="宋体" w:hint="default"/>
                <w:sz w:val="21"/>
                <w:szCs w:val="21"/>
              </w:rPr>
            </w:pPr>
            <w:r>
              <w:rPr>
                <w:rFonts w:ascii="宋体"/>
                <w:sz w:val="21"/>
              </w:rPr>
              <w:t>91120116553402165P</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3,800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1"/>
                <w:sz w:val="21"/>
                <w:szCs w:val="21"/>
              </w:rPr>
              <w:t>股权</w:t>
            </w:r>
            <w:r>
              <w:rPr>
                <w:rFonts w:ascii="宋体" w:hAnsi="宋体" w:cs="宋体" w:eastAsia="宋体" w:hint="default"/>
                <w:spacing w:val="-73"/>
                <w:sz w:val="21"/>
                <w:szCs w:val="21"/>
              </w:rPr>
              <w:t> </w:t>
            </w:r>
            <w:r>
              <w:rPr>
                <w:rFonts w:ascii="宋体" w:hAnsi="宋体" w:cs="宋体" w:eastAsia="宋体" w:hint="default"/>
                <w:spacing w:val="16"/>
                <w:sz w:val="21"/>
                <w:szCs w:val="21"/>
              </w:rPr>
              <w:t>投资管理</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pacing w:val="11"/>
                <w:sz w:val="21"/>
                <w:szCs w:val="21"/>
              </w:rPr>
              <w:t>从事</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37" w:lineRule="auto"/>
              <w:ind w:left="100" w:right="58"/>
              <w:jc w:val="both"/>
              <w:rPr>
                <w:rFonts w:ascii="宋体" w:hAnsi="宋体" w:cs="宋体" w:eastAsia="宋体" w:hint="default"/>
                <w:sz w:val="21"/>
                <w:szCs w:val="21"/>
              </w:rPr>
            </w:pPr>
            <w:r>
              <w:rPr>
                <w:rFonts w:ascii="宋体" w:hAnsi="宋体" w:cs="宋体" w:eastAsia="宋体" w:hint="default"/>
                <w:spacing w:val="36"/>
                <w:sz w:val="21"/>
                <w:szCs w:val="21"/>
              </w:rPr>
              <w:t>对未上市企业的投</w:t>
            </w:r>
            <w:r>
              <w:rPr>
                <w:rFonts w:ascii="宋体" w:hAnsi="宋体" w:cs="宋体" w:eastAsia="宋体" w:hint="default"/>
                <w:spacing w:val="-83"/>
                <w:sz w:val="21"/>
                <w:szCs w:val="21"/>
              </w:rPr>
              <w:t> </w:t>
            </w:r>
            <w:r>
              <w:rPr>
                <w:rFonts w:ascii="宋体" w:hAnsi="宋体" w:cs="宋体" w:eastAsia="宋体" w:hint="default"/>
                <w:spacing w:val="8"/>
                <w:sz w:val="21"/>
                <w:szCs w:val="21"/>
              </w:rPr>
              <w:t>资，对上市公司非公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8"/>
                <w:sz w:val="21"/>
                <w:szCs w:val="21"/>
              </w:rPr>
              <w:t>开发行股票的投资及</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相关咨询服务。</w:t>
            </w:r>
          </w:p>
        </w:tc>
      </w:tr>
      <w:tr>
        <w:trPr>
          <w:trHeight w:val="2189"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天图创投</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王永华</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4</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11</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72"/>
              <w:jc w:val="center"/>
              <w:rPr>
                <w:rFonts w:ascii="宋体" w:hAnsi="宋体" w:cs="宋体" w:eastAsia="宋体" w:hint="default"/>
                <w:sz w:val="21"/>
                <w:szCs w:val="21"/>
              </w:rPr>
            </w:pPr>
            <w:r>
              <w:rPr>
                <w:rFonts w:ascii="宋体"/>
                <w:sz w:val="21"/>
              </w:rPr>
              <w:t>91440300736281087H</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3" w:right="0"/>
              <w:jc w:val="left"/>
              <w:rPr>
                <w:rFonts w:ascii="宋体" w:hAnsi="宋体" w:cs="宋体" w:eastAsia="宋体" w:hint="default"/>
                <w:sz w:val="21"/>
                <w:szCs w:val="21"/>
              </w:rPr>
            </w:pPr>
            <w:r>
              <w:rPr>
                <w:rFonts w:ascii="宋体"/>
                <w:sz w:val="21"/>
              </w:rPr>
              <w:t>10,000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直接投资高新技术产</w:t>
            </w:r>
          </w:p>
          <w:p>
            <w:pPr>
              <w:pStyle w:val="TableParagraph"/>
              <w:spacing w:line="237" w:lineRule="auto" w:before="2"/>
              <w:ind w:left="100" w:right="103"/>
              <w:jc w:val="both"/>
              <w:rPr>
                <w:rFonts w:ascii="宋体" w:hAnsi="宋体" w:cs="宋体" w:eastAsia="宋体" w:hint="default"/>
                <w:sz w:val="21"/>
                <w:szCs w:val="21"/>
              </w:rPr>
            </w:pPr>
            <w:r>
              <w:rPr>
                <w:rFonts w:ascii="宋体" w:hAnsi="宋体" w:cs="宋体" w:eastAsia="宋体" w:hint="default"/>
                <w:spacing w:val="8"/>
                <w:sz w:val="21"/>
                <w:szCs w:val="21"/>
              </w:rPr>
              <w:t>业和其他技术创新产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8"/>
                <w:sz w:val="21"/>
                <w:szCs w:val="21"/>
              </w:rPr>
              <w:t>业；受托管理和经营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8"/>
                <w:sz w:val="21"/>
                <w:szCs w:val="21"/>
              </w:rPr>
              <w:t>其他创业投资公司的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8"/>
                <w:sz w:val="21"/>
                <w:szCs w:val="21"/>
              </w:rPr>
              <w:t>创业资本；投资咨询</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8"/>
                <w:sz w:val="21"/>
                <w:szCs w:val="21"/>
              </w:rPr>
              <w:t>业务；直接投资或参</w:t>
            </w:r>
          </w:p>
          <w:p>
            <w:pPr>
              <w:pStyle w:val="TableParagraph"/>
              <w:spacing w:line="274" w:lineRule="exact" w:before="22"/>
              <w:ind w:left="100" w:right="58"/>
              <w:jc w:val="both"/>
              <w:rPr>
                <w:rFonts w:ascii="宋体" w:hAnsi="宋体" w:cs="宋体" w:eastAsia="宋体" w:hint="default"/>
                <w:sz w:val="21"/>
                <w:szCs w:val="21"/>
              </w:rPr>
            </w:pPr>
            <w:r>
              <w:rPr>
                <w:rFonts w:ascii="宋体" w:hAnsi="宋体" w:cs="宋体" w:eastAsia="宋体" w:hint="default"/>
                <w:spacing w:val="36"/>
                <w:sz w:val="21"/>
                <w:szCs w:val="21"/>
              </w:rPr>
              <w:t>与企业孵化器的建</w:t>
            </w:r>
            <w:r>
              <w:rPr>
                <w:rFonts w:ascii="宋体" w:hAnsi="宋体" w:cs="宋体" w:eastAsia="宋体" w:hint="default"/>
                <w:spacing w:val="-83"/>
                <w:sz w:val="21"/>
                <w:szCs w:val="21"/>
              </w:rPr>
              <w:t> </w:t>
            </w:r>
            <w:r>
              <w:rPr>
                <w:rFonts w:ascii="宋体" w:hAnsi="宋体" w:cs="宋体" w:eastAsia="宋体" w:hint="default"/>
                <w:sz w:val="21"/>
                <w:szCs w:val="21"/>
              </w:rPr>
              <w:t>设。</w:t>
            </w:r>
          </w:p>
        </w:tc>
      </w:tr>
      <w:tr>
        <w:trPr>
          <w:trHeight w:val="1099"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天图兴华</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冯卫东</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1"/>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sz w:val="21"/>
              </w:rPr>
              <w:t>9112011657231059XG</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3" w:right="0"/>
              <w:jc w:val="left"/>
              <w:rPr>
                <w:rFonts w:ascii="Times New Roman" w:hAnsi="Times New Roman" w:cs="Times New Roman" w:eastAsia="Times New Roman" w:hint="default"/>
                <w:sz w:val="21"/>
                <w:szCs w:val="21"/>
              </w:rPr>
            </w:pPr>
            <w:r>
              <w:rPr>
                <w:rFonts w:ascii="Times New Roman"/>
                <w:sz w:val="21"/>
              </w:rPr>
              <w:t>50,800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从事对未上市企业的</w:t>
            </w:r>
          </w:p>
          <w:p>
            <w:pPr>
              <w:pStyle w:val="TableParagraph"/>
              <w:spacing w:line="237" w:lineRule="auto" w:before="2"/>
              <w:ind w:left="100" w:right="103"/>
              <w:jc w:val="both"/>
              <w:rPr>
                <w:rFonts w:ascii="宋体" w:hAnsi="宋体" w:cs="宋体" w:eastAsia="宋体" w:hint="default"/>
                <w:sz w:val="21"/>
                <w:szCs w:val="21"/>
              </w:rPr>
            </w:pPr>
            <w:r>
              <w:rPr>
                <w:rFonts w:ascii="宋体" w:hAnsi="宋体" w:cs="宋体" w:eastAsia="宋体" w:hint="default"/>
                <w:spacing w:val="8"/>
                <w:sz w:val="21"/>
                <w:szCs w:val="21"/>
              </w:rPr>
              <w:t>投资，对上市公司非</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8"/>
                <w:sz w:val="21"/>
                <w:szCs w:val="21"/>
              </w:rPr>
              <w:t>公开发行股票的投资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及相关咨询服务。</w:t>
            </w:r>
          </w:p>
        </w:tc>
      </w:tr>
      <w:tr>
        <w:trPr>
          <w:trHeight w:val="2463"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天图兴瑞</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王永华</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7</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16</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72"/>
              <w:jc w:val="center"/>
              <w:rPr>
                <w:rFonts w:ascii="宋体" w:hAnsi="宋体" w:cs="宋体" w:eastAsia="宋体" w:hint="default"/>
                <w:sz w:val="21"/>
                <w:szCs w:val="21"/>
              </w:rPr>
            </w:pPr>
            <w:r>
              <w:rPr>
                <w:rFonts w:ascii="宋体"/>
                <w:sz w:val="21"/>
              </w:rPr>
              <w:t>91440300691194819T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3" w:right="0"/>
              <w:jc w:val="left"/>
              <w:rPr>
                <w:rFonts w:ascii="宋体" w:hAnsi="宋体" w:cs="宋体" w:eastAsia="宋体" w:hint="default"/>
                <w:sz w:val="21"/>
                <w:szCs w:val="21"/>
              </w:rPr>
            </w:pPr>
            <w:r>
              <w:rPr>
                <w:rFonts w:ascii="宋体"/>
                <w:sz w:val="21"/>
              </w:rPr>
              <w:t>30.8</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创业投资业务，代理</w:t>
            </w:r>
          </w:p>
          <w:p>
            <w:pPr>
              <w:pStyle w:val="TableParagraph"/>
              <w:spacing w:line="237" w:lineRule="auto" w:before="2"/>
              <w:ind w:left="100" w:right="103"/>
              <w:jc w:val="both"/>
              <w:rPr>
                <w:rFonts w:ascii="宋体" w:hAnsi="宋体" w:cs="宋体" w:eastAsia="宋体" w:hint="default"/>
                <w:sz w:val="21"/>
                <w:szCs w:val="21"/>
              </w:rPr>
            </w:pPr>
            <w:r>
              <w:rPr>
                <w:rFonts w:ascii="宋体" w:hAnsi="宋体" w:cs="宋体" w:eastAsia="宋体" w:hint="default"/>
                <w:spacing w:val="8"/>
                <w:sz w:val="21"/>
                <w:szCs w:val="21"/>
              </w:rPr>
              <w:t>其他创业投资企业等</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8"/>
                <w:sz w:val="21"/>
                <w:szCs w:val="21"/>
              </w:rPr>
              <w:t>机构或个人的创业投</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8"/>
                <w:sz w:val="21"/>
                <w:szCs w:val="21"/>
              </w:rPr>
              <w:t>资业务，创业投资咨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8"/>
                <w:sz w:val="21"/>
                <w:szCs w:val="21"/>
              </w:rPr>
              <w:t>询业务，为创业企业</w:t>
            </w:r>
          </w:p>
          <w:p>
            <w:pPr>
              <w:pStyle w:val="TableParagraph"/>
              <w:spacing w:line="237" w:lineRule="auto" w:before="2"/>
              <w:ind w:left="100" w:right="58"/>
              <w:jc w:val="both"/>
              <w:rPr>
                <w:rFonts w:ascii="宋体" w:hAnsi="宋体" w:cs="宋体" w:eastAsia="宋体" w:hint="default"/>
                <w:sz w:val="21"/>
                <w:szCs w:val="21"/>
              </w:rPr>
            </w:pPr>
            <w:r>
              <w:rPr>
                <w:rFonts w:ascii="宋体" w:hAnsi="宋体" w:cs="宋体" w:eastAsia="宋体" w:hint="default"/>
                <w:spacing w:val="36"/>
                <w:sz w:val="21"/>
                <w:szCs w:val="21"/>
              </w:rPr>
              <w:t>提供创业管理务业</w:t>
            </w:r>
            <w:r>
              <w:rPr>
                <w:rFonts w:ascii="宋体" w:hAnsi="宋体" w:cs="宋体" w:eastAsia="宋体" w:hint="default"/>
                <w:spacing w:val="-83"/>
                <w:sz w:val="21"/>
                <w:szCs w:val="21"/>
              </w:rPr>
              <w:t> </w:t>
            </w:r>
            <w:r>
              <w:rPr>
                <w:rFonts w:ascii="宋体" w:hAnsi="宋体" w:cs="宋体" w:eastAsia="宋体" w:hint="default"/>
                <w:spacing w:val="8"/>
                <w:sz w:val="21"/>
                <w:szCs w:val="21"/>
              </w:rPr>
              <w:t>务，参与设立创业投</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8"/>
                <w:sz w:val="21"/>
                <w:szCs w:val="21"/>
              </w:rPr>
              <w:t>资企业与创业投资管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理顾问机构。</w:t>
            </w:r>
          </w:p>
        </w:tc>
      </w:tr>
      <w:tr>
        <w:trPr>
          <w:trHeight w:val="2734"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天图投资</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王永华</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11</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72"/>
              <w:jc w:val="center"/>
              <w:rPr>
                <w:rFonts w:ascii="宋体" w:hAnsi="宋体" w:cs="宋体" w:eastAsia="宋体" w:hint="default"/>
                <w:sz w:val="21"/>
                <w:szCs w:val="21"/>
              </w:rPr>
            </w:pPr>
            <w:r>
              <w:rPr>
                <w:rFonts w:ascii="宋体"/>
                <w:sz w:val="21"/>
              </w:rPr>
              <w:t>91440300550328086D</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exact" w:before="133"/>
              <w:ind w:left="103" w:right="0"/>
              <w:jc w:val="left"/>
              <w:rPr>
                <w:rFonts w:ascii="宋体" w:hAnsi="宋体" w:cs="宋体" w:eastAsia="宋体" w:hint="default"/>
                <w:sz w:val="21"/>
                <w:szCs w:val="21"/>
              </w:rPr>
            </w:pPr>
            <w:r>
              <w:rPr>
                <w:rFonts w:ascii="宋体"/>
                <w:sz w:val="21"/>
              </w:rPr>
              <w:t>51,977.3</w:t>
            </w:r>
          </w:p>
          <w:p>
            <w:pPr>
              <w:pStyle w:val="TableParagraph"/>
              <w:spacing w:line="273" w:lineRule="exact"/>
              <w:ind w:left="103" w:right="0"/>
              <w:jc w:val="left"/>
              <w:rPr>
                <w:rFonts w:ascii="宋体" w:hAnsi="宋体" w:cs="宋体" w:eastAsia="宋体" w:hint="default"/>
                <w:sz w:val="21"/>
                <w:szCs w:val="21"/>
              </w:rPr>
            </w:pPr>
            <w:r>
              <w:rPr>
                <w:rFonts w:ascii="宋体"/>
                <w:sz w:val="21"/>
              </w:rPr>
              <w:t>11</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受托资产管理、投资</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pacing w:val="-2"/>
                <w:sz w:val="21"/>
                <w:szCs w:val="21"/>
              </w:rPr>
              <w:t>管理</w:t>
            </w:r>
            <w:r>
              <w:rPr>
                <w:rFonts w:ascii="宋体" w:hAnsi="宋体" w:cs="宋体" w:eastAsia="宋体" w:hint="default"/>
                <w:spacing w:val="-2"/>
                <w:sz w:val="21"/>
                <w:szCs w:val="21"/>
              </w:rPr>
              <w:t>(</w:t>
            </w:r>
            <w:r>
              <w:rPr>
                <w:rFonts w:ascii="宋体" w:hAnsi="宋体" w:cs="宋体" w:eastAsia="宋体" w:hint="default"/>
                <w:spacing w:val="-2"/>
                <w:sz w:val="21"/>
                <w:szCs w:val="21"/>
              </w:rPr>
              <w:t>不得从事信托、</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8"/>
                <w:sz w:val="21"/>
                <w:szCs w:val="21"/>
              </w:rPr>
              <w:t>金融资产管理、证券</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8"/>
                <w:sz w:val="21"/>
                <w:szCs w:val="21"/>
              </w:rPr>
              <w:t>资产管理、保险资产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管理等业务</w:t>
            </w:r>
            <w:r>
              <w:rPr>
                <w:rFonts w:ascii="宋体" w:hAnsi="宋体" w:cs="宋体" w:eastAsia="宋体" w:hint="default"/>
                <w:spacing w:val="-2"/>
                <w:sz w:val="21"/>
                <w:szCs w:val="21"/>
              </w:rPr>
              <w:t>)</w:t>
            </w:r>
            <w:r>
              <w:rPr>
                <w:rFonts w:ascii="宋体" w:hAnsi="宋体" w:cs="宋体" w:eastAsia="宋体" w:hint="default"/>
                <w:spacing w:val="-2"/>
                <w:sz w:val="21"/>
                <w:szCs w:val="21"/>
              </w:rPr>
              <w:t>；股权投</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8"/>
                <w:sz w:val="21"/>
                <w:szCs w:val="21"/>
              </w:rPr>
              <w:t>资、投资咨询、企业</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1"/>
                <w:sz w:val="21"/>
                <w:szCs w:val="21"/>
              </w:rPr>
              <w:t>管理</w:t>
            </w:r>
            <w:r>
              <w:rPr>
                <w:rFonts w:ascii="宋体" w:hAnsi="宋体" w:cs="宋体" w:eastAsia="宋体" w:hint="default"/>
                <w:spacing w:val="-75"/>
                <w:sz w:val="21"/>
                <w:szCs w:val="21"/>
              </w:rPr>
              <w:t> </w:t>
            </w:r>
            <w:r>
              <w:rPr>
                <w:rFonts w:ascii="宋体" w:hAnsi="宋体" w:cs="宋体" w:eastAsia="宋体" w:hint="default"/>
                <w:spacing w:val="15"/>
                <w:sz w:val="21"/>
                <w:szCs w:val="21"/>
              </w:rPr>
              <w:t>咨询</w:t>
            </w:r>
            <w:r>
              <w:rPr>
                <w:rFonts w:ascii="宋体" w:hAnsi="宋体" w:cs="宋体" w:eastAsia="宋体" w:hint="default"/>
                <w:spacing w:val="15"/>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不</w:t>
            </w:r>
            <w:r>
              <w:rPr>
                <w:rFonts w:ascii="宋体" w:hAnsi="宋体" w:cs="宋体" w:eastAsia="宋体" w:hint="default"/>
                <w:spacing w:val="-75"/>
                <w:sz w:val="21"/>
                <w:szCs w:val="21"/>
              </w:rPr>
              <w:t> </w:t>
            </w:r>
            <w:r>
              <w:rPr>
                <w:rFonts w:ascii="宋体" w:hAnsi="宋体" w:cs="宋体" w:eastAsia="宋体" w:hint="default"/>
                <w:spacing w:val="14"/>
                <w:sz w:val="21"/>
                <w:szCs w:val="21"/>
              </w:rPr>
              <w:t>含限制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项目</w:t>
            </w:r>
            <w:r>
              <w:rPr>
                <w:rFonts w:ascii="宋体" w:hAnsi="宋体" w:cs="宋体" w:eastAsia="宋体" w:hint="default"/>
                <w:spacing w:val="-2"/>
                <w:sz w:val="21"/>
                <w:szCs w:val="21"/>
              </w:rPr>
              <w:t>)</w:t>
            </w:r>
            <w:r>
              <w:rPr>
                <w:rFonts w:ascii="宋体" w:hAnsi="宋体" w:cs="宋体" w:eastAsia="宋体" w:hint="default"/>
                <w:spacing w:val="-2"/>
                <w:sz w:val="21"/>
                <w:szCs w:val="21"/>
              </w:rPr>
              <w:t>；投资兴办实业</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w:t>
            </w:r>
            <w:r>
              <w:rPr>
                <w:rFonts w:ascii="宋体" w:hAnsi="宋体" w:cs="宋体" w:eastAsia="宋体" w:hint="default"/>
                <w:spacing w:val="-44"/>
                <w:sz w:val="21"/>
                <w:szCs w:val="21"/>
              </w:rPr>
              <w:t> </w:t>
            </w:r>
            <w:r>
              <w:rPr>
                <w:rFonts w:ascii="宋体" w:hAnsi="宋体" w:cs="宋体" w:eastAsia="宋体" w:hint="default"/>
                <w:sz w:val="21"/>
                <w:szCs w:val="21"/>
              </w:rPr>
              <w:t>具</w:t>
            </w:r>
            <w:r>
              <w:rPr>
                <w:rFonts w:ascii="宋体" w:hAnsi="宋体" w:cs="宋体" w:eastAsia="宋体" w:hint="default"/>
                <w:spacing w:val="-47"/>
                <w:sz w:val="21"/>
                <w:szCs w:val="21"/>
              </w:rPr>
              <w:t> </w:t>
            </w:r>
            <w:r>
              <w:rPr>
                <w:rFonts w:ascii="宋体" w:hAnsi="宋体" w:cs="宋体" w:eastAsia="宋体" w:hint="default"/>
                <w:sz w:val="21"/>
                <w:szCs w:val="21"/>
              </w:rPr>
              <w:t>体</w:t>
            </w:r>
            <w:r>
              <w:rPr>
                <w:rFonts w:ascii="宋体" w:hAnsi="宋体" w:cs="宋体" w:eastAsia="宋体" w:hint="default"/>
                <w:spacing w:val="-47"/>
                <w:sz w:val="21"/>
                <w:szCs w:val="21"/>
              </w:rPr>
              <w:t> </w:t>
            </w:r>
            <w:r>
              <w:rPr>
                <w:rFonts w:ascii="宋体" w:hAnsi="宋体" w:cs="宋体" w:eastAsia="宋体" w:hint="default"/>
                <w:sz w:val="21"/>
                <w:szCs w:val="21"/>
              </w:rPr>
              <w:t>项</w:t>
            </w:r>
            <w:r>
              <w:rPr>
                <w:rFonts w:ascii="宋体" w:hAnsi="宋体" w:cs="宋体" w:eastAsia="宋体" w:hint="default"/>
                <w:spacing w:val="-47"/>
                <w:sz w:val="21"/>
                <w:szCs w:val="21"/>
              </w:rPr>
              <w:t> </w:t>
            </w:r>
            <w:r>
              <w:rPr>
                <w:rFonts w:ascii="宋体" w:hAnsi="宋体" w:cs="宋体" w:eastAsia="宋体" w:hint="default"/>
                <w:sz w:val="21"/>
                <w:szCs w:val="21"/>
              </w:rPr>
              <w:t>目</w:t>
            </w:r>
            <w:r>
              <w:rPr>
                <w:rFonts w:ascii="宋体" w:hAnsi="宋体" w:cs="宋体" w:eastAsia="宋体" w:hint="default"/>
                <w:spacing w:val="-45"/>
                <w:sz w:val="21"/>
                <w:szCs w:val="21"/>
              </w:rPr>
              <w:t> </w:t>
            </w:r>
            <w:r>
              <w:rPr>
                <w:rFonts w:ascii="宋体" w:hAnsi="宋体" w:cs="宋体" w:eastAsia="宋体" w:hint="default"/>
                <w:sz w:val="21"/>
                <w:szCs w:val="21"/>
              </w:rPr>
              <w:t>另</w:t>
            </w:r>
            <w:r>
              <w:rPr>
                <w:rFonts w:ascii="宋体" w:hAnsi="宋体" w:cs="宋体" w:eastAsia="宋体" w:hint="default"/>
                <w:spacing w:val="-47"/>
                <w:sz w:val="21"/>
                <w:szCs w:val="21"/>
              </w:rPr>
              <w:t> </w:t>
            </w:r>
            <w:r>
              <w:rPr>
                <w:rFonts w:ascii="宋体" w:hAnsi="宋体" w:cs="宋体" w:eastAsia="宋体" w:hint="default"/>
                <w:sz w:val="21"/>
                <w:szCs w:val="21"/>
              </w:rPr>
              <w:t>行</w:t>
            </w:r>
            <w:r>
              <w:rPr>
                <w:rFonts w:ascii="宋体" w:hAnsi="宋体" w:cs="宋体" w:eastAsia="宋体" w:hint="default"/>
                <w:spacing w:val="-47"/>
                <w:sz w:val="21"/>
                <w:szCs w:val="21"/>
              </w:rPr>
              <w:t> </w:t>
            </w:r>
            <w:r>
              <w:rPr>
                <w:rFonts w:ascii="宋体" w:hAnsi="宋体" w:cs="宋体" w:eastAsia="宋体" w:hint="default"/>
                <w:sz w:val="21"/>
                <w:szCs w:val="21"/>
              </w:rPr>
              <w:t>申</w:t>
            </w:r>
            <w:r>
              <w:rPr>
                <w:rFonts w:ascii="宋体" w:hAnsi="宋体" w:cs="宋体" w:eastAsia="宋体" w:hint="default"/>
                <w:w w:val="100"/>
                <w:sz w:val="21"/>
                <w:szCs w:val="21"/>
              </w:rPr>
              <w:t> </w:t>
            </w:r>
            <w:r>
              <w:rPr>
                <w:rFonts w:ascii="宋体" w:hAnsi="宋体" w:cs="宋体" w:eastAsia="宋体" w:hint="default"/>
                <w:sz w:val="21"/>
                <w:szCs w:val="21"/>
              </w:rPr>
              <w:t>报</w:t>
            </w:r>
            <w:r>
              <w:rPr>
                <w:rFonts w:ascii="宋体" w:hAnsi="宋体" w:cs="宋体" w:eastAsia="宋体" w:hint="default"/>
                <w:sz w:val="21"/>
                <w:szCs w:val="21"/>
              </w:rPr>
              <w:t>)</w:t>
            </w:r>
            <w:r>
              <w:rPr>
                <w:rFonts w:ascii="宋体" w:hAnsi="宋体" w:cs="宋体" w:eastAsia="宋体" w:hint="default"/>
                <w:sz w:val="21"/>
                <w:szCs w:val="21"/>
              </w:rPr>
              <w:t>。</w:t>
            </w:r>
          </w:p>
        </w:tc>
      </w:tr>
      <w:tr>
        <w:trPr>
          <w:trHeight w:val="1370"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情况说明</w:t>
            </w:r>
          </w:p>
        </w:tc>
        <w:tc>
          <w:tcPr>
            <w:tcW w:w="82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公司股东中天图兴盛、天图创投、天图兴华、天图兴瑞、天图投资签署《天图资本一致</w:t>
            </w:r>
          </w:p>
          <w:p>
            <w:pPr>
              <w:pStyle w:val="TableParagraph"/>
              <w:spacing w:line="237" w:lineRule="auto"/>
              <w:ind w:left="100" w:right="-5"/>
              <w:jc w:val="left"/>
              <w:rPr>
                <w:rFonts w:ascii="宋体" w:hAnsi="宋体" w:cs="宋体" w:eastAsia="宋体" w:hint="default"/>
                <w:sz w:val="21"/>
                <w:szCs w:val="21"/>
              </w:rPr>
            </w:pPr>
            <w:r>
              <w:rPr>
                <w:rFonts w:ascii="宋体" w:hAnsi="宋体" w:cs="宋体" w:eastAsia="宋体" w:hint="default"/>
                <w:sz w:val="21"/>
                <w:szCs w:val="21"/>
              </w:rPr>
              <w:t>行动人协议》，五方约定在作为中广天择的股东和（或）其推荐的人士经公司股东大会</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选举作为中广天择董事期间，对于中广天择股东大会、董事会审议事项采取一致行动。</w:t>
            </w:r>
            <w:r>
              <w:rPr>
                <w:rFonts w:ascii="宋体" w:hAnsi="宋体" w:cs="宋体" w:eastAsia="宋体" w:hint="default"/>
                <w:sz w:val="21"/>
                <w:szCs w:val="21"/>
              </w:rPr>
              <w:t>5</w:t>
            </w:r>
            <w:r>
              <w:rPr>
                <w:rFonts w:ascii="宋体" w:hAnsi="宋体" w:cs="宋体" w:eastAsia="宋体" w:hint="default"/>
                <w:w w:val="100"/>
                <w:sz w:val="21"/>
                <w:szCs w:val="21"/>
              </w:rPr>
              <w:t> </w:t>
            </w:r>
            <w:r>
              <w:rPr>
                <w:rFonts w:ascii="宋体" w:hAnsi="宋体" w:cs="宋体" w:eastAsia="宋体" w:hint="default"/>
                <w:spacing w:val="-2"/>
                <w:sz w:val="21"/>
                <w:szCs w:val="21"/>
              </w:rPr>
              <w:t>名股东天图兴盛、天图创投、天图兴华、天图兴瑞、天图投资受同一实际控制人王永华、</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李文夫妇控制。截止本报告期，</w:t>
            </w:r>
            <w:r>
              <w:rPr>
                <w:rFonts w:ascii="宋体" w:hAnsi="宋体" w:cs="宋体" w:eastAsia="宋体" w:hint="default"/>
                <w:sz w:val="21"/>
                <w:szCs w:val="21"/>
              </w:rPr>
              <w:t>5</w:t>
            </w:r>
            <w:r>
              <w:rPr>
                <w:rFonts w:ascii="宋体" w:hAnsi="宋体" w:cs="宋体" w:eastAsia="宋体" w:hint="default"/>
                <w:spacing w:val="-57"/>
                <w:sz w:val="21"/>
                <w:szCs w:val="21"/>
              </w:rPr>
              <w:t> </w:t>
            </w:r>
            <w:r>
              <w:rPr>
                <w:rFonts w:ascii="宋体" w:hAnsi="宋体" w:cs="宋体" w:eastAsia="宋体" w:hint="default"/>
                <w:sz w:val="21"/>
                <w:szCs w:val="21"/>
              </w:rPr>
              <w:t>名股东累计持有本公司股权比例为</w:t>
            </w:r>
            <w:r>
              <w:rPr>
                <w:rFonts w:ascii="宋体" w:hAnsi="宋体" w:cs="宋体" w:eastAsia="宋体" w:hint="default"/>
                <w:spacing w:val="-56"/>
                <w:sz w:val="21"/>
                <w:szCs w:val="21"/>
              </w:rPr>
              <w:t> </w:t>
            </w:r>
            <w:r>
              <w:rPr>
                <w:rFonts w:ascii="宋体" w:hAnsi="宋体" w:cs="宋体" w:eastAsia="宋体" w:hint="default"/>
                <w:sz w:val="21"/>
                <w:szCs w:val="21"/>
              </w:rPr>
              <w:t>13.18%</w:t>
            </w: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518" w:right="0"/>
        <w:jc w:val="left"/>
        <w:rPr>
          <w:b w:val="0"/>
          <w:bCs w:val="0"/>
        </w:rPr>
      </w:pPr>
      <w:r>
        <w:rPr/>
        <w:t>六、</w:t>
      </w:r>
      <w:r>
        <w:rPr>
          <w:spacing w:val="-77"/>
        </w:rPr>
        <w:t> </w:t>
      </w:r>
      <w:r>
        <w:rPr/>
        <w:t>股份限制减持情况说明</w:t>
      </w:r>
      <w:r>
        <w:rPr>
          <w:b w:val="0"/>
          <w:bCs w:val="0"/>
        </w:rPr>
      </w:r>
    </w:p>
    <w:p>
      <w:pPr>
        <w:pStyle w:val="BodyText"/>
        <w:spacing w:line="240" w:lineRule="auto" w:before="58"/>
        <w:ind w:left="518" w:right="7188"/>
        <w:jc w:val="left"/>
      </w:pPr>
      <w:r>
        <w:rPr/>
        <w:t>□适用</w:t>
      </w:r>
      <w:r>
        <w:rPr>
          <w:spacing w:val="-1"/>
        </w:rPr>
        <w:t> </w:t>
      </w:r>
      <w:r>
        <w:rPr/>
        <w:t>√不适用</w:t>
      </w:r>
    </w:p>
    <w:p>
      <w:pPr>
        <w:spacing w:after="0" w:line="240" w:lineRule="auto"/>
        <w:jc w:val="left"/>
        <w:sectPr>
          <w:pgSz w:w="11910" w:h="16840"/>
          <w:pgMar w:header="0" w:footer="1195" w:top="1120" w:bottom="1380" w:left="1280" w:right="1020"/>
        </w:sectPr>
      </w:pPr>
    </w:p>
    <w:p>
      <w:pPr>
        <w:spacing w:line="240" w:lineRule="auto" w:before="11"/>
        <w:rPr>
          <w:rFonts w:ascii="宋体" w:hAnsi="宋体" w:cs="宋体" w:eastAsia="宋体" w:hint="default"/>
          <w:sz w:val="25"/>
          <w:szCs w:val="25"/>
        </w:rPr>
      </w:pPr>
    </w:p>
    <w:p>
      <w:pPr>
        <w:pStyle w:val="Heading1"/>
        <w:tabs>
          <w:tab w:pos="4199" w:val="left" w:leader="none"/>
        </w:tabs>
        <w:spacing w:line="240" w:lineRule="auto" w:before="14"/>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138" w:right="0"/>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50"/>
          <w:footerReference w:type="default" r:id="rId51"/>
          <w:pgSz w:w="16840" w:h="11910" w:orient="landscape"/>
          <w:pgMar w:header="880" w:footer="1195" w:top="1120" w:bottom="1380" w:left="1300" w:right="1200"/>
          <w:pgNumType w:start="67"/>
        </w:sectPr>
      </w:pPr>
    </w:p>
    <w:p>
      <w:pPr>
        <w:pStyle w:val="Heading2"/>
        <w:spacing w:line="240" w:lineRule="auto" w:before="36"/>
        <w:ind w:left="224" w:right="-15"/>
        <w:jc w:val="left"/>
        <w:rPr>
          <w:b w:val="0"/>
          <w:bCs w:val="0"/>
        </w:rPr>
      </w:pPr>
      <w:r>
        <w:rPr/>
        <w:t>一、持股变动情况及报酬情况</w:t>
      </w:r>
      <w:r>
        <w:rPr>
          <w:b w:val="0"/>
          <w:bCs w:val="0"/>
        </w:rPr>
      </w:r>
    </w:p>
    <w:p>
      <w:pPr>
        <w:pStyle w:val="Heading2"/>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56"/>
        <w:gridCol w:w="1159"/>
        <w:gridCol w:w="852"/>
        <w:gridCol w:w="855"/>
        <w:gridCol w:w="1265"/>
        <w:gridCol w:w="1267"/>
        <w:gridCol w:w="1143"/>
        <w:gridCol w:w="1128"/>
        <w:gridCol w:w="1352"/>
        <w:gridCol w:w="1171"/>
        <w:gridCol w:w="1411"/>
        <w:gridCol w:w="1438"/>
      </w:tblGrid>
      <w:tr>
        <w:trPr>
          <w:trHeight w:val="1100"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96"/>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初</w:t>
            </w:r>
            <w:r>
              <w:rPr>
                <w:rFonts w:ascii="宋体" w:hAnsi="宋体" w:cs="宋体" w:eastAsia="宋体" w:hint="default"/>
                <w:spacing w:val="-76"/>
                <w:sz w:val="21"/>
                <w:szCs w:val="21"/>
              </w:rPr>
              <w:t> </w:t>
            </w:r>
            <w:r>
              <w:rPr>
                <w:rFonts w:ascii="宋体" w:hAnsi="宋体" w:cs="宋体" w:eastAsia="宋体" w:hint="default"/>
                <w:sz w:val="21"/>
                <w:szCs w:val="21"/>
              </w:rPr>
              <w:t>持</w:t>
            </w:r>
            <w:r>
              <w:rPr>
                <w:rFonts w:ascii="宋体" w:hAnsi="宋体" w:cs="宋体" w:eastAsia="宋体" w:hint="default"/>
                <w:spacing w:val="-78"/>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6"/>
                <w:sz w:val="21"/>
                <w:szCs w:val="21"/>
              </w:rPr>
              <w:t>年末持股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数</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97"/>
              <w:jc w:val="left"/>
              <w:rPr>
                <w:rFonts w:ascii="宋体" w:hAnsi="宋体" w:cs="宋体" w:eastAsia="宋体" w:hint="default"/>
                <w:sz w:val="21"/>
                <w:szCs w:val="21"/>
              </w:rPr>
            </w:pPr>
            <w:r>
              <w:rPr>
                <w:rFonts w:ascii="宋体" w:hAnsi="宋体" w:cs="宋体" w:eastAsia="宋体" w:hint="default"/>
                <w:spacing w:val="15"/>
                <w:sz w:val="21"/>
                <w:szCs w:val="21"/>
              </w:rPr>
              <w:t>年度内股份</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增减变动量</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97"/>
              <w:jc w:val="left"/>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66"/>
                <w:sz w:val="21"/>
                <w:szCs w:val="21"/>
              </w:rPr>
              <w:t> </w:t>
            </w:r>
            <w:r>
              <w:rPr>
                <w:rFonts w:ascii="宋体" w:hAnsi="宋体" w:cs="宋体" w:eastAsia="宋体" w:hint="default"/>
                <w:sz w:val="21"/>
                <w:szCs w:val="21"/>
              </w:rPr>
              <w:t>减</w:t>
            </w:r>
            <w:r>
              <w:rPr>
                <w:rFonts w:ascii="宋体" w:hAnsi="宋体" w:cs="宋体" w:eastAsia="宋体" w:hint="default"/>
                <w:spacing w:val="-69"/>
                <w:sz w:val="21"/>
                <w:szCs w:val="21"/>
              </w:rPr>
              <w:t> </w:t>
            </w:r>
            <w:r>
              <w:rPr>
                <w:rFonts w:ascii="宋体" w:hAnsi="宋体" w:cs="宋体" w:eastAsia="宋体" w:hint="default"/>
                <w:sz w:val="21"/>
                <w:szCs w:val="21"/>
              </w:rPr>
              <w:t>变</w:t>
            </w:r>
            <w:r>
              <w:rPr>
                <w:rFonts w:ascii="宋体" w:hAnsi="宋体" w:cs="宋体" w:eastAsia="宋体" w:hint="default"/>
                <w:spacing w:val="-66"/>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69"/>
                <w:sz w:val="21"/>
                <w:szCs w:val="21"/>
              </w:rPr>
              <w:t> </w:t>
            </w:r>
            <w:r>
              <w:rPr>
                <w:rFonts w:ascii="宋体" w:hAnsi="宋体" w:cs="宋体" w:eastAsia="宋体" w:hint="default"/>
                <w:sz w:val="21"/>
                <w:szCs w:val="21"/>
              </w:rPr>
              <w:t>告</w:t>
            </w:r>
            <w:r>
              <w:rPr>
                <w:rFonts w:ascii="宋体" w:hAnsi="宋体" w:cs="宋体" w:eastAsia="宋体" w:hint="default"/>
                <w:spacing w:val="-69"/>
                <w:sz w:val="21"/>
                <w:szCs w:val="21"/>
              </w:rPr>
              <w:t> </w:t>
            </w:r>
            <w:r>
              <w:rPr>
                <w:rFonts w:ascii="宋体" w:hAnsi="宋体" w:cs="宋体" w:eastAsia="宋体" w:hint="default"/>
                <w:sz w:val="21"/>
                <w:szCs w:val="21"/>
              </w:rPr>
              <w:t>期</w:t>
            </w:r>
            <w:r>
              <w:rPr>
                <w:rFonts w:ascii="宋体" w:hAnsi="宋体" w:cs="宋体" w:eastAsia="宋体" w:hint="default"/>
                <w:spacing w:val="-71"/>
                <w:sz w:val="21"/>
                <w:szCs w:val="21"/>
              </w:rPr>
              <w:t> </w:t>
            </w:r>
            <w:r>
              <w:rPr>
                <w:rFonts w:ascii="宋体" w:hAnsi="宋体" w:cs="宋体" w:eastAsia="宋体" w:hint="default"/>
                <w:sz w:val="21"/>
                <w:szCs w:val="21"/>
              </w:rPr>
              <w:t>内</w:t>
            </w:r>
            <w:r>
              <w:rPr>
                <w:rFonts w:ascii="宋体" w:hAnsi="宋体" w:cs="宋体" w:eastAsia="宋体" w:hint="default"/>
                <w:spacing w:val="-69"/>
                <w:sz w:val="21"/>
                <w:szCs w:val="21"/>
              </w:rPr>
              <w:t> </w:t>
            </w:r>
            <w:r>
              <w:rPr>
                <w:rFonts w:ascii="宋体" w:hAnsi="宋体" w:cs="宋体" w:eastAsia="宋体" w:hint="default"/>
                <w:sz w:val="21"/>
                <w:szCs w:val="21"/>
              </w:rPr>
              <w:t>从</w:t>
            </w:r>
          </w:p>
          <w:p>
            <w:pPr>
              <w:pStyle w:val="TableParagraph"/>
              <w:spacing w:line="237" w:lineRule="auto"/>
              <w:ind w:left="105" w:right="96"/>
              <w:jc w:val="both"/>
              <w:rPr>
                <w:rFonts w:ascii="宋体" w:hAnsi="宋体" w:cs="宋体" w:eastAsia="宋体" w:hint="default"/>
                <w:sz w:val="21"/>
                <w:szCs w:val="21"/>
              </w:rPr>
            </w:pPr>
            <w:r>
              <w:rPr>
                <w:rFonts w:ascii="宋体" w:hAnsi="宋体" w:cs="宋体" w:eastAsia="宋体" w:hint="default"/>
                <w:spacing w:val="17"/>
                <w:sz w:val="21"/>
                <w:szCs w:val="21"/>
              </w:rPr>
              <w:t>公司</w:t>
            </w:r>
            <w:r>
              <w:rPr>
                <w:rFonts w:ascii="宋体" w:hAnsi="宋体" w:cs="宋体" w:eastAsia="宋体" w:hint="default"/>
                <w:spacing w:val="-66"/>
                <w:sz w:val="21"/>
                <w:szCs w:val="21"/>
              </w:rPr>
              <w:t> </w:t>
            </w:r>
            <w:r>
              <w:rPr>
                <w:rFonts w:ascii="宋体" w:hAnsi="宋体" w:cs="宋体" w:eastAsia="宋体" w:hint="default"/>
                <w:spacing w:val="16"/>
                <w:sz w:val="21"/>
                <w:szCs w:val="21"/>
              </w:rPr>
              <w:t>获得</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pacing w:val="17"/>
                <w:sz w:val="21"/>
                <w:szCs w:val="21"/>
              </w:rPr>
              <w:t>税前</w:t>
            </w:r>
            <w:r>
              <w:rPr>
                <w:rFonts w:ascii="宋体" w:hAnsi="宋体" w:cs="宋体" w:eastAsia="宋体" w:hint="default"/>
                <w:spacing w:val="-67"/>
                <w:sz w:val="21"/>
                <w:szCs w:val="21"/>
              </w:rPr>
              <w:t> </w:t>
            </w:r>
            <w:r>
              <w:rPr>
                <w:rFonts w:ascii="宋体" w:hAnsi="宋体" w:cs="宋体" w:eastAsia="宋体" w:hint="default"/>
                <w:sz w:val="21"/>
                <w:szCs w:val="21"/>
              </w:rPr>
              <w:t>报</w:t>
            </w:r>
            <w:r>
              <w:rPr>
                <w:rFonts w:ascii="宋体" w:hAnsi="宋体" w:cs="宋体" w:eastAsia="宋体" w:hint="default"/>
                <w:spacing w:val="-70"/>
                <w:sz w:val="21"/>
                <w:szCs w:val="21"/>
              </w:rPr>
              <w:t> </w:t>
            </w:r>
            <w:r>
              <w:rPr>
                <w:rFonts w:ascii="宋体" w:hAnsi="宋体" w:cs="宋体" w:eastAsia="宋体" w:hint="default"/>
                <w:sz w:val="21"/>
                <w:szCs w:val="21"/>
              </w:rPr>
              <w:t>酬</w:t>
            </w:r>
            <w:r>
              <w:rPr>
                <w:rFonts w:ascii="宋体" w:hAnsi="宋体" w:cs="宋体" w:eastAsia="宋体" w:hint="default"/>
                <w:spacing w:val="-68"/>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额（万元）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pacing w:val="-61"/>
                <w:sz w:val="21"/>
                <w:szCs w:val="21"/>
              </w:rPr>
              <w:t> </w:t>
            </w:r>
            <w:r>
              <w:rPr>
                <w:rFonts w:ascii="宋体" w:hAnsi="宋体" w:cs="宋体" w:eastAsia="宋体" w:hint="default"/>
                <w:sz w:val="21"/>
                <w:szCs w:val="21"/>
              </w:rPr>
              <w:t>否</w:t>
            </w:r>
            <w:r>
              <w:rPr>
                <w:rFonts w:ascii="宋体" w:hAnsi="宋体" w:cs="宋体" w:eastAsia="宋体" w:hint="default"/>
                <w:spacing w:val="-61"/>
                <w:sz w:val="21"/>
                <w:szCs w:val="21"/>
              </w:rPr>
              <w:t> </w:t>
            </w:r>
            <w:r>
              <w:rPr>
                <w:rFonts w:ascii="宋体" w:hAnsi="宋体" w:cs="宋体" w:eastAsia="宋体" w:hint="default"/>
                <w:sz w:val="21"/>
                <w:szCs w:val="21"/>
              </w:rPr>
              <w:t>在</w:t>
            </w:r>
            <w:r>
              <w:rPr>
                <w:rFonts w:ascii="宋体" w:hAnsi="宋体" w:cs="宋体" w:eastAsia="宋体" w:hint="default"/>
                <w:spacing w:val="-64"/>
                <w:sz w:val="21"/>
                <w:szCs w:val="21"/>
              </w:rPr>
              <w:t> </w:t>
            </w:r>
            <w:r>
              <w:rPr>
                <w:rFonts w:ascii="宋体" w:hAnsi="宋体" w:cs="宋体" w:eastAsia="宋体" w:hint="default"/>
                <w:sz w:val="21"/>
                <w:szCs w:val="21"/>
              </w:rPr>
              <w:t>公</w:t>
            </w:r>
            <w:r>
              <w:rPr>
                <w:rFonts w:ascii="宋体" w:hAnsi="宋体" w:cs="宋体" w:eastAsia="宋体" w:hint="default"/>
                <w:spacing w:val="-61"/>
                <w:sz w:val="21"/>
                <w:szCs w:val="21"/>
              </w:rPr>
              <w:t> </w:t>
            </w:r>
            <w:r>
              <w:rPr>
                <w:rFonts w:ascii="宋体" w:hAnsi="宋体" w:cs="宋体" w:eastAsia="宋体" w:hint="default"/>
                <w:sz w:val="21"/>
                <w:szCs w:val="21"/>
              </w:rPr>
              <w:t>司</w:t>
            </w:r>
          </w:p>
          <w:p>
            <w:pPr>
              <w:pStyle w:val="TableParagraph"/>
              <w:spacing w:line="240" w:lineRule="auto"/>
              <w:ind w:left="103" w:right="97"/>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61"/>
                <w:sz w:val="21"/>
                <w:szCs w:val="21"/>
              </w:rPr>
              <w:t> </w:t>
            </w:r>
            <w:r>
              <w:rPr>
                <w:rFonts w:ascii="宋体" w:hAnsi="宋体" w:cs="宋体" w:eastAsia="宋体" w:hint="default"/>
                <w:sz w:val="21"/>
                <w:szCs w:val="21"/>
              </w:rPr>
              <w:t>联</w:t>
            </w:r>
            <w:r>
              <w:rPr>
                <w:rFonts w:ascii="宋体" w:hAnsi="宋体" w:cs="宋体" w:eastAsia="宋体" w:hint="default"/>
                <w:spacing w:val="-61"/>
                <w:sz w:val="21"/>
                <w:szCs w:val="21"/>
              </w:rPr>
              <w:t> </w:t>
            </w:r>
            <w:r>
              <w:rPr>
                <w:rFonts w:ascii="宋体" w:hAnsi="宋体" w:cs="宋体" w:eastAsia="宋体" w:hint="default"/>
                <w:sz w:val="21"/>
                <w:szCs w:val="21"/>
              </w:rPr>
              <w:t>方</w:t>
            </w:r>
            <w:r>
              <w:rPr>
                <w:rFonts w:ascii="宋体" w:hAnsi="宋体" w:cs="宋体" w:eastAsia="宋体" w:hint="default"/>
                <w:spacing w:val="-64"/>
                <w:sz w:val="21"/>
                <w:szCs w:val="21"/>
              </w:rPr>
              <w:t> </w:t>
            </w:r>
            <w:r>
              <w:rPr>
                <w:rFonts w:ascii="宋体" w:hAnsi="宋体" w:cs="宋体" w:eastAsia="宋体" w:hint="default"/>
                <w:sz w:val="21"/>
                <w:szCs w:val="21"/>
              </w:rPr>
              <w:t>获</w:t>
            </w:r>
            <w:r>
              <w:rPr>
                <w:rFonts w:ascii="宋体" w:hAnsi="宋体" w:cs="宋体" w:eastAsia="宋体" w:hint="default"/>
                <w:spacing w:val="-61"/>
                <w:sz w:val="21"/>
                <w:szCs w:val="21"/>
              </w:rPr>
              <w:t> </w:t>
            </w:r>
            <w:r>
              <w:rPr>
                <w:rFonts w:ascii="宋体" w:hAnsi="宋体" w:cs="宋体" w:eastAsia="宋体" w:hint="default"/>
                <w:sz w:val="21"/>
                <w:szCs w:val="21"/>
              </w:rPr>
              <w:t>取</w:t>
            </w:r>
            <w:r>
              <w:rPr>
                <w:rFonts w:ascii="宋体" w:hAnsi="宋体" w:cs="宋体" w:eastAsia="宋体" w:hint="default"/>
                <w:w w:val="100"/>
                <w:sz w:val="21"/>
                <w:szCs w:val="21"/>
              </w:rPr>
              <w:t> </w:t>
            </w:r>
            <w:r>
              <w:rPr>
                <w:rFonts w:ascii="宋体" w:hAnsi="宋体" w:cs="宋体" w:eastAsia="宋体" w:hint="default"/>
                <w:sz w:val="21"/>
                <w:szCs w:val="21"/>
              </w:rPr>
              <w:t>报酬</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w:t>
              <w:tab/>
              <w:t>雄</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2016.11.11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2019.11.11</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贺大公</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61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2016.11.11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2019.11.11</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冯卫东</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2016.11.11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2019.11.11</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w:t>
              <w:tab/>
              <w:t>攀</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2016.11.11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2019.11.11</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曹欧劼</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2016.11.11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2019.11.11</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傅冠军</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总经理、</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2016.11.11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2019.11.11</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159.84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w:t>
              <w:tab/>
              <w:t>青</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2016.11.11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2019.11.11</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刘小虎</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2016.11.11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2019.11.11</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冷</w:t>
              <w:tab/>
              <w:t>凇</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38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2016.11.11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2019.11.11</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w:t>
              <w:tab/>
              <w:t>宇</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监事会主</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2016.11.11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2019.11.11</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w:t>
              <w:tab/>
              <w:t>立</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37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2016.11.11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2019.11.11</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夏巧樨</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2016.11.11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2019.11.11</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29.47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9"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w:t>
              <w:tab/>
              <w:t>智</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董事会秘</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2" w:lineRule="exact" w:before="27"/>
              <w:ind w:left="103" w:right="65"/>
              <w:jc w:val="left"/>
              <w:rPr>
                <w:rFonts w:ascii="宋体" w:hAnsi="宋体" w:cs="宋体" w:eastAsia="宋体" w:hint="default"/>
                <w:sz w:val="21"/>
                <w:szCs w:val="21"/>
              </w:rPr>
            </w:pPr>
            <w:r>
              <w:rPr>
                <w:rFonts w:ascii="宋体" w:hAnsi="宋体" w:cs="宋体" w:eastAsia="宋体" w:hint="default"/>
                <w:spacing w:val="24"/>
                <w:sz w:val="21"/>
                <w:szCs w:val="21"/>
              </w:rPr>
              <w:t>书、副总</w:t>
            </w:r>
            <w:r>
              <w:rPr>
                <w:rFonts w:ascii="宋体" w:hAnsi="宋体" w:cs="宋体" w:eastAsia="宋体" w:hint="default"/>
                <w:spacing w:val="-98"/>
                <w:sz w:val="21"/>
                <w:szCs w:val="21"/>
              </w:rPr>
              <w:t> </w:t>
            </w:r>
            <w:r>
              <w:rPr>
                <w:rFonts w:ascii="宋体" w:hAnsi="宋体" w:cs="宋体" w:eastAsia="宋体" w:hint="default"/>
                <w:sz w:val="21"/>
                <w:szCs w:val="21"/>
              </w:rPr>
              <w:t>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2016.11.11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2019.11.11</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122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关敬蓉</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2016.11.11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2019.11.11</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134.47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陈武东</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2016.11.11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2019.11.11</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95.87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w:t>
              <w:tab/>
              <w:t>彦</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2016.11.11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2019.11.11</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84.90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w:t>
              <w:tab/>
              <w:t>超</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2016.11.11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2019.11.11</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115.50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center"/>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56"/>
        <w:gridCol w:w="1159"/>
        <w:gridCol w:w="852"/>
        <w:gridCol w:w="855"/>
        <w:gridCol w:w="1265"/>
        <w:gridCol w:w="1267"/>
        <w:gridCol w:w="1143"/>
        <w:gridCol w:w="1128"/>
        <w:gridCol w:w="1352"/>
        <w:gridCol w:w="1171"/>
        <w:gridCol w:w="1411"/>
        <w:gridCol w:w="1438"/>
      </w:tblGrid>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孙静</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2017.12.14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2019.11.11</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39.71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796.76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368"/>
        <w:gridCol w:w="12496"/>
      </w:tblGrid>
      <w:tr>
        <w:trPr>
          <w:trHeight w:val="2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137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tabs>
                <w:tab w:pos="422" w:val="left" w:leader="none"/>
              </w:tabs>
              <w:spacing w:line="240" w:lineRule="auto"/>
              <w:ind w:right="360"/>
              <w:jc w:val="right"/>
              <w:rPr>
                <w:rFonts w:ascii="宋体" w:hAnsi="宋体" w:cs="宋体" w:eastAsia="宋体" w:hint="default"/>
                <w:sz w:val="21"/>
                <w:szCs w:val="21"/>
              </w:rPr>
            </w:pPr>
            <w:r>
              <w:rPr>
                <w:rFonts w:ascii="宋体" w:hAnsi="宋体" w:cs="宋体" w:eastAsia="宋体" w:hint="default"/>
                <w:sz w:val="21"/>
                <w:szCs w:val="21"/>
              </w:rPr>
              <w:t>曾</w:t>
              <w:tab/>
              <w:t>雄</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8"/>
              <w:jc w:val="left"/>
              <w:rPr>
                <w:rFonts w:ascii="宋体" w:hAnsi="宋体" w:cs="宋体" w:eastAsia="宋体" w:hint="default"/>
                <w:sz w:val="21"/>
                <w:szCs w:val="21"/>
              </w:rPr>
            </w:pPr>
            <w:r>
              <w:rPr>
                <w:rFonts w:ascii="宋体" w:hAnsi="宋体" w:cs="宋体" w:eastAsia="宋体" w:hint="default"/>
                <w:sz w:val="21"/>
                <w:szCs w:val="21"/>
              </w:rPr>
              <w:t>中国国籍，无境外永久居留权，</w:t>
            </w:r>
            <w:r>
              <w:rPr>
                <w:rFonts w:ascii="宋体" w:hAnsi="宋体" w:cs="宋体" w:eastAsia="宋体" w:hint="default"/>
                <w:sz w:val="21"/>
                <w:szCs w:val="21"/>
              </w:rPr>
              <w:t>1969</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z w:val="21"/>
                <w:szCs w:val="21"/>
              </w:rPr>
              <w:t>月出生，毕业于中国传媒大学新闻专业、本科学历，被评为“湖南省宣传文化系统‘五个一</w:t>
            </w:r>
          </w:p>
          <w:p>
            <w:pPr>
              <w:pStyle w:val="TableParagraph"/>
              <w:spacing w:line="237" w:lineRule="auto"/>
              <w:ind w:left="103" w:right="-8"/>
              <w:jc w:val="left"/>
              <w:rPr>
                <w:rFonts w:ascii="宋体" w:hAnsi="宋体" w:cs="宋体" w:eastAsia="宋体" w:hint="default"/>
                <w:sz w:val="21"/>
                <w:szCs w:val="21"/>
              </w:rPr>
            </w:pPr>
            <w:r>
              <w:rPr>
                <w:rFonts w:ascii="宋体" w:hAnsi="宋体" w:cs="宋体" w:eastAsia="宋体" w:hint="default"/>
                <w:spacing w:val="-4"/>
                <w:sz w:val="21"/>
                <w:szCs w:val="21"/>
              </w:rPr>
              <w:t>批’人才”；</w:t>
            </w:r>
            <w:r>
              <w:rPr>
                <w:rFonts w:ascii="宋体" w:hAnsi="宋体" w:cs="宋体" w:eastAsia="宋体" w:hint="default"/>
                <w:spacing w:val="-4"/>
                <w:sz w:val="21"/>
                <w:szCs w:val="21"/>
              </w:rPr>
              <w:t>1992</w:t>
            </w:r>
            <w:r>
              <w:rPr>
                <w:rFonts w:ascii="宋体" w:hAnsi="宋体" w:cs="宋体" w:eastAsia="宋体" w:hint="default"/>
                <w:spacing w:val="-29"/>
                <w:sz w:val="21"/>
                <w:szCs w:val="21"/>
              </w:rPr>
              <w:t> </w:t>
            </w:r>
            <w:r>
              <w:rPr>
                <w:rFonts w:ascii="宋体" w:hAnsi="宋体" w:cs="宋体" w:eastAsia="宋体" w:hint="default"/>
                <w:sz w:val="21"/>
                <w:szCs w:val="21"/>
              </w:rPr>
              <w:t>年至</w:t>
            </w:r>
            <w:r>
              <w:rPr>
                <w:rFonts w:ascii="宋体" w:hAnsi="宋体" w:cs="宋体" w:eastAsia="宋体" w:hint="default"/>
                <w:spacing w:val="-24"/>
                <w:sz w:val="21"/>
                <w:szCs w:val="21"/>
              </w:rPr>
              <w:t> </w:t>
            </w:r>
            <w:r>
              <w:rPr>
                <w:rFonts w:ascii="宋体" w:hAnsi="宋体" w:cs="宋体" w:eastAsia="宋体" w:hint="default"/>
                <w:sz w:val="21"/>
                <w:szCs w:val="21"/>
              </w:rPr>
              <w:t>2009</w:t>
            </w:r>
            <w:r>
              <w:rPr>
                <w:rFonts w:ascii="宋体" w:hAnsi="宋体" w:cs="宋体" w:eastAsia="宋体" w:hint="default"/>
                <w:spacing w:val="-26"/>
                <w:sz w:val="21"/>
                <w:szCs w:val="21"/>
              </w:rPr>
              <w:t> </w:t>
            </w:r>
            <w:r>
              <w:rPr>
                <w:rFonts w:ascii="宋体" w:hAnsi="宋体" w:cs="宋体" w:eastAsia="宋体" w:hint="default"/>
                <w:spacing w:val="-5"/>
                <w:sz w:val="21"/>
                <w:szCs w:val="21"/>
              </w:rPr>
              <w:t>年曾历任（或兼任）长沙电视台记者，长沙市电视社教文体中心记者，长沙电视台政法频道副总监、总监，</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湖南城市广播电视报社社长、总编辑，长沙市广播电视局党委书记、局长，长沙广电党委委员、副总经理、总经理；</w:t>
            </w:r>
            <w:r>
              <w:rPr>
                <w:rFonts w:ascii="宋体" w:hAnsi="宋体" w:cs="宋体" w:eastAsia="宋体" w:hint="default"/>
                <w:sz w:val="21"/>
                <w:szCs w:val="21"/>
              </w:rPr>
              <w:t>2009</w:t>
            </w:r>
            <w:r>
              <w:rPr>
                <w:rFonts w:ascii="宋体" w:hAnsi="宋体" w:cs="宋体" w:eastAsia="宋体" w:hint="default"/>
                <w:spacing w:val="-13"/>
                <w:sz w:val="21"/>
                <w:szCs w:val="21"/>
              </w:rPr>
              <w:t> </w:t>
            </w:r>
            <w:r>
              <w:rPr>
                <w:rFonts w:ascii="宋体" w:hAnsi="宋体" w:cs="宋体" w:eastAsia="宋体" w:hint="default"/>
                <w:sz w:val="21"/>
                <w:szCs w:val="21"/>
              </w:rPr>
              <w:t>年至今，任</w:t>
            </w:r>
            <w:r>
              <w:rPr>
                <w:rFonts w:ascii="宋体" w:hAnsi="宋体" w:cs="宋体" w:eastAsia="宋体" w:hint="default"/>
                <w:w w:val="100"/>
                <w:sz w:val="21"/>
                <w:szCs w:val="21"/>
              </w:rPr>
              <w:t> </w:t>
            </w:r>
            <w:r>
              <w:rPr>
                <w:rFonts w:ascii="宋体" w:hAnsi="宋体" w:cs="宋体" w:eastAsia="宋体" w:hint="default"/>
                <w:sz w:val="21"/>
                <w:szCs w:val="21"/>
              </w:rPr>
              <w:t>长沙广电董事长、总经理，长沙市广播电视台党委书记、台长。</w:t>
            </w:r>
            <w:r>
              <w:rPr>
                <w:rFonts w:ascii="宋体" w:hAnsi="宋体" w:cs="宋体" w:eastAsia="宋体" w:hint="default"/>
                <w:sz w:val="21"/>
                <w:szCs w:val="21"/>
              </w:rPr>
              <w:t>2007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47"/>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z w:val="21"/>
                <w:szCs w:val="21"/>
              </w:rPr>
              <w:t>月，曾任长广天择执行董事、董事长；</w:t>
            </w:r>
            <w:r>
              <w:rPr>
                <w:rFonts w:ascii="宋体" w:hAnsi="宋体" w:cs="宋体" w:eastAsia="宋体" w:hint="default"/>
                <w:sz w:val="21"/>
                <w:szCs w:val="21"/>
              </w:rPr>
              <w:t>2013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月至今任本公司董事长。</w:t>
            </w:r>
          </w:p>
        </w:tc>
      </w:tr>
      <w:tr>
        <w:trPr>
          <w:trHeight w:val="109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60"/>
              <w:jc w:val="right"/>
              <w:rPr>
                <w:rFonts w:ascii="宋体" w:hAnsi="宋体" w:cs="宋体" w:eastAsia="宋体" w:hint="default"/>
                <w:sz w:val="21"/>
                <w:szCs w:val="21"/>
              </w:rPr>
            </w:pPr>
            <w:r>
              <w:rPr>
                <w:rFonts w:ascii="宋体" w:hAnsi="宋体" w:cs="宋体" w:eastAsia="宋体" w:hint="default"/>
                <w:sz w:val="21"/>
                <w:szCs w:val="21"/>
              </w:rPr>
              <w:t>贺大公</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中国国籍，无境外永久居留权，</w:t>
            </w:r>
            <w:r>
              <w:rPr>
                <w:rFonts w:ascii="宋体" w:hAnsi="宋体" w:cs="宋体" w:eastAsia="宋体" w:hint="default"/>
                <w:sz w:val="21"/>
                <w:szCs w:val="21"/>
              </w:rPr>
              <w:t>1958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7</w:t>
            </w:r>
            <w:r>
              <w:rPr>
                <w:rFonts w:ascii="宋体" w:hAnsi="宋体" w:cs="宋体" w:eastAsia="宋体" w:hint="default"/>
                <w:spacing w:val="-57"/>
                <w:sz w:val="21"/>
                <w:szCs w:val="21"/>
              </w:rPr>
              <w:t> </w:t>
            </w:r>
            <w:r>
              <w:rPr>
                <w:rFonts w:ascii="宋体" w:hAnsi="宋体" w:cs="宋体" w:eastAsia="宋体" w:hint="default"/>
                <w:sz w:val="21"/>
                <w:szCs w:val="21"/>
              </w:rPr>
              <w:t>月出生，毕业于湖南电视大学汉语文学专业、大专学历，湖南大学工商管理硕士；</w:t>
            </w:r>
            <w:r>
              <w:rPr>
                <w:rFonts w:ascii="宋体" w:hAnsi="宋体" w:cs="宋体" w:eastAsia="宋体" w:hint="default"/>
                <w:sz w:val="21"/>
                <w:szCs w:val="21"/>
              </w:rPr>
              <w:t>1985</w:t>
            </w:r>
            <w:r>
              <w:rPr>
                <w:rFonts w:ascii="宋体" w:hAnsi="宋体" w:cs="宋体" w:eastAsia="宋体" w:hint="default"/>
                <w:spacing w:val="-56"/>
                <w:sz w:val="21"/>
                <w:szCs w:val="21"/>
              </w:rPr>
              <w:t> </w:t>
            </w:r>
            <w:r>
              <w:rPr>
                <w:rFonts w:ascii="宋体" w:hAnsi="宋体" w:cs="宋体" w:eastAsia="宋体" w:hint="default"/>
                <w:spacing w:val="-3"/>
                <w:sz w:val="21"/>
                <w:szCs w:val="21"/>
              </w:rPr>
              <w:t>年至</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93"/>
                <w:sz w:val="21"/>
                <w:szCs w:val="21"/>
              </w:rPr>
              <w:t> </w:t>
            </w:r>
            <w:r>
              <w:rPr>
                <w:rFonts w:ascii="宋体" w:hAnsi="宋体" w:cs="宋体" w:eastAsia="宋体" w:hint="default"/>
                <w:spacing w:val="-2"/>
                <w:sz w:val="21"/>
                <w:szCs w:val="21"/>
              </w:rPr>
              <w:t>年曾历任（或兼任）长沙电视台新闻部记者，长沙有线电视台编辑部主任，长沙广播电视局总编室主任长沙广电党委委员、副总</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经理，长沙广电数字移动传媒有限公司董事长，总经理；</w:t>
            </w:r>
            <w:r>
              <w:rPr>
                <w:rFonts w:ascii="宋体" w:hAnsi="宋体" w:cs="宋体" w:eastAsia="宋体" w:hint="default"/>
                <w:spacing w:val="-3"/>
                <w:sz w:val="21"/>
                <w:szCs w:val="21"/>
              </w:rPr>
              <w:t>2009</w:t>
            </w:r>
            <w:r>
              <w:rPr>
                <w:rFonts w:ascii="宋体" w:hAnsi="宋体" w:cs="宋体" w:eastAsia="宋体" w:hint="default"/>
                <w:spacing w:val="-49"/>
                <w:sz w:val="21"/>
                <w:szCs w:val="21"/>
              </w:rPr>
              <w:t> </w:t>
            </w:r>
            <w:r>
              <w:rPr>
                <w:rFonts w:ascii="宋体" w:hAnsi="宋体" w:cs="宋体" w:eastAsia="宋体" w:hint="default"/>
                <w:sz w:val="21"/>
                <w:szCs w:val="21"/>
              </w:rPr>
              <w:t>年至</w:t>
            </w:r>
            <w:r>
              <w:rPr>
                <w:rFonts w:ascii="宋体" w:hAnsi="宋体" w:cs="宋体" w:eastAsia="宋体" w:hint="default"/>
                <w:spacing w:val="-50"/>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月任长沙市广播电视台副台长，长沙广播电视集团副董事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月，曾任长广天择董事；</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月至今任本公司副董事长。</w:t>
            </w:r>
          </w:p>
        </w:tc>
      </w:tr>
      <w:tr>
        <w:trPr>
          <w:trHeight w:val="164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60"/>
              <w:jc w:val="right"/>
              <w:rPr>
                <w:rFonts w:ascii="宋体" w:hAnsi="宋体" w:cs="宋体" w:eastAsia="宋体" w:hint="default"/>
                <w:sz w:val="21"/>
                <w:szCs w:val="21"/>
              </w:rPr>
            </w:pPr>
            <w:r>
              <w:rPr>
                <w:rFonts w:ascii="宋体" w:hAnsi="宋体" w:cs="宋体" w:eastAsia="宋体" w:hint="default"/>
                <w:sz w:val="21"/>
                <w:szCs w:val="21"/>
              </w:rPr>
              <w:t>冯卫东</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中国国籍，无境外永久居留权，</w:t>
            </w:r>
            <w:r>
              <w:rPr>
                <w:rFonts w:ascii="宋体" w:hAnsi="宋体" w:cs="宋体" w:eastAsia="宋体" w:hint="default"/>
                <w:sz w:val="21"/>
                <w:szCs w:val="21"/>
              </w:rPr>
              <w:t>1972</w:t>
            </w:r>
            <w:r>
              <w:rPr>
                <w:rFonts w:ascii="宋体" w:hAnsi="宋体" w:cs="宋体" w:eastAsia="宋体"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宋体" w:hAnsi="宋体" w:cs="宋体" w:eastAsia="宋体" w:hint="default"/>
                <w:sz w:val="21"/>
                <w:szCs w:val="21"/>
              </w:rPr>
              <w:t>1</w:t>
            </w:r>
            <w:r>
              <w:rPr>
                <w:rFonts w:ascii="宋体" w:hAnsi="宋体" w:cs="宋体" w:eastAsia="宋体" w:hint="default"/>
                <w:spacing w:val="-24"/>
                <w:sz w:val="21"/>
                <w:szCs w:val="21"/>
              </w:rPr>
              <w:t> </w:t>
            </w:r>
            <w:r>
              <w:rPr>
                <w:rFonts w:ascii="宋体" w:hAnsi="宋体" w:cs="宋体" w:eastAsia="宋体" w:hint="default"/>
                <w:sz w:val="21"/>
                <w:szCs w:val="21"/>
              </w:rPr>
              <w:t>月出生，毕业于四川大学生物学专业、本科学历，清华大学工商管理硕士。</w:t>
            </w:r>
            <w:r>
              <w:rPr>
                <w:rFonts w:ascii="宋体" w:hAnsi="宋体" w:cs="宋体" w:eastAsia="宋体" w:hint="default"/>
                <w:sz w:val="21"/>
                <w:szCs w:val="21"/>
              </w:rPr>
              <w:t>1993</w:t>
            </w:r>
            <w:r>
              <w:rPr>
                <w:rFonts w:ascii="宋体" w:hAnsi="宋体" w:cs="宋体" w:eastAsia="宋体" w:hint="default"/>
                <w:spacing w:val="-25"/>
                <w:sz w:val="21"/>
                <w:szCs w:val="21"/>
              </w:rPr>
              <w:t> </w:t>
            </w:r>
            <w:r>
              <w:rPr>
                <w:rFonts w:ascii="宋体" w:hAnsi="宋体" w:cs="宋体" w:eastAsia="宋体" w:hint="default"/>
                <w:sz w:val="21"/>
                <w:szCs w:val="21"/>
              </w:rPr>
              <w:t>年至</w:t>
            </w:r>
            <w:r>
              <w:rPr>
                <w:rFonts w:ascii="宋体" w:hAnsi="宋体" w:cs="宋体" w:eastAsia="宋体" w:hint="default"/>
                <w:spacing w:val="-24"/>
                <w:sz w:val="21"/>
                <w:szCs w:val="21"/>
              </w:rPr>
              <w:t> </w:t>
            </w:r>
            <w:r>
              <w:rPr>
                <w:rFonts w:ascii="宋体" w:hAnsi="宋体" w:cs="宋体" w:eastAsia="宋体" w:hint="default"/>
                <w:sz w:val="21"/>
                <w:szCs w:val="21"/>
              </w:rPr>
              <w:t>2010</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年曾历任四川川化集团有限公司化工研究院助理工程师、四川川化味之素有限公司技术部技术主任、北京网贝信息技术有限公司副总</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经理、北京远卓管理咨询有限公司高级顾问、天图创投投资总监；</w:t>
            </w:r>
            <w:r>
              <w:rPr>
                <w:rFonts w:ascii="宋体" w:hAnsi="宋体" w:cs="宋体" w:eastAsia="宋体" w:hint="default"/>
                <w:sz w:val="21"/>
                <w:szCs w:val="21"/>
              </w:rPr>
              <w:t>2010</w:t>
            </w:r>
            <w:r>
              <w:rPr>
                <w:rFonts w:ascii="宋体" w:hAnsi="宋体" w:cs="宋体" w:eastAsia="宋体" w:hint="default"/>
                <w:spacing w:val="-16"/>
                <w:sz w:val="21"/>
                <w:szCs w:val="21"/>
              </w:rPr>
              <w:t> </w:t>
            </w:r>
            <w:r>
              <w:rPr>
                <w:rFonts w:ascii="宋体" w:hAnsi="宋体" w:cs="宋体" w:eastAsia="宋体" w:hint="default"/>
                <w:sz w:val="21"/>
                <w:szCs w:val="21"/>
              </w:rPr>
              <w:t>年至今任天图投资董事、总经理；兼任天图兴华委派代表，深</w:t>
            </w:r>
            <w:r>
              <w:rPr>
                <w:rFonts w:ascii="宋体" w:hAnsi="宋体" w:cs="宋体" w:eastAsia="宋体" w:hint="default"/>
                <w:w w:val="100"/>
                <w:sz w:val="21"/>
                <w:szCs w:val="21"/>
              </w:rPr>
              <w:t> </w:t>
            </w:r>
            <w:r>
              <w:rPr>
                <w:rFonts w:ascii="宋体" w:hAnsi="宋体" w:cs="宋体" w:eastAsia="宋体" w:hint="default"/>
                <w:sz w:val="21"/>
                <w:szCs w:val="21"/>
              </w:rPr>
              <w:t>圳天图兴卓投资企业（有限合伙）执行事务合伙人委派代表，深圳创名家装饰设计有限责任公司董事，武汉江通动画股份有限公司董</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事，湖南耕客资源管理有限公司董事，立德高科（北京）数码科技有限公司董事，深圳市高飞创业服务有限公司董事。</w:t>
            </w:r>
            <w:r>
              <w:rPr>
                <w:rFonts w:ascii="宋体" w:hAnsi="宋体" w:cs="宋体" w:eastAsia="宋体" w:hint="default"/>
                <w:sz w:val="21"/>
                <w:szCs w:val="21"/>
              </w:rPr>
              <w:t>2011</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0"/>
                <w:sz w:val="21"/>
                <w:szCs w:val="21"/>
              </w:rPr>
              <w:t> </w:t>
            </w:r>
            <w:r>
              <w:rPr>
                <w:rFonts w:ascii="宋体" w:hAnsi="宋体" w:cs="宋体" w:eastAsia="宋体" w:hint="default"/>
                <w:spacing w:val="-3"/>
                <w:sz w:val="21"/>
                <w:szCs w:val="21"/>
              </w:rPr>
              <w:t>月至</w:t>
            </w:r>
            <w:r>
              <w:rPr>
                <w:rFonts w:ascii="宋体" w:hAnsi="宋体" w:cs="宋体" w:eastAsia="宋体" w:hint="default"/>
                <w:spacing w:val="-3"/>
                <w:w w:val="100"/>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月，曾任长广天择董事；</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月至今任本公司董事。</w:t>
            </w:r>
          </w:p>
        </w:tc>
      </w:tr>
      <w:tr>
        <w:trPr>
          <w:trHeight w:val="218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tabs>
                <w:tab w:pos="422" w:val="left" w:leader="none"/>
              </w:tabs>
              <w:spacing w:line="240" w:lineRule="auto"/>
              <w:ind w:right="360"/>
              <w:jc w:val="right"/>
              <w:rPr>
                <w:rFonts w:ascii="宋体" w:hAnsi="宋体" w:cs="宋体" w:eastAsia="宋体" w:hint="default"/>
                <w:sz w:val="21"/>
                <w:szCs w:val="21"/>
              </w:rPr>
            </w:pPr>
            <w:r>
              <w:rPr>
                <w:rFonts w:ascii="宋体" w:hAnsi="宋体" w:cs="宋体" w:eastAsia="宋体" w:hint="default"/>
                <w:sz w:val="21"/>
                <w:szCs w:val="21"/>
              </w:rPr>
              <w:t>潘</w:t>
              <w:tab/>
              <w:t>攀</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z w:val="21"/>
                <w:szCs w:val="21"/>
              </w:rPr>
              <w:t>中国国籍，无境外永久居留权，</w:t>
            </w:r>
            <w:r>
              <w:rPr>
                <w:rFonts w:ascii="宋体" w:hAnsi="宋体" w:cs="宋体" w:eastAsia="宋体" w:hint="default"/>
                <w:sz w:val="21"/>
                <w:szCs w:val="21"/>
              </w:rPr>
              <w:t>1979</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9</w:t>
            </w:r>
            <w:r>
              <w:rPr>
                <w:rFonts w:ascii="宋体" w:hAnsi="宋体" w:cs="宋体" w:eastAsia="宋体" w:hint="default"/>
                <w:spacing w:val="-43"/>
                <w:sz w:val="21"/>
                <w:szCs w:val="21"/>
              </w:rPr>
              <w:t> </w:t>
            </w:r>
            <w:r>
              <w:rPr>
                <w:rFonts w:ascii="宋体" w:hAnsi="宋体" w:cs="宋体" w:eastAsia="宋体" w:hint="default"/>
                <w:sz w:val="21"/>
                <w:szCs w:val="21"/>
              </w:rPr>
              <w:t>月出生，毕业于湖南大学货币金融学专业、研究生学历、硕士学位。</w:t>
            </w:r>
            <w:r>
              <w:rPr>
                <w:rFonts w:ascii="宋体" w:hAnsi="宋体" w:cs="宋体" w:eastAsia="宋体" w:hint="default"/>
                <w:sz w:val="21"/>
                <w:szCs w:val="21"/>
              </w:rPr>
              <w:t>2004</w:t>
            </w:r>
            <w:r>
              <w:rPr>
                <w:rFonts w:ascii="宋体" w:hAnsi="宋体" w:cs="宋体" w:eastAsia="宋体" w:hint="default"/>
                <w:spacing w:val="-41"/>
                <w:sz w:val="21"/>
                <w:szCs w:val="21"/>
              </w:rPr>
              <w:t> </w:t>
            </w:r>
            <w:r>
              <w:rPr>
                <w:rFonts w:ascii="宋体" w:hAnsi="宋体" w:cs="宋体" w:eastAsia="宋体" w:hint="default"/>
                <w:sz w:val="21"/>
                <w:szCs w:val="21"/>
              </w:rPr>
              <w:t>年至</w:t>
            </w:r>
            <w:r>
              <w:rPr>
                <w:rFonts w:ascii="宋体" w:hAnsi="宋体" w:cs="宋体" w:eastAsia="宋体" w:hint="default"/>
                <w:spacing w:val="-41"/>
                <w:sz w:val="21"/>
                <w:szCs w:val="21"/>
              </w:rPr>
              <w:t> </w:t>
            </w:r>
            <w:r>
              <w:rPr>
                <w:rFonts w:ascii="宋体" w:hAnsi="宋体" w:cs="宋体" w:eastAsia="宋体" w:hint="default"/>
                <w:sz w:val="21"/>
                <w:szCs w:val="21"/>
              </w:rPr>
              <w:t>2014</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2</w:t>
            </w:r>
            <w:r>
              <w:rPr>
                <w:rFonts w:ascii="宋体" w:hAnsi="宋体" w:cs="宋体" w:eastAsia="宋体" w:hint="default"/>
                <w:spacing w:val="-43"/>
                <w:sz w:val="21"/>
                <w:szCs w:val="21"/>
              </w:rPr>
              <w:t> </w:t>
            </w:r>
            <w:r>
              <w:rPr>
                <w:rFonts w:ascii="宋体" w:hAnsi="宋体" w:cs="宋体" w:eastAsia="宋体" w:hint="default"/>
                <w:sz w:val="21"/>
                <w:szCs w:val="21"/>
              </w:rPr>
              <w:t>月</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3"/>
                <w:sz w:val="21"/>
                <w:szCs w:val="21"/>
              </w:rPr>
              <w:t>曾历任国信证券投资银行事业部项目经理、国信弘盛投资业务部投资副总监；</w:t>
            </w:r>
            <w:r>
              <w:rPr>
                <w:rFonts w:ascii="宋体" w:hAnsi="宋体" w:cs="宋体" w:eastAsia="宋体" w:hint="default"/>
                <w:spacing w:val="-3"/>
                <w:sz w:val="21"/>
                <w:szCs w:val="21"/>
              </w:rPr>
              <w:t>2014</w:t>
            </w:r>
            <w:r>
              <w:rPr>
                <w:rFonts w:ascii="宋体" w:hAnsi="宋体" w:cs="宋体" w:eastAsia="宋体"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宋体" w:hAnsi="宋体" w:cs="宋体" w:eastAsia="宋体" w:hint="default"/>
                <w:sz w:val="21"/>
                <w:szCs w:val="21"/>
              </w:rPr>
              <w:t>2</w:t>
            </w:r>
            <w:r>
              <w:rPr>
                <w:rFonts w:ascii="宋体" w:hAnsi="宋体" w:cs="宋体" w:eastAsia="宋体" w:hint="default"/>
                <w:spacing w:val="-24"/>
                <w:sz w:val="21"/>
                <w:szCs w:val="21"/>
              </w:rPr>
              <w:t> </w:t>
            </w:r>
            <w:r>
              <w:rPr>
                <w:rFonts w:ascii="宋体" w:hAnsi="宋体" w:cs="宋体" w:eastAsia="宋体" w:hint="default"/>
                <w:spacing w:val="-3"/>
                <w:sz w:val="21"/>
                <w:szCs w:val="21"/>
              </w:rPr>
              <w:t>月至今，任深圳天图资本管理中心（有限合伙）</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董事总经理、业务合伙人；兼任深圳乐行天下科技有限公司董事，周黑鸭食品股份有限公司董事，曼卡龙珠宝股份有限公司董事，深</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圳乐行天下科技有限公司董事，深圳市百果园实业发展有限公司董事，江西王品农业科技开发有限公司董事，北京果多美农产品流通</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管理咨询服务有限公司董事，</w:t>
            </w:r>
            <w:r>
              <w:rPr>
                <w:rFonts w:ascii="宋体" w:hAnsi="宋体" w:cs="宋体" w:eastAsia="宋体" w:hint="default"/>
                <w:sz w:val="21"/>
                <w:szCs w:val="21"/>
              </w:rPr>
              <w:t>Zhou</w:t>
            </w:r>
            <w:r>
              <w:rPr>
                <w:rFonts w:ascii="宋体" w:hAnsi="宋体" w:cs="宋体" w:eastAsia="宋体" w:hint="default"/>
                <w:spacing w:val="-13"/>
                <w:sz w:val="21"/>
                <w:szCs w:val="21"/>
              </w:rPr>
              <w:t> </w:t>
            </w:r>
            <w:r>
              <w:rPr>
                <w:rFonts w:ascii="宋体" w:hAnsi="宋体" w:cs="宋体" w:eastAsia="宋体" w:hint="default"/>
                <w:sz w:val="21"/>
                <w:szCs w:val="21"/>
              </w:rPr>
              <w:t>HeiYa</w:t>
            </w:r>
            <w:r>
              <w:rPr>
                <w:rFonts w:ascii="宋体" w:hAnsi="宋体" w:cs="宋体" w:eastAsia="宋体" w:hint="default"/>
                <w:spacing w:val="-15"/>
                <w:sz w:val="21"/>
                <w:szCs w:val="21"/>
              </w:rPr>
              <w:t> </w:t>
            </w:r>
            <w:r>
              <w:rPr>
                <w:rFonts w:ascii="宋体" w:hAnsi="宋体" w:cs="宋体" w:eastAsia="宋体" w:hint="default"/>
                <w:sz w:val="21"/>
                <w:szCs w:val="21"/>
              </w:rPr>
              <w:t>International</w:t>
            </w:r>
            <w:r>
              <w:rPr>
                <w:rFonts w:ascii="宋体" w:hAnsi="宋体" w:cs="宋体" w:eastAsia="宋体" w:hint="default"/>
                <w:spacing w:val="-15"/>
                <w:sz w:val="21"/>
                <w:szCs w:val="21"/>
              </w:rPr>
              <w:t> </w:t>
            </w:r>
            <w:r>
              <w:rPr>
                <w:rFonts w:ascii="宋体" w:hAnsi="宋体" w:cs="宋体" w:eastAsia="宋体" w:hint="default"/>
                <w:sz w:val="21"/>
                <w:szCs w:val="21"/>
              </w:rPr>
              <w:t>Holdings</w:t>
            </w:r>
            <w:r>
              <w:rPr>
                <w:rFonts w:ascii="宋体" w:hAnsi="宋体" w:cs="宋体" w:eastAsia="宋体" w:hint="default"/>
                <w:spacing w:val="-15"/>
                <w:sz w:val="21"/>
                <w:szCs w:val="21"/>
              </w:rPr>
              <w:t> </w:t>
            </w:r>
            <w:r>
              <w:rPr>
                <w:rFonts w:ascii="宋体" w:hAnsi="宋体" w:cs="宋体" w:eastAsia="宋体" w:hint="default"/>
                <w:sz w:val="21"/>
                <w:szCs w:val="21"/>
              </w:rPr>
              <w:t>Company</w:t>
            </w:r>
            <w:r>
              <w:rPr>
                <w:rFonts w:ascii="宋体" w:hAnsi="宋体" w:cs="宋体" w:eastAsia="宋体" w:hint="default"/>
                <w:spacing w:val="-15"/>
                <w:sz w:val="21"/>
                <w:szCs w:val="21"/>
              </w:rPr>
              <w:t> </w:t>
            </w:r>
            <w:r>
              <w:rPr>
                <w:rFonts w:ascii="宋体" w:hAnsi="宋体" w:cs="宋体" w:eastAsia="宋体" w:hint="default"/>
                <w:sz w:val="21"/>
                <w:szCs w:val="21"/>
              </w:rPr>
              <w:t>Limited</w:t>
            </w:r>
            <w:r>
              <w:rPr>
                <w:rFonts w:ascii="宋体" w:hAnsi="宋体" w:cs="宋体" w:eastAsia="宋体" w:hint="default"/>
                <w:spacing w:val="-54"/>
                <w:sz w:val="21"/>
                <w:szCs w:val="21"/>
              </w:rPr>
              <w:t> </w:t>
            </w:r>
            <w:r>
              <w:rPr>
                <w:rFonts w:ascii="宋体" w:hAnsi="宋体" w:cs="宋体" w:eastAsia="宋体" w:hint="default"/>
                <w:sz w:val="21"/>
                <w:szCs w:val="21"/>
              </w:rPr>
              <w:t>董事，深圳市品道餐饮管理有限公司董事，广州</w:t>
            </w:r>
            <w:r>
              <w:rPr>
                <w:rFonts w:ascii="宋体" w:hAnsi="宋体" w:cs="宋体" w:eastAsia="宋体" w:hint="default"/>
                <w:w w:val="100"/>
                <w:sz w:val="21"/>
                <w:szCs w:val="21"/>
              </w:rPr>
              <w:t> </w:t>
            </w:r>
            <w:r>
              <w:rPr>
                <w:rFonts w:ascii="宋体" w:hAnsi="宋体" w:cs="宋体" w:eastAsia="宋体" w:hint="default"/>
                <w:sz w:val="21"/>
                <w:szCs w:val="21"/>
              </w:rPr>
              <w:t>混饭吃餐饮管理有限公司董事，唱道</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文化传播有限公司董事，上海奇默文化传媒有限公司董事，武汉艺画开天文化传播有限公</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司董事，上海般果农业科技有限公司董事，深圳兴望投资合伙企业（有限合伙）执行事务合伙人，深圳天图兴愿投资合伙企业（有限</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合伙）执行事务合伙人。</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月，曾任长广天择董事；</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月至今任本公司董事。</w:t>
            </w:r>
          </w:p>
        </w:tc>
      </w:tr>
      <w:tr>
        <w:trPr>
          <w:trHeight w:val="11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60"/>
              <w:jc w:val="right"/>
              <w:rPr>
                <w:rFonts w:ascii="宋体" w:hAnsi="宋体" w:cs="宋体" w:eastAsia="宋体" w:hint="default"/>
                <w:sz w:val="21"/>
                <w:szCs w:val="21"/>
              </w:rPr>
            </w:pPr>
            <w:r>
              <w:rPr>
                <w:rFonts w:ascii="宋体" w:hAnsi="宋体" w:cs="宋体" w:eastAsia="宋体" w:hint="default"/>
                <w:sz w:val="21"/>
                <w:szCs w:val="21"/>
              </w:rPr>
              <w:t>曹欧劼</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中国国籍，无境外永久居留权，</w:t>
            </w:r>
            <w:r>
              <w:rPr>
                <w:rFonts w:ascii="宋体" w:hAnsi="宋体" w:cs="宋体" w:eastAsia="宋体" w:hint="default"/>
                <w:sz w:val="21"/>
                <w:szCs w:val="21"/>
              </w:rPr>
              <w:t>1969</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5</w:t>
            </w:r>
            <w:r>
              <w:rPr>
                <w:rFonts w:ascii="宋体" w:hAnsi="宋体" w:cs="宋体" w:eastAsia="宋体" w:hint="default"/>
                <w:spacing w:val="-37"/>
                <w:sz w:val="21"/>
                <w:szCs w:val="21"/>
              </w:rPr>
              <w:t> </w:t>
            </w:r>
            <w:r>
              <w:rPr>
                <w:rFonts w:ascii="宋体" w:hAnsi="宋体" w:cs="宋体" w:eastAsia="宋体" w:hint="default"/>
                <w:sz w:val="21"/>
                <w:szCs w:val="21"/>
              </w:rPr>
              <w:t>月出生，毕业于湖南财税学校、大专学历。</w:t>
            </w:r>
            <w:r>
              <w:rPr>
                <w:rFonts w:ascii="宋体" w:hAnsi="宋体" w:cs="宋体" w:eastAsia="宋体" w:hint="default"/>
                <w:sz w:val="21"/>
                <w:szCs w:val="21"/>
              </w:rPr>
              <w:t>2002</w:t>
            </w:r>
            <w:r>
              <w:rPr>
                <w:rFonts w:ascii="宋体" w:hAnsi="宋体" w:cs="宋体" w:eastAsia="宋体" w:hint="default"/>
                <w:spacing w:val="-39"/>
                <w:sz w:val="21"/>
                <w:szCs w:val="21"/>
              </w:rPr>
              <w:t> </w:t>
            </w:r>
            <w:r>
              <w:rPr>
                <w:rFonts w:ascii="宋体" w:hAnsi="宋体" w:cs="宋体" w:eastAsia="宋体" w:hint="default"/>
                <w:sz w:val="21"/>
                <w:szCs w:val="21"/>
              </w:rPr>
              <w:t>年至</w:t>
            </w:r>
            <w:r>
              <w:rPr>
                <w:rFonts w:ascii="宋体" w:hAnsi="宋体" w:cs="宋体" w:eastAsia="宋体" w:hint="default"/>
                <w:spacing w:val="-39"/>
                <w:sz w:val="21"/>
                <w:szCs w:val="21"/>
              </w:rPr>
              <w:t> </w:t>
            </w:r>
            <w:r>
              <w:rPr>
                <w:rFonts w:ascii="宋体" w:hAnsi="宋体" w:cs="宋体" w:eastAsia="宋体" w:hint="default"/>
                <w:sz w:val="21"/>
                <w:szCs w:val="21"/>
              </w:rPr>
              <w:t>2006</w:t>
            </w:r>
            <w:r>
              <w:rPr>
                <w:rFonts w:ascii="宋体" w:hAnsi="宋体" w:cs="宋体" w:eastAsia="宋体" w:hint="default"/>
                <w:spacing w:val="-39"/>
                <w:sz w:val="21"/>
                <w:szCs w:val="21"/>
              </w:rPr>
              <w:t> </w:t>
            </w:r>
            <w:r>
              <w:rPr>
                <w:rFonts w:ascii="宋体" w:hAnsi="宋体" w:cs="宋体" w:eastAsia="宋体" w:hint="default"/>
                <w:sz w:val="21"/>
                <w:szCs w:val="21"/>
              </w:rPr>
              <w:t>年曾历任湖南外经贸委凯利房地</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产开发有限公司副总经理、湖南德智教育投资有限公司董事长。</w:t>
            </w:r>
            <w:r>
              <w:rPr>
                <w:rFonts w:ascii="宋体" w:hAnsi="宋体" w:cs="宋体" w:eastAsia="宋体" w:hint="default"/>
                <w:sz w:val="21"/>
                <w:szCs w:val="21"/>
              </w:rPr>
              <w:t>2006</w:t>
            </w:r>
            <w:r>
              <w:rPr>
                <w:rFonts w:ascii="宋体" w:hAnsi="宋体" w:cs="宋体" w:eastAsia="宋体" w:hint="default"/>
                <w:spacing w:val="-16"/>
                <w:sz w:val="21"/>
                <w:szCs w:val="21"/>
              </w:rPr>
              <w:t> </w:t>
            </w:r>
            <w:r>
              <w:rPr>
                <w:rFonts w:ascii="宋体" w:hAnsi="宋体" w:cs="宋体" w:eastAsia="宋体" w:hint="default"/>
                <w:sz w:val="21"/>
                <w:szCs w:val="21"/>
              </w:rPr>
              <w:t>年至今，分别担任天绎文娱执行董事兼总经理，海南慧远投资有</w:t>
            </w:r>
            <w:r>
              <w:rPr>
                <w:rFonts w:ascii="宋体" w:hAnsi="宋体" w:cs="宋体" w:eastAsia="宋体" w:hint="default"/>
                <w:w w:val="100"/>
                <w:sz w:val="21"/>
                <w:szCs w:val="21"/>
              </w:rPr>
              <w:t> </w:t>
            </w:r>
            <w:r>
              <w:rPr>
                <w:rFonts w:ascii="宋体" w:hAnsi="宋体" w:cs="宋体" w:eastAsia="宋体" w:hint="default"/>
                <w:sz w:val="21"/>
                <w:szCs w:val="21"/>
              </w:rPr>
              <w:t>限责任公司董事长兼总经理，海南慧东地产投资有限责任公司董事长兼总经理，盈信（海南）金融服务有限公司（原海南慧远房地产</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投资有限公司）董事长兼总经理，海南龙鑫房地产开发有限公司董事长，海南盈新汇信投资管理中心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r>
              <w:rPr>
                <w:rFonts w:ascii="宋体" w:hAnsi="宋体" w:cs="宋体" w:eastAsia="宋体" w:hint="default"/>
                <w:sz w:val="21"/>
                <w:szCs w:val="21"/>
              </w:rPr>
              <w:t>执行事务合伙人，大</w:t>
            </w:r>
          </w:p>
        </w:tc>
      </w:tr>
    </w:tbl>
    <w:p>
      <w:pPr>
        <w:spacing w:after="0" w:line="237" w:lineRule="auto"/>
        <w:jc w:val="both"/>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68"/>
        <w:gridCol w:w="12496"/>
      </w:tblGrid>
      <w:tr>
        <w:trPr>
          <w:trHeight w:val="826"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象</w:t>
            </w:r>
            <w:r>
              <w:rPr>
                <w:rFonts w:ascii="宋体" w:hAnsi="宋体" w:cs="宋体" w:eastAsia="宋体" w:hint="default"/>
                <w:sz w:val="21"/>
                <w:szCs w:val="21"/>
              </w:rPr>
              <w:t>(</w:t>
            </w:r>
            <w:r>
              <w:rPr>
                <w:rFonts w:ascii="宋体" w:hAnsi="宋体" w:cs="宋体" w:eastAsia="宋体" w:hint="default"/>
                <w:sz w:val="21"/>
                <w:szCs w:val="21"/>
              </w:rPr>
              <w:t>海南</w:t>
            </w:r>
            <w:r>
              <w:rPr>
                <w:rFonts w:ascii="宋体" w:hAnsi="宋体" w:cs="宋体" w:eastAsia="宋体" w:hint="default"/>
                <w:sz w:val="21"/>
                <w:szCs w:val="21"/>
              </w:rPr>
              <w:t>)</w:t>
            </w:r>
            <w:r>
              <w:rPr>
                <w:rFonts w:ascii="宋体" w:hAnsi="宋体" w:cs="宋体" w:eastAsia="宋体" w:hint="default"/>
                <w:sz w:val="21"/>
                <w:szCs w:val="21"/>
              </w:rPr>
              <w:t>金融服务有限公司执行董事兼总经理，海南金雨创科投资管理中心（有限合伙）执行事务合伙人，智通亚信（海南）投资管</w:t>
            </w:r>
          </w:p>
          <w:p>
            <w:pPr>
              <w:pStyle w:val="TableParagraph"/>
              <w:spacing w:line="240" w:lineRule="auto"/>
              <w:ind w:left="103" w:right="105"/>
              <w:jc w:val="left"/>
              <w:rPr>
                <w:rFonts w:ascii="宋体" w:hAnsi="宋体" w:cs="宋体" w:eastAsia="宋体" w:hint="default"/>
                <w:sz w:val="21"/>
                <w:szCs w:val="21"/>
              </w:rPr>
            </w:pPr>
            <w:r>
              <w:rPr>
                <w:rFonts w:ascii="宋体" w:hAnsi="宋体" w:cs="宋体" w:eastAsia="宋体" w:hint="default"/>
                <w:sz w:val="21"/>
                <w:szCs w:val="21"/>
              </w:rPr>
              <w:t>理中心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r>
              <w:rPr>
                <w:rFonts w:ascii="宋体" w:hAnsi="宋体" w:cs="宋体" w:eastAsia="宋体" w:hint="default"/>
                <w:sz w:val="21"/>
                <w:szCs w:val="21"/>
              </w:rPr>
              <w:t>执行事务合伙人委派代表、海南慧远地产有限公司董事长、海南慧霖投资有限公司执行董事兼总经理，北京天下秀</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科技股份有限公司董事。</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月，曾任长广天择董事；</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月至今任本公司董事。</w:t>
            </w:r>
          </w:p>
        </w:tc>
      </w:tr>
      <w:tr>
        <w:trPr>
          <w:trHeight w:val="109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362" w:right="0"/>
              <w:jc w:val="left"/>
              <w:rPr>
                <w:rFonts w:ascii="宋体" w:hAnsi="宋体" w:cs="宋体" w:eastAsia="宋体" w:hint="default"/>
                <w:sz w:val="21"/>
                <w:szCs w:val="21"/>
              </w:rPr>
            </w:pPr>
            <w:r>
              <w:rPr>
                <w:rFonts w:ascii="宋体" w:hAnsi="宋体" w:cs="宋体" w:eastAsia="宋体" w:hint="default"/>
                <w:sz w:val="21"/>
                <w:szCs w:val="21"/>
              </w:rPr>
              <w:t>傅冠军</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中国国籍，无境外永久居留权，</w:t>
            </w:r>
            <w:r>
              <w:rPr>
                <w:rFonts w:ascii="宋体" w:hAnsi="宋体" w:cs="宋体" w:eastAsia="宋体" w:hint="default"/>
                <w:spacing w:val="-3"/>
                <w:sz w:val="21"/>
                <w:szCs w:val="21"/>
              </w:rPr>
              <w:t>1977 </w:t>
            </w:r>
            <w:r>
              <w:rPr>
                <w:rFonts w:ascii="宋体" w:hAnsi="宋体" w:cs="宋体" w:eastAsia="宋体" w:hint="default"/>
                <w:sz w:val="21"/>
                <w:szCs w:val="21"/>
              </w:rPr>
              <w:t>年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pacing w:val="-3"/>
                <w:sz w:val="21"/>
                <w:szCs w:val="21"/>
              </w:rPr>
              <w:t>月出生，毕业于湖南大学新闻学专业、本科学历，副高职称，被评为“全国广电系统青年岗</w:t>
            </w:r>
          </w:p>
          <w:p>
            <w:pPr>
              <w:pStyle w:val="TableParagraph"/>
              <w:spacing w:line="272" w:lineRule="exact" w:before="27"/>
              <w:ind w:left="103" w:right="38"/>
              <w:jc w:val="left"/>
              <w:rPr>
                <w:rFonts w:ascii="宋体" w:hAnsi="宋体" w:cs="宋体" w:eastAsia="宋体" w:hint="default"/>
                <w:sz w:val="21"/>
                <w:szCs w:val="21"/>
              </w:rPr>
            </w:pPr>
            <w:r>
              <w:rPr>
                <w:rFonts w:ascii="宋体" w:hAnsi="宋体" w:cs="宋体" w:eastAsia="宋体" w:hint="default"/>
                <w:sz w:val="21"/>
                <w:szCs w:val="21"/>
              </w:rPr>
              <w:t>位能手”、“长沙市十大杰出青年”；</w:t>
            </w:r>
            <w:r>
              <w:rPr>
                <w:rFonts w:ascii="宋体" w:hAnsi="宋体" w:cs="宋体" w:eastAsia="宋体" w:hint="default"/>
                <w:sz w:val="21"/>
                <w:szCs w:val="21"/>
              </w:rPr>
              <w:t>1999</w:t>
            </w:r>
            <w:r>
              <w:rPr>
                <w:rFonts w:ascii="宋体" w:hAnsi="宋体" w:cs="宋体" w:eastAsia="宋体" w:hint="default"/>
                <w:spacing w:val="-58"/>
                <w:sz w:val="21"/>
                <w:szCs w:val="21"/>
              </w:rPr>
              <w:t> </w:t>
            </w:r>
            <w:r>
              <w:rPr>
                <w:rFonts w:ascii="宋体" w:hAnsi="宋体" w:cs="宋体" w:eastAsia="宋体" w:hint="default"/>
                <w:sz w:val="21"/>
                <w:szCs w:val="21"/>
              </w:rPr>
              <w:t>年至</w:t>
            </w:r>
            <w:r>
              <w:rPr>
                <w:rFonts w:ascii="宋体" w:hAnsi="宋体" w:cs="宋体" w:eastAsia="宋体" w:hint="default"/>
                <w:spacing w:val="-57"/>
                <w:sz w:val="21"/>
                <w:szCs w:val="21"/>
              </w:rPr>
              <w:t> </w:t>
            </w:r>
            <w:r>
              <w:rPr>
                <w:rFonts w:ascii="宋体" w:hAnsi="宋体" w:cs="宋体" w:eastAsia="宋体" w:hint="default"/>
                <w:sz w:val="21"/>
                <w:szCs w:val="21"/>
              </w:rPr>
              <w:t>2012</w:t>
            </w:r>
            <w:r>
              <w:rPr>
                <w:rFonts w:ascii="宋体" w:hAnsi="宋体" w:cs="宋体" w:eastAsia="宋体" w:hint="default"/>
                <w:spacing w:val="-57"/>
                <w:sz w:val="21"/>
                <w:szCs w:val="21"/>
              </w:rPr>
              <w:t> </w:t>
            </w:r>
            <w:r>
              <w:rPr>
                <w:rFonts w:ascii="宋体" w:hAnsi="宋体" w:cs="宋体" w:eastAsia="宋体" w:hint="default"/>
                <w:sz w:val="21"/>
                <w:szCs w:val="21"/>
              </w:rPr>
              <w:t>年曾历任（或兼任）长沙电视台政法频道《方圆之间》责任编辑、《政法报道》</w:t>
            </w:r>
            <w:r>
              <w:rPr>
                <w:rFonts w:ascii="宋体" w:hAnsi="宋体" w:cs="宋体" w:eastAsia="宋体" w:hint="default"/>
                <w:w w:val="100"/>
                <w:sz w:val="21"/>
                <w:szCs w:val="21"/>
              </w:rPr>
              <w:t> </w:t>
            </w:r>
            <w:r>
              <w:rPr>
                <w:rFonts w:ascii="宋体" w:hAnsi="宋体" w:cs="宋体" w:eastAsia="宋体" w:hint="default"/>
                <w:sz w:val="21"/>
                <w:szCs w:val="21"/>
              </w:rPr>
              <w:t>制片人，长沙电视台政法频道副总监、总监，长沙电视台公共频道第一总监。</w:t>
            </w: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年至</w:t>
            </w:r>
            <w:r>
              <w:rPr>
                <w:rFonts w:ascii="宋体" w:hAnsi="宋体" w:cs="宋体" w:eastAsia="宋体" w:hint="default"/>
                <w:spacing w:val="-46"/>
                <w:sz w:val="21"/>
                <w:szCs w:val="21"/>
              </w:rPr>
              <w:t> </w:t>
            </w:r>
            <w:r>
              <w:rPr>
                <w:rFonts w:ascii="宋体" w:hAnsi="宋体" w:cs="宋体" w:eastAsia="宋体" w:hint="default"/>
                <w:sz w:val="21"/>
                <w:szCs w:val="21"/>
              </w:rPr>
              <w:t>2013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10</w:t>
            </w:r>
            <w:r>
              <w:rPr>
                <w:rFonts w:ascii="宋体" w:hAnsi="宋体" w:cs="宋体" w:eastAsia="宋体" w:hint="default"/>
                <w:spacing w:val="-46"/>
                <w:sz w:val="21"/>
                <w:szCs w:val="21"/>
              </w:rPr>
              <w:t> </w:t>
            </w:r>
            <w:r>
              <w:rPr>
                <w:rFonts w:ascii="宋体" w:hAnsi="宋体" w:cs="宋体" w:eastAsia="宋体" w:hint="default"/>
                <w:sz w:val="21"/>
                <w:szCs w:val="21"/>
              </w:rPr>
              <w:t>月，曾任长广天择董事、总经理；</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月至今任本公司董事、总经理。</w:t>
            </w:r>
          </w:p>
        </w:tc>
      </w:tr>
      <w:tr>
        <w:trPr>
          <w:trHeight w:val="110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785" w:val="left" w:leader="none"/>
              </w:tabs>
              <w:spacing w:line="240" w:lineRule="auto" w:before="147"/>
              <w:ind w:left="362" w:right="0"/>
              <w:jc w:val="left"/>
              <w:rPr>
                <w:rFonts w:ascii="宋体" w:hAnsi="宋体" w:cs="宋体" w:eastAsia="宋体" w:hint="default"/>
                <w:sz w:val="21"/>
                <w:szCs w:val="21"/>
              </w:rPr>
            </w:pPr>
            <w:r>
              <w:rPr>
                <w:rFonts w:ascii="宋体" w:hAnsi="宋体" w:cs="宋体" w:eastAsia="宋体" w:hint="default"/>
                <w:sz w:val="21"/>
                <w:szCs w:val="21"/>
              </w:rPr>
              <w:t>谢</w:t>
              <w:tab/>
              <w:t>青</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z w:val="21"/>
                <w:szCs w:val="21"/>
              </w:rPr>
              <w:t>中国国籍，无境外永久居留权，出生于</w:t>
            </w:r>
            <w:r>
              <w:rPr>
                <w:rFonts w:ascii="宋体" w:hAnsi="宋体" w:cs="宋体" w:eastAsia="宋体" w:hint="default"/>
                <w:spacing w:val="-50"/>
                <w:sz w:val="21"/>
                <w:szCs w:val="21"/>
              </w:rPr>
              <w:t> </w:t>
            </w:r>
            <w:r>
              <w:rPr>
                <w:rFonts w:ascii="宋体" w:hAnsi="宋体" w:cs="宋体" w:eastAsia="宋体" w:hint="default"/>
                <w:sz w:val="21"/>
                <w:szCs w:val="21"/>
              </w:rPr>
              <w:t>1963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月，毕业于长沙理工大学会计电算化专业、本科学历。</w:t>
            </w:r>
            <w:r>
              <w:rPr>
                <w:rFonts w:ascii="宋体" w:hAnsi="宋体" w:cs="宋体" w:eastAsia="宋体" w:hint="default"/>
                <w:sz w:val="21"/>
                <w:szCs w:val="21"/>
              </w:rPr>
              <w:t>2000</w:t>
            </w:r>
            <w:r>
              <w:rPr>
                <w:rFonts w:ascii="宋体" w:hAnsi="宋体" w:cs="宋体" w:eastAsia="宋体" w:hint="default"/>
                <w:spacing w:val="-48"/>
                <w:sz w:val="21"/>
                <w:szCs w:val="21"/>
              </w:rPr>
              <w:t> </w:t>
            </w:r>
            <w:r>
              <w:rPr>
                <w:rFonts w:ascii="宋体" w:hAnsi="宋体" w:cs="宋体" w:eastAsia="宋体" w:hint="default"/>
                <w:sz w:val="21"/>
                <w:szCs w:val="21"/>
              </w:rPr>
              <w:t>年至</w:t>
            </w:r>
            <w:r>
              <w:rPr>
                <w:rFonts w:ascii="宋体" w:hAnsi="宋体" w:cs="宋体" w:eastAsia="宋体" w:hint="default"/>
                <w:spacing w:val="-47"/>
                <w:sz w:val="21"/>
                <w:szCs w:val="21"/>
              </w:rPr>
              <w:t> </w:t>
            </w:r>
            <w:r>
              <w:rPr>
                <w:rFonts w:ascii="宋体" w:hAnsi="宋体" w:cs="宋体" w:eastAsia="宋体" w:hint="default"/>
                <w:sz w:val="21"/>
                <w:szCs w:val="21"/>
              </w:rPr>
              <w:t>2013</w:t>
            </w:r>
            <w:r>
              <w:rPr>
                <w:rFonts w:ascii="宋体" w:hAnsi="宋体" w:cs="宋体" w:eastAsia="宋体" w:hint="default"/>
                <w:spacing w:val="-48"/>
                <w:sz w:val="21"/>
                <w:szCs w:val="21"/>
              </w:rPr>
              <w:t> </w:t>
            </w:r>
            <w:r>
              <w:rPr>
                <w:rFonts w:ascii="宋体" w:hAnsi="宋体" w:cs="宋体" w:eastAsia="宋体" w:hint="default"/>
                <w:sz w:val="21"/>
                <w:szCs w:val="21"/>
              </w:rPr>
              <w:t>年曾历任华寅</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3"/>
                <w:sz w:val="21"/>
                <w:szCs w:val="21"/>
              </w:rPr>
              <w:t>会计师事务所有限责任公司审计部合伙人、中磊会计师事务所有限责任公司合伙人；</w:t>
            </w:r>
            <w:r>
              <w:rPr>
                <w:rFonts w:ascii="宋体" w:hAnsi="宋体" w:cs="宋体" w:eastAsia="宋体" w:hint="default"/>
                <w:spacing w:val="-3"/>
                <w:sz w:val="21"/>
                <w:szCs w:val="21"/>
              </w:rPr>
              <w:t>2013 </w:t>
            </w:r>
            <w:r>
              <w:rPr>
                <w:rFonts w:ascii="宋体" w:hAnsi="宋体" w:cs="宋体" w:eastAsia="宋体" w:hint="default"/>
                <w:spacing w:val="-3"/>
                <w:sz w:val="21"/>
                <w:szCs w:val="21"/>
              </w:rPr>
              <w:t>年至今任大信会计师事务所（特殊普通合伙）</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副主任会计师；兼任广东东箭汽车科技股份有限公司独立董事、中核华原钛白股份有限公司独立董事、广东景兴健康护理实业股份有</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限公司独立董事、湖北省宏源药业科技股份有限公司独立董事。</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月至今任本公司独立董事。</w:t>
            </w:r>
          </w:p>
        </w:tc>
      </w:tr>
      <w:tr>
        <w:trPr>
          <w:trHeight w:val="8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刘小虎</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中国国籍，无境外永久居留权，出生于</w:t>
            </w:r>
            <w:r>
              <w:rPr>
                <w:rFonts w:ascii="宋体" w:hAnsi="宋体" w:cs="宋体" w:eastAsia="宋体" w:hint="default"/>
                <w:spacing w:val="-44"/>
                <w:sz w:val="21"/>
                <w:szCs w:val="21"/>
              </w:rPr>
              <w:t> </w:t>
            </w:r>
            <w:r>
              <w:rPr>
                <w:rFonts w:ascii="宋体" w:hAnsi="宋体" w:cs="宋体" w:eastAsia="宋体" w:hint="default"/>
                <w:sz w:val="21"/>
                <w:szCs w:val="21"/>
              </w:rPr>
              <w:t>1967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pacing w:val="-3"/>
                <w:sz w:val="21"/>
                <w:szCs w:val="21"/>
              </w:rPr>
              <w:t>月，毕业于湖南大学法学专业、研究生学历。</w:t>
            </w:r>
            <w:r>
              <w:rPr>
                <w:rFonts w:ascii="宋体" w:hAnsi="宋体" w:cs="宋体" w:eastAsia="宋体" w:hint="default"/>
                <w:spacing w:val="-3"/>
                <w:sz w:val="21"/>
                <w:szCs w:val="21"/>
              </w:rPr>
              <w:t>1988</w:t>
            </w:r>
            <w:r>
              <w:rPr>
                <w:rFonts w:ascii="宋体" w:hAnsi="宋体" w:cs="宋体" w:eastAsia="宋体" w:hint="default"/>
                <w:spacing w:val="-47"/>
                <w:sz w:val="21"/>
                <w:szCs w:val="21"/>
              </w:rPr>
              <w:t> </w:t>
            </w:r>
            <w:r>
              <w:rPr>
                <w:rFonts w:ascii="宋体" w:hAnsi="宋体" w:cs="宋体" w:eastAsia="宋体" w:hint="default"/>
                <w:sz w:val="21"/>
                <w:szCs w:val="21"/>
              </w:rPr>
              <w:t>年至</w:t>
            </w:r>
            <w:r>
              <w:rPr>
                <w:rFonts w:ascii="宋体" w:hAnsi="宋体" w:cs="宋体" w:eastAsia="宋体" w:hint="default"/>
                <w:spacing w:val="-44"/>
                <w:sz w:val="21"/>
                <w:szCs w:val="21"/>
              </w:rPr>
              <w:t> </w:t>
            </w:r>
            <w:r>
              <w:rPr>
                <w:rFonts w:ascii="宋体" w:hAnsi="宋体" w:cs="宋体" w:eastAsia="宋体" w:hint="default"/>
                <w:sz w:val="21"/>
                <w:szCs w:val="21"/>
              </w:rPr>
              <w:t>2018</w:t>
            </w:r>
            <w:r>
              <w:rPr>
                <w:rFonts w:ascii="宋体" w:hAnsi="宋体" w:cs="宋体" w:eastAsia="宋体" w:hint="default"/>
                <w:spacing w:val="-47"/>
                <w:sz w:val="21"/>
                <w:szCs w:val="21"/>
              </w:rPr>
              <w:t> </w:t>
            </w:r>
            <w:r>
              <w:rPr>
                <w:rFonts w:ascii="宋体" w:hAnsi="宋体" w:cs="宋体" w:eastAsia="宋体" w:hint="default"/>
                <w:sz w:val="21"/>
                <w:szCs w:val="21"/>
              </w:rPr>
              <w:t>年曾历任慈利县人民法</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院民庭审判员、经济庭副庭长，湖南启元律师事务所律师，湖南鹏通律师事务所律师副主任，湖南琨霖律师事务所执行主任律师；</w:t>
            </w:r>
            <w:r>
              <w:rPr>
                <w:rFonts w:ascii="宋体" w:hAnsi="宋体" w:cs="宋体" w:eastAsia="宋体" w:hint="default"/>
                <w:spacing w:val="64"/>
                <w:sz w:val="21"/>
                <w:szCs w:val="21"/>
              </w:rPr>
              <w:t> </w:t>
            </w:r>
            <w:r>
              <w:rPr>
                <w:rFonts w:ascii="宋体" w:hAnsi="宋体" w:cs="宋体" w:eastAsia="宋体" w:hint="default"/>
                <w:spacing w:val="-3"/>
                <w:sz w:val="21"/>
                <w:szCs w:val="21"/>
              </w:rPr>
              <w:t>2013</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月至今任本公司独立董事。</w:t>
            </w:r>
          </w:p>
        </w:tc>
      </w:tr>
      <w:tr>
        <w:trPr>
          <w:trHeight w:val="137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tabs>
                <w:tab w:pos="785" w:val="left" w:leader="none"/>
              </w:tabs>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冷</w:t>
              <w:tab/>
              <w:t>凇</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spacing w:val="-3"/>
                <w:sz w:val="21"/>
                <w:szCs w:val="21"/>
              </w:rPr>
              <w:t>中国国籍，无境外永久居留权，出生于</w:t>
            </w:r>
            <w:r>
              <w:rPr>
                <w:rFonts w:ascii="宋体" w:hAnsi="宋体" w:cs="宋体" w:eastAsia="宋体" w:hint="default"/>
                <w:spacing w:val="-34"/>
                <w:sz w:val="21"/>
                <w:szCs w:val="21"/>
              </w:rPr>
              <w:t> </w:t>
            </w:r>
            <w:r>
              <w:rPr>
                <w:rFonts w:ascii="宋体" w:hAnsi="宋体" w:cs="宋体" w:eastAsia="宋体" w:hint="default"/>
                <w:sz w:val="21"/>
                <w:szCs w:val="21"/>
              </w:rPr>
              <w:t>1981</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宋体" w:hAnsi="宋体" w:cs="宋体" w:eastAsia="宋体" w:hint="default"/>
                <w:sz w:val="21"/>
                <w:szCs w:val="21"/>
              </w:rPr>
              <w:t>5</w:t>
            </w:r>
            <w:r>
              <w:rPr>
                <w:rFonts w:ascii="宋体" w:hAnsi="宋体" w:cs="宋体" w:eastAsia="宋体" w:hint="default"/>
                <w:spacing w:val="-37"/>
                <w:sz w:val="21"/>
                <w:szCs w:val="21"/>
              </w:rPr>
              <w:t> </w:t>
            </w:r>
            <w:r>
              <w:rPr>
                <w:rFonts w:ascii="宋体" w:hAnsi="宋体" w:cs="宋体" w:eastAsia="宋体" w:hint="default"/>
                <w:spacing w:val="-3"/>
                <w:sz w:val="21"/>
                <w:szCs w:val="21"/>
              </w:rPr>
              <w:t>月，毕业于中国传媒大学广播电视艺术学专业、研究生学历、博士学位。</w:t>
            </w:r>
            <w:r>
              <w:rPr>
                <w:rFonts w:ascii="宋体" w:hAnsi="宋体" w:cs="宋体" w:eastAsia="宋体" w:hint="default"/>
                <w:spacing w:val="-3"/>
                <w:sz w:val="21"/>
                <w:szCs w:val="21"/>
              </w:rPr>
              <w:t>2006</w:t>
            </w:r>
            <w:r>
              <w:rPr>
                <w:rFonts w:ascii="宋体" w:hAnsi="宋体" w:cs="宋体" w:eastAsia="宋体" w:hint="default"/>
                <w:spacing w:val="-37"/>
                <w:sz w:val="21"/>
                <w:szCs w:val="21"/>
              </w:rPr>
              <w:t> </w:t>
            </w:r>
            <w:r>
              <w:rPr>
                <w:rFonts w:ascii="宋体" w:hAnsi="宋体" w:cs="宋体" w:eastAsia="宋体" w:hint="default"/>
                <w:sz w:val="21"/>
                <w:szCs w:val="21"/>
              </w:rPr>
              <w:t>年至今</w:t>
            </w:r>
          </w:p>
          <w:p>
            <w:pPr>
              <w:pStyle w:val="TableParagraph"/>
              <w:spacing w:line="237" w:lineRule="auto" w:before="2"/>
              <w:ind w:left="103" w:right="-8"/>
              <w:jc w:val="left"/>
              <w:rPr>
                <w:rFonts w:ascii="宋体" w:hAnsi="宋体" w:cs="宋体" w:eastAsia="宋体" w:hint="default"/>
                <w:sz w:val="21"/>
                <w:szCs w:val="21"/>
              </w:rPr>
            </w:pPr>
            <w:r>
              <w:rPr>
                <w:rFonts w:ascii="宋体" w:hAnsi="宋体" w:cs="宋体" w:eastAsia="宋体" w:hint="default"/>
                <w:spacing w:val="-2"/>
                <w:sz w:val="21"/>
                <w:szCs w:val="21"/>
              </w:rPr>
              <w:t>分别任中国广播电视协会纪录片工作委员会副秘书长，中国传媒大学研究生院电视与新闻学院、外国语学院、远程教育学院兼职讲师，</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中国社会科学院世界传媒研究中心秘书长</w:t>
            </w:r>
            <w:r>
              <w:rPr>
                <w:rFonts w:ascii="宋体" w:hAnsi="宋体" w:cs="宋体" w:eastAsia="宋体" w:hint="default"/>
                <w:sz w:val="21"/>
                <w:szCs w:val="21"/>
              </w:rPr>
              <w:t>/</w:t>
            </w:r>
            <w:r>
              <w:rPr>
                <w:rFonts w:ascii="宋体" w:hAnsi="宋体" w:cs="宋体" w:eastAsia="宋体" w:hint="default"/>
                <w:sz w:val="21"/>
                <w:szCs w:val="21"/>
              </w:rPr>
              <w:t>特聘教授，中国社会科学院新闻与传播研究所媒介研究室副主任、副研究员、世界传媒研究</w:t>
            </w:r>
            <w:r>
              <w:rPr>
                <w:rFonts w:ascii="宋体" w:hAnsi="宋体" w:cs="宋体" w:eastAsia="宋体" w:hint="default"/>
                <w:w w:val="100"/>
                <w:sz w:val="21"/>
                <w:szCs w:val="21"/>
              </w:rPr>
              <w:t> </w:t>
            </w:r>
            <w:r>
              <w:rPr>
                <w:rFonts w:ascii="宋体" w:hAnsi="宋体" w:cs="宋体" w:eastAsia="宋体" w:hint="default"/>
                <w:sz w:val="21"/>
                <w:szCs w:val="21"/>
              </w:rPr>
              <w:t>中心秘书长，兼任幸福蓝海影视文化集团股份有限公司独立董事、北京能量影视传播股份有限公司董事、中外名人科技文化有限公司</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独立董事。</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月至今任本公司独立董事。</w:t>
            </w:r>
          </w:p>
        </w:tc>
      </w:tr>
      <w:tr>
        <w:trPr>
          <w:trHeight w:val="8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tabs>
                <w:tab w:pos="785" w:val="left" w:leader="none"/>
              </w:tabs>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彭</w:t>
              <w:tab/>
              <w:t>宇</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中国国籍，无境外永久居留权，出生于</w:t>
            </w:r>
            <w:r>
              <w:rPr>
                <w:rFonts w:ascii="宋体" w:hAnsi="宋体" w:cs="宋体" w:eastAsia="宋体" w:hint="default"/>
                <w:spacing w:val="-49"/>
                <w:sz w:val="21"/>
                <w:szCs w:val="21"/>
              </w:rPr>
              <w:t> </w:t>
            </w:r>
            <w:r>
              <w:rPr>
                <w:rFonts w:ascii="宋体" w:hAnsi="宋体" w:cs="宋体" w:eastAsia="宋体" w:hint="default"/>
                <w:sz w:val="21"/>
                <w:szCs w:val="21"/>
              </w:rPr>
              <w:t>1970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z w:val="21"/>
                <w:szCs w:val="21"/>
              </w:rPr>
              <w:t>月，毕业于湖南师范大学新闻学专业，本科学历。</w:t>
            </w:r>
            <w:r>
              <w:rPr>
                <w:rFonts w:ascii="宋体" w:hAnsi="宋体" w:cs="宋体" w:eastAsia="宋体" w:hint="default"/>
                <w:sz w:val="21"/>
                <w:szCs w:val="21"/>
              </w:rPr>
              <w:t>1990</w:t>
            </w:r>
            <w:r>
              <w:rPr>
                <w:rFonts w:ascii="宋体" w:hAnsi="宋体" w:cs="宋体" w:eastAsia="宋体" w:hint="default"/>
                <w:spacing w:val="-47"/>
                <w:sz w:val="21"/>
                <w:szCs w:val="21"/>
              </w:rPr>
              <w:t> </w:t>
            </w:r>
            <w:r>
              <w:rPr>
                <w:rFonts w:ascii="宋体" w:hAnsi="宋体" w:cs="宋体" w:eastAsia="宋体" w:hint="default"/>
                <w:sz w:val="21"/>
                <w:szCs w:val="21"/>
              </w:rPr>
              <w:t>年至</w:t>
            </w:r>
            <w:r>
              <w:rPr>
                <w:rFonts w:ascii="宋体" w:hAnsi="宋体" w:cs="宋体" w:eastAsia="宋体" w:hint="default"/>
                <w:spacing w:val="-47"/>
                <w:sz w:val="21"/>
                <w:szCs w:val="21"/>
              </w:rPr>
              <w:t> </w:t>
            </w:r>
            <w:r>
              <w:rPr>
                <w:rFonts w:ascii="宋体" w:hAnsi="宋体" w:cs="宋体" w:eastAsia="宋体" w:hint="default"/>
                <w:sz w:val="21"/>
                <w:szCs w:val="21"/>
              </w:rPr>
              <w:t>2005</w:t>
            </w:r>
            <w:r>
              <w:rPr>
                <w:rFonts w:ascii="宋体" w:hAnsi="宋体" w:cs="宋体" w:eastAsia="宋体" w:hint="default"/>
                <w:spacing w:val="-49"/>
                <w:sz w:val="21"/>
                <w:szCs w:val="21"/>
              </w:rPr>
              <w:t> </w:t>
            </w:r>
            <w:r>
              <w:rPr>
                <w:rFonts w:ascii="宋体" w:hAnsi="宋体" w:cs="宋体" w:eastAsia="宋体" w:hint="default"/>
                <w:sz w:val="21"/>
                <w:szCs w:val="21"/>
              </w:rPr>
              <w:t>年曾历任长沙广播</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电视器材公司业务部业务员，长沙市广播电视局计划财务科科员、副科长，长沙市财政局国库支付局副科长；</w:t>
            </w:r>
            <w:r>
              <w:rPr>
                <w:rFonts w:ascii="宋体" w:hAnsi="宋体" w:cs="宋体" w:eastAsia="宋体" w:hint="default"/>
                <w:sz w:val="21"/>
                <w:szCs w:val="21"/>
              </w:rPr>
              <w:t>2005</w:t>
            </w:r>
            <w:r>
              <w:rPr>
                <w:rFonts w:ascii="宋体" w:hAnsi="宋体" w:cs="宋体" w:eastAsia="宋体" w:hint="default"/>
                <w:spacing w:val="-16"/>
                <w:sz w:val="21"/>
                <w:szCs w:val="21"/>
              </w:rPr>
              <w:t> </w:t>
            </w:r>
            <w:r>
              <w:rPr>
                <w:rFonts w:ascii="宋体" w:hAnsi="宋体" w:cs="宋体" w:eastAsia="宋体" w:hint="default"/>
                <w:sz w:val="21"/>
                <w:szCs w:val="21"/>
              </w:rPr>
              <w:t>年起任长沙广电财</w:t>
            </w:r>
            <w:r>
              <w:rPr>
                <w:rFonts w:ascii="宋体" w:hAnsi="宋体" w:cs="宋体" w:eastAsia="宋体" w:hint="default"/>
                <w:w w:val="100"/>
                <w:sz w:val="21"/>
                <w:szCs w:val="21"/>
              </w:rPr>
              <w:t> </w:t>
            </w:r>
            <w:r>
              <w:rPr>
                <w:rFonts w:ascii="宋体" w:hAnsi="宋体" w:cs="宋体" w:eastAsia="宋体" w:hint="default"/>
                <w:sz w:val="21"/>
                <w:szCs w:val="21"/>
              </w:rPr>
              <w:t>务部主任；现任长沙广电副总经理、财务部主任，湖南广视广告公司总经理。</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月至今任本公司监事会主席。</w:t>
            </w:r>
          </w:p>
        </w:tc>
      </w:tr>
      <w:tr>
        <w:trPr>
          <w:trHeight w:val="8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tabs>
                <w:tab w:pos="785" w:val="left" w:leader="none"/>
              </w:tabs>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温</w:t>
              <w:tab/>
              <w:t>立</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7"/>
              <w:jc w:val="left"/>
              <w:rPr>
                <w:rFonts w:ascii="宋体" w:hAnsi="宋体" w:cs="宋体" w:eastAsia="宋体" w:hint="default"/>
                <w:sz w:val="21"/>
                <w:szCs w:val="21"/>
              </w:rPr>
            </w:pPr>
            <w:r>
              <w:rPr>
                <w:rFonts w:ascii="宋体" w:hAnsi="宋体" w:cs="宋体" w:eastAsia="宋体" w:hint="default"/>
                <w:spacing w:val="-4"/>
                <w:sz w:val="21"/>
                <w:szCs w:val="21"/>
              </w:rPr>
              <w:t>中国国籍，无境外永久居留权，出生于</w:t>
            </w:r>
            <w:r>
              <w:rPr>
                <w:rFonts w:ascii="宋体" w:hAnsi="宋体" w:cs="宋体" w:eastAsia="宋体" w:hint="default"/>
                <w:spacing w:val="-32"/>
                <w:sz w:val="21"/>
                <w:szCs w:val="21"/>
              </w:rPr>
              <w:t> </w:t>
            </w:r>
            <w:r>
              <w:rPr>
                <w:rFonts w:ascii="宋体" w:hAnsi="宋体" w:cs="宋体" w:eastAsia="宋体" w:hint="default"/>
                <w:sz w:val="21"/>
                <w:szCs w:val="21"/>
              </w:rPr>
              <w:t>1982</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29"/>
                <w:sz w:val="21"/>
                <w:szCs w:val="21"/>
              </w:rPr>
              <w:t> </w:t>
            </w:r>
            <w:r>
              <w:rPr>
                <w:rFonts w:ascii="宋体" w:hAnsi="宋体" w:cs="宋体" w:eastAsia="宋体" w:hint="default"/>
                <w:sz w:val="21"/>
                <w:szCs w:val="21"/>
              </w:rPr>
              <w:t>2</w:t>
            </w:r>
            <w:r>
              <w:rPr>
                <w:rFonts w:ascii="宋体" w:hAnsi="宋体" w:cs="宋体" w:eastAsia="宋体" w:hint="default"/>
                <w:spacing w:val="-32"/>
                <w:sz w:val="21"/>
                <w:szCs w:val="21"/>
              </w:rPr>
              <w:t> </w:t>
            </w:r>
            <w:r>
              <w:rPr>
                <w:rFonts w:ascii="宋体" w:hAnsi="宋体" w:cs="宋体" w:eastAsia="宋体" w:hint="default"/>
                <w:spacing w:val="-4"/>
                <w:sz w:val="21"/>
                <w:szCs w:val="21"/>
              </w:rPr>
              <w:t>月，长沙理工大学金融学学士、湖南大学法律硕士研究生。曾任职天地人律师事务所、</w:t>
            </w:r>
          </w:p>
          <w:p>
            <w:pPr>
              <w:pStyle w:val="TableParagraph"/>
              <w:spacing w:line="272" w:lineRule="exact" w:before="27"/>
              <w:ind w:left="103" w:right="-7"/>
              <w:jc w:val="left"/>
              <w:rPr>
                <w:rFonts w:ascii="宋体" w:hAnsi="宋体" w:cs="宋体" w:eastAsia="宋体" w:hint="default"/>
                <w:sz w:val="21"/>
                <w:szCs w:val="21"/>
              </w:rPr>
            </w:pPr>
            <w:r>
              <w:rPr>
                <w:rFonts w:ascii="宋体" w:hAnsi="宋体" w:cs="宋体" w:eastAsia="宋体" w:hint="default"/>
                <w:spacing w:val="-2"/>
                <w:sz w:val="21"/>
                <w:szCs w:val="21"/>
              </w:rPr>
              <w:t>中国人寿保险集团有限公司。现任职长沙先导产业投资有限公司董事、副总经理，兼任湖南湘江时代融资租赁有限公司董事、总经理，</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湖南湘江时代产业基金投资管理有限公司、湖南湘江时代供应链管理有限公司董事。</w:t>
            </w:r>
          </w:p>
        </w:tc>
      </w:tr>
      <w:tr>
        <w:trPr>
          <w:trHeight w:val="8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夏巧樨</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中国国籍，无境外永久居留权，出生于</w:t>
            </w:r>
            <w:r>
              <w:rPr>
                <w:rFonts w:ascii="宋体" w:hAnsi="宋体" w:cs="宋体" w:eastAsia="宋体" w:hint="default"/>
                <w:spacing w:val="-44"/>
                <w:sz w:val="21"/>
                <w:szCs w:val="21"/>
              </w:rPr>
              <w:t> </w:t>
            </w:r>
            <w:r>
              <w:rPr>
                <w:rFonts w:ascii="宋体" w:hAnsi="宋体" w:cs="宋体" w:eastAsia="宋体" w:hint="default"/>
                <w:sz w:val="21"/>
                <w:szCs w:val="21"/>
              </w:rPr>
              <w:t>1979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pacing w:val="-46"/>
                <w:sz w:val="21"/>
                <w:szCs w:val="21"/>
              </w:rPr>
              <w:t> </w:t>
            </w:r>
            <w:r>
              <w:rPr>
                <w:rFonts w:ascii="宋体" w:hAnsi="宋体" w:cs="宋体" w:eastAsia="宋体" w:hint="default"/>
                <w:spacing w:val="-3"/>
                <w:sz w:val="21"/>
                <w:szCs w:val="21"/>
              </w:rPr>
              <w:t>月，毕业于湖南财经学院市场营销专业，本科学历。</w:t>
            </w:r>
            <w:r>
              <w:rPr>
                <w:rFonts w:ascii="宋体" w:hAnsi="宋体" w:cs="宋体" w:eastAsia="宋体" w:hint="default"/>
                <w:spacing w:val="-3"/>
                <w:sz w:val="21"/>
                <w:szCs w:val="21"/>
              </w:rPr>
              <w:t>1999</w:t>
            </w:r>
            <w:r>
              <w:rPr>
                <w:rFonts w:ascii="宋体" w:hAnsi="宋体" w:cs="宋体" w:eastAsia="宋体" w:hint="default"/>
                <w:spacing w:val="-46"/>
                <w:sz w:val="21"/>
                <w:szCs w:val="21"/>
              </w:rPr>
              <w:t> </w:t>
            </w:r>
            <w:r>
              <w:rPr>
                <w:rFonts w:ascii="宋体" w:hAnsi="宋体" w:cs="宋体" w:eastAsia="宋体" w:hint="default"/>
                <w:sz w:val="21"/>
                <w:szCs w:val="21"/>
              </w:rPr>
              <w:t>年至</w:t>
            </w:r>
            <w:r>
              <w:rPr>
                <w:rFonts w:ascii="宋体" w:hAnsi="宋体" w:cs="宋体" w:eastAsia="宋体" w:hint="default"/>
                <w:spacing w:val="-44"/>
                <w:sz w:val="21"/>
                <w:szCs w:val="21"/>
              </w:rPr>
              <w:t> </w:t>
            </w:r>
            <w:r>
              <w:rPr>
                <w:rFonts w:ascii="宋体" w:hAnsi="宋体" w:cs="宋体" w:eastAsia="宋体" w:hint="default"/>
                <w:sz w:val="21"/>
                <w:szCs w:val="21"/>
              </w:rPr>
              <w:t>2012</w:t>
            </w:r>
            <w:r>
              <w:rPr>
                <w:rFonts w:ascii="宋体" w:hAnsi="宋体" w:cs="宋体" w:eastAsia="宋体" w:hint="default"/>
                <w:spacing w:val="-44"/>
                <w:sz w:val="21"/>
                <w:szCs w:val="21"/>
              </w:rPr>
              <w:t> </w:t>
            </w:r>
            <w:r>
              <w:rPr>
                <w:rFonts w:ascii="宋体" w:hAnsi="宋体" w:cs="宋体" w:eastAsia="宋体" w:hint="default"/>
                <w:sz w:val="21"/>
                <w:szCs w:val="21"/>
              </w:rPr>
              <w:t>年曾历任长沙电</w:t>
            </w:r>
          </w:p>
          <w:p>
            <w:pPr>
              <w:pStyle w:val="TableParagraph"/>
              <w:spacing w:line="240" w:lineRule="auto"/>
              <w:ind w:left="103" w:right="39"/>
              <w:jc w:val="left"/>
              <w:rPr>
                <w:rFonts w:ascii="宋体" w:hAnsi="宋体" w:cs="宋体" w:eastAsia="宋体" w:hint="default"/>
                <w:sz w:val="21"/>
                <w:szCs w:val="21"/>
              </w:rPr>
            </w:pPr>
            <w:r>
              <w:rPr>
                <w:rFonts w:ascii="宋体" w:hAnsi="宋体" w:cs="宋体" w:eastAsia="宋体" w:hint="default"/>
                <w:sz w:val="21"/>
                <w:szCs w:val="21"/>
              </w:rPr>
              <w:t>视台政法频道总编室文员、人力资源部劳资专员、人力资源部副主任；</w:t>
            </w:r>
            <w:r>
              <w:rPr>
                <w:rFonts w:ascii="宋体" w:hAnsi="宋体" w:cs="宋体" w:eastAsia="宋体" w:hint="default"/>
                <w:sz w:val="21"/>
                <w:szCs w:val="21"/>
              </w:rPr>
              <w:t>2013</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月曾任长广天择人力资源部经理、职工监事。</w:t>
            </w:r>
            <w:r>
              <w:rPr>
                <w:rFonts w:ascii="宋体" w:hAnsi="宋体" w:cs="宋体" w:eastAsia="宋体" w:hint="default"/>
                <w:w w:val="100"/>
                <w:sz w:val="21"/>
                <w:szCs w:val="21"/>
              </w:rPr>
              <w:t> </w:t>
            </w:r>
            <w:r>
              <w:rPr>
                <w:rFonts w:ascii="宋体" w:hAnsi="宋体" w:cs="宋体" w:eastAsia="宋体" w:hint="default"/>
                <w:sz w:val="21"/>
                <w:szCs w:val="21"/>
              </w:rPr>
              <w:t>现任长广天择职工监事；</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z w:val="21"/>
                <w:szCs w:val="21"/>
              </w:rPr>
              <w:t>月至今任本公司人力资源部经理、职工监事</w:t>
            </w:r>
          </w:p>
        </w:tc>
      </w:tr>
      <w:tr>
        <w:trPr>
          <w:trHeight w:val="8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tabs>
                <w:tab w:pos="785" w:val="left" w:leader="none"/>
              </w:tabs>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周</w:t>
              <w:tab/>
              <w:t>智</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中国国籍，无境外永久居留权，出生于</w:t>
            </w:r>
            <w:r>
              <w:rPr>
                <w:rFonts w:ascii="宋体" w:hAnsi="宋体" w:cs="宋体" w:eastAsia="宋体" w:hint="default"/>
                <w:spacing w:val="-36"/>
                <w:sz w:val="21"/>
                <w:szCs w:val="21"/>
              </w:rPr>
              <w:t> </w:t>
            </w:r>
            <w:r>
              <w:rPr>
                <w:rFonts w:ascii="宋体" w:hAnsi="宋体" w:cs="宋体" w:eastAsia="宋体" w:hint="default"/>
                <w:sz w:val="21"/>
                <w:szCs w:val="21"/>
              </w:rPr>
              <w:t>1977</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3</w:t>
            </w:r>
            <w:r>
              <w:rPr>
                <w:rFonts w:ascii="宋体" w:hAnsi="宋体" w:cs="宋体" w:eastAsia="宋体" w:hint="default"/>
                <w:spacing w:val="-36"/>
                <w:sz w:val="21"/>
                <w:szCs w:val="21"/>
              </w:rPr>
              <w:t> </w:t>
            </w:r>
            <w:r>
              <w:rPr>
                <w:rFonts w:ascii="宋体" w:hAnsi="宋体" w:cs="宋体" w:eastAsia="宋体" w:hint="default"/>
                <w:spacing w:val="-3"/>
                <w:sz w:val="21"/>
                <w:szCs w:val="21"/>
              </w:rPr>
              <w:t>月，毕业于湖南大学经济学专业、研究生学历、硕士研究生，中级经济师。</w:t>
            </w:r>
            <w:r>
              <w:rPr>
                <w:rFonts w:ascii="宋体" w:hAnsi="宋体" w:cs="宋体" w:eastAsia="宋体" w:hint="default"/>
                <w:spacing w:val="-3"/>
                <w:sz w:val="21"/>
                <w:szCs w:val="21"/>
              </w:rPr>
              <w:t>1996</w:t>
            </w:r>
            <w:r>
              <w:rPr>
                <w:rFonts w:ascii="宋体" w:hAnsi="宋体" w:cs="宋体" w:eastAsia="宋体" w:hint="default"/>
                <w:spacing w:val="-35"/>
                <w:sz w:val="21"/>
                <w:szCs w:val="21"/>
              </w:rPr>
              <w:t> </w:t>
            </w:r>
            <w:r>
              <w:rPr>
                <w:rFonts w:ascii="宋体" w:hAnsi="宋体" w:cs="宋体" w:eastAsia="宋体" w:hint="default"/>
                <w:sz w:val="21"/>
                <w:szCs w:val="21"/>
              </w:rPr>
              <w:t>年至</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年曾历任衡阳职业技术学校数学系教师，长沙广电集团产业发展部副主任。</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月曾任长广天择副总经理；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月至今任本公司副总经理、董事会秘书。</w:t>
            </w: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关敬蓉</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中国国籍，无境外永久居留权，出生于</w:t>
            </w:r>
            <w:r>
              <w:rPr>
                <w:rFonts w:ascii="宋体" w:hAnsi="宋体" w:cs="宋体" w:eastAsia="宋体" w:hint="default"/>
                <w:spacing w:val="-49"/>
                <w:sz w:val="21"/>
                <w:szCs w:val="21"/>
              </w:rPr>
              <w:t> </w:t>
            </w:r>
            <w:r>
              <w:rPr>
                <w:rFonts w:ascii="宋体" w:hAnsi="宋体" w:cs="宋体" w:eastAsia="宋体" w:hint="default"/>
                <w:sz w:val="21"/>
                <w:szCs w:val="21"/>
              </w:rPr>
              <w:t>1974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月，毕业于中南大学经济法专业，本科学历，副高职称。</w:t>
            </w:r>
            <w:r>
              <w:rPr>
                <w:rFonts w:ascii="宋体" w:hAnsi="宋体" w:cs="宋体" w:eastAsia="宋体" w:hint="default"/>
                <w:sz w:val="21"/>
                <w:szCs w:val="21"/>
              </w:rPr>
              <w:t>1997</w:t>
            </w:r>
            <w:r>
              <w:rPr>
                <w:rFonts w:ascii="宋体" w:hAnsi="宋体" w:cs="宋体" w:eastAsia="宋体" w:hint="default"/>
                <w:spacing w:val="-49"/>
                <w:sz w:val="21"/>
                <w:szCs w:val="21"/>
              </w:rPr>
              <w:t> </w:t>
            </w:r>
            <w:r>
              <w:rPr>
                <w:rFonts w:ascii="宋体" w:hAnsi="宋体" w:cs="宋体" w:eastAsia="宋体" w:hint="default"/>
                <w:sz w:val="21"/>
                <w:szCs w:val="21"/>
              </w:rPr>
              <w:t>年至</w:t>
            </w:r>
            <w:r>
              <w:rPr>
                <w:rFonts w:ascii="宋体" w:hAnsi="宋体" w:cs="宋体" w:eastAsia="宋体" w:hint="default"/>
                <w:spacing w:val="-49"/>
                <w:sz w:val="21"/>
                <w:szCs w:val="21"/>
              </w:rPr>
              <w:t> </w:t>
            </w:r>
            <w:r>
              <w:rPr>
                <w:rFonts w:ascii="宋体" w:hAnsi="宋体" w:cs="宋体" w:eastAsia="宋体" w:hint="default"/>
                <w:sz w:val="21"/>
                <w:szCs w:val="21"/>
              </w:rPr>
              <w:t>2013</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月曾历</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3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68"/>
        <w:gridCol w:w="12496"/>
      </w:tblGrid>
      <w:tr>
        <w:trPr>
          <w:trHeight w:val="826"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任长沙电视台《政法大视野》栏目编导、</w:t>
            </w:r>
            <w:r>
              <w:rPr>
                <w:rFonts w:ascii="宋体" w:hAnsi="宋体" w:cs="宋体" w:eastAsia="宋体" w:hint="default"/>
                <w:spacing w:val="-3"/>
                <w:sz w:val="21"/>
                <w:szCs w:val="21"/>
              </w:rPr>
              <w:t>1999</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3"/>
                <w:sz w:val="21"/>
                <w:szCs w:val="21"/>
              </w:rPr>
              <w:t> </w:t>
            </w:r>
            <w:r>
              <w:rPr>
                <w:rFonts w:ascii="宋体" w:hAnsi="宋体" w:cs="宋体" w:eastAsia="宋体" w:hint="default"/>
                <w:sz w:val="21"/>
                <w:szCs w:val="21"/>
              </w:rPr>
              <w:t>月至</w:t>
            </w:r>
            <w:r>
              <w:rPr>
                <w:rFonts w:ascii="宋体" w:hAnsi="宋体" w:cs="宋体" w:eastAsia="宋体" w:hint="default"/>
                <w:spacing w:val="-41"/>
                <w:sz w:val="21"/>
                <w:szCs w:val="21"/>
              </w:rPr>
              <w:t> </w:t>
            </w:r>
            <w:r>
              <w:rPr>
                <w:rFonts w:ascii="宋体" w:hAnsi="宋体" w:cs="宋体" w:eastAsia="宋体" w:hint="default"/>
                <w:sz w:val="21"/>
                <w:szCs w:val="21"/>
              </w:rPr>
              <w:t>2000</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pacing w:val="-3"/>
                <w:sz w:val="21"/>
                <w:szCs w:val="21"/>
              </w:rPr>
              <w:t>月担任长沙政法频道《方圆之间》栏目责任编辑、《方圆之间》栏目</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制片人、长沙电视台政法频道总监助理兼人力资源部主任、副总监、长沙电视台女性频道总监；</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z w:val="21"/>
                <w:szCs w:val="21"/>
              </w:rPr>
              <w:t>月曾任长广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天择副总经理；</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月曾任本公司财务总监，现任公司常务副总经理。</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陈武东</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中国国籍，无境外永久居留权，出生于</w:t>
            </w:r>
            <w:r>
              <w:rPr>
                <w:rFonts w:ascii="宋体" w:hAnsi="宋体" w:cs="宋体" w:eastAsia="宋体" w:hint="default"/>
                <w:spacing w:val="-49"/>
                <w:sz w:val="21"/>
                <w:szCs w:val="21"/>
              </w:rPr>
              <w:t> </w:t>
            </w:r>
            <w:r>
              <w:rPr>
                <w:rFonts w:ascii="宋体" w:hAnsi="宋体" w:cs="宋体" w:eastAsia="宋体" w:hint="default"/>
                <w:sz w:val="21"/>
                <w:szCs w:val="21"/>
              </w:rPr>
              <w:t>1979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z w:val="21"/>
                <w:szCs w:val="21"/>
              </w:rPr>
              <w:t>月出生，毕业于湖南师范大学法律专业、本科学历、学士学位。</w:t>
            </w:r>
            <w:r>
              <w:rPr>
                <w:rFonts w:ascii="宋体" w:hAnsi="宋体" w:cs="宋体" w:eastAsia="宋体" w:hint="default"/>
                <w:sz w:val="21"/>
                <w:szCs w:val="21"/>
              </w:rPr>
              <w:t>2001</w:t>
            </w:r>
            <w:r>
              <w:rPr>
                <w:rFonts w:ascii="宋体" w:hAnsi="宋体" w:cs="宋体" w:eastAsia="宋体" w:hint="default"/>
                <w:spacing w:val="-47"/>
                <w:sz w:val="21"/>
                <w:szCs w:val="21"/>
              </w:rPr>
              <w:t> </w:t>
            </w:r>
            <w:r>
              <w:rPr>
                <w:rFonts w:ascii="宋体" w:hAnsi="宋体" w:cs="宋体" w:eastAsia="宋体" w:hint="default"/>
                <w:sz w:val="21"/>
                <w:szCs w:val="21"/>
              </w:rPr>
              <w:t>年至</w:t>
            </w:r>
            <w:r>
              <w:rPr>
                <w:rFonts w:ascii="宋体" w:hAnsi="宋体" w:cs="宋体" w:eastAsia="宋体" w:hint="default"/>
                <w:spacing w:val="-46"/>
                <w:sz w:val="21"/>
                <w:szCs w:val="21"/>
              </w:rPr>
              <w:t> </w:t>
            </w: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pacing w:val="-3"/>
                <w:sz w:val="21"/>
                <w:szCs w:val="21"/>
              </w:rPr>
              <w:t>年曾</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历任长沙电视台政法频道总监助理、副总经理。</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年至</w:t>
            </w:r>
            <w:r>
              <w:rPr>
                <w:rFonts w:ascii="宋体" w:hAnsi="宋体" w:cs="宋体" w:eastAsia="宋体" w:hint="default"/>
                <w:spacing w:val="-57"/>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月，曾任长广天择副总经理；现任本公司副总经理。</w:t>
            </w:r>
          </w:p>
        </w:tc>
      </w:tr>
      <w:tr>
        <w:trPr>
          <w:trHeight w:val="8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tabs>
                <w:tab w:pos="785" w:val="left" w:leader="none"/>
              </w:tabs>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李</w:t>
              <w:tab/>
              <w:t>彦</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中国国籍，无境外永久居留权，出生于</w:t>
            </w:r>
            <w:r>
              <w:rPr>
                <w:rFonts w:ascii="宋体" w:hAnsi="宋体" w:cs="宋体" w:eastAsia="宋体" w:hint="default"/>
                <w:spacing w:val="-49"/>
                <w:sz w:val="21"/>
                <w:szCs w:val="21"/>
              </w:rPr>
              <w:t> </w:t>
            </w:r>
            <w:r>
              <w:rPr>
                <w:rFonts w:ascii="宋体" w:hAnsi="宋体" w:cs="宋体" w:eastAsia="宋体" w:hint="default"/>
                <w:sz w:val="21"/>
                <w:szCs w:val="21"/>
              </w:rPr>
              <w:t>1978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8</w:t>
            </w:r>
            <w:r>
              <w:rPr>
                <w:rFonts w:ascii="宋体" w:hAnsi="宋体" w:cs="宋体" w:eastAsia="宋体" w:hint="default"/>
                <w:spacing w:val="-49"/>
                <w:sz w:val="21"/>
                <w:szCs w:val="21"/>
              </w:rPr>
              <w:t> </w:t>
            </w:r>
            <w:r>
              <w:rPr>
                <w:rFonts w:ascii="宋体" w:hAnsi="宋体" w:cs="宋体" w:eastAsia="宋体" w:hint="default"/>
                <w:sz w:val="21"/>
                <w:szCs w:val="21"/>
              </w:rPr>
              <w:t>月，毕业于中国传媒大学文艺编导专业、本科学历、学士学位。</w:t>
            </w:r>
            <w:r>
              <w:rPr>
                <w:rFonts w:ascii="宋体" w:hAnsi="宋体" w:cs="宋体" w:eastAsia="宋体" w:hint="default"/>
                <w:sz w:val="21"/>
                <w:szCs w:val="21"/>
              </w:rPr>
              <w:t>1999</w:t>
            </w:r>
            <w:r>
              <w:rPr>
                <w:rFonts w:ascii="宋体" w:hAnsi="宋体" w:cs="宋体" w:eastAsia="宋体" w:hint="default"/>
                <w:spacing w:val="-47"/>
                <w:sz w:val="21"/>
                <w:szCs w:val="21"/>
              </w:rPr>
              <w:t> </w:t>
            </w:r>
            <w:r>
              <w:rPr>
                <w:rFonts w:ascii="宋体" w:hAnsi="宋体" w:cs="宋体" w:eastAsia="宋体" w:hint="default"/>
                <w:sz w:val="21"/>
                <w:szCs w:val="21"/>
              </w:rPr>
              <w:t>年至</w:t>
            </w:r>
            <w:r>
              <w:rPr>
                <w:rFonts w:ascii="宋体" w:hAnsi="宋体" w:cs="宋体" w:eastAsia="宋体" w:hint="default"/>
                <w:spacing w:val="-46"/>
                <w:sz w:val="21"/>
                <w:szCs w:val="21"/>
              </w:rPr>
              <w:t> </w:t>
            </w: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pacing w:val="-3"/>
                <w:sz w:val="21"/>
                <w:szCs w:val="21"/>
              </w:rPr>
              <w:t>年曾</w:t>
            </w:r>
            <w:r>
              <w:rPr>
                <w:rFonts w:ascii="宋体" w:hAnsi="宋体" w:cs="宋体" w:eastAsia="宋体" w:hint="default"/>
                <w:sz w:val="21"/>
                <w:szCs w:val="21"/>
              </w:rPr>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历任长沙电视台女性频道大型活动部总监助理、部门主任、制片人，长沙广电大型综艺活动部主任。</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宋体" w:hAnsi="宋体" w:cs="宋体" w:eastAsia="宋体" w:hint="default"/>
                <w:sz w:val="21"/>
                <w:szCs w:val="21"/>
              </w:rPr>
              <w:t>2013</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10</w:t>
            </w:r>
            <w:r>
              <w:rPr>
                <w:rFonts w:ascii="宋体" w:hAnsi="宋体" w:cs="宋体" w:eastAsia="宋体" w:hint="default"/>
                <w:spacing w:val="-49"/>
                <w:sz w:val="21"/>
                <w:szCs w:val="21"/>
              </w:rPr>
              <w:t> </w:t>
            </w:r>
            <w:r>
              <w:rPr>
                <w:rFonts w:ascii="宋体" w:hAnsi="宋体" w:cs="宋体" w:eastAsia="宋体" w:hint="default"/>
                <w:sz w:val="21"/>
                <w:szCs w:val="21"/>
              </w:rPr>
              <w:t>月，曾</w:t>
            </w:r>
            <w:r>
              <w:rPr>
                <w:rFonts w:ascii="宋体" w:hAnsi="宋体" w:cs="宋体" w:eastAsia="宋体" w:hint="default"/>
                <w:w w:val="100"/>
                <w:sz w:val="21"/>
                <w:szCs w:val="21"/>
              </w:rPr>
              <w:t> </w:t>
            </w:r>
            <w:r>
              <w:rPr>
                <w:rFonts w:ascii="宋体" w:hAnsi="宋体" w:cs="宋体" w:eastAsia="宋体" w:hint="default"/>
                <w:sz w:val="21"/>
                <w:szCs w:val="21"/>
              </w:rPr>
              <w:t>任长广天择副总经理；</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月至今任本公司副总经理。</w:t>
            </w:r>
          </w:p>
        </w:tc>
      </w:tr>
      <w:tr>
        <w:trPr>
          <w:trHeight w:val="8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tabs>
                <w:tab w:pos="785" w:val="left" w:leader="none"/>
              </w:tabs>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何</w:t>
              <w:tab/>
              <w:t>超</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中国国籍，无境外永久居留权，出生于</w:t>
            </w:r>
            <w:r>
              <w:rPr>
                <w:rFonts w:ascii="宋体" w:hAnsi="宋体" w:cs="宋体" w:eastAsia="宋体" w:hint="default"/>
                <w:spacing w:val="-37"/>
                <w:sz w:val="21"/>
                <w:szCs w:val="21"/>
              </w:rPr>
              <w:t> </w:t>
            </w:r>
            <w:r>
              <w:rPr>
                <w:rFonts w:ascii="宋体" w:hAnsi="宋体" w:cs="宋体" w:eastAsia="宋体" w:hint="default"/>
                <w:sz w:val="21"/>
                <w:szCs w:val="21"/>
              </w:rPr>
              <w:t>1973</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6</w:t>
            </w:r>
            <w:r>
              <w:rPr>
                <w:rFonts w:ascii="宋体" w:hAnsi="宋体" w:cs="宋体" w:eastAsia="宋体" w:hint="default"/>
                <w:spacing w:val="-39"/>
                <w:sz w:val="21"/>
                <w:szCs w:val="21"/>
              </w:rPr>
              <w:t> </w:t>
            </w:r>
            <w:r>
              <w:rPr>
                <w:rFonts w:ascii="宋体" w:hAnsi="宋体" w:cs="宋体" w:eastAsia="宋体" w:hint="default"/>
                <w:sz w:val="21"/>
                <w:szCs w:val="21"/>
              </w:rPr>
              <w:t>月，毕业于中南大学文学专业、研究生学历、硕士学位，副高职称。</w:t>
            </w:r>
            <w:r>
              <w:rPr>
                <w:rFonts w:ascii="宋体" w:hAnsi="宋体" w:cs="宋体" w:eastAsia="宋体" w:hint="default"/>
                <w:sz w:val="21"/>
                <w:szCs w:val="21"/>
              </w:rPr>
              <w:t>1994</w:t>
            </w:r>
            <w:r>
              <w:rPr>
                <w:rFonts w:ascii="宋体" w:hAnsi="宋体" w:cs="宋体" w:eastAsia="宋体" w:hint="default"/>
                <w:spacing w:val="-39"/>
                <w:sz w:val="21"/>
                <w:szCs w:val="21"/>
              </w:rPr>
              <w:t> </w:t>
            </w:r>
            <w:r>
              <w:rPr>
                <w:rFonts w:ascii="宋体" w:hAnsi="宋体" w:cs="宋体" w:eastAsia="宋体" w:hint="default"/>
                <w:sz w:val="21"/>
                <w:szCs w:val="21"/>
              </w:rPr>
              <w:t>年至</w:t>
            </w:r>
            <w:r>
              <w:rPr>
                <w:rFonts w:ascii="宋体" w:hAnsi="宋体" w:cs="宋体" w:eastAsia="宋体" w:hint="default"/>
                <w:spacing w:val="-36"/>
                <w:sz w:val="21"/>
                <w:szCs w:val="21"/>
              </w:rPr>
              <w:t> </w:t>
            </w:r>
            <w:r>
              <w:rPr>
                <w:rFonts w:ascii="宋体" w:hAnsi="宋体" w:cs="宋体" w:eastAsia="宋体" w:hint="default"/>
                <w:sz w:val="21"/>
                <w:szCs w:val="21"/>
              </w:rPr>
              <w:t>2008</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年曾历任长沙人民广播电台星沙之声、音乐台记者、播音员、副主任，长沙电视台经贸频道栏目总制片人，长沙电视台女性频道副总</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监，现代女性频道副总监。</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月，曾任长广天择副总经理；</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月至今任本公司副总经理。</w:t>
            </w:r>
          </w:p>
        </w:tc>
      </w:tr>
      <w:tr>
        <w:trPr>
          <w:trHeight w:val="109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785" w:val="left" w:leader="none"/>
              </w:tabs>
              <w:spacing w:line="240" w:lineRule="auto" w:before="144"/>
              <w:ind w:left="362" w:right="0"/>
              <w:jc w:val="left"/>
              <w:rPr>
                <w:rFonts w:ascii="宋体" w:hAnsi="宋体" w:cs="宋体" w:eastAsia="宋体" w:hint="default"/>
                <w:sz w:val="21"/>
                <w:szCs w:val="21"/>
              </w:rPr>
            </w:pPr>
            <w:r>
              <w:rPr>
                <w:rFonts w:ascii="宋体" w:hAnsi="宋体" w:cs="宋体" w:eastAsia="宋体" w:hint="default"/>
                <w:sz w:val="21"/>
                <w:szCs w:val="21"/>
              </w:rPr>
              <w:t>孙</w:t>
              <w:tab/>
              <w:t>静</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中国国籍，无境外居留权，</w:t>
            </w:r>
            <w:r>
              <w:rPr>
                <w:rFonts w:ascii="宋体" w:hAnsi="宋体" w:cs="宋体" w:eastAsia="宋体" w:hint="default"/>
                <w:spacing w:val="-3"/>
                <w:sz w:val="21"/>
                <w:szCs w:val="21"/>
              </w:rPr>
              <w:t>1979 </w:t>
            </w:r>
            <w:r>
              <w:rPr>
                <w:rFonts w:ascii="宋体" w:hAnsi="宋体" w:cs="宋体" w:eastAsia="宋体" w:hint="default"/>
                <w:sz w:val="21"/>
                <w:szCs w:val="21"/>
              </w:rPr>
              <w:t>年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pacing w:val="-3"/>
                <w:sz w:val="21"/>
                <w:szCs w:val="21"/>
              </w:rPr>
              <w:t>月出生，毕业于北京理工大学管理与经济学院会计学专业、本科学历，中级会计师职称，注册会</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计师。</w:t>
            </w:r>
            <w:r>
              <w:rPr>
                <w:rFonts w:ascii="宋体" w:hAnsi="宋体" w:cs="宋体" w:eastAsia="宋体" w:hint="default"/>
                <w:spacing w:val="-3"/>
                <w:sz w:val="21"/>
                <w:szCs w:val="21"/>
              </w:rPr>
              <w:t>2002</w:t>
            </w:r>
            <w:r>
              <w:rPr>
                <w:rFonts w:ascii="宋体" w:hAnsi="宋体" w:cs="宋体" w:eastAsia="宋体" w:hint="default"/>
                <w:spacing w:val="-43"/>
                <w:sz w:val="21"/>
                <w:szCs w:val="21"/>
              </w:rPr>
              <w:t> </w:t>
            </w:r>
            <w:r>
              <w:rPr>
                <w:rFonts w:ascii="宋体" w:hAnsi="宋体" w:cs="宋体" w:eastAsia="宋体" w:hint="default"/>
                <w:sz w:val="21"/>
                <w:szCs w:val="21"/>
              </w:rPr>
              <w:t>年至</w:t>
            </w:r>
            <w:r>
              <w:rPr>
                <w:rFonts w:ascii="宋体" w:hAnsi="宋体" w:cs="宋体" w:eastAsia="宋体" w:hint="default"/>
                <w:spacing w:val="-41"/>
                <w:sz w:val="21"/>
                <w:szCs w:val="21"/>
              </w:rPr>
              <w:t> </w:t>
            </w:r>
            <w:r>
              <w:rPr>
                <w:rFonts w:ascii="宋体" w:hAnsi="宋体" w:cs="宋体" w:eastAsia="宋体" w:hint="default"/>
                <w:sz w:val="21"/>
                <w:szCs w:val="21"/>
              </w:rPr>
              <w:t>2010</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10</w:t>
            </w:r>
            <w:r>
              <w:rPr>
                <w:rFonts w:ascii="宋体" w:hAnsi="宋体" w:cs="宋体" w:eastAsia="宋体" w:hint="default"/>
                <w:spacing w:val="-41"/>
                <w:sz w:val="21"/>
                <w:szCs w:val="21"/>
              </w:rPr>
              <w:t> </w:t>
            </w:r>
            <w:r>
              <w:rPr>
                <w:rFonts w:ascii="宋体" w:hAnsi="宋体" w:cs="宋体" w:eastAsia="宋体" w:hint="default"/>
                <w:spacing w:val="-3"/>
                <w:sz w:val="21"/>
                <w:szCs w:val="21"/>
              </w:rPr>
              <w:t>月曾历任江南机器集团有限公司会计、江南工业集团（湖南）麓谷高新技术开发有限公司会计；</w:t>
            </w:r>
            <w:r>
              <w:rPr>
                <w:rFonts w:ascii="宋体" w:hAnsi="宋体" w:cs="宋体" w:eastAsia="宋体" w:hint="default"/>
                <w:spacing w:val="-3"/>
                <w:sz w:val="21"/>
                <w:szCs w:val="21"/>
              </w:rPr>
              <w:t>2010</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10</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月至</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012</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8</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曾</w:t>
            </w:r>
            <w:r>
              <w:rPr>
                <w:rFonts w:ascii="宋体" w:hAnsi="宋体" w:cs="宋体" w:eastAsia="宋体" w:hint="default"/>
                <w:w w:val="100"/>
                <w:sz w:val="21"/>
                <w:szCs w:val="21"/>
              </w:rPr>
              <w:t>历</w:t>
            </w:r>
            <w:r>
              <w:rPr>
                <w:rFonts w:ascii="宋体" w:hAnsi="宋体" w:cs="宋体" w:eastAsia="宋体" w:hint="default"/>
                <w:spacing w:val="-3"/>
                <w:w w:val="100"/>
                <w:sz w:val="21"/>
                <w:szCs w:val="21"/>
              </w:rPr>
              <w:t>任中</w:t>
            </w:r>
            <w:r>
              <w:rPr>
                <w:rFonts w:ascii="宋体" w:hAnsi="宋体" w:cs="宋体" w:eastAsia="宋体" w:hint="default"/>
                <w:w w:val="100"/>
                <w:sz w:val="21"/>
                <w:szCs w:val="21"/>
              </w:rPr>
              <w:t>审亚</w:t>
            </w:r>
            <w:r>
              <w:rPr>
                <w:rFonts w:ascii="宋体" w:hAnsi="宋体" w:cs="宋体" w:eastAsia="宋体" w:hint="default"/>
                <w:spacing w:val="-3"/>
                <w:w w:val="100"/>
                <w:sz w:val="21"/>
                <w:szCs w:val="21"/>
              </w:rPr>
              <w:t>太</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师</w:t>
            </w:r>
            <w:r>
              <w:rPr>
                <w:rFonts w:ascii="宋体" w:hAnsi="宋体" w:cs="宋体" w:eastAsia="宋体" w:hint="default"/>
                <w:spacing w:val="-3"/>
                <w:w w:val="100"/>
                <w:sz w:val="21"/>
                <w:szCs w:val="21"/>
              </w:rPr>
              <w:t>事</w:t>
            </w:r>
            <w:r>
              <w:rPr>
                <w:rFonts w:ascii="宋体" w:hAnsi="宋体" w:cs="宋体" w:eastAsia="宋体" w:hint="default"/>
                <w:w w:val="100"/>
                <w:sz w:val="21"/>
                <w:szCs w:val="21"/>
              </w:rPr>
              <w:t>务</w:t>
            </w:r>
            <w:r>
              <w:rPr>
                <w:rFonts w:ascii="宋体" w:hAnsi="宋体" w:cs="宋体" w:eastAsia="宋体" w:hint="default"/>
                <w:spacing w:val="-3"/>
                <w:w w:val="100"/>
                <w:sz w:val="21"/>
                <w:szCs w:val="21"/>
              </w:rPr>
              <w:t>所</w:t>
            </w:r>
            <w:r>
              <w:rPr>
                <w:rFonts w:ascii="宋体" w:hAnsi="宋体" w:cs="宋体" w:eastAsia="宋体" w:hint="default"/>
                <w:w w:val="100"/>
                <w:sz w:val="21"/>
                <w:szCs w:val="21"/>
              </w:rPr>
              <w:t>湖</w:t>
            </w:r>
            <w:r>
              <w:rPr>
                <w:rFonts w:ascii="宋体" w:hAnsi="宋体" w:cs="宋体" w:eastAsia="宋体" w:hint="default"/>
                <w:spacing w:val="-3"/>
                <w:w w:val="100"/>
                <w:sz w:val="21"/>
                <w:szCs w:val="21"/>
              </w:rPr>
              <w:t>南</w:t>
            </w:r>
            <w:r>
              <w:rPr>
                <w:rFonts w:ascii="宋体" w:hAnsi="宋体" w:cs="宋体" w:eastAsia="宋体" w:hint="default"/>
                <w:w w:val="100"/>
                <w:sz w:val="21"/>
                <w:szCs w:val="21"/>
              </w:rPr>
              <w:t>分所</w:t>
            </w:r>
            <w:r>
              <w:rPr>
                <w:rFonts w:ascii="宋体" w:hAnsi="宋体" w:cs="宋体" w:eastAsia="宋体" w:hint="default"/>
                <w:spacing w:val="-3"/>
                <w:w w:val="100"/>
                <w:sz w:val="21"/>
                <w:szCs w:val="21"/>
              </w:rPr>
              <w:t>审</w:t>
            </w:r>
            <w:r>
              <w:rPr>
                <w:rFonts w:ascii="宋体" w:hAnsi="宋体" w:cs="宋体" w:eastAsia="宋体" w:hint="default"/>
                <w:w w:val="100"/>
                <w:sz w:val="21"/>
                <w:szCs w:val="21"/>
              </w:rPr>
              <w:t>计</w:t>
            </w:r>
            <w:r>
              <w:rPr>
                <w:rFonts w:ascii="宋体" w:hAnsi="宋体" w:cs="宋体" w:eastAsia="宋体" w:hint="default"/>
                <w:spacing w:val="-3"/>
                <w:w w:val="100"/>
                <w:sz w:val="21"/>
                <w:szCs w:val="21"/>
              </w:rPr>
              <w:t>员</w:t>
            </w:r>
            <w:r>
              <w:rPr>
                <w:rFonts w:ascii="宋体" w:hAnsi="宋体" w:cs="宋体" w:eastAsia="宋体" w:hint="default"/>
                <w:spacing w:val="-92"/>
                <w:w w:val="100"/>
                <w:sz w:val="21"/>
                <w:szCs w:val="21"/>
              </w:rPr>
              <w:t>、</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经</w:t>
            </w:r>
            <w:r>
              <w:rPr>
                <w:rFonts w:ascii="宋体" w:hAnsi="宋体" w:cs="宋体" w:eastAsia="宋体" w:hint="default"/>
                <w:spacing w:val="-3"/>
                <w:w w:val="100"/>
                <w:sz w:val="21"/>
                <w:szCs w:val="21"/>
              </w:rPr>
              <w:t>理</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w:t>
            </w:r>
            <w:r>
              <w:rPr>
                <w:rFonts w:ascii="宋体" w:hAnsi="宋体" w:cs="宋体" w:eastAsia="宋体" w:hint="default"/>
                <w:spacing w:val="-3"/>
                <w:w w:val="100"/>
                <w:sz w:val="21"/>
                <w:szCs w:val="21"/>
              </w:rPr>
              <w:t>1</w:t>
            </w:r>
            <w:r>
              <w:rPr>
                <w:rFonts w:ascii="宋体" w:hAnsi="宋体" w:cs="宋体" w:eastAsia="宋体" w:hint="default"/>
                <w:w w:val="100"/>
                <w:sz w:val="21"/>
                <w:szCs w:val="21"/>
              </w:rPr>
              <w:t>2</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8</w:t>
            </w:r>
            <w:r>
              <w:rPr>
                <w:rFonts w:ascii="宋体" w:hAnsi="宋体" w:cs="宋体" w:eastAsia="宋体" w:hint="default"/>
                <w:spacing w:val="-55"/>
                <w:sz w:val="21"/>
                <w:szCs w:val="21"/>
              </w:rPr>
              <w:t> </w:t>
            </w:r>
            <w:r>
              <w:rPr>
                <w:rFonts w:ascii="宋体" w:hAnsi="宋体" w:cs="宋体" w:eastAsia="宋体" w:hint="default"/>
                <w:w w:val="100"/>
                <w:sz w:val="21"/>
                <w:szCs w:val="21"/>
              </w:rPr>
              <w:t>月至</w:t>
            </w:r>
            <w:r>
              <w:rPr>
                <w:rFonts w:ascii="宋体" w:hAnsi="宋体" w:cs="宋体" w:eastAsia="宋体" w:hint="default"/>
                <w:spacing w:val="-55"/>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3</w:t>
            </w:r>
            <w:r>
              <w:rPr>
                <w:rFonts w:ascii="宋体" w:hAnsi="宋体" w:cs="宋体" w:eastAsia="宋体" w:hint="default"/>
                <w:spacing w:val="-52"/>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曾任</w:t>
            </w:r>
            <w:r>
              <w:rPr>
                <w:rFonts w:ascii="宋体" w:hAnsi="宋体" w:cs="宋体" w:eastAsia="宋体" w:hint="default"/>
                <w:spacing w:val="-3"/>
                <w:w w:val="100"/>
                <w:sz w:val="21"/>
                <w:szCs w:val="21"/>
              </w:rPr>
              <w:t>长</w:t>
            </w:r>
            <w:r>
              <w:rPr>
                <w:rFonts w:ascii="宋体" w:hAnsi="宋体" w:cs="宋体" w:eastAsia="宋体" w:hint="default"/>
                <w:w w:val="100"/>
                <w:sz w:val="21"/>
                <w:szCs w:val="21"/>
              </w:rPr>
              <w:t>广</w:t>
            </w:r>
            <w:r>
              <w:rPr>
                <w:rFonts w:ascii="宋体" w:hAnsi="宋体" w:cs="宋体" w:eastAsia="宋体" w:hint="default"/>
                <w:spacing w:val="-3"/>
                <w:w w:val="100"/>
                <w:sz w:val="21"/>
                <w:szCs w:val="21"/>
              </w:rPr>
              <w:t>天</w:t>
            </w:r>
            <w:r>
              <w:rPr>
                <w:rFonts w:ascii="宋体" w:hAnsi="宋体" w:cs="宋体" w:eastAsia="宋体" w:hint="default"/>
                <w:w w:val="100"/>
                <w:sz w:val="21"/>
                <w:szCs w:val="21"/>
              </w:rPr>
              <w:t>择</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部</w:t>
            </w:r>
            <w:r>
              <w:rPr>
                <w:rFonts w:ascii="宋体" w:hAnsi="宋体" w:cs="宋体" w:eastAsia="宋体" w:hint="default"/>
                <w:w w:val="100"/>
                <w:sz w:val="21"/>
                <w:szCs w:val="21"/>
              </w:rPr>
              <w:t>经</w:t>
            </w:r>
            <w:r>
              <w:rPr>
                <w:rFonts w:ascii="宋体" w:hAnsi="宋体" w:cs="宋体" w:eastAsia="宋体" w:hint="default"/>
                <w:spacing w:val="-3"/>
                <w:w w:val="100"/>
                <w:sz w:val="21"/>
                <w:szCs w:val="21"/>
              </w:rPr>
              <w:t>理</w:t>
            </w:r>
            <w:r>
              <w:rPr>
                <w:rFonts w:ascii="宋体" w:hAnsi="宋体" w:cs="宋体" w:eastAsia="宋体" w:hint="default"/>
                <w:spacing w:val="-92"/>
                <w:w w:val="100"/>
                <w:sz w:val="21"/>
                <w:szCs w:val="21"/>
              </w:rPr>
              <w:t>；</w:t>
            </w:r>
            <w:r>
              <w:rPr>
                <w:rFonts w:ascii="宋体" w:hAnsi="宋体" w:cs="宋体" w:eastAsia="宋体" w:hint="default"/>
                <w:w w:val="100"/>
                <w:sz w:val="21"/>
                <w:szCs w:val="21"/>
              </w:rPr>
              <w:t>2013</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日任本公司财务部经理。现任本公司财务总监。</w:t>
            </w:r>
          </w:p>
        </w:tc>
      </w:tr>
    </w:tbl>
    <w:p>
      <w:pPr>
        <w:spacing w:line="240" w:lineRule="auto" w:before="5"/>
        <w:rPr>
          <w:rFonts w:ascii="Times New Roman" w:hAnsi="Times New Roman" w:cs="Times New Roman" w:eastAsia="Times New Roman" w:hint="default"/>
          <w:sz w:val="17"/>
          <w:szCs w:val="17"/>
        </w:rPr>
      </w:pPr>
    </w:p>
    <w:p>
      <w:pPr>
        <w:pStyle w:val="BodyText"/>
        <w:spacing w:line="274" w:lineRule="exact" w:before="36"/>
        <w:ind w:left="224" w:right="7797"/>
        <w:jc w:val="left"/>
      </w:pPr>
      <w:r>
        <w:rPr/>
        <w:t>其它情况说明</w:t>
      </w:r>
    </w:p>
    <w:p>
      <w:pPr>
        <w:pStyle w:val="BodyText"/>
        <w:spacing w:line="274" w:lineRule="exact"/>
        <w:ind w:left="224" w:right="7797"/>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24" w:right="77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2"/>
        <w:spacing w:line="290" w:lineRule="auto" w:before="29"/>
        <w:ind w:left="224" w:right="779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3" w:lineRule="exact"/>
        <w:ind w:left="224" w:right="7797"/>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758"/>
        <w:gridCol w:w="3625"/>
        <w:gridCol w:w="2789"/>
        <w:gridCol w:w="2353"/>
        <w:gridCol w:w="2340"/>
      </w:tblGrid>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8"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曾</w:t>
              <w:tab/>
              <w:t>雄</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长沙广播电视集团</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贺大公</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长沙广播电视集团</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彭</w:t>
              <w:tab/>
              <w:t>宇</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长沙广播电视集团</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冯卫东</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深圳天图资本管理中心（有限合伙）</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管理合伙人</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潘</w:t>
              <w:tab/>
              <w:t>攀</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深圳天图资本管理中心（有限合伙）</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董事总经理、业务合伙人</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4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2"/>
          <w:pgSz w:w="16840" w:h="11910" w:orient="landscape"/>
          <w:pgMar w:footer="1195" w:header="880" w:top="1120" w:bottom="1380" w:left="1300" w:right="13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758"/>
        <w:gridCol w:w="3625"/>
        <w:gridCol w:w="2789"/>
        <w:gridCol w:w="2353"/>
        <w:gridCol w:w="2340"/>
      </w:tblGrid>
      <w:tr>
        <w:trPr>
          <w:trHeight w:val="281"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曹欧劼</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湖南天绎文娱传媒有限公司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温</w:t>
              <w:tab/>
              <w:t>立</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长沙先导产业投资有限公司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1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224" w:right="77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7797"/>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772"/>
        <w:gridCol w:w="3610"/>
        <w:gridCol w:w="2789"/>
        <w:gridCol w:w="2338"/>
        <w:gridCol w:w="2355"/>
      </w:tblGrid>
      <w:tr>
        <w:trPr>
          <w:trHeight w:val="281"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9"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4" w:hRule="exact"/>
        </w:trPr>
        <w:tc>
          <w:tcPr>
            <w:tcW w:w="27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冯卫东</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湖南耕客资源管理有限公司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立德高科（北京）数码科技有限责任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武汉江通动画传媒股份有限公司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深圳创名家装饰设计有限责任公司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深圳市高飞创业服务有限公司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1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深圳市天图投资管理股份有限公司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7"/>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天津天图兴华股权投资合伙企业</w:t>
            </w:r>
            <w:r>
              <w:rPr>
                <w:rFonts w:ascii="宋体" w:hAnsi="宋体" w:cs="宋体" w:eastAsia="宋体" w:hint="default"/>
                <w:spacing w:val="6"/>
                <w:sz w:val="21"/>
                <w:szCs w:val="21"/>
              </w:rPr>
              <w:t>(</w:t>
            </w:r>
            <w:r>
              <w:rPr>
                <w:rFonts w:ascii="宋体" w:hAnsi="宋体" w:cs="宋体" w:eastAsia="宋体" w:hint="default"/>
                <w:spacing w:val="6"/>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r>
              <w:rPr>
                <w:rFonts w:ascii="宋体" w:hAnsi="宋体" w:cs="宋体" w:eastAsia="宋体" w:hint="default"/>
                <w:sz w:val="21"/>
                <w:szCs w:val="21"/>
              </w:rPr>
              <w:t>)</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委派代表</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98"/>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深圳天图兴卓投资企业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委派代表</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7"/>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深圳天图兴福股权投资管理有限公司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3"/>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vMerge/>
            <w:tcBorders>
              <w:left w:val="single" w:sz="4" w:space="0" w:color="000000"/>
              <w:bottom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深圳天图兴硕股权投资管理有限公司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7"/>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4"/>
                <w:szCs w:val="24"/>
              </w:rPr>
            </w:pPr>
          </w:p>
          <w:p>
            <w:pPr>
              <w:pStyle w:val="TableParagraph"/>
              <w:tabs>
                <w:tab w:pos="425" w:val="left" w:leader="none"/>
              </w:tabs>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潘</w:t>
              <w:tab/>
              <w:t>攀</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深圳乐行天下科技有限公司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深圳市百果园实业发展有限公司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1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江西王品农业科技开发有限公司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周黑鸭食品股份有限公司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ZhouHeiYa international</w:t>
            </w:r>
            <w:r>
              <w:rPr>
                <w:rFonts w:ascii="宋体"/>
                <w:spacing w:val="31"/>
                <w:sz w:val="21"/>
              </w:rPr>
              <w:t> </w:t>
            </w:r>
            <w:r>
              <w:rPr>
                <w:rFonts w:ascii="宋体"/>
                <w:sz w:val="21"/>
              </w:rPr>
              <w:t>holdings</w:t>
            </w:r>
          </w:p>
          <w:p>
            <w:pPr>
              <w:pStyle w:val="TableParagraph"/>
              <w:spacing w:line="274" w:lineRule="exact"/>
              <w:ind w:left="103" w:right="0"/>
              <w:jc w:val="left"/>
              <w:rPr>
                <w:rFonts w:ascii="宋体" w:hAnsi="宋体" w:cs="宋体" w:eastAsia="宋体" w:hint="default"/>
                <w:sz w:val="21"/>
                <w:szCs w:val="21"/>
              </w:rPr>
            </w:pPr>
            <w:r>
              <w:rPr>
                <w:rFonts w:ascii="宋体"/>
                <w:sz w:val="21"/>
              </w:rPr>
              <w:t>company limited.</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4"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浙江曼卡龙珠宝股份有限公司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1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7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深圳市品道餐饮管理有限公司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广州混饭吃餐饮管理有限公司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唱道</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文化传播有限公司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vMerge/>
            <w:tcBorders>
              <w:left w:val="single" w:sz="4" w:space="0" w:color="000000"/>
              <w:bottom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上海奇默文化传媒有限公司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3"/>
          <w:pgSz w:w="16840" w:h="11910" w:orient="landscape"/>
          <w:pgMar w:footer="1195" w:header="880" w:top="1120" w:bottom="1380" w:left="1300" w:right="1320"/>
          <w:pgNumType w:start="71"/>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772"/>
        <w:gridCol w:w="3610"/>
        <w:gridCol w:w="2789"/>
        <w:gridCol w:w="2338"/>
        <w:gridCol w:w="2355"/>
      </w:tblGrid>
      <w:tr>
        <w:trPr>
          <w:trHeight w:val="281" w:hRule="exact"/>
        </w:trPr>
        <w:tc>
          <w:tcPr>
            <w:tcW w:w="2772" w:type="dxa"/>
            <w:vMerge w:val="restart"/>
            <w:tcBorders>
              <w:top w:val="single" w:sz="4" w:space="0" w:color="000000"/>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武汉艺画开天文化传播有限公司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tabs>
                <w:tab w:pos="2863"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深圳天图资本管理中心</w:t>
              <w:tab/>
              <w:t>（有限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董事总经理、业务合伙人</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深圳乐行天下科技有限公司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上海般果农业科技有限公司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深圳兴望投资合伙企业（有限合伙）</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执行事务合伙人</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7"/>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72" w:type="dxa"/>
            <w:vMerge/>
            <w:tcBorders>
              <w:left w:val="single" w:sz="4" w:space="0" w:color="000000"/>
              <w:bottom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深圳天图兴愿投资合伙企业（有限合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执行事务合伙人</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47"/>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曹欧劼</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海南慧东地产投资有限责任公司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董事长兼总经理</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3"/>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海南慧远投资有限责任公司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8"/>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盈信（海南）金融服务有限公司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董事长兼总经理</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8"/>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大象（海南）金融服务有限公司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执行董事兼经理</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98"/>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海南金雨投资有限公司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执行董事兼经理</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7"/>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海南盈新汇信投资管理中心（有限合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执行事务合伙人</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47"/>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海南龙鑫房地产开发有限公司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7"/>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海南金雨创科投资管理中心（有限合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执行事务合伙人</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3"/>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智通亚信（海南）投资管理中心（有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执行事务合伙人委派代表</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93"/>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海南慧远地产有限公司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7"/>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海南慧融投资有限公司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执行董事兼经理</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47"/>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海南慧霖投资有限公司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执行董事兼经理</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7"/>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72" w:type="dxa"/>
            <w:vMerge/>
            <w:tcBorders>
              <w:left w:val="single" w:sz="4" w:space="0" w:color="000000"/>
              <w:bottom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北京天下秀科技股份有限公司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彭</w:t>
              <w:tab/>
              <w:t>宇</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湖南广视广告公司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董事长、总经理</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425" w:val="left" w:leader="none"/>
              </w:tabs>
              <w:spacing w:line="240" w:lineRule="auto" w:before="154"/>
              <w:ind w:left="2" w:right="0"/>
              <w:jc w:val="center"/>
              <w:rPr>
                <w:rFonts w:ascii="宋体" w:hAnsi="宋体" w:cs="宋体" w:eastAsia="宋体" w:hint="default"/>
                <w:sz w:val="21"/>
                <w:szCs w:val="21"/>
              </w:rPr>
            </w:pPr>
            <w:r>
              <w:rPr>
                <w:rFonts w:ascii="宋体" w:hAnsi="宋体" w:cs="宋体" w:eastAsia="宋体" w:hint="default"/>
                <w:sz w:val="21"/>
                <w:szCs w:val="21"/>
              </w:rPr>
              <w:t>温</w:t>
              <w:tab/>
              <w:t>立</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湖南湘江时代融资租赁有限公司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湖南湘江时代产业基金投资管理有限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1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72" w:type="dxa"/>
            <w:vMerge/>
            <w:tcBorders>
              <w:left w:val="single" w:sz="4" w:space="0" w:color="000000"/>
              <w:bottom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湖南湘江时代供应链管理有限公司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刘小虎</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湖南琨霖律师事务所</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执行主任律师</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8"/>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283" w:hRule="exact"/>
        </w:trPr>
        <w:tc>
          <w:tcPr>
            <w:tcW w:w="2772" w:type="dxa"/>
            <w:vMerge/>
            <w:tcBorders>
              <w:left w:val="single" w:sz="4" w:space="0" w:color="000000"/>
              <w:bottom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湖南屏翰律师事务所</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执行主任律师</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3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772"/>
        <w:gridCol w:w="3610"/>
        <w:gridCol w:w="2789"/>
        <w:gridCol w:w="2338"/>
        <w:gridCol w:w="2355"/>
      </w:tblGrid>
      <w:tr>
        <w:trPr>
          <w:trHeight w:val="554" w:hRule="exact"/>
        </w:trPr>
        <w:tc>
          <w:tcPr>
            <w:tcW w:w="27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tabs>
                <w:tab w:pos="425" w:val="left" w:leader="none"/>
              </w:tabs>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冷</w:t>
              <w:tab/>
              <w:t>凇</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中国社会科学院新闻与传播研究所世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界传媒研究中心</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秘书长</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幸福蓝海影视文化集团股份有限公司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北京中外名人文化传媒集团股份有限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72" w:type="dxa"/>
            <w:vMerge/>
            <w:tcBorders>
              <w:left w:val="single" w:sz="4" w:space="0" w:color="000000"/>
              <w:bottom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北京能量影视传播股份有限公司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tabs>
                <w:tab w:pos="425" w:val="left" w:leader="none"/>
              </w:tabs>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谢</w:t>
              <w:tab/>
              <w:t>青</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副主任会计师</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中核华原钛白股份有限公司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4"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湖北省宏源药业科技股份有限公司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广东东箭汽车科技股份有限公司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72" w:type="dxa"/>
            <w:vMerge/>
            <w:tcBorders>
              <w:left w:val="single" w:sz="4" w:space="0" w:color="000000"/>
              <w:bottom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广东景兴健康护理实业股份有限公司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0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2"/>
        <w:spacing w:line="240" w:lineRule="auto" w:before="36"/>
        <w:ind w:left="224" w:right="7797"/>
        <w:jc w:val="left"/>
        <w:rPr>
          <w:b w:val="0"/>
          <w:bCs w:val="0"/>
        </w:rPr>
      </w:pPr>
      <w:r>
        <w:rPr/>
        <w:t>三、董事、监事、高级管理人员报酬情况</w:t>
      </w:r>
      <w:r>
        <w:rPr>
          <w:b w:val="0"/>
          <w:bCs w:val="0"/>
        </w:rPr>
      </w:r>
    </w:p>
    <w:p>
      <w:pPr>
        <w:pStyle w:val="BodyText"/>
        <w:spacing w:line="240" w:lineRule="auto" w:before="58"/>
        <w:ind w:left="224" w:right="7797"/>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297"/>
        <w:gridCol w:w="9568"/>
      </w:tblGrid>
      <w:tr>
        <w:trPr>
          <w:trHeight w:val="283"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董事、监事的报酬由公司股东大会决定；高级管理人员的报酬由公司董事会决定。</w:t>
            </w:r>
          </w:p>
        </w:tc>
      </w:tr>
      <w:tr>
        <w:trPr>
          <w:trHeight w:val="281"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结合公司经营规模等实际情况并参照行业薪酬水平确定。</w:t>
            </w:r>
          </w:p>
        </w:tc>
      </w:tr>
      <w:tr>
        <w:trPr>
          <w:trHeight w:val="557"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董事、监事和高级管理人员报酬的实际支付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董事、监事和高级管理人员报酬均及时足额发放。</w:t>
            </w:r>
          </w:p>
        </w:tc>
      </w:tr>
      <w:tr>
        <w:trPr>
          <w:trHeight w:val="554"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报告期末全体董事、监事和高级管理人员实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际获得的报酬合计</w:t>
            </w:r>
          </w:p>
        </w:tc>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年度共支付</w:t>
            </w:r>
            <w:r>
              <w:rPr>
                <w:rFonts w:ascii="宋体" w:hAnsi="宋体" w:cs="宋体" w:eastAsia="宋体" w:hint="default"/>
                <w:spacing w:val="-52"/>
                <w:sz w:val="21"/>
                <w:szCs w:val="21"/>
              </w:rPr>
              <w:t> </w:t>
            </w:r>
            <w:r>
              <w:rPr>
                <w:rFonts w:ascii="宋体" w:hAnsi="宋体" w:cs="宋体" w:eastAsia="宋体" w:hint="default"/>
                <w:sz w:val="21"/>
                <w:szCs w:val="21"/>
              </w:rPr>
              <w:t>796.76</w:t>
            </w:r>
            <w:r>
              <w:rPr>
                <w:rFonts w:ascii="宋体" w:hAnsi="宋体" w:cs="宋体" w:eastAsia="宋体" w:hint="default"/>
                <w:spacing w:val="-54"/>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224" w:right="7797"/>
        <w:jc w:val="left"/>
        <w:rPr>
          <w:b w:val="0"/>
          <w:bCs w:val="0"/>
        </w:rPr>
      </w:pPr>
      <w:r>
        <w:rPr/>
        <w:t>四、公司董事、监事、高级管理人员变动情况</w:t>
      </w:r>
      <w:r>
        <w:rPr>
          <w:b w:val="0"/>
          <w:bCs w:val="0"/>
        </w:rPr>
      </w:r>
    </w:p>
    <w:p>
      <w:pPr>
        <w:spacing w:line="292" w:lineRule="auto" w:before="56"/>
        <w:ind w:left="224" w:right="84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五、近三年受证券监管机构处罚的情况说明</w:t>
      </w:r>
      <w:r>
        <w:rPr>
          <w:rFonts w:ascii="宋体" w:hAnsi="宋体" w:cs="宋体" w:eastAsia="宋体" w:hint="default"/>
          <w:spacing w:val="-1"/>
          <w:sz w:val="21"/>
          <w:szCs w:val="21"/>
        </w:rPr>
      </w:r>
    </w:p>
    <w:p>
      <w:pPr>
        <w:pStyle w:val="BodyText"/>
        <w:spacing w:line="240" w:lineRule="auto" w:before="10"/>
        <w:ind w:left="224" w:right="7797"/>
        <w:jc w:val="left"/>
      </w:pPr>
      <w:r>
        <w:rPr/>
        <w:t>□适用 √不适用</w:t>
      </w:r>
    </w:p>
    <w:p>
      <w:pPr>
        <w:spacing w:after="0" w:line="240" w:lineRule="auto"/>
        <w:jc w:val="left"/>
        <w:sectPr>
          <w:pgSz w:w="16840" w:h="11910" w:orient="landscape"/>
          <w:pgMar w:header="880" w:footer="1195" w:top="1120" w:bottom="1380" w:left="130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ind w:right="218"/>
        <w:jc w:val="left"/>
        <w:rPr>
          <w:b w:val="0"/>
          <w:bCs w:val="0"/>
        </w:rPr>
      </w:pPr>
      <w:r>
        <w:rPr/>
        <w:t>六、母公司和主要子公司的员工情况</w:t>
      </w:r>
      <w:r>
        <w:rPr>
          <w:b w:val="0"/>
          <w:bCs w:val="0"/>
        </w:rPr>
      </w:r>
    </w:p>
    <w:p>
      <w:pPr>
        <w:pStyle w:val="Heading2"/>
        <w:spacing w:line="240" w:lineRule="auto" w:before="56"/>
        <w:ind w:right="2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412"/>
        <w:gridCol w:w="4412"/>
      </w:tblGrid>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476</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3</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479</w:t>
            </w:r>
          </w:p>
        </w:tc>
      </w:tr>
      <w:tr>
        <w:trPr>
          <w:trHeight w:val="554"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母公司及主要子公司需承担费用的离退休职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工人数</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r>
        <w:trPr>
          <w:trHeight w:val="283" w:hRule="exact"/>
        </w:trPr>
        <w:tc>
          <w:tcPr>
            <w:tcW w:w="8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专业构成类别</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266</w:t>
            </w: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73</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84</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w:t>
            </w: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34</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7</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476</w:t>
            </w:r>
          </w:p>
        </w:tc>
      </w:tr>
      <w:tr>
        <w:trPr>
          <w:trHeight w:val="281" w:hRule="exact"/>
        </w:trPr>
        <w:tc>
          <w:tcPr>
            <w:tcW w:w="8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教育程度类别</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研究生及以上</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29</w:t>
            </w: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大学本科</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341</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大学大专</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101</w:t>
            </w:r>
          </w:p>
        </w:tc>
      </w:tr>
      <w:tr>
        <w:trPr>
          <w:trHeight w:val="284"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大学专科以下</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476</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before="36"/>
        <w:ind w:right="2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304" w:lineRule="auto" w:before="32"/>
        <w:ind w:left="638" w:right="218" w:hanging="420"/>
        <w:jc w:val="left"/>
      </w:pPr>
      <w:r>
        <w:rPr>
          <w:spacing w:val="-1"/>
        </w:rPr>
        <w:t>√适用</w:t>
        <w:tab/>
      </w:r>
      <w:r>
        <w:rPr>
          <w:spacing w:val="-2"/>
        </w:rPr>
        <w:t>□不适用</w:t>
      </w:r>
      <w:r>
        <w:rPr>
          <w:spacing w:val="-99"/>
        </w:rPr>
        <w:t> </w:t>
      </w:r>
      <w:r>
        <w:rPr>
          <w:spacing w:val="-99"/>
        </w:rPr>
      </w:r>
      <w:r>
        <w:rPr>
          <w:spacing w:val="-2"/>
        </w:rPr>
        <w:t>公司根据国家法律法规、公司章程，参照中共长沙市委印发的《关于深化市管国有企业负责</w:t>
      </w:r>
    </w:p>
    <w:p>
      <w:pPr>
        <w:pStyle w:val="BodyText"/>
        <w:spacing w:line="314" w:lineRule="auto" w:before="28"/>
        <w:ind w:right="218"/>
        <w:jc w:val="left"/>
      </w:pPr>
      <w:r>
        <w:rPr>
          <w:spacing w:val="-9"/>
        </w:rPr>
        <w:t>人薪酬制度改革的意见》</w:t>
      </w:r>
      <w:r>
        <w:rPr>
          <w:rFonts w:ascii="宋体" w:hAnsi="宋体" w:cs="宋体" w:eastAsia="宋体" w:hint="default"/>
          <w:spacing w:val="-9"/>
        </w:rPr>
        <w:t>,</w:t>
      </w:r>
      <w:r>
        <w:rPr>
          <w:spacing w:val="-9"/>
        </w:rPr>
        <w:t>结合《长沙市广播电视台（集团）下属公司负责人薪酬管理实施办法》，</w:t>
      </w:r>
      <w:r>
        <w:rPr>
          <w:spacing w:val="-23"/>
        </w:rPr>
        <w:t> </w:t>
      </w:r>
      <w:r>
        <w:rPr>
          <w:spacing w:val="-23"/>
        </w:rPr>
      </w:r>
      <w:r>
        <w:rPr/>
        <w:t>等制定了一系列符合公司实际情况的薪酬制度，主要内容如下：</w:t>
      </w:r>
    </w:p>
    <w:p>
      <w:pPr>
        <w:pStyle w:val="BodyText"/>
        <w:spacing w:line="314" w:lineRule="auto" w:before="20"/>
        <w:ind w:right="0" w:firstLine="419"/>
        <w:jc w:val="left"/>
      </w:pPr>
      <w:r>
        <w:rPr/>
        <w:t>公司的薪酬主要分为基本工资、月度绩效、年终绩效考核工资及公司福利。其中基本工资根</w:t>
      </w:r>
      <w:r>
        <w:rPr>
          <w:w w:val="100"/>
        </w:rPr>
        <w:t> </w:t>
      </w:r>
      <w:r>
        <w:rPr>
          <w:spacing w:val="-6"/>
        </w:rPr>
        <w:t>据岗位级别、所在地区城市类别、地区性差异、城市消费水平、同行业工资待遇等综合分析确定；</w:t>
      </w:r>
      <w:r>
        <w:rPr>
          <w:spacing w:val="-52"/>
        </w:rPr>
        <w:t> </w:t>
      </w:r>
      <w:r>
        <w:rPr>
          <w:spacing w:val="-52"/>
        </w:rPr>
      </w:r>
      <w:r>
        <w:rPr>
          <w:spacing w:val="-4"/>
          <w:w w:val="100"/>
        </w:rPr>
        <w:t>年终绩效考核工资则按照公司年度任务完成情况及各事业部任务完成率确定，并于年终进行发放。</w:t>
      </w:r>
      <w:r>
        <w:rPr>
          <w:spacing w:val="-85"/>
          <w:w w:val="100"/>
        </w:rPr>
        <w:t> </w:t>
      </w:r>
      <w:r>
        <w:rPr>
          <w:spacing w:val="-85"/>
          <w:w w:val="100"/>
        </w:rPr>
      </w:r>
      <w:r>
        <w:rPr/>
        <w:t>公司福利包括各类社会保险、住房公积金、过节福利、高温补贴等。</w:t>
      </w:r>
    </w:p>
    <w:p>
      <w:pPr>
        <w:pStyle w:val="BodyText"/>
        <w:spacing w:line="314" w:lineRule="auto" w:before="20"/>
        <w:ind w:right="218" w:firstLine="419"/>
        <w:jc w:val="left"/>
      </w:pPr>
      <w:r>
        <w:rPr>
          <w:spacing w:val="-2"/>
        </w:rPr>
        <w:t>公司无欠缴城镇保险情形，在执行国家用工制度、劳动保护制度、社会保障制度和医疗制度</w:t>
      </w:r>
      <w:r>
        <w:rPr>
          <w:w w:val="100"/>
        </w:rPr>
        <w:t> </w:t>
      </w:r>
      <w:r>
        <w:rPr/>
        <w:t>等方面不存在重大违法、违规，以及因重大违法、违规而受到行政处罚的情形。</w:t>
      </w:r>
    </w:p>
    <w:p>
      <w:pPr>
        <w:pStyle w:val="BodyText"/>
        <w:spacing w:line="314" w:lineRule="auto" w:before="20"/>
        <w:ind w:right="208" w:firstLine="419"/>
        <w:jc w:val="both"/>
      </w:pPr>
      <w:r>
        <w:rPr>
          <w:rFonts w:ascii="宋体" w:hAnsi="宋体" w:cs="宋体" w:eastAsia="宋体" w:hint="default"/>
        </w:rPr>
        <w:t>2019</w:t>
      </w:r>
      <w:r>
        <w:rPr>
          <w:rFonts w:ascii="宋体" w:hAnsi="宋体" w:cs="宋体" w:eastAsia="宋体" w:hint="default"/>
          <w:spacing w:val="-9"/>
        </w:rPr>
        <w:t> </w:t>
      </w:r>
      <w:r>
        <w:rPr>
          <w:spacing w:val="-3"/>
        </w:rPr>
        <w:t>年，公司员工薪酬制度继续坚持市场化导向、按劳分配、多劳多得和效率优先的基本原</w:t>
      </w:r>
      <w:r>
        <w:rPr>
          <w:w w:val="100"/>
        </w:rPr>
        <w:t> </w:t>
      </w:r>
      <w:r>
        <w:rPr>
          <w:spacing w:val="-2"/>
        </w:rPr>
        <w:t>则，构建具有市场竞争力、不断提升内部服务管理效率、不断提高员工工作积极性的薪酬管理体</w:t>
      </w:r>
      <w:r>
        <w:rPr>
          <w:spacing w:val="-25"/>
        </w:rPr>
        <w:t> </w:t>
      </w:r>
      <w:r>
        <w:rPr>
          <w:spacing w:val="-25"/>
        </w:rPr>
      </w:r>
      <w:r>
        <w:rPr/>
        <w:t>系，保障公司健康、快速、可持续发展。</w:t>
      </w:r>
    </w:p>
    <w:p>
      <w:pPr>
        <w:spacing w:line="240" w:lineRule="auto" w:before="2"/>
        <w:rPr>
          <w:rFonts w:ascii="宋体" w:hAnsi="宋体" w:cs="宋体" w:eastAsia="宋体" w:hint="default"/>
          <w:sz w:val="21"/>
          <w:szCs w:val="21"/>
        </w:rPr>
      </w:pPr>
    </w:p>
    <w:p>
      <w:pPr>
        <w:pStyle w:val="Heading2"/>
        <w:spacing w:line="240" w:lineRule="auto"/>
        <w:ind w:right="21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40" w:lineRule="auto" w:before="30"/>
        <w:ind w:right="218"/>
        <w:jc w:val="left"/>
      </w:pPr>
      <w:r>
        <w:rPr>
          <w:spacing w:val="-1"/>
        </w:rPr>
        <w:t>√适用</w:t>
        <w:tab/>
      </w:r>
      <w:r>
        <w:rPr>
          <w:spacing w:val="-2"/>
        </w:rPr>
        <w:t>□不适用</w:t>
      </w:r>
    </w:p>
    <w:p>
      <w:pPr>
        <w:spacing w:after="0" w:line="240" w:lineRule="auto"/>
        <w:jc w:val="left"/>
        <w:sectPr>
          <w:headerReference w:type="default" r:id="rId54"/>
          <w:footerReference w:type="default" r:id="rId55"/>
          <w:pgSz w:w="11910" w:h="16840"/>
          <w:pgMar w:header="877" w:footer="1195" w:top="1100" w:bottom="1380" w:left="1580" w:right="1060"/>
          <w:pgNumType w:start="74"/>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314" w:lineRule="auto"/>
        <w:ind w:left="138" w:right="137" w:firstLine="419"/>
        <w:jc w:val="both"/>
      </w:pPr>
      <w:r>
        <w:rPr>
          <w:spacing w:val="-2"/>
        </w:rPr>
        <w:t>中广天择培训结合公司整体发展战略，以塑造企业文化为根本，以统一思想为原则，以提升</w:t>
      </w:r>
      <w:r>
        <w:rPr>
          <w:w w:val="100"/>
        </w:rPr>
        <w:t> </w:t>
      </w:r>
      <w:r>
        <w:rPr>
          <w:spacing w:val="-2"/>
        </w:rPr>
        <w:t>能力、打造高绩效团队为目标，内训与外训相结合，制定有针对性、实效性的培训计划，以满足</w:t>
      </w:r>
      <w:r>
        <w:rPr>
          <w:spacing w:val="-25"/>
        </w:rPr>
        <w:t> </w:t>
      </w:r>
      <w:r>
        <w:rPr>
          <w:spacing w:val="-25"/>
        </w:rPr>
      </w:r>
      <w:r>
        <w:rPr/>
        <w:t>企业生产经营需要及拓宽员工职业领域的共同发展。</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ind w:left="138"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32"/>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spacing w:line="240" w:lineRule="auto" w:before="14"/>
        <w:ind w:left="138"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1"/>
        <w:tabs>
          <w:tab w:pos="1262" w:val="left" w:leader="none"/>
        </w:tabs>
        <w:spacing w:line="240" w:lineRule="auto"/>
        <w:ind w:right="0"/>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138" w:right="0"/>
        <w:jc w:val="both"/>
        <w:rPr>
          <w:b w:val="0"/>
          <w:bCs w:val="0"/>
        </w:rPr>
      </w:pPr>
      <w:r>
        <w:rPr/>
        <w:t>一、公司治理相关情况说明</w:t>
      </w:r>
      <w:r>
        <w:rPr>
          <w:b w:val="0"/>
          <w:bCs w:val="0"/>
        </w:rPr>
      </w:r>
    </w:p>
    <w:p>
      <w:pPr>
        <w:pStyle w:val="BodyText"/>
        <w:tabs>
          <w:tab w:pos="980" w:val="left" w:leader="none"/>
        </w:tabs>
        <w:spacing w:line="304" w:lineRule="auto" w:before="58"/>
        <w:ind w:left="558" w:right="128" w:hanging="420"/>
        <w:jc w:val="left"/>
      </w:pPr>
      <w:r>
        <w:rPr>
          <w:spacing w:val="-1"/>
        </w:rPr>
        <w:t>√适用</w:t>
        <w:tab/>
      </w:r>
      <w:r>
        <w:rPr>
          <w:spacing w:val="-2"/>
        </w:rPr>
        <w:t>□不适用</w:t>
      </w:r>
      <w:r>
        <w:rPr>
          <w:spacing w:val="-99"/>
        </w:rPr>
        <w:t> </w:t>
      </w:r>
      <w:r>
        <w:rPr>
          <w:spacing w:val="-99"/>
        </w:rPr>
      </w:r>
      <w:r>
        <w:rPr>
          <w:spacing w:val="-11"/>
          <w:w w:val="100"/>
        </w:rPr>
        <w:t>报告期内，公司严格按照中国证监会规定及《公司法》、《证券法》、《上市公司治理准则》、</w:t>
      </w:r>
    </w:p>
    <w:p>
      <w:pPr>
        <w:pStyle w:val="BodyText"/>
        <w:spacing w:line="314" w:lineRule="auto" w:before="28"/>
        <w:ind w:left="138" w:right="128"/>
        <w:jc w:val="both"/>
      </w:pPr>
      <w:r>
        <w:rPr>
          <w:spacing w:val="-1"/>
        </w:rPr>
        <w:t>《上海证券交易所股票上市规则》等相关法律法规及规范性文件的要求，不断完善公司法人治理</w:t>
      </w:r>
      <w:r>
        <w:rPr>
          <w:spacing w:val="-55"/>
        </w:rPr>
        <w:t> </w:t>
      </w:r>
      <w:r>
        <w:rPr>
          <w:spacing w:val="-55"/>
        </w:rPr>
      </w:r>
      <w:r>
        <w:rPr>
          <w:spacing w:val="-1"/>
        </w:rPr>
        <w:t>结构和管理制度，充分保护股东权益，特别是中小股东的权益。认真执行信息披露管理制度，建</w:t>
      </w:r>
      <w:r>
        <w:rPr>
          <w:spacing w:val="-55"/>
        </w:rPr>
        <w:t> </w:t>
      </w:r>
      <w:r>
        <w:rPr>
          <w:spacing w:val="-55"/>
        </w:rPr>
      </w:r>
      <w:r>
        <w:rPr>
          <w:spacing w:val="-1"/>
        </w:rPr>
        <w:t>立健全内部控制制度，不断规范公司运作，提高公司治理水平。报告期末，公司治理情况基本符</w:t>
      </w:r>
      <w:r>
        <w:rPr>
          <w:spacing w:val="-55"/>
        </w:rPr>
        <w:t> </w:t>
      </w:r>
      <w:r>
        <w:rPr>
          <w:spacing w:val="-55"/>
        </w:rPr>
      </w:r>
      <w:r>
        <w:rPr/>
        <w:t>合《公司法》及中国证监会有关上市公司治理的要求，具体内容如下：</w:t>
      </w:r>
    </w:p>
    <w:p>
      <w:pPr>
        <w:pStyle w:val="BodyText"/>
        <w:spacing w:line="314" w:lineRule="auto" w:before="20"/>
        <w:ind w:left="558" w:right="0"/>
        <w:jc w:val="left"/>
      </w:pPr>
      <w:r>
        <w:rPr>
          <w:rFonts w:ascii="宋体" w:hAnsi="宋体" w:cs="宋体" w:eastAsia="宋体" w:hint="default"/>
        </w:rPr>
        <w:t>1</w:t>
      </w:r>
      <w:r>
        <w:rPr/>
        <w:t>、关于股东与股东大会</w:t>
      </w:r>
      <w:r>
        <w:rPr>
          <w:w w:val="100"/>
        </w:rPr>
        <w:t> </w:t>
      </w:r>
      <w:r>
        <w:rPr>
          <w:spacing w:val="-2"/>
        </w:rPr>
        <w:t>报告期内，公司股东大会的召开、召集程度、出席股东大会的人员资格及股东大会的表决程</w:t>
      </w:r>
    </w:p>
    <w:p>
      <w:pPr>
        <w:pStyle w:val="BodyText"/>
        <w:spacing w:line="314" w:lineRule="auto" w:before="20"/>
        <w:ind w:left="138" w:right="128"/>
        <w:jc w:val="both"/>
      </w:pPr>
      <w:r>
        <w:rPr>
          <w:spacing w:val="-1"/>
        </w:rPr>
        <w:t>度符合《公司法》、《上市公司股东大会规则》、《公司章程》、公司《股东大会议事规则》等</w:t>
      </w:r>
      <w:r>
        <w:rPr>
          <w:spacing w:val="-55"/>
        </w:rPr>
        <w:t> </w:t>
      </w:r>
      <w:r>
        <w:rPr>
          <w:spacing w:val="-55"/>
        </w:rPr>
      </w:r>
      <w:r>
        <w:rPr>
          <w:spacing w:val="-1"/>
        </w:rPr>
        <w:t>相关法律法规、规章制度的规定，能够确保全体股东尤其是中小股东享有平等的地位，充分行使</w:t>
      </w:r>
      <w:r>
        <w:rPr>
          <w:spacing w:val="-55"/>
        </w:rPr>
        <w:t> </w:t>
      </w:r>
      <w:r>
        <w:rPr>
          <w:spacing w:val="-55"/>
        </w:rPr>
      </w:r>
      <w:r>
        <w:rPr/>
        <w:t>自己的权利。报告期内，公司召开的股东大会均由董事会召集召开。</w:t>
      </w:r>
    </w:p>
    <w:p>
      <w:pPr>
        <w:pStyle w:val="BodyText"/>
        <w:spacing w:line="314" w:lineRule="auto" w:before="20"/>
        <w:ind w:left="558" w:right="0"/>
        <w:jc w:val="left"/>
      </w:pPr>
      <w:r>
        <w:rPr>
          <w:rFonts w:ascii="宋体" w:hAnsi="宋体" w:cs="宋体" w:eastAsia="宋体" w:hint="default"/>
        </w:rPr>
        <w:t>2</w:t>
      </w:r>
      <w:r>
        <w:rPr/>
        <w:t>、关于公司与控股股东</w:t>
      </w:r>
      <w:r>
        <w:rPr>
          <w:w w:val="100"/>
        </w:rPr>
        <w:t> </w:t>
      </w:r>
      <w:r>
        <w:rPr>
          <w:spacing w:val="-2"/>
        </w:rPr>
        <w:t>公司控股股东严格按照《上市公司治理准则》、《上海证券交易所股票上市规则》、《上海</w:t>
      </w:r>
    </w:p>
    <w:p>
      <w:pPr>
        <w:pStyle w:val="BodyText"/>
        <w:spacing w:line="314" w:lineRule="auto" w:before="20"/>
        <w:ind w:left="138" w:right="128"/>
        <w:jc w:val="both"/>
      </w:pPr>
      <w:r>
        <w:rPr>
          <w:spacing w:val="-1"/>
        </w:rPr>
        <w:t>证券交易所上市公司控股股东、实际控制人行为指引》、《公司章程》等规范自身行为，履行义</w:t>
      </w:r>
      <w:r>
        <w:rPr>
          <w:spacing w:val="-55"/>
        </w:rPr>
        <w:t> </w:t>
      </w:r>
      <w:r>
        <w:rPr>
          <w:spacing w:val="-55"/>
        </w:rPr>
      </w:r>
      <w:r>
        <w:rPr>
          <w:spacing w:val="-1"/>
        </w:rPr>
        <w:t>务，通过股东大会行使股东权利，未发生超越股东大会及董事会而直接干预公司经营与决策的行</w:t>
      </w:r>
      <w:r>
        <w:rPr>
          <w:spacing w:val="-55"/>
        </w:rPr>
        <w:t> </w:t>
      </w:r>
      <w:r>
        <w:rPr>
          <w:spacing w:val="-55"/>
        </w:rPr>
      </w:r>
      <w:r>
        <w:rPr>
          <w:spacing w:val="-1"/>
        </w:rPr>
        <w:t>为，不存在控股股东占用公司资金的现象，也不存在公司为控股股东、实际控制人提供担保的行</w:t>
      </w:r>
      <w:r>
        <w:rPr>
          <w:spacing w:val="-55"/>
        </w:rPr>
        <w:t> </w:t>
      </w:r>
      <w:r>
        <w:rPr>
          <w:spacing w:val="-55"/>
        </w:rPr>
      </w:r>
      <w:r>
        <w:rPr/>
        <w:t>为。</w:t>
      </w:r>
    </w:p>
    <w:p>
      <w:pPr>
        <w:pStyle w:val="BodyText"/>
        <w:spacing w:line="314" w:lineRule="auto" w:before="20"/>
        <w:ind w:left="558" w:right="123"/>
        <w:jc w:val="left"/>
      </w:pPr>
      <w:r>
        <w:rPr>
          <w:rFonts w:ascii="宋体" w:hAnsi="宋体" w:cs="宋体" w:eastAsia="宋体" w:hint="default"/>
        </w:rPr>
        <w:t>3</w:t>
      </w:r>
      <w:r>
        <w:rPr/>
        <w:t>、关于董事与董事会</w:t>
      </w:r>
      <w:r>
        <w:rPr>
          <w:w w:val="100"/>
        </w:rPr>
        <w:t> </w:t>
      </w:r>
      <w:r>
        <w:rPr/>
        <w:t>公司严格按照法律法规和《公司章程》规定的选聘程序选举董事；董事会由</w:t>
      </w:r>
      <w:r>
        <w:rPr>
          <w:spacing w:val="-51"/>
        </w:rPr>
        <w:t> </w:t>
      </w:r>
      <w:r>
        <w:rPr>
          <w:rFonts w:ascii="宋体" w:hAnsi="宋体" w:cs="宋体" w:eastAsia="宋体" w:hint="default"/>
        </w:rPr>
        <w:t>9</w:t>
      </w:r>
      <w:r>
        <w:rPr>
          <w:rFonts w:ascii="宋体" w:hAnsi="宋体" w:cs="宋体" w:eastAsia="宋体" w:hint="default"/>
          <w:spacing w:val="-49"/>
        </w:rPr>
        <w:t> </w:t>
      </w:r>
      <w:r>
        <w:rPr/>
        <w:t>名董事组成，</w:t>
      </w:r>
    </w:p>
    <w:p>
      <w:pPr>
        <w:pStyle w:val="BodyText"/>
        <w:spacing w:line="314" w:lineRule="auto" w:before="20"/>
        <w:ind w:left="138" w:right="128"/>
        <w:jc w:val="both"/>
      </w:pPr>
      <w:r>
        <w:rPr/>
        <w:t>其中独立董事</w:t>
      </w:r>
      <w:r>
        <w:rPr>
          <w:spacing w:val="-53"/>
        </w:rPr>
        <w:t> </w:t>
      </w:r>
      <w:r>
        <w:rPr>
          <w:rFonts w:ascii="宋体" w:hAnsi="宋体" w:cs="宋体" w:eastAsia="宋体" w:hint="default"/>
        </w:rPr>
        <w:t>3</w:t>
      </w:r>
      <w:r>
        <w:rPr>
          <w:rFonts w:ascii="宋体" w:hAnsi="宋体" w:cs="宋体" w:eastAsia="宋体" w:hint="default"/>
          <w:spacing w:val="-52"/>
        </w:rPr>
        <w:t> </w:t>
      </w:r>
      <w:r>
        <w:rPr/>
        <w:t>名，设董事长</w:t>
      </w:r>
      <w:r>
        <w:rPr>
          <w:spacing w:val="-52"/>
        </w:rPr>
        <w:t> </w:t>
      </w:r>
      <w:r>
        <w:rPr>
          <w:rFonts w:ascii="宋体" w:hAnsi="宋体" w:cs="宋体" w:eastAsia="宋体" w:hint="default"/>
        </w:rPr>
        <w:t>1</w:t>
      </w:r>
      <w:r>
        <w:rPr>
          <w:rFonts w:ascii="宋体" w:hAnsi="宋体" w:cs="宋体" w:eastAsia="宋体" w:hint="default"/>
          <w:spacing w:val="-52"/>
        </w:rPr>
        <w:t> </w:t>
      </w:r>
      <w:r>
        <w:rPr/>
        <w:t>名，符合法律法规和《公司章程》的要求。公司董事会设立了审</w:t>
      </w:r>
      <w:r>
        <w:rPr>
          <w:w w:val="100"/>
        </w:rPr>
        <w:t> </w:t>
      </w:r>
      <w:r>
        <w:rPr>
          <w:spacing w:val="-1"/>
        </w:rPr>
        <w:t>计委员会、薪酬与考核委员会、战略委员会、提名委员会、节目编委会五个专门委员会，为董事</w:t>
      </w:r>
      <w:r>
        <w:rPr>
          <w:spacing w:val="-55"/>
        </w:rPr>
        <w:t> </w:t>
      </w:r>
      <w:r>
        <w:rPr>
          <w:spacing w:val="-55"/>
        </w:rPr>
      </w:r>
      <w:r>
        <w:rPr/>
        <w:t>会的决策提供专业的意见和参考。报告期内，公司共召开了</w:t>
      </w:r>
      <w:r>
        <w:rPr>
          <w:spacing w:val="-50"/>
        </w:rPr>
        <w:t> </w:t>
      </w:r>
      <w:r>
        <w:rPr>
          <w:rFonts w:ascii="宋体" w:hAnsi="宋体" w:cs="宋体" w:eastAsia="宋体" w:hint="default"/>
        </w:rPr>
        <w:t>7</w:t>
      </w:r>
      <w:r>
        <w:rPr>
          <w:rFonts w:ascii="宋体" w:hAnsi="宋体" w:cs="宋体" w:eastAsia="宋体" w:hint="default"/>
          <w:spacing w:val="-50"/>
        </w:rPr>
        <w:t> </w:t>
      </w:r>
      <w:r>
        <w:rPr/>
        <w:t>次董事会，均按照规定程序召开。</w:t>
      </w:r>
      <w:r>
        <w:rPr>
          <w:w w:val="100"/>
        </w:rPr>
        <w:t> </w:t>
      </w:r>
      <w:r>
        <w:rPr>
          <w:spacing w:val="-1"/>
        </w:rPr>
        <w:t>公司全体董事能够依据《董事会议事规则》、《独立董事工作制度》等制度开展工作，以认真负</w:t>
      </w:r>
      <w:r>
        <w:rPr>
          <w:spacing w:val="-55"/>
        </w:rPr>
        <w:t> </w:t>
      </w:r>
      <w:r>
        <w:rPr>
          <w:spacing w:val="-55"/>
        </w:rPr>
      </w:r>
      <w:r>
        <w:rPr>
          <w:spacing w:val="-1"/>
        </w:rPr>
        <w:t>责的态度按时出席董事会和股东大会，积极参加相关知识的培训，熟悉有关法律法规，维护公司</w:t>
      </w:r>
      <w:r>
        <w:rPr>
          <w:spacing w:val="-56"/>
        </w:rPr>
        <w:t> </w:t>
      </w:r>
      <w:r>
        <w:rPr>
          <w:spacing w:val="-56"/>
        </w:rPr>
      </w:r>
      <w:r>
        <w:rPr/>
        <w:t>的整体利益。</w:t>
      </w:r>
    </w:p>
    <w:p>
      <w:pPr>
        <w:pStyle w:val="BodyText"/>
        <w:spacing w:line="240" w:lineRule="auto" w:before="20"/>
        <w:ind w:left="558" w:right="0"/>
        <w:jc w:val="left"/>
      </w:pPr>
      <w:r>
        <w:rPr>
          <w:rFonts w:ascii="宋体" w:hAnsi="宋体" w:cs="宋体" w:eastAsia="宋体" w:hint="default"/>
        </w:rPr>
        <w:t>4</w:t>
      </w:r>
      <w:r>
        <w:rPr/>
        <w:t>、关于监事与监事会</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314" w:lineRule="auto"/>
        <w:ind w:right="127" w:firstLine="419"/>
        <w:jc w:val="both"/>
      </w:pPr>
      <w:r>
        <w:rPr/>
        <w:t>公司监事会由</w:t>
      </w:r>
      <w:r>
        <w:rPr>
          <w:spacing w:val="-45"/>
        </w:rPr>
        <w:t> </w:t>
      </w:r>
      <w:r>
        <w:rPr>
          <w:rFonts w:ascii="宋体" w:hAnsi="宋体" w:cs="宋体" w:eastAsia="宋体" w:hint="default"/>
        </w:rPr>
        <w:t>3</w:t>
      </w:r>
      <w:r>
        <w:rPr>
          <w:rFonts w:ascii="宋体" w:hAnsi="宋体" w:cs="宋体" w:eastAsia="宋体" w:hint="default"/>
          <w:spacing w:val="-47"/>
        </w:rPr>
        <w:t> </w:t>
      </w:r>
      <w:r>
        <w:rPr>
          <w:spacing w:val="-10"/>
        </w:rPr>
        <w:t>名监事组成，其中</w:t>
      </w:r>
      <w:r>
        <w:rPr>
          <w:spacing w:val="-47"/>
        </w:rPr>
        <w:t> </w:t>
      </w:r>
      <w:r>
        <w:rPr>
          <w:rFonts w:ascii="宋体" w:hAnsi="宋体" w:cs="宋体" w:eastAsia="宋体" w:hint="default"/>
        </w:rPr>
        <w:t>1</w:t>
      </w:r>
      <w:r>
        <w:rPr>
          <w:rFonts w:ascii="宋体" w:hAnsi="宋体" w:cs="宋体" w:eastAsia="宋体" w:hint="default"/>
          <w:spacing w:val="-45"/>
        </w:rPr>
        <w:t> </w:t>
      </w:r>
      <w:r>
        <w:rPr>
          <w:spacing w:val="-9"/>
        </w:rPr>
        <w:t>名为职工代表监事。报告期内，公司召开了</w:t>
      </w:r>
      <w:r>
        <w:rPr>
          <w:spacing w:val="-47"/>
        </w:rPr>
        <w:t> </w:t>
      </w:r>
      <w:r>
        <w:rPr>
          <w:rFonts w:ascii="宋体" w:hAnsi="宋体" w:cs="宋体" w:eastAsia="宋体" w:hint="default"/>
        </w:rPr>
        <w:t>6</w:t>
      </w:r>
      <w:r>
        <w:rPr>
          <w:rFonts w:ascii="宋体" w:hAnsi="宋体" w:cs="宋体" w:eastAsia="宋体" w:hint="default"/>
          <w:spacing w:val="-45"/>
        </w:rPr>
        <w:t> </w:t>
      </w:r>
      <w:r>
        <w:rPr/>
        <w:t>次监事会，</w:t>
      </w:r>
      <w:r>
        <w:rPr>
          <w:w w:val="100"/>
        </w:rPr>
        <w:t> </w:t>
      </w:r>
      <w:r>
        <w:rPr>
          <w:spacing w:val="-1"/>
        </w:rPr>
        <w:t>均按规定程序召开。公司监事能够按照《公司法》、《公司章程》、《监事会议事规则》等相关</w:t>
      </w:r>
      <w:r>
        <w:rPr>
          <w:spacing w:val="-54"/>
        </w:rPr>
        <w:t> </w:t>
      </w:r>
      <w:r>
        <w:rPr>
          <w:spacing w:val="-54"/>
        </w:rPr>
      </w:r>
      <w:r>
        <w:rPr>
          <w:spacing w:val="-1"/>
        </w:rPr>
        <w:t>要求，认真履行自己的职责，对董事会决策程序、决议事项及公司依法运作情况实施监督，对公</w:t>
      </w:r>
      <w:r>
        <w:rPr>
          <w:spacing w:val="-55"/>
        </w:rPr>
        <w:t> </w:t>
      </w:r>
      <w:r>
        <w:rPr>
          <w:spacing w:val="-55"/>
        </w:rPr>
      </w:r>
      <w:r>
        <w:rPr/>
        <w:t>司董事、高级管理人员履行职责的合法合规性等进行有效监督。</w:t>
      </w:r>
    </w:p>
    <w:p>
      <w:pPr>
        <w:pStyle w:val="BodyText"/>
        <w:spacing w:line="314" w:lineRule="auto" w:before="20"/>
        <w:ind w:left="638" w:right="96"/>
        <w:jc w:val="left"/>
      </w:pPr>
      <w:r>
        <w:rPr>
          <w:rFonts w:ascii="宋体" w:hAnsi="宋体" w:cs="宋体" w:eastAsia="宋体" w:hint="default"/>
        </w:rPr>
        <w:t>5</w:t>
      </w:r>
      <w:r>
        <w:rPr/>
        <w:t>、关于管理层</w:t>
      </w:r>
      <w:r>
        <w:rPr>
          <w:w w:val="100"/>
        </w:rPr>
        <w:t> </w:t>
      </w:r>
      <w:r>
        <w:rPr>
          <w:spacing w:val="-2"/>
        </w:rPr>
        <w:t>公司高级管理人员职责清晰，能够严格按照《公司章程》、《总经理工作细则》等各项管理</w:t>
      </w:r>
    </w:p>
    <w:p>
      <w:pPr>
        <w:pStyle w:val="BodyText"/>
        <w:spacing w:line="314" w:lineRule="auto" w:before="20"/>
        <w:ind w:right="96"/>
        <w:jc w:val="left"/>
      </w:pPr>
      <w:r>
        <w:rPr>
          <w:spacing w:val="-1"/>
        </w:rPr>
        <w:t>制度履行职责，全面负责公司的经营管理工作、组织实施公司年度经营计划和投资方案、拟定公</w:t>
      </w:r>
      <w:r>
        <w:rPr>
          <w:spacing w:val="-56"/>
        </w:rPr>
        <w:t> </w:t>
      </w:r>
      <w:r>
        <w:rPr>
          <w:spacing w:val="-56"/>
        </w:rPr>
      </w:r>
      <w:r>
        <w:rPr/>
        <w:t>司的基本管理制度、制订公司的具体规章等，勤勉尽责，切实贯彻、执行董事会的决议。</w:t>
      </w:r>
    </w:p>
    <w:p>
      <w:pPr>
        <w:pStyle w:val="BodyText"/>
        <w:spacing w:line="314" w:lineRule="auto" w:before="20"/>
        <w:ind w:left="638" w:right="96"/>
        <w:jc w:val="left"/>
      </w:pPr>
      <w:r>
        <w:rPr>
          <w:rFonts w:ascii="宋体" w:hAnsi="宋体" w:cs="宋体" w:eastAsia="宋体" w:hint="default"/>
        </w:rPr>
        <w:t>6</w:t>
      </w:r>
      <w:r>
        <w:rPr/>
        <w:t>、关于内部审计</w:t>
      </w:r>
      <w:r>
        <w:rPr>
          <w:w w:val="100"/>
        </w:rPr>
        <w:t> </w:t>
      </w:r>
      <w:r>
        <w:rPr>
          <w:spacing w:val="-2"/>
        </w:rPr>
        <w:t>公司建立了专门的内部审计部，并配备了专职人员。审计部在董事会审计委员会的领导下，</w:t>
      </w:r>
    </w:p>
    <w:p>
      <w:pPr>
        <w:pStyle w:val="BodyText"/>
        <w:spacing w:line="314" w:lineRule="auto" w:before="20"/>
        <w:ind w:right="96"/>
        <w:jc w:val="left"/>
      </w:pPr>
      <w:r>
        <w:rPr>
          <w:spacing w:val="-1"/>
        </w:rPr>
        <w:t>根据《内部审计制度》的规定对公司内控制度执行情况、公司项目进展情况等进行审计与监督，</w:t>
      </w:r>
      <w:r>
        <w:rPr>
          <w:spacing w:val="-55"/>
        </w:rPr>
        <w:t> </w:t>
      </w:r>
      <w:r>
        <w:rPr>
          <w:spacing w:val="-55"/>
        </w:rPr>
      </w:r>
      <w:r>
        <w:rPr/>
        <w:t>有力加强了公司的规范运作。</w:t>
      </w:r>
    </w:p>
    <w:p>
      <w:pPr>
        <w:pStyle w:val="BodyText"/>
        <w:spacing w:line="314" w:lineRule="auto" w:before="20"/>
        <w:ind w:left="638" w:right="96"/>
        <w:jc w:val="left"/>
      </w:pPr>
      <w:r>
        <w:rPr>
          <w:rFonts w:ascii="宋体" w:hAnsi="宋体" w:cs="宋体" w:eastAsia="宋体" w:hint="default"/>
        </w:rPr>
        <w:t>7</w:t>
      </w:r>
      <w:r>
        <w:rPr/>
        <w:t>、关于信息披露与透明度</w:t>
      </w:r>
      <w:r>
        <w:rPr>
          <w:w w:val="100"/>
        </w:rPr>
        <w:t> </w:t>
      </w:r>
      <w:r>
        <w:rPr>
          <w:spacing w:val="-2"/>
        </w:rPr>
        <w:t>报告期内，公司根据《上海证券交易所股票上市规则》等相关法律法规的要求，制定了《信</w:t>
      </w:r>
    </w:p>
    <w:p>
      <w:pPr>
        <w:pStyle w:val="BodyText"/>
        <w:spacing w:line="314" w:lineRule="auto" w:before="20"/>
        <w:ind w:right="96"/>
        <w:jc w:val="left"/>
      </w:pPr>
      <w:r>
        <w:rPr>
          <w:spacing w:val="-1"/>
        </w:rPr>
        <w:t>息披露事务管理制度》，并严格按照相关法律法规以及规范文件的规定，真实、准确、及时的披</w:t>
      </w:r>
      <w:r>
        <w:rPr>
          <w:spacing w:val="-55"/>
        </w:rPr>
        <w:t> </w:t>
      </w:r>
      <w:r>
        <w:rPr>
          <w:spacing w:val="-55"/>
        </w:rPr>
      </w:r>
      <w:r>
        <w:rPr/>
        <w:t>露公司相关信息，确保公司所有股东公平地获得公司相关信息。</w:t>
      </w:r>
    </w:p>
    <w:p>
      <w:pPr>
        <w:pStyle w:val="BodyText"/>
        <w:spacing w:line="314" w:lineRule="auto" w:before="20"/>
        <w:ind w:left="638" w:right="96"/>
        <w:jc w:val="left"/>
      </w:pPr>
      <w:r>
        <w:rPr>
          <w:rFonts w:ascii="宋体" w:hAnsi="宋体" w:cs="宋体" w:eastAsia="宋体" w:hint="default"/>
        </w:rPr>
        <w:t>8</w:t>
      </w:r>
      <w:r>
        <w:rPr/>
        <w:t>、关于利益相关者</w:t>
      </w:r>
      <w:r>
        <w:rPr>
          <w:w w:val="100"/>
        </w:rPr>
        <w:t> </w:t>
      </w:r>
      <w:r>
        <w:rPr>
          <w:spacing w:val="-2"/>
        </w:rPr>
        <w:t>公司充分尊重和维护相关利益的合法权益，加强与各方的沟通和交流，积极与相关利益者合</w:t>
      </w:r>
    </w:p>
    <w:p>
      <w:pPr>
        <w:pStyle w:val="BodyText"/>
        <w:spacing w:line="314" w:lineRule="auto" w:before="20"/>
        <w:ind w:right="96"/>
        <w:jc w:val="left"/>
      </w:pPr>
      <w:r>
        <w:rPr>
          <w:spacing w:val="-1"/>
        </w:rPr>
        <w:t>作，在公司创造利润的同时，重视承担社会责任，实现股东、员工、社会等各方利益的平衡，推</w:t>
      </w:r>
      <w:r>
        <w:rPr>
          <w:spacing w:val="-55"/>
        </w:rPr>
        <w:t> </w:t>
      </w:r>
      <w:r>
        <w:rPr>
          <w:spacing w:val="-55"/>
        </w:rPr>
      </w:r>
      <w:r>
        <w:rPr/>
        <w:t>动公司持续、稳定、健康地发展。</w:t>
      </w:r>
    </w:p>
    <w:p>
      <w:pPr>
        <w:spacing w:line="240" w:lineRule="auto" w:before="8"/>
        <w:rPr>
          <w:rFonts w:ascii="宋体" w:hAnsi="宋体" w:cs="宋体" w:eastAsia="宋体" w:hint="default"/>
          <w:sz w:val="16"/>
          <w:szCs w:val="16"/>
        </w:rPr>
      </w:pPr>
    </w:p>
    <w:p>
      <w:pPr>
        <w:pStyle w:val="BodyText"/>
        <w:spacing w:line="273" w:lineRule="exact"/>
        <w:ind w:right="96"/>
        <w:jc w:val="left"/>
      </w:pPr>
      <w:r>
        <w:rPr/>
        <w:t>公司治理与中国证监会相关规定的要求是否存在重大差异；如有重大差异，应当说明原因</w:t>
      </w:r>
    </w:p>
    <w:p>
      <w:pPr>
        <w:spacing w:line="528" w:lineRule="auto" w:before="0"/>
        <w:ind w:left="218" w:right="6840" w:firstLine="0"/>
        <w:jc w:val="left"/>
        <w:rPr>
          <w:rFonts w:ascii="宋体" w:hAnsi="宋体" w:cs="宋体" w:eastAsia="宋体" w:hint="default"/>
          <w:sz w:val="21"/>
          <w:szCs w:val="21"/>
        </w:rPr>
      </w:pPr>
      <w:r>
        <w:rPr/>
        <w:pict>
          <v:shape style="position:absolute;margin-left:84.264pt;margin-top:48.623669pt;width:441.95pt;height:193.6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5"/>
                    <w:gridCol w:w="1700"/>
                    <w:gridCol w:w="3828"/>
                    <w:gridCol w:w="1741"/>
                  </w:tblGrid>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6" w:right="0"/>
                          <w:jc w:val="left"/>
                          <w:rPr>
                            <w:rFonts w:ascii="宋体" w:hAnsi="宋体" w:cs="宋体" w:eastAsia="宋体" w:hint="default"/>
                            <w:sz w:val="21"/>
                            <w:szCs w:val="21"/>
                          </w:rPr>
                        </w:pPr>
                        <w:r>
                          <w:rPr>
                            <w:rFonts w:ascii="宋体" w:hAnsi="宋体" w:cs="宋体" w:eastAsia="宋体" w:hint="default"/>
                            <w:sz w:val="21"/>
                            <w:szCs w:val="21"/>
                          </w:rPr>
                          <w:t>决议刊登的指定网站的查询索引</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决议刊登的披露</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829"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8"/>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26"/>
                            <w:sz w:val="21"/>
                            <w:szCs w:val="21"/>
                          </w:rPr>
                          <w:t> </w:t>
                        </w:r>
                        <w:r>
                          <w:rPr>
                            <w:rFonts w:ascii="宋体" w:hAnsi="宋体" w:cs="宋体" w:eastAsia="宋体" w:hint="default"/>
                            <w:sz w:val="21"/>
                            <w:szCs w:val="21"/>
                          </w:rPr>
                          <w:t>年第一次</w:t>
                        </w:r>
                        <w:r>
                          <w:rPr>
                            <w:rFonts w:ascii="宋体" w:hAnsi="宋体" w:cs="宋体" w:eastAsia="宋体" w:hint="default"/>
                            <w:w w:val="100"/>
                            <w:sz w:val="21"/>
                            <w:szCs w:val="21"/>
                          </w:rPr>
                          <w:t> </w:t>
                        </w:r>
                        <w:r>
                          <w:rPr>
                            <w:rFonts w:ascii="宋体" w:hAnsi="宋体" w:cs="宋体" w:eastAsia="宋体" w:hint="default"/>
                            <w:sz w:val="21"/>
                            <w:szCs w:val="21"/>
                          </w:rPr>
                          <w:t>临时股东大会</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3</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hyperlink r:id="rId56">
                          <w:r>
                            <w:rPr>
                              <w:rFonts w:ascii="宋体"/>
                              <w:sz w:val="21"/>
                            </w:rPr>
                            <w:t>http://www.sse.com.cn/disclosure/l</w:t>
                          </w:r>
                        </w:hyperlink>
                      </w:p>
                      <w:p>
                        <w:pPr>
                          <w:pStyle w:val="TableParagraph"/>
                          <w:spacing w:line="272" w:lineRule="exact" w:before="27"/>
                          <w:ind w:left="103" w:right="143"/>
                          <w:jc w:val="left"/>
                          <w:rPr>
                            <w:rFonts w:ascii="宋体" w:hAnsi="宋体" w:cs="宋体" w:eastAsia="宋体" w:hint="default"/>
                            <w:sz w:val="21"/>
                            <w:szCs w:val="21"/>
                          </w:rPr>
                        </w:pPr>
                        <w:r>
                          <w:rPr>
                            <w:rFonts w:ascii="宋体"/>
                            <w:spacing w:val="-1"/>
                            <w:sz w:val="21"/>
                          </w:rPr>
                          <w:t>istedinfo/announcement/c/2018-01-0</w:t>
                        </w:r>
                        <w:r>
                          <w:rPr>
                            <w:rFonts w:ascii="宋体"/>
                            <w:spacing w:val="-75"/>
                            <w:sz w:val="21"/>
                          </w:rPr>
                          <w:t> </w:t>
                        </w:r>
                        <w:r>
                          <w:rPr>
                            <w:rFonts w:ascii="宋体"/>
                            <w:spacing w:val="-75"/>
                            <w:sz w:val="21"/>
                          </w:rPr>
                        </w:r>
                        <w:r>
                          <w:rPr>
                            <w:rFonts w:ascii="宋体"/>
                            <w:sz w:val="21"/>
                          </w:rPr>
                          <w:t>4/603721_20180104_1.pdf</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82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98"/>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26"/>
                            <w:sz w:val="21"/>
                            <w:szCs w:val="21"/>
                          </w:rPr>
                          <w:t> </w:t>
                        </w:r>
                        <w:r>
                          <w:rPr>
                            <w:rFonts w:ascii="宋体" w:hAnsi="宋体" w:cs="宋体" w:eastAsia="宋体" w:hint="default"/>
                            <w:sz w:val="21"/>
                            <w:szCs w:val="21"/>
                          </w:rPr>
                          <w:t>年年度股</w:t>
                        </w:r>
                        <w:r>
                          <w:rPr>
                            <w:rFonts w:ascii="宋体" w:hAnsi="宋体" w:cs="宋体" w:eastAsia="宋体" w:hint="default"/>
                            <w:w w:val="100"/>
                            <w:sz w:val="21"/>
                            <w:szCs w:val="21"/>
                          </w:rPr>
                          <w:t> </w:t>
                        </w:r>
                        <w:r>
                          <w:rPr>
                            <w:rFonts w:ascii="宋体" w:hAnsi="宋体" w:cs="宋体" w:eastAsia="宋体" w:hint="default"/>
                            <w:sz w:val="21"/>
                            <w:szCs w:val="21"/>
                          </w:rPr>
                          <w:t>东大会</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23"/>
                            <w:sz w:val="21"/>
                            <w:szCs w:val="21"/>
                          </w:rPr>
                          <w:t> </w:t>
                        </w:r>
                        <w:r>
                          <w:rPr>
                            <w:rFonts w:ascii="宋体" w:hAnsi="宋体" w:cs="宋体" w:eastAsia="宋体" w:hint="default"/>
                            <w:sz w:val="21"/>
                            <w:szCs w:val="21"/>
                          </w:rPr>
                          <w:t>4</w:t>
                        </w:r>
                        <w:r>
                          <w:rPr>
                            <w:rFonts w:ascii="宋体" w:hAnsi="宋体" w:cs="宋体" w:eastAsia="宋体"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23"/>
                            <w:sz w:val="21"/>
                            <w:szCs w:val="21"/>
                          </w:rPr>
                          <w:t> </w:t>
                        </w:r>
                        <w:r>
                          <w:rPr>
                            <w:rFonts w:ascii="宋体" w:hAnsi="宋体" w:cs="宋体" w:eastAsia="宋体" w:hint="default"/>
                            <w:sz w:val="21"/>
                            <w:szCs w:val="21"/>
                          </w:rPr>
                          <w:t>26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hyperlink r:id="rId56">
                          <w:r>
                            <w:rPr>
                              <w:rFonts w:ascii="宋体"/>
                              <w:sz w:val="21"/>
                            </w:rPr>
                            <w:t>http://www.sse.com.cn/disclosure/l</w:t>
                          </w:r>
                        </w:hyperlink>
                      </w:p>
                      <w:p>
                        <w:pPr>
                          <w:pStyle w:val="TableParagraph"/>
                          <w:spacing w:line="240" w:lineRule="auto"/>
                          <w:ind w:left="103" w:right="143"/>
                          <w:jc w:val="left"/>
                          <w:rPr>
                            <w:rFonts w:ascii="宋体" w:hAnsi="宋体" w:cs="宋体" w:eastAsia="宋体" w:hint="default"/>
                            <w:sz w:val="21"/>
                            <w:szCs w:val="21"/>
                          </w:rPr>
                        </w:pPr>
                        <w:r>
                          <w:rPr>
                            <w:rFonts w:ascii="宋体"/>
                            <w:spacing w:val="-1"/>
                            <w:sz w:val="21"/>
                          </w:rPr>
                          <w:t>istedinfo/announcement/c/2018-04-2</w:t>
                        </w:r>
                        <w:r>
                          <w:rPr>
                            <w:rFonts w:ascii="宋体"/>
                            <w:spacing w:val="-75"/>
                            <w:sz w:val="21"/>
                          </w:rPr>
                          <w:t> </w:t>
                        </w:r>
                        <w:r>
                          <w:rPr>
                            <w:rFonts w:ascii="宋体"/>
                            <w:spacing w:val="-75"/>
                            <w:sz w:val="21"/>
                          </w:rPr>
                        </w:r>
                        <w:r>
                          <w:rPr>
                            <w:rFonts w:ascii="宋体"/>
                            <w:sz w:val="21"/>
                          </w:rPr>
                          <w:t>7/603721_20180427_2.pdf</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 </w:t>
                        </w:r>
                        <w:r>
                          <w:rPr>
                            <w:rFonts w:ascii="宋体" w:hAnsi="宋体" w:cs="宋体" w:eastAsia="宋体" w:hint="default"/>
                            <w:sz w:val="21"/>
                            <w:szCs w:val="21"/>
                          </w:rPr>
                          <w:t>4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27</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82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8"/>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26"/>
                            <w:sz w:val="21"/>
                            <w:szCs w:val="21"/>
                          </w:rPr>
                          <w:t> </w:t>
                        </w:r>
                        <w:r>
                          <w:rPr>
                            <w:rFonts w:ascii="宋体" w:hAnsi="宋体" w:cs="宋体" w:eastAsia="宋体" w:hint="default"/>
                            <w:sz w:val="21"/>
                            <w:szCs w:val="21"/>
                          </w:rPr>
                          <w:t>年第二次</w:t>
                        </w:r>
                        <w:r>
                          <w:rPr>
                            <w:rFonts w:ascii="宋体" w:hAnsi="宋体" w:cs="宋体" w:eastAsia="宋体" w:hint="default"/>
                            <w:w w:val="100"/>
                            <w:sz w:val="21"/>
                            <w:szCs w:val="21"/>
                          </w:rPr>
                          <w:t> </w:t>
                        </w:r>
                        <w:r>
                          <w:rPr>
                            <w:rFonts w:ascii="宋体" w:hAnsi="宋体" w:cs="宋体" w:eastAsia="宋体" w:hint="default"/>
                            <w:sz w:val="21"/>
                            <w:szCs w:val="21"/>
                          </w:rPr>
                          <w:t>临时股东大会</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hyperlink r:id="rId56">
                          <w:r>
                            <w:rPr>
                              <w:rFonts w:ascii="宋体"/>
                              <w:sz w:val="21"/>
                            </w:rPr>
                            <w:t>http://www.sse.com.cn/disclosure/l</w:t>
                          </w:r>
                        </w:hyperlink>
                      </w:p>
                      <w:p>
                        <w:pPr>
                          <w:pStyle w:val="TableParagraph"/>
                          <w:spacing w:line="272" w:lineRule="exact" w:before="27"/>
                          <w:ind w:left="103" w:right="143"/>
                          <w:jc w:val="left"/>
                          <w:rPr>
                            <w:rFonts w:ascii="宋体" w:hAnsi="宋体" w:cs="宋体" w:eastAsia="宋体" w:hint="default"/>
                            <w:sz w:val="21"/>
                            <w:szCs w:val="21"/>
                          </w:rPr>
                        </w:pPr>
                        <w:r>
                          <w:rPr>
                            <w:rFonts w:ascii="宋体"/>
                            <w:spacing w:val="-1"/>
                            <w:sz w:val="21"/>
                          </w:rPr>
                          <w:t>istedinfo/announcement/c/2018-10-3</w:t>
                        </w:r>
                        <w:r>
                          <w:rPr>
                            <w:rFonts w:ascii="宋体"/>
                            <w:spacing w:val="-75"/>
                            <w:sz w:val="21"/>
                          </w:rPr>
                          <w:t> </w:t>
                        </w:r>
                        <w:r>
                          <w:rPr>
                            <w:rFonts w:ascii="宋体"/>
                            <w:spacing w:val="-75"/>
                            <w:sz w:val="21"/>
                          </w:rPr>
                        </w:r>
                        <w:r>
                          <w:rPr>
                            <w:rFonts w:ascii="宋体"/>
                            <w:sz w:val="21"/>
                          </w:rPr>
                          <w:t>0/603721_20181030_1.pdf</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10</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30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82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8"/>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26"/>
                            <w:sz w:val="21"/>
                            <w:szCs w:val="21"/>
                          </w:rPr>
                          <w:t> </w:t>
                        </w:r>
                        <w:r>
                          <w:rPr>
                            <w:rFonts w:ascii="宋体" w:hAnsi="宋体" w:cs="宋体" w:eastAsia="宋体" w:hint="default"/>
                            <w:sz w:val="21"/>
                            <w:szCs w:val="21"/>
                          </w:rPr>
                          <w:t>年第三次</w:t>
                        </w:r>
                        <w:r>
                          <w:rPr>
                            <w:rFonts w:ascii="宋体" w:hAnsi="宋体" w:cs="宋体" w:eastAsia="宋体" w:hint="default"/>
                            <w:w w:val="100"/>
                            <w:sz w:val="21"/>
                            <w:szCs w:val="21"/>
                          </w:rPr>
                          <w:t> </w:t>
                        </w:r>
                        <w:r>
                          <w:rPr>
                            <w:rFonts w:ascii="宋体" w:hAnsi="宋体" w:cs="宋体" w:eastAsia="宋体" w:hint="default"/>
                            <w:sz w:val="21"/>
                            <w:szCs w:val="21"/>
                          </w:rPr>
                          <w:t>临时股东大会</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hyperlink r:id="rId56">
                          <w:r>
                            <w:rPr>
                              <w:rFonts w:ascii="宋体"/>
                              <w:sz w:val="21"/>
                            </w:rPr>
                            <w:t>http://www.sse.com.cn/disclosure/l</w:t>
                          </w:r>
                        </w:hyperlink>
                      </w:p>
                      <w:p>
                        <w:pPr>
                          <w:pStyle w:val="TableParagraph"/>
                          <w:spacing w:line="240" w:lineRule="auto"/>
                          <w:ind w:left="103" w:right="143"/>
                          <w:jc w:val="left"/>
                          <w:rPr>
                            <w:rFonts w:ascii="宋体" w:hAnsi="宋体" w:cs="宋体" w:eastAsia="宋体" w:hint="default"/>
                            <w:sz w:val="21"/>
                            <w:szCs w:val="21"/>
                          </w:rPr>
                        </w:pPr>
                        <w:r>
                          <w:rPr>
                            <w:rFonts w:ascii="宋体"/>
                            <w:spacing w:val="-1"/>
                            <w:sz w:val="21"/>
                          </w:rPr>
                          <w:t>istedinfo/announcement/c/2018-12-2</w:t>
                        </w:r>
                        <w:r>
                          <w:rPr>
                            <w:rFonts w:ascii="宋体"/>
                            <w:spacing w:val="-75"/>
                            <w:sz w:val="21"/>
                          </w:rPr>
                          <w:t> </w:t>
                        </w:r>
                        <w:r>
                          <w:rPr>
                            <w:rFonts w:ascii="宋体"/>
                            <w:spacing w:val="-75"/>
                            <w:sz w:val="21"/>
                          </w:rPr>
                        </w:r>
                        <w:r>
                          <w:rPr>
                            <w:rFonts w:ascii="宋体"/>
                            <w:sz w:val="21"/>
                          </w:rPr>
                          <w:t>9/603721_20181229_1.pdf</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12</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29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273" w:lineRule="exact" w:before="36"/>
        <w:ind w:right="2365"/>
        <w:jc w:val="left"/>
      </w:pPr>
      <w:r>
        <w:rPr/>
        <w:t>股东大会情况说明</w:t>
      </w:r>
    </w:p>
    <w:p>
      <w:pPr>
        <w:pStyle w:val="BodyText"/>
        <w:spacing w:line="273" w:lineRule="exact"/>
        <w:ind w:right="2365"/>
        <w:jc w:val="left"/>
      </w:pPr>
      <w:r>
        <w:rPr/>
        <w:t>□适用</w:t>
      </w:r>
      <w:r>
        <w:rPr>
          <w:spacing w:val="-1"/>
        </w:rPr>
        <w:t> </w:t>
      </w:r>
      <w:r>
        <w:rPr/>
        <w:t>√不适用</w:t>
      </w:r>
    </w:p>
    <w:p>
      <w:pPr>
        <w:spacing w:after="0" w:line="273" w:lineRule="exact"/>
        <w:jc w:val="left"/>
        <w:sectPr>
          <w:pgSz w:w="11910" w:h="16840"/>
          <w:pgMar w:header="877" w:footer="1195" w:top="1100" w:bottom="1380" w:left="1580" w:right="1140"/>
        </w:sectPr>
      </w:pPr>
    </w:p>
    <w:p>
      <w:pPr>
        <w:spacing w:line="240" w:lineRule="auto" w:before="9"/>
        <w:rPr>
          <w:rFonts w:ascii="宋体" w:hAnsi="宋体" w:cs="宋体" w:eastAsia="宋体" w:hint="default"/>
          <w:sz w:val="25"/>
          <w:szCs w:val="25"/>
        </w:rPr>
      </w:pPr>
    </w:p>
    <w:p>
      <w:pPr>
        <w:pStyle w:val="Heading2"/>
        <w:spacing w:line="240" w:lineRule="auto" w:before="36"/>
        <w:ind w:right="218"/>
        <w:jc w:val="left"/>
        <w:rPr>
          <w:b w:val="0"/>
          <w:bCs w:val="0"/>
        </w:rPr>
      </w:pPr>
      <w:r>
        <w:rPr/>
        <w:t>三、董事履行职责情况</w:t>
      </w:r>
      <w:r>
        <w:rPr>
          <w:b w:val="0"/>
          <w:bCs w:val="0"/>
        </w:rPr>
      </w:r>
    </w:p>
    <w:p>
      <w:pPr>
        <w:pStyle w:val="Heading2"/>
        <w:spacing w:line="240" w:lineRule="auto" w:before="58"/>
        <w:ind w:right="2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218" w:type="dxa"/>
        <w:tblLayout w:type="fixed"/>
        <w:tblCellMar>
          <w:top w:w="0" w:type="dxa"/>
          <w:left w:w="0" w:type="dxa"/>
          <w:bottom w:w="0" w:type="dxa"/>
          <w:right w:w="0" w:type="dxa"/>
        </w:tblCellMar>
        <w:tblLook w:val="01E0"/>
      </w:tblPr>
      <w:tblGrid>
        <w:gridCol w:w="955"/>
        <w:gridCol w:w="826"/>
        <w:gridCol w:w="1071"/>
        <w:gridCol w:w="833"/>
        <w:gridCol w:w="944"/>
        <w:gridCol w:w="883"/>
        <w:gridCol w:w="823"/>
        <w:gridCol w:w="1261"/>
        <w:gridCol w:w="1229"/>
      </w:tblGrid>
      <w:tr>
        <w:trPr>
          <w:trHeight w:val="571" w:hRule="exact"/>
        </w:trPr>
        <w:tc>
          <w:tcPr>
            <w:tcW w:w="9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2"/>
                <w:szCs w:val="22"/>
              </w:rPr>
            </w:pPr>
          </w:p>
          <w:p>
            <w:pPr>
              <w:pStyle w:val="TableParagraph"/>
              <w:spacing w:line="272" w:lineRule="exact"/>
              <w:ind w:left="103" w:right="417"/>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pacing w:val="86"/>
                <w:sz w:val="21"/>
                <w:szCs w:val="21"/>
              </w:rPr>
              <w:t> </w:t>
            </w:r>
            <w:r>
              <w:rPr>
                <w:rFonts w:ascii="宋体" w:hAnsi="宋体" w:cs="宋体" w:eastAsia="宋体" w:hint="default"/>
                <w:sz w:val="21"/>
                <w:szCs w:val="21"/>
              </w:rPr>
              <w:t>否</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独</w:t>
            </w:r>
            <w:r>
              <w:rPr>
                <w:rFonts w:ascii="宋体" w:hAnsi="宋体" w:cs="宋体" w:eastAsia="宋体" w:hint="default"/>
                <w:spacing w:val="86"/>
                <w:sz w:val="21"/>
                <w:szCs w:val="21"/>
              </w:rPr>
              <w:t> </w:t>
            </w:r>
            <w:r>
              <w:rPr>
                <w:rFonts w:ascii="宋体" w:hAnsi="宋体" w:cs="宋体" w:eastAsia="宋体" w:hint="default"/>
                <w:sz w:val="21"/>
                <w:szCs w:val="21"/>
              </w:rPr>
              <w:t>立</w:t>
            </w:r>
            <w:r>
              <w:rPr>
                <w:rFonts w:ascii="宋体" w:hAnsi="宋体" w:cs="宋体" w:eastAsia="宋体" w:hint="default"/>
                <w:w w:val="100"/>
                <w:sz w:val="21"/>
                <w:szCs w:val="21"/>
              </w:rPr>
              <w:t> </w:t>
            </w:r>
            <w:r>
              <w:rPr>
                <w:rFonts w:ascii="宋体" w:hAnsi="宋体" w:cs="宋体" w:eastAsia="宋体" w:hint="default"/>
                <w:sz w:val="21"/>
                <w:szCs w:val="21"/>
              </w:rPr>
              <w:t>董事</w:t>
            </w:r>
          </w:p>
        </w:tc>
        <w:tc>
          <w:tcPr>
            <w:tcW w:w="58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参加董事会情况</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38"/>
              <w:jc w:val="left"/>
              <w:rPr>
                <w:rFonts w:ascii="宋体" w:hAnsi="宋体" w:cs="宋体" w:eastAsia="宋体" w:hint="default"/>
                <w:sz w:val="21"/>
                <w:szCs w:val="21"/>
              </w:rPr>
            </w:pPr>
            <w:r>
              <w:rPr>
                <w:rFonts w:ascii="宋体" w:hAnsi="宋体" w:cs="宋体" w:eastAsia="宋体" w:hint="default"/>
                <w:spacing w:val="42"/>
                <w:sz w:val="21"/>
                <w:szCs w:val="21"/>
              </w:rPr>
              <w:t>参加股东</w:t>
            </w:r>
            <w:r>
              <w:rPr>
                <w:rFonts w:ascii="宋体" w:hAnsi="宋体" w:cs="宋体" w:eastAsia="宋体" w:hint="default"/>
                <w:spacing w:val="-98"/>
                <w:sz w:val="21"/>
                <w:szCs w:val="21"/>
              </w:rPr>
              <w:t> </w:t>
            </w:r>
            <w:r>
              <w:rPr>
                <w:rFonts w:ascii="宋体" w:hAnsi="宋体" w:cs="宋体" w:eastAsia="宋体" w:hint="default"/>
                <w:sz w:val="21"/>
                <w:szCs w:val="21"/>
              </w:rPr>
              <w:t>大会情况</w:t>
            </w:r>
          </w:p>
        </w:tc>
      </w:tr>
      <w:tr>
        <w:trPr>
          <w:trHeight w:val="1099" w:hRule="exact"/>
        </w:trPr>
        <w:tc>
          <w:tcPr>
            <w:tcW w:w="955"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1"/>
              <w:jc w:val="both"/>
              <w:rPr>
                <w:rFonts w:ascii="宋体" w:hAnsi="宋体" w:cs="宋体" w:eastAsia="宋体" w:hint="default"/>
                <w:sz w:val="21"/>
                <w:szCs w:val="21"/>
              </w:rPr>
            </w:pPr>
            <w:r>
              <w:rPr>
                <w:rFonts w:ascii="宋体" w:hAnsi="宋体" w:cs="宋体" w:eastAsia="宋体" w:hint="default"/>
                <w:sz w:val="21"/>
                <w:szCs w:val="21"/>
              </w:rPr>
              <w:t>本年应参</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加董事会</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次数</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亲</w:t>
            </w:r>
            <w:r>
              <w:rPr>
                <w:rFonts w:ascii="宋体" w:hAnsi="宋体" w:cs="宋体" w:eastAsia="宋体" w:hint="default"/>
                <w:spacing w:val="91"/>
                <w:sz w:val="21"/>
                <w:szCs w:val="21"/>
              </w:rPr>
              <w:t> </w:t>
            </w:r>
            <w:r>
              <w:rPr>
                <w:rFonts w:ascii="宋体" w:hAnsi="宋体" w:cs="宋体" w:eastAsia="宋体" w:hint="default"/>
                <w:sz w:val="21"/>
                <w:szCs w:val="21"/>
              </w:rPr>
              <w:t>自</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pacing w:val="91"/>
                <w:sz w:val="21"/>
                <w:szCs w:val="21"/>
              </w:rPr>
              <w:t> </w:t>
            </w:r>
            <w:r>
              <w:rPr>
                <w:rFonts w:ascii="宋体" w:hAnsi="宋体" w:cs="宋体" w:eastAsia="宋体" w:hint="default"/>
                <w:sz w:val="21"/>
                <w:szCs w:val="21"/>
              </w:rPr>
              <w:t>席</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53"/>
              <w:jc w:val="both"/>
              <w:rPr>
                <w:rFonts w:ascii="宋体" w:hAnsi="宋体" w:cs="宋体" w:eastAsia="宋体" w:hint="default"/>
                <w:sz w:val="21"/>
                <w:szCs w:val="21"/>
              </w:rPr>
            </w:pPr>
            <w:r>
              <w:rPr>
                <w:rFonts w:ascii="宋体" w:hAnsi="宋体" w:cs="宋体" w:eastAsia="宋体" w:hint="default"/>
                <w:spacing w:val="31"/>
                <w:sz w:val="21"/>
                <w:szCs w:val="21"/>
              </w:rPr>
              <w:t>以通讯</w:t>
            </w:r>
            <w:r>
              <w:rPr>
                <w:rFonts w:ascii="宋体" w:hAnsi="宋体" w:cs="宋体" w:eastAsia="宋体" w:hint="default"/>
                <w:spacing w:val="-99"/>
                <w:sz w:val="21"/>
                <w:szCs w:val="21"/>
              </w:rPr>
              <w:t> </w:t>
            </w:r>
            <w:r>
              <w:rPr>
                <w:rFonts w:ascii="宋体" w:hAnsi="宋体" w:cs="宋体" w:eastAsia="宋体" w:hint="default"/>
                <w:spacing w:val="31"/>
                <w:sz w:val="21"/>
                <w:szCs w:val="21"/>
              </w:rPr>
              <w:t>方式参</w:t>
            </w:r>
            <w:r>
              <w:rPr>
                <w:rFonts w:ascii="宋体" w:hAnsi="宋体" w:cs="宋体" w:eastAsia="宋体" w:hint="default"/>
                <w:spacing w:val="-99"/>
                <w:sz w:val="21"/>
                <w:szCs w:val="21"/>
              </w:rPr>
              <w:t> </w:t>
            </w:r>
            <w:r>
              <w:rPr>
                <w:rFonts w:ascii="宋体" w:hAnsi="宋体" w:cs="宋体" w:eastAsia="宋体" w:hint="default"/>
                <w:sz w:val="21"/>
                <w:szCs w:val="21"/>
              </w:rPr>
              <w:t>加次数</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11"/>
                <w:sz w:val="21"/>
                <w:szCs w:val="21"/>
              </w:rPr>
              <w:t>委托出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席次数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72" w:lineRule="exact"/>
              <w:ind w:left="100" w:right="288"/>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9"/>
                <w:sz w:val="21"/>
                <w:szCs w:val="21"/>
              </w:rPr>
              <w:t>是否连续</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37" w:lineRule="auto" w:before="2"/>
              <w:ind w:left="103" w:right="32"/>
              <w:jc w:val="both"/>
              <w:rPr>
                <w:rFonts w:ascii="宋体" w:hAnsi="宋体" w:cs="宋体" w:eastAsia="宋体" w:hint="default"/>
                <w:sz w:val="21"/>
                <w:szCs w:val="21"/>
              </w:rPr>
            </w:pPr>
            <w:r>
              <w:rPr>
                <w:rFonts w:ascii="宋体" w:hAnsi="宋体" w:cs="宋体" w:eastAsia="宋体" w:hint="default"/>
                <w:spacing w:val="49"/>
                <w:sz w:val="21"/>
                <w:szCs w:val="21"/>
              </w:rPr>
              <w:t>两次未亲</w:t>
            </w:r>
            <w:r>
              <w:rPr>
                <w:rFonts w:ascii="宋体" w:hAnsi="宋体" w:cs="宋体" w:eastAsia="宋体" w:hint="default"/>
                <w:spacing w:val="-96"/>
                <w:sz w:val="21"/>
                <w:szCs w:val="21"/>
              </w:rPr>
              <w:t> </w:t>
            </w:r>
            <w:r>
              <w:rPr>
                <w:rFonts w:ascii="宋体" w:hAnsi="宋体" w:cs="宋体" w:eastAsia="宋体" w:hint="default"/>
                <w:spacing w:val="49"/>
                <w:sz w:val="21"/>
                <w:szCs w:val="21"/>
              </w:rPr>
              <w:t>自参加会</w:t>
            </w:r>
            <w:r>
              <w:rPr>
                <w:rFonts w:ascii="宋体" w:hAnsi="宋体" w:cs="宋体" w:eastAsia="宋体" w:hint="default"/>
                <w:spacing w:val="-96"/>
                <w:sz w:val="21"/>
                <w:szCs w:val="21"/>
              </w:rPr>
              <w:t> </w:t>
            </w:r>
            <w:r>
              <w:rPr>
                <w:rFonts w:ascii="宋体" w:hAnsi="宋体" w:cs="宋体" w:eastAsia="宋体" w:hint="default"/>
                <w:sz w:val="21"/>
                <w:szCs w:val="21"/>
              </w:rPr>
              <w:t>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38"/>
              <w:jc w:val="both"/>
              <w:rPr>
                <w:rFonts w:ascii="宋体" w:hAnsi="宋体" w:cs="宋体" w:eastAsia="宋体" w:hint="default"/>
                <w:sz w:val="21"/>
                <w:szCs w:val="21"/>
              </w:rPr>
            </w:pPr>
            <w:r>
              <w:rPr>
                <w:rFonts w:ascii="宋体" w:hAnsi="宋体" w:cs="宋体" w:eastAsia="宋体" w:hint="default"/>
                <w:spacing w:val="42"/>
                <w:sz w:val="21"/>
                <w:szCs w:val="21"/>
              </w:rPr>
              <w:t>出席股东</w:t>
            </w:r>
            <w:r>
              <w:rPr>
                <w:rFonts w:ascii="宋体" w:hAnsi="宋体" w:cs="宋体" w:eastAsia="宋体" w:hint="default"/>
                <w:spacing w:val="-98"/>
                <w:sz w:val="21"/>
                <w:szCs w:val="21"/>
              </w:rPr>
              <w:t> </w:t>
            </w:r>
            <w:r>
              <w:rPr>
                <w:rFonts w:ascii="宋体" w:hAnsi="宋体" w:cs="宋体" w:eastAsia="宋体" w:hint="default"/>
                <w:spacing w:val="42"/>
                <w:sz w:val="21"/>
                <w:szCs w:val="21"/>
              </w:rPr>
              <w:t>大会的次</w:t>
            </w:r>
            <w:r>
              <w:rPr>
                <w:rFonts w:ascii="宋体" w:hAnsi="宋体" w:cs="宋体" w:eastAsia="宋体" w:hint="default"/>
                <w:spacing w:val="-98"/>
                <w:sz w:val="21"/>
                <w:szCs w:val="21"/>
              </w:rPr>
              <w:t> </w:t>
            </w:r>
            <w:r>
              <w:rPr>
                <w:rFonts w:ascii="宋体" w:hAnsi="宋体" w:cs="宋体" w:eastAsia="宋体" w:hint="default"/>
                <w:sz w:val="21"/>
                <w:szCs w:val="21"/>
              </w:rPr>
              <w:t>数</w:t>
            </w:r>
          </w:p>
        </w:tc>
      </w:tr>
      <w:tr>
        <w:trPr>
          <w:trHeight w:val="283"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曾</w:t>
              <w:tab/>
              <w:t>雄</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3"/>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3</w:t>
            </w:r>
          </w:p>
        </w:tc>
      </w:tr>
      <w:tr>
        <w:trPr>
          <w:trHeight w:val="283"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贺大公</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r>
      <w:tr>
        <w:trPr>
          <w:trHeight w:val="281"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冯卫东</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r>
        <w:trPr>
          <w:trHeight w:val="284"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曹欧劼</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r>
        <w:trPr>
          <w:trHeight w:val="283"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傅冠军</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r>
      <w:tr>
        <w:trPr>
          <w:trHeight w:val="281"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w:t>
              <w:tab/>
              <w:t>攀</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r>
        <w:trPr>
          <w:trHeight w:val="283"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w:t>
              <w:tab/>
              <w:t>青</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r>
      <w:tr>
        <w:trPr>
          <w:trHeight w:val="283"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刘小虎</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r>
      <w:tr>
        <w:trPr>
          <w:trHeight w:val="281"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冷</w:t>
              <w:tab/>
              <w:t>凇</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bl>
    <w:p>
      <w:pPr>
        <w:pStyle w:val="BodyText"/>
        <w:spacing w:line="241" w:lineRule="exact"/>
        <w:ind w:right="218"/>
        <w:jc w:val="left"/>
      </w:pPr>
      <w:r>
        <w:rPr/>
        <w:t>注：部分董事因工作原因无法参加公司报告期内股东大会现场会议，并已向董事会请假。</w:t>
      </w:r>
    </w:p>
    <w:p>
      <w:pPr>
        <w:spacing w:line="240" w:lineRule="auto" w:before="8"/>
        <w:rPr>
          <w:rFonts w:ascii="宋体" w:hAnsi="宋体" w:cs="宋体" w:eastAsia="宋体" w:hint="default"/>
          <w:sz w:val="20"/>
          <w:szCs w:val="20"/>
        </w:rPr>
      </w:pPr>
    </w:p>
    <w:p>
      <w:pPr>
        <w:pStyle w:val="BodyText"/>
        <w:spacing w:line="274" w:lineRule="exact"/>
        <w:ind w:right="218"/>
        <w:jc w:val="left"/>
      </w:pPr>
      <w:r>
        <w:rPr/>
        <w:t>连续两次未亲自出席董事会会议的说明</w:t>
      </w:r>
    </w:p>
    <w:p>
      <w:pPr>
        <w:pStyle w:val="BodyText"/>
        <w:spacing w:line="274" w:lineRule="exact"/>
        <w:ind w:right="218"/>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417"/>
        <w:gridCol w:w="4407"/>
      </w:tblGrid>
      <w:tr>
        <w:trPr>
          <w:trHeight w:val="281"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46"/>
              <w:jc w:val="right"/>
              <w:rPr>
                <w:rFonts w:ascii="宋体" w:hAnsi="宋体" w:cs="宋体" w:eastAsia="宋体" w:hint="default"/>
                <w:sz w:val="21"/>
                <w:szCs w:val="21"/>
              </w:rPr>
            </w:pPr>
            <w:r>
              <w:rPr>
                <w:rFonts w:ascii="宋体"/>
                <w:w w:val="100"/>
                <w:sz w:val="21"/>
              </w:rPr>
              <w:t>7</w:t>
            </w:r>
          </w:p>
        </w:tc>
      </w:tr>
      <w:tr>
        <w:trPr>
          <w:trHeight w:val="284"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46"/>
              <w:jc w:val="right"/>
              <w:rPr>
                <w:rFonts w:ascii="宋体" w:hAnsi="宋体" w:cs="宋体" w:eastAsia="宋体" w:hint="default"/>
                <w:sz w:val="21"/>
                <w:szCs w:val="21"/>
              </w:rPr>
            </w:pPr>
            <w:r>
              <w:rPr>
                <w:rFonts w:ascii="宋体"/>
                <w:w w:val="100"/>
                <w:sz w:val="21"/>
              </w:rPr>
              <w:t>0</w:t>
            </w: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46"/>
              <w:jc w:val="right"/>
              <w:rPr>
                <w:rFonts w:ascii="宋体" w:hAnsi="宋体" w:cs="宋体" w:eastAsia="宋体" w:hint="default"/>
                <w:sz w:val="21"/>
                <w:szCs w:val="21"/>
              </w:rPr>
            </w:pPr>
            <w:r>
              <w:rPr>
                <w:rFonts w:ascii="宋体"/>
                <w:w w:val="100"/>
                <w:sz w:val="21"/>
              </w:rPr>
              <w:t>6</w:t>
            </w:r>
          </w:p>
        </w:tc>
      </w:tr>
      <w:tr>
        <w:trPr>
          <w:trHeight w:val="281"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46"/>
              <w:jc w:val="right"/>
              <w:rPr>
                <w:rFonts w:ascii="宋体" w:hAnsi="宋体" w:cs="宋体" w:eastAsia="宋体" w:hint="default"/>
                <w:sz w:val="21"/>
                <w:szCs w:val="21"/>
              </w:rPr>
            </w:pPr>
            <w:r>
              <w:rPr>
                <w:rFonts w:ascii="宋体"/>
                <w:w w:val="100"/>
                <w:sz w:val="21"/>
              </w:rPr>
              <w:t>1</w:t>
            </w:r>
          </w:p>
        </w:tc>
      </w:tr>
    </w:tbl>
    <w:p>
      <w:pPr>
        <w:spacing w:line="240" w:lineRule="auto" w:before="2"/>
        <w:rPr>
          <w:rFonts w:ascii="宋体" w:hAnsi="宋体" w:cs="宋体" w:eastAsia="宋体" w:hint="default"/>
          <w:sz w:val="20"/>
          <w:szCs w:val="20"/>
        </w:rPr>
      </w:pPr>
    </w:p>
    <w:p>
      <w:pPr>
        <w:pStyle w:val="Heading2"/>
        <w:spacing w:line="240" w:lineRule="auto" w:before="36"/>
        <w:ind w:right="2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right="21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1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1060" w:val="left" w:leader="none"/>
        </w:tabs>
        <w:spacing w:line="240" w:lineRule="auto" w:before="32"/>
        <w:ind w:right="218"/>
        <w:jc w:val="left"/>
      </w:pPr>
      <w:r>
        <w:rPr>
          <w:spacing w:val="-1"/>
        </w:rPr>
        <w:t>□适用</w:t>
        <w:tab/>
      </w:r>
      <w:r>
        <w:rPr>
          <w:spacing w:val="-2"/>
        </w:rPr>
        <w:t>√不适用</w:t>
      </w:r>
    </w:p>
    <w:p>
      <w:pPr>
        <w:spacing w:line="240" w:lineRule="auto" w:before="4"/>
        <w:rPr>
          <w:rFonts w:ascii="宋体" w:hAnsi="宋体" w:cs="宋体" w:eastAsia="宋体" w:hint="default"/>
          <w:sz w:val="27"/>
          <w:szCs w:val="27"/>
        </w:rPr>
      </w:pPr>
    </w:p>
    <w:p>
      <w:pPr>
        <w:pStyle w:val="Heading2"/>
        <w:spacing w:line="272" w:lineRule="exact"/>
        <w:ind w:left="642" w:right="0"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1060" w:val="left" w:leader="none"/>
        </w:tabs>
        <w:spacing w:line="240" w:lineRule="auto" w:before="34"/>
        <w:ind w:right="21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18"/>
        <w:jc w:val="left"/>
        <w:rPr>
          <w:b w:val="0"/>
          <w:bCs w:val="0"/>
        </w:rPr>
      </w:pPr>
      <w:r>
        <w:rPr/>
        <w:t>五、监事会发现公司存在风险的说明</w:t>
      </w:r>
      <w:r>
        <w:rPr>
          <w:b w:val="0"/>
          <w:bCs w:val="0"/>
        </w:rPr>
      </w:r>
    </w:p>
    <w:p>
      <w:pPr>
        <w:pStyle w:val="BodyText"/>
        <w:spacing w:line="240" w:lineRule="auto" w:before="56"/>
        <w:ind w:right="21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642" w:right="0"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1060" w:val="left" w:leader="none"/>
        </w:tabs>
        <w:spacing w:line="240" w:lineRule="auto" w:before="56"/>
        <w:ind w:right="218"/>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right="218"/>
        <w:jc w:val="left"/>
      </w:pPr>
      <w:r>
        <w:rPr/>
        <w:t>存在同业竞争的，公司相应的解决措施、工作进度及后续工作计划</w:t>
      </w:r>
    </w:p>
    <w:p>
      <w:pPr>
        <w:pStyle w:val="BodyText"/>
        <w:tabs>
          <w:tab w:pos="1060" w:val="left" w:leader="none"/>
        </w:tabs>
        <w:spacing w:line="273" w:lineRule="exact"/>
        <w:ind w:right="218"/>
        <w:jc w:val="left"/>
      </w:pPr>
      <w:r>
        <w:rPr>
          <w:spacing w:val="-1"/>
        </w:rPr>
        <w:t>□适用</w:t>
        <w:tab/>
      </w:r>
      <w:r>
        <w:rPr>
          <w:spacing w:val="-2"/>
        </w:rPr>
        <w:t>√不适用</w:t>
      </w:r>
    </w:p>
    <w:p>
      <w:pPr>
        <w:spacing w:after="0" w:line="273" w:lineRule="exact"/>
        <w:jc w:val="left"/>
        <w:sectPr>
          <w:pgSz w:w="11910" w:h="16840"/>
          <w:pgMar w:header="877" w:footer="1195" w:top="1100" w:bottom="1380" w:left="1580" w:right="1060"/>
        </w:sectPr>
      </w:pPr>
    </w:p>
    <w:p>
      <w:pPr>
        <w:spacing w:line="240" w:lineRule="auto" w:before="9"/>
        <w:rPr>
          <w:rFonts w:ascii="宋体" w:hAnsi="宋体" w:cs="宋体" w:eastAsia="宋体" w:hint="default"/>
          <w:sz w:val="25"/>
          <w:szCs w:val="25"/>
        </w:rPr>
      </w:pPr>
    </w:p>
    <w:p>
      <w:pPr>
        <w:pStyle w:val="Heading2"/>
        <w:spacing w:line="240" w:lineRule="auto" w:before="36"/>
        <w:ind w:left="138" w:right="0"/>
        <w:jc w:val="both"/>
        <w:rPr>
          <w:b w:val="0"/>
          <w:bCs w:val="0"/>
        </w:rPr>
      </w:pPr>
      <w:r>
        <w:rPr/>
        <w:t>七、报告期内对高级管理人员的考评机制，以及激励机制的建立、实施情况</w:t>
      </w:r>
      <w:r>
        <w:rPr>
          <w:b w:val="0"/>
          <w:bCs w:val="0"/>
        </w:rPr>
      </w:r>
    </w:p>
    <w:p>
      <w:pPr>
        <w:pStyle w:val="BodyText"/>
        <w:tabs>
          <w:tab w:pos="980" w:val="left" w:leader="none"/>
        </w:tabs>
        <w:spacing w:line="304" w:lineRule="auto" w:before="58"/>
        <w:ind w:left="558" w:right="138" w:hanging="420"/>
        <w:jc w:val="left"/>
      </w:pPr>
      <w:r>
        <w:rPr>
          <w:spacing w:val="-1"/>
        </w:rPr>
        <w:t>√适用</w:t>
        <w:tab/>
      </w:r>
      <w:r>
        <w:rPr>
          <w:spacing w:val="-2"/>
        </w:rPr>
        <w:t>□不适用</w:t>
      </w:r>
      <w:r>
        <w:rPr>
          <w:spacing w:val="-99"/>
        </w:rPr>
        <w:t> </w:t>
      </w:r>
      <w:r>
        <w:rPr>
          <w:spacing w:val="-99"/>
        </w:rPr>
      </w:r>
      <w:r>
        <w:rPr>
          <w:spacing w:val="-2"/>
        </w:rPr>
        <w:t>公司董事会下设薪酬与考核委员会，负责薪酬政策的制定、薪酬方案的审定，并依据公司年</w:t>
      </w:r>
    </w:p>
    <w:p>
      <w:pPr>
        <w:pStyle w:val="BodyText"/>
        <w:spacing w:line="314" w:lineRule="auto" w:before="28"/>
        <w:ind w:left="138" w:right="137"/>
        <w:jc w:val="both"/>
      </w:pPr>
      <w:r>
        <w:rPr>
          <w:spacing w:val="-2"/>
        </w:rPr>
        <w:t>度经营计划目标，对公司董事、监事和高级管理人员及其所负责的工作进行经营业绩和管理指标</w:t>
      </w:r>
      <w:r>
        <w:rPr>
          <w:spacing w:val="-26"/>
        </w:rPr>
        <w:t> </w:t>
      </w:r>
      <w:r>
        <w:rPr>
          <w:spacing w:val="-26"/>
        </w:rPr>
      </w:r>
      <w:r>
        <w:rPr>
          <w:spacing w:val="-2"/>
        </w:rPr>
        <w:t>的考核。公司根据实际情况不断完善长期激励政策，促使高级管理人员更加勤勉尽责地履行各项</w:t>
      </w:r>
      <w:r>
        <w:rPr>
          <w:spacing w:val="-25"/>
        </w:rPr>
        <w:t> </w:t>
      </w:r>
      <w:r>
        <w:rPr>
          <w:spacing w:val="-25"/>
        </w:rPr>
      </w:r>
      <w:r>
        <w:rPr/>
        <w:t>职责。</w:t>
      </w:r>
    </w:p>
    <w:p>
      <w:pPr>
        <w:spacing w:line="240" w:lineRule="auto" w:before="2"/>
        <w:rPr>
          <w:rFonts w:ascii="宋体" w:hAnsi="宋体" w:cs="宋体" w:eastAsia="宋体" w:hint="default"/>
          <w:sz w:val="21"/>
          <w:szCs w:val="21"/>
        </w:rPr>
      </w:pPr>
    </w:p>
    <w:p>
      <w:pPr>
        <w:pStyle w:val="Heading2"/>
        <w:spacing w:line="240" w:lineRule="auto"/>
        <w:ind w:left="138" w:right="0"/>
        <w:jc w:val="both"/>
        <w:rPr>
          <w:b w:val="0"/>
          <w:bCs w:val="0"/>
        </w:rPr>
      </w:pPr>
      <w:r>
        <w:rPr/>
        <w:t>八、是否披露内部控制自我评价报告</w:t>
      </w:r>
      <w:r>
        <w:rPr>
          <w:b w:val="0"/>
          <w:bCs w:val="0"/>
        </w:rPr>
      </w:r>
    </w:p>
    <w:p>
      <w:pPr>
        <w:pStyle w:val="BodyText"/>
        <w:spacing w:line="274" w:lineRule="exact" w:before="56"/>
        <w:ind w:left="138" w:right="0"/>
        <w:jc w:val="both"/>
      </w:pPr>
      <w:r>
        <w:rPr/>
        <w:t>√适用</w:t>
      </w:r>
      <w:r>
        <w:rPr>
          <w:spacing w:val="-1"/>
        </w:rPr>
        <w:t> </w:t>
      </w:r>
      <w:r>
        <w:rPr/>
        <w:t>□不适用</w:t>
      </w:r>
    </w:p>
    <w:p>
      <w:pPr>
        <w:pStyle w:val="BodyText"/>
        <w:spacing w:line="274" w:lineRule="exact"/>
        <w:ind w:left="558" w:right="0"/>
        <w:jc w:val="left"/>
      </w:pPr>
      <w:r>
        <w:rPr/>
        <w:t>公司</w:t>
      </w:r>
      <w:r>
        <w:rPr>
          <w:spacing w:val="-58"/>
        </w:rPr>
        <w:t> </w:t>
      </w:r>
      <w:r>
        <w:rPr>
          <w:rFonts w:ascii="宋体" w:hAnsi="宋体" w:cs="宋体" w:eastAsia="宋体" w:hint="default"/>
        </w:rPr>
        <w:t>2018</w:t>
      </w:r>
      <w:r>
        <w:rPr>
          <w:rFonts w:ascii="宋体" w:hAnsi="宋体" w:cs="宋体" w:eastAsia="宋体" w:hint="default"/>
          <w:spacing w:val="-60"/>
        </w:rPr>
        <w:t> </w:t>
      </w:r>
      <w:r>
        <w:rPr/>
        <w:t>年度内部控制自我评价报告详见上海证券交易所网站（</w:t>
      </w:r>
      <w:hyperlink r:id="rId10">
        <w:r>
          <w:rPr>
            <w:rFonts w:ascii="宋体" w:hAnsi="宋体" w:cs="宋体" w:eastAsia="宋体" w:hint="default"/>
          </w:rPr>
          <w:t>www.sse.com.cn</w:t>
        </w:r>
      </w:hyperlink>
      <w:r>
        <w:rPr/>
        <w:t>）。</w:t>
      </w:r>
    </w:p>
    <w:p>
      <w:pPr>
        <w:spacing w:line="240" w:lineRule="auto" w:before="9"/>
        <w:rPr>
          <w:rFonts w:ascii="宋体" w:hAnsi="宋体" w:cs="宋体" w:eastAsia="宋体" w:hint="default"/>
          <w:sz w:val="20"/>
          <w:szCs w:val="20"/>
        </w:rPr>
      </w:pPr>
    </w:p>
    <w:p>
      <w:pPr>
        <w:pStyle w:val="BodyText"/>
        <w:spacing w:line="273" w:lineRule="exact"/>
        <w:ind w:left="138" w:right="0"/>
        <w:jc w:val="both"/>
      </w:pPr>
      <w:r>
        <w:rPr/>
        <w:t>报告期内部控制存在重大缺陷情况的说明</w:t>
      </w:r>
    </w:p>
    <w:p>
      <w:pPr>
        <w:pStyle w:val="BodyText"/>
        <w:spacing w:line="273" w:lineRule="exact"/>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九、内部控制审计报告的相关情况说明</w:t>
      </w:r>
      <w:r>
        <w:rPr>
          <w:b w:val="0"/>
          <w:bCs w:val="0"/>
        </w:rPr>
      </w:r>
    </w:p>
    <w:p>
      <w:pPr>
        <w:pStyle w:val="BodyText"/>
        <w:spacing w:line="240" w:lineRule="auto" w:before="58"/>
        <w:ind w:left="138" w:right="0"/>
        <w:jc w:val="both"/>
      </w:pPr>
      <w:r>
        <w:rPr/>
        <w:t>√适用</w:t>
      </w:r>
      <w:r>
        <w:rPr>
          <w:spacing w:val="104"/>
        </w:rPr>
        <w:t> </w:t>
      </w:r>
      <w:r>
        <w:rPr/>
        <w:t>□不适用</w:t>
      </w:r>
    </w:p>
    <w:p>
      <w:pPr>
        <w:pStyle w:val="BodyText"/>
        <w:spacing w:line="314" w:lineRule="auto" w:before="73"/>
        <w:ind w:left="138" w:right="0" w:firstLine="419"/>
        <w:jc w:val="left"/>
      </w:pPr>
      <w:r>
        <w:rPr>
          <w:spacing w:val="-6"/>
        </w:rPr>
        <w:t>公司聘请的瑞华会计师事务所（特殊普通合伙）对公司 </w:t>
      </w:r>
      <w:r>
        <w:rPr>
          <w:rFonts w:ascii="宋体" w:hAnsi="宋体" w:cs="宋体" w:eastAsia="宋体" w:hint="default"/>
        </w:rPr>
        <w:t>2017</w:t>
      </w:r>
      <w:r>
        <w:rPr>
          <w:rFonts w:ascii="宋体" w:hAnsi="宋体" w:cs="宋体" w:eastAsia="宋体" w:hint="default"/>
          <w:spacing w:val="-61"/>
        </w:rPr>
        <w:t> </w:t>
      </w:r>
      <w:r>
        <w:rPr/>
        <w:t>年内部控制的有效性进行了独立</w:t>
      </w:r>
      <w:r>
        <w:rPr>
          <w:w w:val="100"/>
        </w:rPr>
        <w:t> </w:t>
      </w:r>
      <w:r>
        <w:rPr/>
        <w:t>审计，并出具了标准无保留意见的内部控制审计报告。</w:t>
      </w:r>
    </w:p>
    <w:p>
      <w:pPr>
        <w:pStyle w:val="BodyText"/>
        <w:spacing w:line="240" w:lineRule="auto" w:before="20"/>
        <w:ind w:left="138" w:right="0"/>
        <w:jc w:val="both"/>
      </w:pPr>
      <w:r>
        <w:rPr/>
        <w:t>是否披露内部控制审计报告：是</w:t>
      </w:r>
    </w:p>
    <w:p>
      <w:pPr>
        <w:spacing w:line="240" w:lineRule="auto" w:before="2"/>
        <w:rPr>
          <w:rFonts w:ascii="宋体" w:hAnsi="宋体" w:cs="宋体" w:eastAsia="宋体" w:hint="default"/>
          <w:sz w:val="26"/>
          <w:szCs w:val="26"/>
        </w:rPr>
      </w:pPr>
    </w:p>
    <w:p>
      <w:pPr>
        <w:pStyle w:val="Heading2"/>
        <w:spacing w:line="240" w:lineRule="auto"/>
        <w:ind w:left="138" w:right="0"/>
        <w:jc w:val="both"/>
        <w:rPr>
          <w:b w:val="0"/>
          <w:bCs w:val="0"/>
        </w:rPr>
      </w:pPr>
      <w:r>
        <w:rPr/>
        <w:t>十、其他</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1"/>
        <w:rPr>
          <w:rFonts w:ascii="宋体" w:hAnsi="宋体" w:cs="宋体" w:eastAsia="宋体" w:hint="default"/>
          <w:sz w:val="24"/>
          <w:szCs w:val="24"/>
        </w:rPr>
      </w:pPr>
    </w:p>
    <w:p>
      <w:pPr>
        <w:pStyle w:val="Heading1"/>
        <w:tabs>
          <w:tab w:pos="4060" w:val="left" w:leader="none"/>
        </w:tabs>
        <w:spacing w:line="240" w:lineRule="auto"/>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0"/>
        <w:jc w:val="both"/>
      </w:pPr>
      <w:r>
        <w:rPr/>
        <w:t>□适用</w:t>
      </w:r>
      <w:r>
        <w:rPr>
          <w:spacing w:val="-1"/>
        </w:rPr>
        <w:t> </w:t>
      </w:r>
      <w:r>
        <w:rPr/>
        <w:t>√不适用</w:t>
      </w:r>
    </w:p>
    <w:p>
      <w:pPr>
        <w:spacing w:after="0" w:line="240" w:lineRule="auto"/>
        <w:jc w:val="both"/>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spacing w:line="240" w:lineRule="auto" w:before="14"/>
        <w:ind w:right="77"/>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060"/>
        </w:sectPr>
      </w:pPr>
    </w:p>
    <w:p>
      <w:pPr>
        <w:pStyle w:val="Heading2"/>
        <w:spacing w:line="240" w:lineRule="auto" w:before="36"/>
        <w:ind w:left="138" w:right="-18"/>
        <w:jc w:val="left"/>
        <w:rPr>
          <w:b w:val="0"/>
          <w:bCs w:val="0"/>
        </w:rPr>
      </w:pPr>
      <w:r>
        <w:rPr/>
        <w:t>一、审计报告</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2"/>
        <w:spacing w:line="240" w:lineRule="auto"/>
        <w:ind w:left="138" w:right="0"/>
        <w:jc w:val="left"/>
        <w:rPr>
          <w:b w:val="0"/>
          <w:bCs w:val="0"/>
        </w:rPr>
      </w:pPr>
      <w:r>
        <w:rPr/>
        <w:t>审 计 报</w:t>
      </w:r>
      <w:r>
        <w:rPr>
          <w:spacing w:val="-1"/>
        </w:rPr>
        <w:t> </w:t>
      </w:r>
      <w:r>
        <w:rPr/>
        <w:t>告</w:t>
      </w:r>
      <w:r>
        <w:rPr>
          <w:b w:val="0"/>
          <w:bCs w:val="0"/>
        </w:rPr>
      </w:r>
    </w:p>
    <w:p>
      <w:pPr>
        <w:spacing w:after="0" w:line="240" w:lineRule="auto"/>
        <w:jc w:val="left"/>
        <w:sectPr>
          <w:type w:val="continuous"/>
          <w:pgSz w:w="11910" w:h="16840"/>
          <w:pgMar w:top="1120" w:bottom="1380" w:left="1660" w:right="1060"/>
          <w:cols w:num="2" w:equalWidth="0">
            <w:col w:w="1715" w:space="2120"/>
            <w:col w:w="5355"/>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Heading2"/>
        <w:spacing w:line="314" w:lineRule="auto"/>
        <w:ind w:left="560" w:right="5378" w:hanging="423"/>
        <w:jc w:val="left"/>
        <w:rPr>
          <w:b w:val="0"/>
          <w:bCs w:val="0"/>
        </w:rPr>
      </w:pPr>
      <w:r>
        <w:rPr>
          <w:spacing w:val="-1"/>
        </w:rPr>
        <w:t>中广天择传媒股份有限公司全体股东：</w:t>
      </w:r>
      <w:r>
        <w:rPr>
          <w:spacing w:val="-89"/>
        </w:rPr>
        <w:t> </w:t>
      </w:r>
      <w:r>
        <w:rPr>
          <w:spacing w:val="-89"/>
        </w:rPr>
      </w:r>
      <w:r>
        <w:rPr/>
        <w:t>一、审计意见</w:t>
      </w:r>
      <w:r>
        <w:rPr>
          <w:b w:val="0"/>
          <w:bCs w:val="0"/>
        </w:rPr>
      </w:r>
    </w:p>
    <w:p>
      <w:pPr>
        <w:pStyle w:val="BodyText"/>
        <w:spacing w:line="240" w:lineRule="auto" w:before="20"/>
        <w:ind w:left="558" w:right="96"/>
        <w:jc w:val="left"/>
      </w:pPr>
      <w:r>
        <w:rPr/>
        <w:t>我们审计了中广天择传媒股份有限公司（以下简称“中广天择”）财务报表，包括</w:t>
      </w:r>
      <w:r>
        <w:rPr>
          <w:spacing w:val="-54"/>
        </w:rPr>
        <w:t> </w:t>
      </w:r>
      <w:r>
        <w:rPr>
          <w:rFonts w:ascii="宋体" w:hAnsi="宋体" w:cs="宋体" w:eastAsia="宋体" w:hint="default"/>
        </w:rPr>
        <w:t>2018</w:t>
      </w:r>
      <w:r>
        <w:rPr>
          <w:rFonts w:ascii="宋体" w:hAnsi="宋体" w:cs="宋体" w:eastAsia="宋体" w:hint="default"/>
          <w:spacing w:val="-55"/>
        </w:rPr>
        <w:t> </w:t>
      </w:r>
      <w:r>
        <w:rPr/>
        <w:t>年</w:t>
      </w:r>
    </w:p>
    <w:p>
      <w:pPr>
        <w:pStyle w:val="BodyText"/>
        <w:spacing w:line="314" w:lineRule="auto" w:before="85"/>
        <w:ind w:left="138" w:right="219"/>
        <w:jc w:val="left"/>
      </w:pP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日的合并及公司资产负债表，</w:t>
      </w:r>
      <w:r>
        <w:rPr>
          <w:rFonts w:ascii="宋体" w:hAnsi="宋体" w:cs="宋体" w:eastAsia="宋体" w:hint="default"/>
        </w:rPr>
        <w:t>2018</w:t>
      </w:r>
      <w:r>
        <w:rPr>
          <w:rFonts w:ascii="宋体" w:hAnsi="宋体" w:cs="宋体" w:eastAsia="宋体" w:hint="default"/>
          <w:spacing w:val="-56"/>
        </w:rPr>
        <w:t> </w:t>
      </w:r>
      <w:r>
        <w:rPr/>
        <w:t>年度的合并及公司利润表、合并及公司现金流量表、</w:t>
      </w:r>
      <w:r>
        <w:rPr>
          <w:w w:val="100"/>
        </w:rPr>
        <w:t> </w:t>
      </w:r>
      <w:r>
        <w:rPr/>
        <w:t>合并及公司股东权益变动表以及相关财务报表附注。</w:t>
      </w:r>
    </w:p>
    <w:p>
      <w:pPr>
        <w:pStyle w:val="BodyText"/>
        <w:spacing w:line="314" w:lineRule="auto" w:before="20"/>
        <w:ind w:left="138" w:right="96" w:firstLine="419"/>
        <w:jc w:val="left"/>
      </w:pPr>
      <w:r>
        <w:rPr>
          <w:spacing w:val="-2"/>
        </w:rPr>
        <w:t>我们认为，后附的财务报表在所有重大方面按照企业会计准则的规定编制，公允反映了中广</w:t>
      </w:r>
      <w:r>
        <w:rPr>
          <w:w w:val="100"/>
        </w:rPr>
        <w:t> </w:t>
      </w:r>
      <w:r>
        <w:rPr/>
        <w:t>天择</w:t>
      </w:r>
      <w:r>
        <w:rPr>
          <w:spacing w:val="-80"/>
        </w:rPr>
        <w:t> </w:t>
      </w:r>
      <w:r>
        <w:rPr>
          <w:rFonts w:ascii="宋体" w:hAnsi="宋体" w:cs="宋体" w:eastAsia="宋体" w:hint="default"/>
        </w:rPr>
        <w:t>2018</w:t>
      </w:r>
      <w:r>
        <w:rPr>
          <w:rFonts w:ascii="宋体" w:hAnsi="宋体" w:cs="宋体" w:eastAsia="宋体" w:hint="default"/>
          <w:spacing w:val="-80"/>
        </w:rPr>
        <w:t> </w:t>
      </w:r>
      <w:r>
        <w:rPr/>
        <w:t>年</w:t>
      </w:r>
      <w:r>
        <w:rPr>
          <w:spacing w:val="-78"/>
        </w:rPr>
        <w:t> </w:t>
      </w:r>
      <w:r>
        <w:rPr>
          <w:rFonts w:ascii="宋体" w:hAnsi="宋体" w:cs="宋体" w:eastAsia="宋体" w:hint="default"/>
        </w:rPr>
        <w:t>12</w:t>
      </w:r>
      <w:r>
        <w:rPr>
          <w:rFonts w:ascii="宋体" w:hAnsi="宋体" w:cs="宋体" w:eastAsia="宋体" w:hint="default"/>
          <w:spacing w:val="-80"/>
        </w:rPr>
        <w:t> </w:t>
      </w:r>
      <w:r>
        <w:rPr/>
        <w:t>月</w:t>
      </w:r>
      <w:r>
        <w:rPr>
          <w:spacing w:val="-80"/>
        </w:rPr>
        <w:t> </w:t>
      </w:r>
      <w:r>
        <w:rPr>
          <w:rFonts w:ascii="宋体" w:hAnsi="宋体" w:cs="宋体" w:eastAsia="宋体" w:hint="default"/>
        </w:rPr>
        <w:t>31</w:t>
      </w:r>
      <w:r>
        <w:rPr>
          <w:rFonts w:ascii="宋体" w:hAnsi="宋体" w:cs="宋体" w:eastAsia="宋体" w:hint="default"/>
          <w:spacing w:val="-80"/>
        </w:rPr>
        <w:t> </w:t>
      </w:r>
      <w:r>
        <w:rPr/>
        <w:t>日合并及公司的财务状况以及</w:t>
      </w:r>
      <w:r>
        <w:rPr>
          <w:spacing w:val="-77"/>
        </w:rPr>
        <w:t> </w:t>
      </w:r>
      <w:r>
        <w:rPr>
          <w:rFonts w:ascii="宋体" w:hAnsi="宋体" w:cs="宋体" w:eastAsia="宋体" w:hint="default"/>
        </w:rPr>
        <w:t>2018</w:t>
      </w:r>
      <w:r>
        <w:rPr>
          <w:rFonts w:ascii="宋体" w:hAnsi="宋体" w:cs="宋体" w:eastAsia="宋体" w:hint="default"/>
          <w:spacing w:val="-80"/>
        </w:rPr>
        <w:t> </w:t>
      </w:r>
      <w:r>
        <w:rPr/>
        <w:t>年度合并及公司的经营成果和现金流量。</w:t>
      </w:r>
    </w:p>
    <w:p>
      <w:pPr>
        <w:spacing w:line="314" w:lineRule="auto" w:before="20"/>
        <w:ind w:left="558" w:right="96"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314" w:lineRule="auto" w:before="20"/>
        <w:ind w:left="138" w:right="218"/>
        <w:jc w:val="both"/>
      </w:pPr>
      <w:r>
        <w:rPr>
          <w:spacing w:val="-2"/>
        </w:rPr>
        <w:t>报表审计的责任”部分进一步阐述了我们在这些准则下的责任。按照中国注册会计师职业道德守</w:t>
      </w:r>
      <w:r>
        <w:rPr>
          <w:spacing w:val="-25"/>
        </w:rPr>
        <w:t> </w:t>
      </w:r>
      <w:r>
        <w:rPr>
          <w:spacing w:val="-25"/>
        </w:rPr>
      </w:r>
      <w:r>
        <w:rPr>
          <w:spacing w:val="-2"/>
        </w:rPr>
        <w:t>则，我们独立于中广天择，并履行了职业道德方面的其他责任。我们相信，我们获取的审计证据</w:t>
      </w:r>
      <w:r>
        <w:rPr>
          <w:spacing w:val="-25"/>
        </w:rPr>
        <w:t> </w:t>
      </w:r>
      <w:r>
        <w:rPr>
          <w:spacing w:val="-25"/>
        </w:rPr>
      </w:r>
      <w:r>
        <w:rPr/>
        <w:t>是充分、适当的，为发表审计意见提供了基础。</w:t>
      </w:r>
    </w:p>
    <w:p>
      <w:pPr>
        <w:pStyle w:val="BodyText"/>
        <w:spacing w:line="314" w:lineRule="auto" w:before="20"/>
        <w:ind w:left="558" w:right="96" w:firstLine="2"/>
        <w:jc w:val="left"/>
      </w:pPr>
      <w:r>
        <w:rPr>
          <w:rFonts w:ascii="宋体" w:hAnsi="宋体" w:cs="宋体" w:eastAsia="宋体" w:hint="default"/>
          <w:b/>
          <w:bCs/>
        </w:rPr>
        <w:t>三、关键审计事项</w:t>
      </w:r>
      <w:r>
        <w:rPr>
          <w:rFonts w:ascii="宋体" w:hAnsi="宋体" w:cs="宋体" w:eastAsia="宋体" w:hint="default"/>
          <w:b/>
          <w:bCs/>
          <w:w w:val="100"/>
        </w:rPr>
        <w:t> </w:t>
      </w:r>
      <w:r>
        <w:rPr>
          <w:spacing w:val="-2"/>
        </w:rPr>
        <w:t>关键审计事项是我们根据职业判断，认为对本期财务报表审计最为重要的事项。这些事项的</w:t>
      </w:r>
    </w:p>
    <w:p>
      <w:pPr>
        <w:pStyle w:val="BodyText"/>
        <w:spacing w:line="314" w:lineRule="auto" w:before="20"/>
        <w:ind w:left="138" w:right="96"/>
        <w:jc w:val="left"/>
      </w:pPr>
      <w:r>
        <w:rPr>
          <w:spacing w:val="-2"/>
        </w:rPr>
        <w:t>应对以对财务报表整体进行审计并形成审计意见为背景，我们不对这些事项单独发表意见。我们</w:t>
      </w:r>
      <w:r>
        <w:rPr>
          <w:spacing w:val="-25"/>
        </w:rPr>
        <w:t> </w:t>
      </w:r>
      <w:r>
        <w:rPr>
          <w:spacing w:val="-25"/>
        </w:rPr>
      </w:r>
      <w:r>
        <w:rPr/>
        <w:t>确定下列事项是需要在审计报告中沟通的关键审计事项。</w:t>
      </w:r>
    </w:p>
    <w:p>
      <w:pPr>
        <w:pStyle w:val="Heading2"/>
        <w:spacing w:line="314" w:lineRule="auto" w:before="20"/>
        <w:ind w:left="560" w:right="7130"/>
        <w:jc w:val="left"/>
        <w:rPr>
          <w:b w:val="0"/>
          <w:bCs w:val="0"/>
        </w:rPr>
      </w:pPr>
      <w:r>
        <w:rPr/>
        <w:t>（一）收入确认</w:t>
      </w:r>
      <w:r>
        <w:rPr>
          <w:spacing w:val="-104"/>
        </w:rPr>
        <w:t> </w:t>
      </w:r>
      <w:r>
        <w:rPr>
          <w:rFonts w:ascii="宋体" w:hAnsi="宋体" w:cs="宋体" w:eastAsia="宋体" w:hint="default"/>
        </w:rPr>
        <w:t>1</w:t>
      </w:r>
      <w:r>
        <w:rPr/>
        <w:t>、事项描述</w:t>
      </w:r>
      <w:r>
        <w:rPr>
          <w:b w:val="0"/>
          <w:bCs w:val="0"/>
        </w:rPr>
      </w:r>
    </w:p>
    <w:p>
      <w:pPr>
        <w:pStyle w:val="BodyText"/>
        <w:spacing w:line="240" w:lineRule="auto" w:before="20"/>
        <w:ind w:left="558" w:right="96"/>
        <w:jc w:val="left"/>
      </w:pPr>
      <w:r>
        <w:rPr>
          <w:rFonts w:ascii="宋体" w:hAnsi="宋体" w:cs="宋体" w:eastAsia="宋体" w:hint="default"/>
        </w:rPr>
        <w:t>2018</w:t>
      </w:r>
      <w:r>
        <w:rPr>
          <w:rFonts w:ascii="宋体" w:hAnsi="宋体" w:cs="宋体" w:eastAsia="宋体" w:hint="default"/>
          <w:spacing w:val="14"/>
        </w:rPr>
        <w:t> </w:t>
      </w:r>
      <w:r>
        <w:rPr>
          <w:spacing w:val="-3"/>
        </w:rPr>
        <w:t>年度，如中广天择合并财务报表附注六、</w:t>
      </w:r>
      <w:r>
        <w:rPr>
          <w:rFonts w:ascii="宋体" w:hAnsi="宋体" w:cs="宋体" w:eastAsia="宋体" w:hint="default"/>
          <w:spacing w:val="-3"/>
        </w:rPr>
        <w:t>24</w:t>
      </w:r>
      <w:r>
        <w:rPr>
          <w:spacing w:val="-3"/>
        </w:rPr>
        <w:t>“营业收入和营业成本”所示，中广天择确</w:t>
      </w:r>
    </w:p>
    <w:p>
      <w:pPr>
        <w:pStyle w:val="BodyText"/>
        <w:spacing w:line="314" w:lineRule="auto" w:before="85"/>
        <w:ind w:left="138" w:right="104"/>
        <w:jc w:val="left"/>
      </w:pPr>
      <w:r>
        <w:rPr/>
        <w:t>认了主营业务收入</w:t>
      </w:r>
      <w:r>
        <w:rPr>
          <w:spacing w:val="-52"/>
        </w:rPr>
        <w:t> </w:t>
      </w:r>
      <w:r>
        <w:rPr>
          <w:rFonts w:ascii="宋体" w:hAnsi="宋体" w:cs="宋体" w:eastAsia="宋体" w:hint="default"/>
        </w:rPr>
        <w:t>303,432,112.94</w:t>
      </w:r>
      <w:r>
        <w:rPr>
          <w:rFonts w:ascii="宋体" w:hAnsi="宋体" w:cs="宋体" w:eastAsia="宋体" w:hint="default"/>
          <w:spacing w:val="-54"/>
        </w:rPr>
        <w:t> </w:t>
      </w:r>
      <w:r>
        <w:rPr/>
        <w:t>元，相关收入确认方法见中广天择合并财务报表附注四、</w:t>
      </w:r>
      <w:r>
        <w:rPr>
          <w:rFonts w:ascii="宋体" w:hAnsi="宋体" w:cs="宋体" w:eastAsia="宋体" w:hint="default"/>
        </w:rPr>
        <w:t>19</w:t>
      </w:r>
      <w:r>
        <w:rPr/>
        <w:t>。</w:t>
      </w:r>
      <w:r>
        <w:rPr>
          <w:w w:val="100"/>
        </w:rPr>
        <w:t> </w:t>
      </w:r>
      <w:r>
        <w:rPr/>
        <w:t>由于营业收入是公司关键业绩指标之一，产生错报的固有风险较高，因此我们将收入的确认识别</w:t>
      </w:r>
      <w:r>
        <w:rPr>
          <w:w w:val="100"/>
        </w:rPr>
        <w:t> </w:t>
      </w:r>
      <w:r>
        <w:rPr/>
        <w:t>为关键审计事项。</w:t>
      </w:r>
    </w:p>
    <w:p>
      <w:pPr>
        <w:pStyle w:val="Heading2"/>
        <w:spacing w:line="240" w:lineRule="auto" w:before="20"/>
        <w:ind w:left="560" w:right="2365"/>
        <w:jc w:val="left"/>
        <w:rPr>
          <w:b w:val="0"/>
          <w:bCs w:val="0"/>
        </w:rPr>
      </w:pPr>
      <w:r>
        <w:rPr>
          <w:rFonts w:ascii="宋体" w:hAnsi="宋体" w:cs="宋体" w:eastAsia="宋体" w:hint="default"/>
        </w:rPr>
        <w:t>2</w:t>
      </w:r>
      <w:r>
        <w:rPr/>
        <w:t>、审计应对</w:t>
      </w:r>
      <w:r>
        <w:rPr>
          <w:b w:val="0"/>
          <w:bCs w:val="0"/>
        </w:rPr>
      </w:r>
    </w:p>
    <w:p>
      <w:pPr>
        <w:pStyle w:val="BodyText"/>
        <w:spacing w:line="240" w:lineRule="auto" w:before="85"/>
        <w:ind w:left="558" w:right="96"/>
        <w:jc w:val="left"/>
      </w:pPr>
      <w:r>
        <w:rPr/>
        <w:t>（</w:t>
      </w:r>
      <w:r>
        <w:rPr>
          <w:rFonts w:ascii="宋体" w:hAnsi="宋体" w:cs="宋体" w:eastAsia="宋体" w:hint="default"/>
        </w:rPr>
        <w:t>1</w:t>
      </w:r>
      <w:r>
        <w:rPr/>
        <w:t>）测试了有关收入循环的关键内部控制的设计和执行，以确认内部控制的有效性；</w:t>
      </w:r>
    </w:p>
    <w:p>
      <w:pPr>
        <w:pStyle w:val="BodyText"/>
        <w:spacing w:line="314" w:lineRule="auto" w:before="85"/>
        <w:ind w:left="138" w:right="96" w:firstLine="419"/>
        <w:jc w:val="left"/>
      </w:pPr>
      <w:r>
        <w:rPr>
          <w:spacing w:val="-4"/>
        </w:rPr>
        <w:t>（</w:t>
      </w:r>
      <w:r>
        <w:rPr>
          <w:rFonts w:ascii="宋体" w:hAnsi="宋体" w:cs="宋体" w:eastAsia="宋体" w:hint="default"/>
          <w:spacing w:val="-4"/>
        </w:rPr>
        <w:t>2</w:t>
      </w:r>
      <w:r>
        <w:rPr>
          <w:spacing w:val="-4"/>
        </w:rPr>
        <w:t>）实施分析程序，与历史同期、同行业的毛利率进行对比，分析毛利率变动情况，复核收</w:t>
      </w:r>
      <w:r>
        <w:rPr>
          <w:w w:val="100"/>
        </w:rPr>
        <w:t> </w:t>
      </w:r>
      <w:r>
        <w:rPr/>
        <w:t>入的合理性；</w:t>
      </w:r>
    </w:p>
    <w:p>
      <w:pPr>
        <w:pStyle w:val="BodyText"/>
        <w:spacing w:line="240" w:lineRule="auto" w:before="20"/>
        <w:ind w:left="558" w:right="96"/>
        <w:jc w:val="left"/>
      </w:pPr>
      <w:r>
        <w:rPr/>
        <w:t>（</w:t>
      </w:r>
      <w:r>
        <w:rPr>
          <w:rFonts w:ascii="宋体" w:hAnsi="宋体" w:cs="宋体" w:eastAsia="宋体" w:hint="default"/>
        </w:rPr>
        <w:t>3</w:t>
      </w:r>
      <w:r>
        <w:rPr/>
        <w:t>）根据公司节目提供进度对公司账面确认收入进行测算，确保收入金额的准确性；</w:t>
      </w:r>
    </w:p>
    <w:p>
      <w:pPr>
        <w:pStyle w:val="BodyText"/>
        <w:spacing w:line="314" w:lineRule="auto" w:before="85"/>
        <w:ind w:left="138" w:right="96" w:firstLine="419"/>
        <w:jc w:val="left"/>
      </w:pPr>
      <w:r>
        <w:rPr>
          <w:spacing w:val="-2"/>
        </w:rPr>
        <w:t>（</w:t>
      </w:r>
      <w:r>
        <w:rPr>
          <w:rFonts w:ascii="宋体" w:hAnsi="宋体" w:cs="宋体" w:eastAsia="宋体" w:hint="default"/>
          <w:spacing w:val="-2"/>
        </w:rPr>
        <w:t>4</w:t>
      </w:r>
      <w:r>
        <w:rPr>
          <w:spacing w:val="-2"/>
        </w:rPr>
        <w:t>）分收入类别抽样检查销售合同、销售确认函等，逐项核对期数、金额、期间是否准确；</w:t>
      </w:r>
      <w:r>
        <w:rPr>
          <w:w w:val="100"/>
        </w:rPr>
        <w:t> </w:t>
      </w:r>
      <w:r>
        <w:rPr/>
        <w:t>同时向客户发出函证，确认收入的真实性和完整性；</w:t>
      </w:r>
    </w:p>
    <w:p>
      <w:pPr>
        <w:spacing w:after="0" w:line="314" w:lineRule="auto"/>
        <w:jc w:val="left"/>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314" w:lineRule="auto"/>
        <w:ind w:left="138" w:right="128" w:firstLine="419"/>
        <w:jc w:val="both"/>
      </w:pPr>
      <w:r>
        <w:rPr>
          <w:spacing w:val="-4"/>
        </w:rPr>
        <w:t>（</w:t>
      </w:r>
      <w:r>
        <w:rPr>
          <w:rFonts w:ascii="宋体" w:hAnsi="宋体" w:cs="宋体" w:eastAsia="宋体" w:hint="default"/>
          <w:spacing w:val="-4"/>
        </w:rPr>
        <w:t>5</w:t>
      </w:r>
      <w:r>
        <w:rPr>
          <w:spacing w:val="-4"/>
        </w:rPr>
        <w:t>）对于在电视平台或网络平台播出的自主投资制作、受托制作的大型季播类节目，根据约</w:t>
      </w:r>
      <w:r>
        <w:rPr>
          <w:w w:val="100"/>
        </w:rPr>
        <w:t> </w:t>
      </w:r>
      <w:r>
        <w:rPr>
          <w:spacing w:val="-2"/>
        </w:rPr>
        <w:t>定播出时段进行观看，确认销售是否真实；对于提供活动型节目的视频制作及组织，要求公司提</w:t>
      </w:r>
      <w:r>
        <w:rPr>
          <w:spacing w:val="-25"/>
        </w:rPr>
        <w:t> </w:t>
      </w:r>
      <w:r>
        <w:rPr>
          <w:spacing w:val="-25"/>
        </w:rPr>
      </w:r>
      <w:r>
        <w:rPr/>
        <w:t>供相关的拍摄过程中的照片、视频等影像资料，确认业务是否真实发生；</w:t>
      </w:r>
    </w:p>
    <w:p>
      <w:pPr>
        <w:pStyle w:val="BodyText"/>
        <w:spacing w:line="240" w:lineRule="auto" w:before="20"/>
        <w:ind w:left="558" w:right="0"/>
        <w:jc w:val="left"/>
      </w:pPr>
      <w:r>
        <w:rPr/>
        <w:t>（</w:t>
      </w:r>
      <w:r>
        <w:rPr>
          <w:rFonts w:ascii="宋体" w:hAnsi="宋体" w:cs="宋体" w:eastAsia="宋体" w:hint="default"/>
        </w:rPr>
        <w:t>6</w:t>
      </w:r>
      <w:r>
        <w:rPr/>
        <w:t>）对期后收入执行截止测试，确认收入不存在重大跨期。</w:t>
      </w:r>
    </w:p>
    <w:p>
      <w:pPr>
        <w:pStyle w:val="Heading2"/>
        <w:spacing w:line="314" w:lineRule="auto" w:before="85"/>
        <w:ind w:left="560" w:right="6428"/>
        <w:jc w:val="left"/>
        <w:rPr>
          <w:b w:val="0"/>
          <w:bCs w:val="0"/>
        </w:rPr>
      </w:pPr>
      <w:r>
        <w:rPr>
          <w:spacing w:val="-1"/>
        </w:rPr>
        <w:t>（二）应收账款的减值</w:t>
      </w:r>
      <w:r>
        <w:rPr>
          <w:spacing w:val="-98"/>
        </w:rPr>
        <w:t> </w:t>
      </w:r>
      <w:r>
        <w:rPr>
          <w:spacing w:val="-98"/>
        </w:rPr>
      </w:r>
      <w:r>
        <w:rPr>
          <w:rFonts w:ascii="宋体" w:hAnsi="宋体" w:cs="宋体" w:eastAsia="宋体" w:hint="default"/>
        </w:rPr>
        <w:t>1</w:t>
      </w:r>
      <w:r>
        <w:rPr/>
        <w:t>、事项描述</w:t>
      </w:r>
      <w:r>
        <w:rPr>
          <w:b w:val="0"/>
          <w:bCs w:val="0"/>
        </w:rPr>
      </w:r>
    </w:p>
    <w:p>
      <w:pPr>
        <w:pStyle w:val="BodyText"/>
        <w:spacing w:line="240" w:lineRule="auto" w:before="20"/>
        <w:ind w:left="558" w:right="0"/>
        <w:jc w:val="left"/>
      </w:pPr>
      <w:r>
        <w:rPr/>
        <w:t>截至</w:t>
      </w:r>
      <w:r>
        <w:rPr>
          <w:spacing w:val="-47"/>
        </w:rPr>
        <w:t> </w:t>
      </w:r>
      <w:r>
        <w:rPr>
          <w:rFonts w:ascii="宋体" w:hAnsi="宋体" w:cs="宋体" w:eastAsia="宋体" w:hint="default"/>
        </w:rPr>
        <w:t>2018</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6"/>
        </w:rPr>
        <w:t> </w:t>
      </w:r>
      <w:r>
        <w:rPr>
          <w:rFonts w:ascii="宋体" w:hAnsi="宋体" w:cs="宋体" w:eastAsia="宋体" w:hint="default"/>
        </w:rPr>
        <w:t>31</w:t>
      </w:r>
      <w:r>
        <w:rPr>
          <w:rFonts w:ascii="宋体" w:hAnsi="宋体" w:cs="宋体" w:eastAsia="宋体" w:hint="default"/>
          <w:spacing w:val="-47"/>
        </w:rPr>
        <w:t> </w:t>
      </w:r>
      <w:r>
        <w:rPr>
          <w:spacing w:val="-3"/>
        </w:rPr>
        <w:t>日，如中广天择合并财务报表附注六、</w:t>
      </w:r>
      <w:r>
        <w:rPr>
          <w:rFonts w:ascii="宋体" w:hAnsi="宋体" w:cs="宋体" w:eastAsia="宋体" w:hint="default"/>
          <w:spacing w:val="-3"/>
        </w:rPr>
        <w:t>2</w:t>
      </w:r>
      <w:r>
        <w:rPr>
          <w:rFonts w:ascii="宋体" w:hAnsi="宋体" w:cs="宋体" w:eastAsia="宋体" w:hint="default"/>
          <w:spacing w:val="-47"/>
        </w:rPr>
        <w:t> </w:t>
      </w:r>
      <w:r>
        <w:rPr>
          <w:spacing w:val="-3"/>
        </w:rPr>
        <w:t>所述，中广天择应收账款余额</w:t>
      </w:r>
    </w:p>
    <w:p>
      <w:pPr>
        <w:pStyle w:val="BodyText"/>
        <w:spacing w:line="240" w:lineRule="auto" w:before="85"/>
        <w:ind w:left="138" w:right="0"/>
        <w:jc w:val="both"/>
      </w:pPr>
      <w:r>
        <w:rPr>
          <w:rFonts w:ascii="宋体" w:hAnsi="宋体" w:cs="宋体" w:eastAsia="宋体" w:hint="default"/>
          <w:w w:val="100"/>
        </w:rPr>
        <w:t>175,1</w:t>
      </w:r>
      <w:r>
        <w:rPr>
          <w:rFonts w:ascii="宋体" w:hAnsi="宋体" w:cs="宋体" w:eastAsia="宋体" w:hint="default"/>
          <w:spacing w:val="-3"/>
          <w:w w:val="100"/>
        </w:rPr>
        <w:t>7</w:t>
      </w:r>
      <w:r>
        <w:rPr>
          <w:rFonts w:ascii="宋体" w:hAnsi="宋体" w:cs="宋体" w:eastAsia="宋体" w:hint="default"/>
          <w:w w:val="100"/>
        </w:rPr>
        <w:t>1,5</w:t>
      </w:r>
      <w:r>
        <w:rPr>
          <w:rFonts w:ascii="宋体" w:hAnsi="宋体" w:cs="宋体" w:eastAsia="宋体" w:hint="default"/>
          <w:spacing w:val="-3"/>
          <w:w w:val="100"/>
        </w:rPr>
        <w:t>2</w:t>
      </w:r>
      <w:r>
        <w:rPr>
          <w:rFonts w:ascii="宋体" w:hAnsi="宋体" w:cs="宋体" w:eastAsia="宋体" w:hint="default"/>
          <w:w w:val="100"/>
        </w:rPr>
        <w:t>6.</w:t>
      </w:r>
      <w:r>
        <w:rPr>
          <w:rFonts w:ascii="宋体" w:hAnsi="宋体" w:cs="宋体" w:eastAsia="宋体" w:hint="default"/>
          <w:spacing w:val="-3"/>
          <w:w w:val="100"/>
        </w:rPr>
        <w:t>8</w:t>
      </w:r>
      <w:r>
        <w:rPr>
          <w:rFonts w:ascii="宋体" w:hAnsi="宋体" w:cs="宋体" w:eastAsia="宋体" w:hint="default"/>
          <w:w w:val="100"/>
        </w:rPr>
        <w:t>9</w:t>
      </w:r>
      <w:r>
        <w:rPr>
          <w:rFonts w:ascii="宋体" w:hAnsi="宋体" w:cs="宋体" w:eastAsia="宋体" w:hint="default"/>
          <w:spacing w:val="-53"/>
        </w:rPr>
        <w:t> </w:t>
      </w:r>
      <w:r>
        <w:rPr>
          <w:w w:val="100"/>
        </w:rPr>
        <w:t>元</w:t>
      </w:r>
      <w:r>
        <w:rPr>
          <w:spacing w:val="-87"/>
          <w:w w:val="100"/>
        </w:rPr>
        <w:t>，</w:t>
      </w:r>
      <w:r>
        <w:rPr>
          <w:w w:val="100"/>
        </w:rPr>
        <w:t>坏</w:t>
      </w:r>
      <w:r>
        <w:rPr>
          <w:spacing w:val="-3"/>
          <w:w w:val="100"/>
        </w:rPr>
        <w:t>账</w:t>
      </w:r>
      <w:r>
        <w:rPr>
          <w:w w:val="100"/>
        </w:rPr>
        <w:t>准备</w:t>
      </w:r>
      <w:r>
        <w:rPr>
          <w:spacing w:val="-3"/>
          <w:w w:val="100"/>
        </w:rPr>
        <w:t>金</w:t>
      </w:r>
      <w:r>
        <w:rPr>
          <w:w w:val="100"/>
        </w:rPr>
        <w:t>额</w:t>
      </w:r>
      <w:r>
        <w:rPr>
          <w:spacing w:val="-52"/>
        </w:rPr>
        <w:t> </w:t>
      </w:r>
      <w:r>
        <w:rPr>
          <w:rFonts w:ascii="宋体" w:hAnsi="宋体" w:cs="宋体" w:eastAsia="宋体" w:hint="default"/>
          <w:spacing w:val="-3"/>
          <w:w w:val="100"/>
        </w:rPr>
        <w:t>2</w:t>
      </w:r>
      <w:r>
        <w:rPr>
          <w:rFonts w:ascii="宋体" w:hAnsi="宋体" w:cs="宋体" w:eastAsia="宋体" w:hint="default"/>
          <w:w w:val="100"/>
        </w:rPr>
        <w:t>2,0</w:t>
      </w:r>
      <w:r>
        <w:rPr>
          <w:rFonts w:ascii="宋体" w:hAnsi="宋体" w:cs="宋体" w:eastAsia="宋体" w:hint="default"/>
          <w:spacing w:val="-3"/>
          <w:w w:val="100"/>
        </w:rPr>
        <w:t>2</w:t>
      </w:r>
      <w:r>
        <w:rPr>
          <w:rFonts w:ascii="宋体" w:hAnsi="宋体" w:cs="宋体" w:eastAsia="宋体" w:hint="default"/>
          <w:w w:val="100"/>
        </w:rPr>
        <w:t>1,5</w:t>
      </w:r>
      <w:r>
        <w:rPr>
          <w:rFonts w:ascii="宋体" w:hAnsi="宋体" w:cs="宋体" w:eastAsia="宋体" w:hint="default"/>
          <w:spacing w:val="-3"/>
          <w:w w:val="100"/>
        </w:rPr>
        <w:t>9</w:t>
      </w:r>
      <w:r>
        <w:rPr>
          <w:rFonts w:ascii="宋体" w:hAnsi="宋体" w:cs="宋体" w:eastAsia="宋体" w:hint="default"/>
          <w:w w:val="100"/>
        </w:rPr>
        <w:t>3.76</w:t>
      </w:r>
      <w:r>
        <w:rPr>
          <w:rFonts w:ascii="宋体" w:hAnsi="宋体" w:cs="宋体" w:eastAsia="宋体" w:hint="default"/>
          <w:spacing w:val="-55"/>
        </w:rPr>
        <w:t> </w:t>
      </w:r>
      <w:r>
        <w:rPr>
          <w:w w:val="100"/>
        </w:rPr>
        <w:t>元</w:t>
      </w:r>
      <w:r>
        <w:rPr>
          <w:spacing w:val="-85"/>
          <w:w w:val="100"/>
        </w:rPr>
        <w:t>，</w:t>
      </w:r>
      <w:r>
        <w:rPr>
          <w:spacing w:val="-3"/>
          <w:w w:val="100"/>
        </w:rPr>
        <w:t>应</w:t>
      </w:r>
      <w:r>
        <w:rPr>
          <w:w w:val="100"/>
        </w:rPr>
        <w:t>收</w:t>
      </w:r>
      <w:r>
        <w:rPr>
          <w:spacing w:val="-3"/>
          <w:w w:val="100"/>
        </w:rPr>
        <w:t>账</w:t>
      </w:r>
      <w:r>
        <w:rPr>
          <w:w w:val="100"/>
        </w:rPr>
        <w:t>款</w:t>
      </w:r>
      <w:r>
        <w:rPr>
          <w:spacing w:val="-3"/>
          <w:w w:val="100"/>
        </w:rPr>
        <w:t>账</w:t>
      </w:r>
      <w:r>
        <w:rPr>
          <w:w w:val="100"/>
        </w:rPr>
        <w:t>面</w:t>
      </w:r>
      <w:r>
        <w:rPr>
          <w:spacing w:val="-3"/>
          <w:w w:val="100"/>
        </w:rPr>
        <w:t>价</w:t>
      </w:r>
      <w:r>
        <w:rPr>
          <w:w w:val="100"/>
        </w:rPr>
        <w:t>值</w:t>
      </w:r>
      <w:r>
        <w:rPr>
          <w:spacing w:val="-53"/>
        </w:rPr>
        <w:t> </w:t>
      </w:r>
      <w:r>
        <w:rPr>
          <w:rFonts w:ascii="宋体" w:hAnsi="宋体" w:cs="宋体" w:eastAsia="宋体" w:hint="default"/>
          <w:w w:val="100"/>
        </w:rPr>
        <w:t>15</w:t>
      </w:r>
      <w:r>
        <w:rPr>
          <w:rFonts w:ascii="宋体" w:hAnsi="宋体" w:cs="宋体" w:eastAsia="宋体" w:hint="default"/>
          <w:spacing w:val="-3"/>
          <w:w w:val="100"/>
        </w:rPr>
        <w:t>3</w:t>
      </w:r>
      <w:r>
        <w:rPr>
          <w:rFonts w:ascii="宋体" w:hAnsi="宋体" w:cs="宋体" w:eastAsia="宋体" w:hint="default"/>
          <w:w w:val="100"/>
        </w:rPr>
        <w:t>,149,</w:t>
      </w:r>
      <w:r>
        <w:rPr>
          <w:rFonts w:ascii="宋体" w:hAnsi="宋体" w:cs="宋体" w:eastAsia="宋体" w:hint="default"/>
          <w:spacing w:val="-3"/>
          <w:w w:val="100"/>
        </w:rPr>
        <w:t>9</w:t>
      </w:r>
      <w:r>
        <w:rPr>
          <w:rFonts w:ascii="宋体" w:hAnsi="宋体" w:cs="宋体" w:eastAsia="宋体" w:hint="default"/>
          <w:w w:val="100"/>
        </w:rPr>
        <w:t>33.</w:t>
      </w:r>
      <w:r>
        <w:rPr>
          <w:rFonts w:ascii="宋体" w:hAnsi="宋体" w:cs="宋体" w:eastAsia="宋体" w:hint="default"/>
          <w:spacing w:val="-3"/>
          <w:w w:val="100"/>
        </w:rPr>
        <w:t>1</w:t>
      </w:r>
      <w:r>
        <w:rPr>
          <w:rFonts w:ascii="宋体" w:hAnsi="宋体" w:cs="宋体" w:eastAsia="宋体" w:hint="default"/>
          <w:w w:val="100"/>
        </w:rPr>
        <w:t>3</w:t>
      </w:r>
      <w:r>
        <w:rPr>
          <w:rFonts w:ascii="宋体" w:hAnsi="宋体" w:cs="宋体" w:eastAsia="宋体" w:hint="default"/>
          <w:spacing w:val="-52"/>
        </w:rPr>
        <w:t> </w:t>
      </w:r>
      <w:r>
        <w:rPr>
          <w:w w:val="100"/>
        </w:rPr>
        <w:t>元</w:t>
      </w:r>
      <w:r>
        <w:rPr>
          <w:spacing w:val="16"/>
          <w:w w:val="100"/>
        </w:rPr>
        <w:t>，</w:t>
      </w:r>
      <w:r>
        <w:rPr>
          <w:w w:val="100"/>
        </w:rPr>
        <w:t>占</w:t>
      </w:r>
    </w:p>
    <w:p>
      <w:pPr>
        <w:pStyle w:val="BodyText"/>
        <w:spacing w:line="314" w:lineRule="auto" w:before="85"/>
        <w:ind w:left="138" w:right="137"/>
        <w:jc w:val="both"/>
      </w:pPr>
      <w:r>
        <w:rPr/>
        <w:t>中广天择</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6"/>
        </w:rPr>
        <w:t> </w:t>
      </w:r>
      <w:r>
        <w:rPr/>
        <w:t>日资产总额的</w:t>
      </w:r>
      <w:r>
        <w:rPr>
          <w:spacing w:val="-54"/>
        </w:rPr>
        <w:t> </w:t>
      </w:r>
      <w:r>
        <w:rPr>
          <w:rFonts w:ascii="宋体" w:hAnsi="宋体" w:cs="宋体" w:eastAsia="宋体" w:hint="default"/>
        </w:rPr>
        <w:t>24.65%</w:t>
      </w:r>
      <w:r>
        <w:rPr/>
        <w:t>。若应收账款不能按期收回或无法收回而发生坏</w:t>
      </w:r>
      <w:r>
        <w:rPr>
          <w:w w:val="100"/>
        </w:rPr>
        <w:t> </w:t>
      </w:r>
      <w:r>
        <w:rPr>
          <w:spacing w:val="-2"/>
        </w:rPr>
        <w:t>账对财务报表影响较为重大，且应收账款年末账面价值的确定需要管理层识别已发生减值的项目</w:t>
      </w:r>
      <w:r>
        <w:rPr>
          <w:spacing w:val="-25"/>
        </w:rPr>
        <w:t> </w:t>
      </w:r>
      <w:r>
        <w:rPr>
          <w:spacing w:val="-25"/>
        </w:rPr>
      </w:r>
      <w:r>
        <w:rPr>
          <w:spacing w:val="-2"/>
        </w:rPr>
        <w:t>和客观证据、评估预期未来可获取的现金流量并确定其现值，涉及管理层运用重大会计估计和判</w:t>
      </w:r>
      <w:r>
        <w:rPr>
          <w:spacing w:val="-25"/>
        </w:rPr>
        <w:t> </w:t>
      </w:r>
      <w:r>
        <w:rPr>
          <w:spacing w:val="-25"/>
        </w:rPr>
      </w:r>
      <w:r>
        <w:rPr/>
        <w:t>断，为此我们确定应收账款的减值为关键审计事项。</w:t>
      </w:r>
    </w:p>
    <w:p>
      <w:pPr>
        <w:pStyle w:val="Heading2"/>
        <w:spacing w:line="240" w:lineRule="auto" w:before="20"/>
        <w:ind w:left="560" w:right="0"/>
        <w:jc w:val="left"/>
        <w:rPr>
          <w:b w:val="0"/>
          <w:bCs w:val="0"/>
        </w:rPr>
      </w:pPr>
      <w:r>
        <w:rPr>
          <w:rFonts w:ascii="宋体" w:hAnsi="宋体" w:cs="宋体" w:eastAsia="宋体" w:hint="default"/>
        </w:rPr>
        <w:t>2</w:t>
      </w:r>
      <w:r>
        <w:rPr/>
        <w:t>、审计应对</w:t>
      </w:r>
      <w:r>
        <w:rPr>
          <w:b w:val="0"/>
          <w:bCs w:val="0"/>
        </w:rPr>
      </w:r>
    </w:p>
    <w:p>
      <w:pPr>
        <w:pStyle w:val="BodyText"/>
        <w:spacing w:line="314" w:lineRule="auto" w:before="85"/>
        <w:ind w:left="138" w:right="128" w:firstLine="419"/>
        <w:jc w:val="both"/>
      </w:pPr>
      <w:r>
        <w:rPr>
          <w:spacing w:val="-4"/>
          <w:w w:val="100"/>
        </w:rPr>
        <w:t>（</w:t>
      </w:r>
      <w:r>
        <w:rPr>
          <w:rFonts w:ascii="宋体" w:hAnsi="宋体" w:cs="宋体" w:eastAsia="宋体" w:hint="default"/>
          <w:spacing w:val="-4"/>
          <w:w w:val="100"/>
        </w:rPr>
        <w:t>1</w:t>
      </w:r>
      <w:r>
        <w:rPr>
          <w:spacing w:val="-4"/>
          <w:w w:val="100"/>
        </w:rPr>
        <w:t>）对中广天择信用政策及应收款项管理相关内部控制的设计和运行有效性进行了评估和测</w:t>
      </w:r>
      <w:r>
        <w:rPr>
          <w:w w:val="100"/>
        </w:rPr>
        <w:t> </w:t>
      </w:r>
      <w:r>
        <w:rPr/>
        <w:t>试；</w:t>
      </w:r>
    </w:p>
    <w:p>
      <w:pPr>
        <w:pStyle w:val="BodyText"/>
        <w:spacing w:line="314" w:lineRule="auto" w:before="20"/>
        <w:ind w:left="138" w:right="127" w:firstLine="419"/>
        <w:jc w:val="both"/>
      </w:pPr>
      <w:r>
        <w:rPr>
          <w:spacing w:val="-4"/>
        </w:rPr>
        <w:t>（</w:t>
      </w:r>
      <w:r>
        <w:rPr>
          <w:rFonts w:ascii="宋体" w:hAnsi="宋体" w:cs="宋体" w:eastAsia="宋体" w:hint="default"/>
          <w:spacing w:val="-4"/>
        </w:rPr>
        <w:t>2</w:t>
      </w:r>
      <w:r>
        <w:rPr>
          <w:spacing w:val="-4"/>
        </w:rPr>
        <w:t>）分析了应收款项坏账准备会计估计的合理性，包括确定应收款项组合的依据、金额重大</w:t>
      </w:r>
      <w:r>
        <w:rPr>
          <w:w w:val="100"/>
        </w:rPr>
        <w:t> </w:t>
      </w:r>
      <w:r>
        <w:rPr/>
        <w:t>的判断、单独计提坏账准备的判断等；</w:t>
      </w:r>
    </w:p>
    <w:p>
      <w:pPr>
        <w:pStyle w:val="BodyText"/>
        <w:spacing w:line="314" w:lineRule="auto" w:before="20"/>
        <w:ind w:left="138" w:right="128" w:firstLine="419"/>
        <w:jc w:val="both"/>
      </w:pPr>
      <w:r>
        <w:rPr>
          <w:spacing w:val="-4"/>
        </w:rPr>
        <w:t>（</w:t>
      </w:r>
      <w:r>
        <w:rPr>
          <w:rFonts w:ascii="宋体" w:hAnsi="宋体" w:cs="宋体" w:eastAsia="宋体" w:hint="default"/>
          <w:spacing w:val="-4"/>
        </w:rPr>
        <w:t>3</w:t>
      </w:r>
      <w:r>
        <w:rPr>
          <w:spacing w:val="-4"/>
        </w:rPr>
        <w:t>）分析计算中广天择资产负债表日坏账准备金额与应收账款余额之间的比率，并与同行业</w:t>
      </w:r>
      <w:r>
        <w:rPr>
          <w:w w:val="100"/>
        </w:rPr>
        <w:t> </w:t>
      </w:r>
      <w:r>
        <w:rPr>
          <w:spacing w:val="-2"/>
        </w:rPr>
        <w:t>坏账准备综合计提率进行比较，比较前期坏账准备计提数和实际发生数，分析应收账款坏账准备</w:t>
      </w:r>
      <w:r>
        <w:rPr>
          <w:spacing w:val="-25"/>
        </w:rPr>
        <w:t> </w:t>
      </w:r>
      <w:r>
        <w:rPr>
          <w:spacing w:val="-25"/>
        </w:rPr>
      </w:r>
      <w:r>
        <w:rPr/>
        <w:t>计提是否充分；</w:t>
      </w:r>
    </w:p>
    <w:p>
      <w:pPr>
        <w:pStyle w:val="BodyText"/>
        <w:spacing w:line="314" w:lineRule="auto" w:before="20"/>
        <w:ind w:left="138" w:right="128" w:firstLine="419"/>
        <w:jc w:val="both"/>
      </w:pPr>
      <w:r>
        <w:rPr>
          <w:spacing w:val="-4"/>
        </w:rPr>
        <w:t>（</w:t>
      </w:r>
      <w:r>
        <w:rPr>
          <w:rFonts w:ascii="宋体" w:hAnsi="宋体" w:cs="宋体" w:eastAsia="宋体" w:hint="default"/>
          <w:spacing w:val="-4"/>
        </w:rPr>
        <w:t>4</w:t>
      </w:r>
      <w:r>
        <w:rPr>
          <w:spacing w:val="-4"/>
        </w:rPr>
        <w:t>）通过分析中广天择应收账款的账龄和客户信誉情况，并执行应收账款函证程序及检查期</w:t>
      </w:r>
      <w:r>
        <w:rPr>
          <w:w w:val="100"/>
        </w:rPr>
        <w:t> </w:t>
      </w:r>
      <w:r>
        <w:rPr/>
        <w:t>后回款情况，评价应收账款坏账准备计提的合理性；</w:t>
      </w:r>
    </w:p>
    <w:p>
      <w:pPr>
        <w:pStyle w:val="BodyText"/>
        <w:spacing w:line="314" w:lineRule="auto" w:before="20"/>
        <w:ind w:left="138" w:right="128" w:firstLine="419"/>
        <w:jc w:val="both"/>
      </w:pPr>
      <w:r>
        <w:rPr>
          <w:spacing w:val="-4"/>
        </w:rPr>
        <w:t>（</w:t>
      </w:r>
      <w:r>
        <w:rPr>
          <w:rFonts w:ascii="宋体" w:hAnsi="宋体" w:cs="宋体" w:eastAsia="宋体" w:hint="default"/>
          <w:spacing w:val="-4"/>
        </w:rPr>
        <w:t>5</w:t>
      </w:r>
      <w:r>
        <w:rPr>
          <w:spacing w:val="-4"/>
        </w:rPr>
        <w:t>）获取中广天择坏账准备计提表，检查计提方法是否按照坏账政策执行；重新计算坏账准</w:t>
      </w:r>
      <w:r>
        <w:rPr>
          <w:w w:val="100"/>
        </w:rPr>
        <w:t> </w:t>
      </w:r>
      <w:r>
        <w:rPr/>
        <w:t>备计提金额是否准确。</w:t>
      </w:r>
    </w:p>
    <w:p>
      <w:pPr>
        <w:pStyle w:val="Heading2"/>
        <w:spacing w:line="240" w:lineRule="auto" w:before="20"/>
        <w:ind w:left="560" w:right="0"/>
        <w:jc w:val="left"/>
        <w:rPr>
          <w:b w:val="0"/>
          <w:bCs w:val="0"/>
        </w:rPr>
      </w:pPr>
      <w:r>
        <w:rPr/>
        <w:t>四、其他信息</w:t>
      </w:r>
      <w:r>
        <w:rPr>
          <w:b w:val="0"/>
          <w:bCs w:val="0"/>
        </w:rPr>
      </w:r>
    </w:p>
    <w:p>
      <w:pPr>
        <w:pStyle w:val="BodyText"/>
        <w:spacing w:line="314" w:lineRule="auto" w:before="85"/>
        <w:ind w:left="138" w:right="130" w:firstLine="419"/>
        <w:jc w:val="both"/>
      </w:pPr>
      <w:r>
        <w:rPr>
          <w:spacing w:val="-4"/>
        </w:rPr>
        <w:t>中广天择管理层对其他信息负责。其他信息包括中广天择 </w:t>
      </w:r>
      <w:r>
        <w:rPr>
          <w:rFonts w:ascii="宋体" w:hAnsi="宋体" w:cs="宋体" w:eastAsia="宋体" w:hint="default"/>
        </w:rPr>
        <w:t>2018</w:t>
      </w:r>
      <w:r>
        <w:rPr>
          <w:rFonts w:ascii="宋体" w:hAnsi="宋体" w:cs="宋体" w:eastAsia="宋体" w:hint="default"/>
          <w:spacing w:val="-40"/>
        </w:rPr>
        <w:t> </w:t>
      </w:r>
      <w:r>
        <w:rPr>
          <w:spacing w:val="-6"/>
        </w:rPr>
        <w:t>年度报告中涵盖的信息，但不</w:t>
      </w:r>
      <w:r>
        <w:rPr>
          <w:w w:val="100"/>
        </w:rPr>
        <w:t> </w:t>
      </w:r>
      <w:r>
        <w:rPr/>
        <w:t>包括财务报表和我们的审计报告。</w:t>
      </w:r>
    </w:p>
    <w:p>
      <w:pPr>
        <w:pStyle w:val="BodyText"/>
        <w:spacing w:line="314" w:lineRule="auto" w:before="20"/>
        <w:ind w:left="138" w:right="137" w:firstLine="419"/>
        <w:jc w:val="both"/>
      </w:pPr>
      <w:r>
        <w:rPr>
          <w:spacing w:val="-2"/>
        </w:rPr>
        <w:t>我们对财务报表发表的审计意见不涵盖其他信息，我们也不对其他信息发表任何形式的鉴证</w:t>
      </w:r>
      <w:r>
        <w:rPr>
          <w:w w:val="100"/>
        </w:rPr>
        <w:t> </w:t>
      </w:r>
      <w:r>
        <w:rPr/>
        <w:t>结论。</w:t>
      </w:r>
    </w:p>
    <w:p>
      <w:pPr>
        <w:pStyle w:val="BodyText"/>
        <w:spacing w:line="314" w:lineRule="auto" w:before="20"/>
        <w:ind w:left="138" w:right="137" w:firstLine="419"/>
        <w:jc w:val="both"/>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314" w:lineRule="auto" w:before="20"/>
        <w:ind w:left="138" w:right="137" w:firstLine="419"/>
        <w:jc w:val="both"/>
      </w:pPr>
      <w:r>
        <w:rPr>
          <w:spacing w:val="-2"/>
        </w:rPr>
        <w:t>基于我们已执行的工作，如果我们确定其他信息存在重大错报，我们应当报告该事实。在这</w:t>
      </w:r>
      <w:r>
        <w:rPr>
          <w:w w:val="100"/>
        </w:rPr>
        <w:t> </w:t>
      </w:r>
      <w:r>
        <w:rPr/>
        <w:t>方面，我们无任何事项需要报告。</w:t>
      </w:r>
    </w:p>
    <w:p>
      <w:pPr>
        <w:spacing w:line="314" w:lineRule="auto" w:before="2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中广天择管理层（以下简称管理层）负责按照企业会计准则的规定编制财务报表，使其实现</w:t>
      </w:r>
    </w:p>
    <w:p>
      <w:pPr>
        <w:pStyle w:val="BodyText"/>
        <w:spacing w:line="314" w:lineRule="auto" w:before="20"/>
        <w:ind w:left="138" w:right="137"/>
        <w:jc w:val="both"/>
      </w:pPr>
      <w:r>
        <w:rPr>
          <w:spacing w:val="-2"/>
        </w:rPr>
        <w:t>公允反映，并设计、执行和维护必要的内部控制，以使财务报表不存在由于舞弊或错误导致的重</w:t>
      </w:r>
      <w:r>
        <w:rPr>
          <w:spacing w:val="-25"/>
        </w:rPr>
        <w:t> </w:t>
      </w:r>
      <w:r>
        <w:rPr>
          <w:spacing w:val="-25"/>
        </w:rPr>
      </w:r>
      <w:r>
        <w:rPr/>
        <w:t>大错报。</w:t>
      </w:r>
    </w:p>
    <w:p>
      <w:pPr>
        <w:spacing w:after="0" w:line="314" w:lineRule="auto"/>
        <w:jc w:val="both"/>
        <w:sectPr>
          <w:footerReference w:type="default" r:id="rId57"/>
          <w:pgSz w:w="11910" w:h="16840"/>
          <w:pgMar w:footer="1195" w:header="877" w:top="1100" w:bottom="1380" w:left="166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618" w:right="0"/>
        <w:jc w:val="left"/>
      </w:pPr>
      <w:r>
        <w:rPr/>
        <w:t>在编制财务报表时，管理层负责评估中广天择的持续经营能力，披露与持续经营相关的事项</w:t>
      </w:r>
    </w:p>
    <w:p>
      <w:pPr>
        <w:pStyle w:val="BodyText"/>
        <w:spacing w:line="314" w:lineRule="auto" w:before="85"/>
        <w:ind w:left="198" w:right="137"/>
        <w:jc w:val="both"/>
      </w:pPr>
      <w:r>
        <w:rPr>
          <w:spacing w:val="-2"/>
        </w:rPr>
        <w:t>（如适用），并运用持续经营假设，除非管理层计划清算中广天择、终止运营或别无其他现实的</w:t>
      </w:r>
      <w:r>
        <w:rPr>
          <w:spacing w:val="-25"/>
        </w:rPr>
        <w:t> </w:t>
      </w:r>
      <w:r>
        <w:rPr>
          <w:spacing w:val="-25"/>
        </w:rPr>
      </w:r>
      <w:r>
        <w:rPr/>
        <w:t>选择。</w:t>
      </w:r>
    </w:p>
    <w:p>
      <w:pPr>
        <w:spacing w:line="314" w:lineRule="auto" w:before="20"/>
        <w:ind w:left="608" w:right="149" w:firstLine="9"/>
        <w:jc w:val="left"/>
        <w:rPr>
          <w:rFonts w:ascii="宋体" w:hAnsi="宋体" w:cs="宋体" w:eastAsia="宋体" w:hint="default"/>
          <w:sz w:val="21"/>
          <w:szCs w:val="21"/>
        </w:rPr>
      </w:pPr>
      <w:r>
        <w:rPr>
          <w:rFonts w:ascii="宋体" w:hAnsi="宋体" w:cs="宋体" w:eastAsia="宋体" w:hint="default"/>
          <w:sz w:val="21"/>
          <w:szCs w:val="21"/>
        </w:rPr>
        <w:t>中广天择治理层负责监督中广天择的财务报告过程。</w:t>
      </w:r>
      <w:r>
        <w:rPr>
          <w:rFonts w:ascii="宋体" w:hAnsi="宋体" w:cs="宋体" w:eastAsia="宋体" w:hint="default"/>
          <w:w w:val="100"/>
          <w:sz w:val="21"/>
          <w:szCs w:val="21"/>
        </w:rPr>
        <w:t> </w:t>
      </w:r>
      <w:r>
        <w:rPr>
          <w:rFonts w:ascii="宋体" w:hAnsi="宋体" w:cs="宋体" w:eastAsia="宋体" w:hint="default"/>
          <w:b/>
          <w:bCs/>
          <w:sz w:val="21"/>
          <w:szCs w:val="21"/>
        </w:rPr>
        <w:t>六、注册会计师对财务报表审计的责任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我们的目标是对财务报表整体是否不存在由于舞弊或错误导致的重大错报获取合理保证，并</w:t>
      </w:r>
    </w:p>
    <w:p>
      <w:pPr>
        <w:pStyle w:val="BodyText"/>
        <w:spacing w:line="314" w:lineRule="auto" w:before="20"/>
        <w:ind w:left="198" w:right="137"/>
        <w:jc w:val="both"/>
      </w:pPr>
      <w:r>
        <w:rPr>
          <w:spacing w:val="-2"/>
        </w:rPr>
        <w:t>出具包含审计意见的审计报告。合理保证是高水平的保证，但并不能保证按照审计准则执行的审</w:t>
      </w:r>
      <w:r>
        <w:rPr>
          <w:spacing w:val="-25"/>
        </w:rPr>
        <w:t> </w:t>
      </w:r>
      <w:r>
        <w:rPr>
          <w:spacing w:val="-25"/>
        </w:rPr>
      </w:r>
      <w:r>
        <w:rPr>
          <w:spacing w:val="-2"/>
        </w:rPr>
        <w:t>计在某一重大错报存在时总能发现。错报可能由于舞弊或错误导致，如果合理预期错报单独或汇</w:t>
      </w:r>
      <w:r>
        <w:rPr>
          <w:spacing w:val="-25"/>
        </w:rPr>
        <w:t> </w:t>
      </w:r>
      <w:r>
        <w:rPr>
          <w:spacing w:val="-25"/>
        </w:rPr>
      </w:r>
      <w:r>
        <w:rPr/>
        <w:t>总起来可能影响财务报表使用者依据财务报表作出的经济决策，则通常认为错报是重大的。</w:t>
      </w:r>
    </w:p>
    <w:p>
      <w:pPr>
        <w:pStyle w:val="BodyText"/>
        <w:spacing w:line="314" w:lineRule="auto" w:before="20"/>
        <w:ind w:left="198" w:right="137" w:firstLine="419"/>
        <w:jc w:val="both"/>
      </w:pPr>
      <w:r>
        <w:rPr>
          <w:spacing w:val="-2"/>
        </w:rPr>
        <w:t>在按照审计准则执行审计工作的过程中，我们运用职业判断，并保持职业怀疑。同时，我们</w:t>
      </w:r>
      <w:r>
        <w:rPr>
          <w:w w:val="100"/>
        </w:rPr>
        <w:t> </w:t>
      </w:r>
      <w:r>
        <w:rPr/>
        <w:t>也执行以下工作：</w:t>
      </w:r>
    </w:p>
    <w:p>
      <w:pPr>
        <w:pStyle w:val="BodyText"/>
        <w:spacing w:line="314" w:lineRule="auto" w:before="20"/>
        <w:ind w:left="198" w:right="128" w:firstLine="419"/>
        <w:jc w:val="both"/>
      </w:pPr>
      <w:r>
        <w:rPr>
          <w:spacing w:val="-2"/>
        </w:rPr>
        <w:t>（一）识别和评估由于舞弊或错误导致的财务报表重大错报风险，设计和实施审计程序以应</w:t>
      </w:r>
      <w:r>
        <w:rPr>
          <w:w w:val="100"/>
        </w:rPr>
        <w:t> </w:t>
      </w:r>
      <w:r>
        <w:rPr>
          <w:spacing w:val="-6"/>
        </w:rPr>
        <w:t>对这些风险，并获取充分、适当的审计证据，作为发表审计意见的基础。由于舞弊可能涉及串通、</w:t>
      </w:r>
      <w:r>
        <w:rPr>
          <w:spacing w:val="-51"/>
        </w:rPr>
        <w:t> </w:t>
      </w:r>
      <w:r>
        <w:rPr>
          <w:spacing w:val="-51"/>
        </w:rPr>
      </w:r>
      <w:r>
        <w:rPr>
          <w:spacing w:val="-2"/>
        </w:rPr>
        <w:t>伪造、故意遗漏、虚假陈述或凌驾于内部控制之上，未能发现由于舞弊导致的重大错报的风险高</w:t>
      </w:r>
      <w:r>
        <w:rPr>
          <w:spacing w:val="-25"/>
        </w:rPr>
        <w:t> </w:t>
      </w:r>
      <w:r>
        <w:rPr>
          <w:spacing w:val="-25"/>
        </w:rPr>
      </w:r>
      <w:r>
        <w:rPr/>
        <w:t>于未能发现由于错误导致的重大错报的风险。</w:t>
      </w:r>
    </w:p>
    <w:p>
      <w:pPr>
        <w:pStyle w:val="BodyText"/>
        <w:spacing w:line="240" w:lineRule="auto" w:before="20"/>
        <w:ind w:left="618" w:right="0"/>
        <w:jc w:val="left"/>
      </w:pPr>
      <w:r>
        <w:rPr/>
        <w:t>（二）了解与审计相关的内部控制，以设计恰当的审计程序</w:t>
      </w:r>
      <w:r>
        <w:rPr>
          <w:color w:val="FF0000"/>
        </w:rPr>
        <w:t>。</w:t>
      </w:r>
      <w:r>
        <w:rPr/>
      </w:r>
    </w:p>
    <w:p>
      <w:pPr>
        <w:pStyle w:val="BodyText"/>
        <w:spacing w:line="240" w:lineRule="auto" w:before="85"/>
        <w:ind w:left="618" w:right="0"/>
        <w:jc w:val="left"/>
      </w:pPr>
      <w:r>
        <w:rPr/>
        <w:t>（三）评价管理层选用会计政策的恰当性和作出会计估计及相关披露的合理性。</w:t>
      </w:r>
    </w:p>
    <w:p>
      <w:pPr>
        <w:pStyle w:val="BodyText"/>
        <w:spacing w:line="314" w:lineRule="auto" w:before="85"/>
        <w:ind w:left="198" w:right="137" w:firstLine="419"/>
        <w:jc w:val="both"/>
      </w:pPr>
      <w:r>
        <w:rPr>
          <w:spacing w:val="-2"/>
        </w:rPr>
        <w:t>（四）对管理层使用持续经营假设的恰当性得出结论。同时，根据获取的审计证据，就可能</w:t>
      </w:r>
      <w:r>
        <w:rPr>
          <w:w w:val="100"/>
        </w:rPr>
        <w:t> </w:t>
      </w:r>
      <w:r>
        <w:rPr>
          <w:spacing w:val="-2"/>
        </w:rPr>
        <w:t>导致对中广天择持续经营能力产生重大疑虑的事项或情况是否存在重大不确定性得出结论。如果</w:t>
      </w:r>
      <w:r>
        <w:rPr>
          <w:spacing w:val="-25"/>
        </w:rPr>
        <w:t> </w:t>
      </w:r>
      <w:r>
        <w:rPr>
          <w:spacing w:val="-25"/>
        </w:rPr>
      </w:r>
      <w:r>
        <w:rPr>
          <w:spacing w:val="-2"/>
        </w:rPr>
        <w:t>我们得出结论认为存在重大不确定性，审计准则要求我们在审计报告中提请报表使用者注意财务</w:t>
      </w:r>
      <w:r>
        <w:rPr>
          <w:spacing w:val="-25"/>
        </w:rPr>
        <w:t> </w:t>
      </w:r>
      <w:r>
        <w:rPr>
          <w:spacing w:val="-25"/>
        </w:rPr>
      </w:r>
      <w:r>
        <w:rPr>
          <w:spacing w:val="-2"/>
        </w:rPr>
        <w:t>报表中的相关披露；如果披露不充分，我们应当发表非无保留意见。我们的结论基于截至审计报</w:t>
      </w:r>
      <w:r>
        <w:rPr>
          <w:spacing w:val="-25"/>
        </w:rPr>
        <w:t> </w:t>
      </w:r>
      <w:r>
        <w:rPr>
          <w:spacing w:val="-25"/>
        </w:rPr>
      </w:r>
      <w:r>
        <w:rPr/>
        <w:t>告日可获得的信息。然而，未来的事项或情况可能导致中广天择不能持续经营。</w:t>
      </w:r>
    </w:p>
    <w:p>
      <w:pPr>
        <w:pStyle w:val="BodyText"/>
        <w:spacing w:line="314" w:lineRule="auto" w:before="20"/>
        <w:ind w:left="198" w:right="137" w:firstLine="419"/>
        <w:jc w:val="both"/>
      </w:pPr>
      <w:r>
        <w:rPr>
          <w:spacing w:val="-2"/>
        </w:rPr>
        <w:t>（五）评价财务报表的总体列报、结构和内容（包括披露），并评价财务报表是否公允反映</w:t>
      </w:r>
      <w:r>
        <w:rPr>
          <w:w w:val="100"/>
        </w:rPr>
        <w:t> </w:t>
      </w:r>
      <w:r>
        <w:rPr/>
        <w:t>相关交易和事项。</w:t>
      </w:r>
    </w:p>
    <w:p>
      <w:pPr>
        <w:pStyle w:val="BodyText"/>
        <w:spacing w:line="314" w:lineRule="auto" w:before="20"/>
        <w:ind w:left="198" w:right="137" w:firstLine="419"/>
        <w:jc w:val="both"/>
      </w:pPr>
      <w:r>
        <w:rPr>
          <w:spacing w:val="-2"/>
        </w:rPr>
        <w:t>（六）就中广天择中实体或业务活动的财务信息获取充分、适当的审计证据，以对财务报表</w:t>
      </w:r>
      <w:r>
        <w:rPr>
          <w:w w:val="100"/>
        </w:rPr>
        <w:t> </w:t>
      </w:r>
      <w:r>
        <w:rPr/>
        <w:t>发表意见。我们负责指导、监督和执行集团审计。我们对审计意见承担全部责任。</w:t>
      </w:r>
    </w:p>
    <w:p>
      <w:pPr>
        <w:pStyle w:val="BodyText"/>
        <w:spacing w:line="314" w:lineRule="auto" w:before="20"/>
        <w:ind w:left="198" w:right="145" w:firstLine="412"/>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314" w:lineRule="auto" w:before="20"/>
        <w:ind w:left="198" w:right="137" w:firstLine="419"/>
        <w:jc w:val="both"/>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理认为影响我们独立性的所有关系和其他事项，以及相关的防范措施（如适用）。</w:t>
      </w:r>
    </w:p>
    <w:p>
      <w:pPr>
        <w:pStyle w:val="BodyText"/>
        <w:spacing w:line="314" w:lineRule="auto" w:before="20"/>
        <w:ind w:left="198" w:right="137" w:firstLine="419"/>
        <w:jc w:val="both"/>
      </w:pPr>
      <w:r>
        <w:rPr>
          <w:spacing w:val="-2"/>
        </w:rPr>
        <w:t>从与治理层沟通过的事项中，我们确定哪些事项对本期财务报表审计最为重要，因而构成关</w:t>
      </w:r>
      <w:r>
        <w:rPr>
          <w:w w:val="100"/>
        </w:rPr>
        <w:t> </w:t>
      </w:r>
      <w:r>
        <w:rPr>
          <w:spacing w:val="-2"/>
        </w:rPr>
        <w:t>键审计事项。我们在审计报告中描述这些事项，除非法律法规禁止公开披露这些事项，或在极少</w:t>
      </w:r>
      <w:r>
        <w:rPr>
          <w:spacing w:val="-25"/>
        </w:rPr>
        <w:t> </w:t>
      </w:r>
      <w:r>
        <w:rPr>
          <w:spacing w:val="-25"/>
        </w:rPr>
      </w:r>
      <w:r>
        <w:rPr>
          <w:spacing w:val="-2"/>
        </w:rPr>
        <w:t>数情形下，如果合理预期在审计报告中沟通某事项造成的负面后果超过在公众利益方面产生的益</w:t>
      </w:r>
      <w:r>
        <w:rPr>
          <w:spacing w:val="-25"/>
        </w:rPr>
        <w:t> </w:t>
      </w:r>
      <w:r>
        <w:rPr>
          <w:spacing w:val="-25"/>
        </w:rPr>
      </w:r>
      <w:r>
        <w:rPr/>
        <w:t>处，我们确定不应在审计报告中沟通该事项。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4043"/>
        <w:gridCol w:w="3515"/>
      </w:tblGrid>
      <w:tr>
        <w:trPr>
          <w:trHeight w:val="932"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c>
          <w:tcPr>
            <w:tcW w:w="3515" w:type="dxa"/>
            <w:tcBorders>
              <w:top w:val="nil" w:sz="6" w:space="0" w:color="auto"/>
              <w:left w:val="nil" w:sz="6" w:space="0" w:color="auto"/>
              <w:bottom w:val="nil" w:sz="6" w:space="0" w:color="auto"/>
              <w:right w:val="nil" w:sz="6" w:space="0" w:color="auto"/>
            </w:tcBorders>
          </w:tcPr>
          <w:p>
            <w:pPr>
              <w:pStyle w:val="TableParagraph"/>
              <w:spacing w:line="211" w:lineRule="exact"/>
              <w:ind w:left="477" w:right="0"/>
              <w:jc w:val="left"/>
              <w:rPr>
                <w:rFonts w:ascii="宋体" w:hAnsi="宋体" w:cs="宋体" w:eastAsia="宋体" w:hint="default"/>
                <w:sz w:val="21"/>
                <w:szCs w:val="21"/>
              </w:rPr>
            </w:pPr>
            <w:r>
              <w:rPr>
                <w:rFonts w:ascii="宋体" w:hAnsi="宋体" w:cs="宋体" w:eastAsia="宋体" w:hint="default"/>
                <w:sz w:val="21"/>
                <w:szCs w:val="21"/>
              </w:rPr>
              <w:t>中国注册会计师</w:t>
            </w:r>
          </w:p>
          <w:p>
            <w:pPr>
              <w:pStyle w:val="TableParagraph"/>
              <w:tabs>
                <w:tab w:pos="3677" w:val="left" w:leader="none"/>
              </w:tabs>
              <w:spacing w:line="240" w:lineRule="auto" w:before="85"/>
              <w:ind w:left="477" w:right="-163"/>
              <w:jc w:val="left"/>
              <w:rPr>
                <w:rFonts w:ascii="Times New Roman" w:hAnsi="Times New Roman" w:cs="Times New Roman" w:eastAsia="Times New Roman" w:hint="default"/>
                <w:sz w:val="21"/>
                <w:szCs w:val="21"/>
              </w:rPr>
            </w:pPr>
            <w:r>
              <w:rPr>
                <w:rFonts w:ascii="宋体" w:hAnsi="宋体" w:cs="宋体" w:eastAsia="宋体" w:hint="default"/>
                <w:sz w:val="21"/>
                <w:szCs w:val="21"/>
              </w:rPr>
              <w:t>（项目合伙人）：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pStyle w:val="TableParagraph"/>
              <w:spacing w:line="240" w:lineRule="auto" w:before="85"/>
              <w:ind w:right="198"/>
              <w:jc w:val="right"/>
              <w:rPr>
                <w:rFonts w:ascii="宋体" w:hAnsi="宋体" w:cs="宋体" w:eastAsia="宋体" w:hint="default"/>
                <w:sz w:val="21"/>
                <w:szCs w:val="21"/>
              </w:rPr>
            </w:pPr>
            <w:r>
              <w:rPr>
                <w:rFonts w:ascii="宋体" w:hAnsi="宋体" w:cs="宋体" w:eastAsia="宋体" w:hint="default"/>
                <w:spacing w:val="-1"/>
                <w:sz w:val="21"/>
                <w:szCs w:val="21"/>
              </w:rPr>
              <w:t>欧昌献</w:t>
            </w:r>
          </w:p>
        </w:tc>
      </w:tr>
    </w:tbl>
    <w:p>
      <w:pPr>
        <w:spacing w:after="0" w:line="240" w:lineRule="auto"/>
        <w:jc w:val="right"/>
        <w:rPr>
          <w:rFonts w:ascii="宋体" w:hAnsi="宋体" w:cs="宋体" w:eastAsia="宋体" w:hint="default"/>
          <w:sz w:val="21"/>
          <w:szCs w:val="21"/>
        </w:rPr>
        <w:sectPr>
          <w:footerReference w:type="default" r:id="rId58"/>
          <w:pgSz w:w="11910" w:h="16840"/>
          <w:pgMar w:footer="1195" w:header="877" w:top="1100" w:bottom="1380" w:left="1600" w:right="1140"/>
          <w:pgNumType w:start="8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887"/>
        <w:gridCol w:w="4786"/>
      </w:tblGrid>
      <w:tr>
        <w:trPr>
          <w:trHeight w:val="216" w:hRule="exact"/>
        </w:trPr>
        <w:tc>
          <w:tcPr>
            <w:tcW w:w="2887"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中国·北京</w:t>
            </w:r>
          </w:p>
        </w:tc>
        <w:tc>
          <w:tcPr>
            <w:tcW w:w="4786" w:type="dxa"/>
            <w:tcBorders>
              <w:top w:val="nil" w:sz="6" w:space="0" w:color="auto"/>
              <w:left w:val="nil" w:sz="6" w:space="0" w:color="auto"/>
              <w:bottom w:val="single" w:sz="5" w:space="0" w:color="000000"/>
              <w:right w:val="nil" w:sz="6" w:space="0" w:color="auto"/>
            </w:tcBorders>
          </w:tcPr>
          <w:p>
            <w:pPr>
              <w:pStyle w:val="TableParagraph"/>
              <w:spacing w:line="211" w:lineRule="exact"/>
              <w:ind w:left="1633"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1106" w:hRule="exact"/>
        </w:trPr>
        <w:tc>
          <w:tcPr>
            <w:tcW w:w="2887" w:type="dxa"/>
            <w:tcBorders>
              <w:top w:val="nil" w:sz="6" w:space="0" w:color="auto"/>
              <w:left w:val="nil" w:sz="6" w:space="0" w:color="auto"/>
              <w:bottom w:val="nil" w:sz="6" w:space="0" w:color="auto"/>
              <w:right w:val="nil" w:sz="6" w:space="0" w:color="auto"/>
            </w:tcBorders>
          </w:tcPr>
          <w:p>
            <w:pPr/>
          </w:p>
        </w:tc>
        <w:tc>
          <w:tcPr>
            <w:tcW w:w="4786" w:type="dxa"/>
            <w:tcBorders>
              <w:top w:val="single" w:sz="5" w:space="0" w:color="000000"/>
              <w:left w:val="nil" w:sz="6" w:space="0" w:color="auto"/>
              <w:bottom w:val="nil" w:sz="6" w:space="0" w:color="auto"/>
              <w:right w:val="nil" w:sz="6" w:space="0" w:color="auto"/>
            </w:tcBorders>
          </w:tcPr>
          <w:p>
            <w:pPr>
              <w:pStyle w:val="TableParagraph"/>
              <w:spacing w:line="240" w:lineRule="auto" w:before="74"/>
              <w:ind w:left="3839" w:right="0"/>
              <w:jc w:val="left"/>
              <w:rPr>
                <w:rFonts w:ascii="宋体" w:hAnsi="宋体" w:cs="宋体" w:eastAsia="宋体" w:hint="default"/>
                <w:sz w:val="21"/>
                <w:szCs w:val="21"/>
              </w:rPr>
            </w:pPr>
            <w:r>
              <w:rPr>
                <w:rFonts w:ascii="宋体" w:hAnsi="宋体" w:cs="宋体" w:eastAsia="宋体" w:hint="default"/>
                <w:sz w:val="21"/>
                <w:szCs w:val="21"/>
              </w:rPr>
              <w:t>张先发</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633" w:right="0"/>
              <w:jc w:val="left"/>
              <w:rPr>
                <w:rFonts w:ascii="宋体" w:hAnsi="宋体" w:cs="宋体" w:eastAsia="宋体" w:hint="default"/>
                <w:sz w:val="21"/>
                <w:szCs w:val="21"/>
              </w:rPr>
            </w:pPr>
            <w:r>
              <w:rPr>
                <w:rFonts w:ascii="宋体" w:hAnsi="宋体" w:cs="宋体" w:eastAsia="宋体" w:hint="default"/>
                <w:sz w:val="21"/>
                <w:szCs w:val="21"/>
              </w:rPr>
              <w:t>二〇一九年四月二十六日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195" w:top="1100" w:bottom="1380" w:left="1580" w:right="1140"/>
        </w:sectPr>
      </w:pPr>
    </w:p>
    <w:p>
      <w:pPr>
        <w:pStyle w:val="Heading2"/>
        <w:spacing w:line="240" w:lineRule="auto" w:before="36"/>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72" w:lineRule="exact" w:before="135"/>
        <w:ind w:left="218" w:right="3667"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120" w:bottom="1380" w:left="1580" w:right="1140"/>
          <w:cols w:num="2" w:equalWidth="0">
            <w:col w:w="1488" w:space="2062"/>
            <w:col w:w="5640"/>
          </w:cols>
        </w:sectPr>
      </w:pPr>
    </w:p>
    <w:p>
      <w:pPr>
        <w:pStyle w:val="BodyText"/>
        <w:spacing w:line="247" w:lineRule="exact"/>
        <w:ind w:right="2365"/>
        <w:jc w:val="left"/>
      </w:pPr>
      <w:r>
        <w:rPr/>
        <w:t>编制单位</w:t>
      </w:r>
      <w:r>
        <w:rPr>
          <w:rFonts w:ascii="宋体" w:hAnsi="宋体" w:cs="宋体" w:eastAsia="宋体" w:hint="default"/>
        </w:rPr>
        <w:t>:</w:t>
      </w:r>
      <w:r>
        <w:rPr>
          <w:rFonts w:ascii="宋体" w:hAnsi="宋体" w:cs="宋体" w:eastAsia="宋体" w:hint="default"/>
          <w:spacing w:val="-2"/>
        </w:rPr>
        <w:t> </w:t>
      </w:r>
      <w:r>
        <w:rPr/>
        <w:t>中广天择传媒股份有限公司</w:t>
      </w:r>
    </w:p>
    <w:p>
      <w:pPr>
        <w:pStyle w:val="BodyText"/>
        <w:tabs>
          <w:tab w:pos="946" w:val="left" w:leader="none"/>
        </w:tabs>
        <w:spacing w:line="273" w:lineRule="exact"/>
        <w:ind w:left="0" w:right="1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64"/>
        <w:gridCol w:w="1584"/>
        <w:gridCol w:w="1894"/>
        <w:gridCol w:w="1863"/>
      </w:tblGrid>
      <w:tr>
        <w:trPr>
          <w:trHeight w:val="286"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191,713,826.32</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277,015,544.24</w:t>
            </w: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159,349,933.13</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148,266,468.08</w:t>
            </w: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6,200,000.00</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13,229,000.00</w:t>
            </w:r>
          </w:p>
        </w:tc>
      </w:tr>
      <w:tr>
        <w:trPr>
          <w:trHeight w:val="286"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153,149,933.13</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135,037,468.08</w:t>
            </w: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26,523,981.60</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36,532,745.35</w:t>
            </w: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14,694,795.75</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1,865,313.32</w:t>
            </w: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6,488,425.00</w:t>
            </w: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43,874,000.56</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46,184,741.98</w:t>
            </w: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52,353,955.79</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1,904,665.11</w:t>
            </w: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488,510,493.15</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511,769,478.08</w:t>
            </w: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954,363.21</w:t>
            </w: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464"/>
        <w:gridCol w:w="1584"/>
        <w:gridCol w:w="1894"/>
        <w:gridCol w:w="1863"/>
      </w:tblGrid>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15,155,387.56</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18,587,512.16</w:t>
            </w: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94,799,308.73</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96,914,555.34</w:t>
            </w: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23</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21,227,141.39</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25,575,069.63</w:t>
            </w: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763,900.00</w:t>
            </w: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132,900,100.89</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141,077,137.13</w:t>
            </w:r>
          </w:p>
        </w:tc>
      </w:tr>
      <w:tr>
        <w:trPr>
          <w:trHeight w:val="289"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621,410,594.04</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652,846,615.21</w:t>
            </w: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45,313,894.02</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61,528,493.92</w:t>
            </w: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7,293,232.54</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19,530,793.47</w:t>
            </w: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15,950,344.57</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18,315,791.86</w:t>
            </w: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32</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948,721.40</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2,818,273.94</w:t>
            </w: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33</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7,543,658.18</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3,065,478.78</w:t>
            </w: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77,049,850.71</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105,258,831.97</w:t>
            </w: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6,995,526.32</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7,606,250.00</w:t>
            </w:r>
          </w:p>
        </w:tc>
      </w:tr>
      <w:tr>
        <w:trPr>
          <w:trHeight w:val="286"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464"/>
        <w:gridCol w:w="1584"/>
        <w:gridCol w:w="1894"/>
        <w:gridCol w:w="1863"/>
      </w:tblGrid>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6,995,526.32</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7,606,250.00</w:t>
            </w: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84,045,377.03</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112,865,081.97</w:t>
            </w: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100,000,000.00</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100,000,000.00</w:t>
            </w: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255,941,656.55</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255,941,656.55</w:t>
            </w: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50</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24,264,145.48</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21,255,779.21</w:t>
            </w: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157,159,414.98</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162,784,097.48</w:t>
            </w:r>
          </w:p>
        </w:tc>
      </w:tr>
      <w:tr>
        <w:trPr>
          <w:trHeight w:val="286"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537,365,217.01</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539,981,533.24</w:t>
            </w: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537,365,217.01</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539,981,533.24</w:t>
            </w:r>
          </w:p>
        </w:tc>
      </w:tr>
      <w:tr>
        <w:trPr>
          <w:trHeight w:val="559"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621,410,594.04</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652,846,615.21</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right="2365"/>
        <w:jc w:val="left"/>
      </w:pPr>
      <w:r>
        <w:rPr/>
        <w:t>法定代表人：曾雄 主管会计工作负责人：孙静</w:t>
      </w:r>
      <w:r>
        <w:rPr>
          <w:spacing w:val="-10"/>
        </w:rPr>
        <w:t> </w:t>
      </w:r>
      <w:r>
        <w:rPr/>
        <w:t>会计机构负责人：孙静</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中广天择传媒股份有限公司</w:t>
      </w:r>
    </w:p>
    <w:p>
      <w:pPr>
        <w:spacing w:before="36"/>
        <w:ind w:left="41" w:right="-15"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140"/>
          <w:cols w:num="3" w:equalWidth="0">
            <w:col w:w="3687" w:space="40"/>
            <w:col w:w="1778" w:space="1229"/>
            <w:col w:w="2456"/>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61"/>
        <w:gridCol w:w="1534"/>
        <w:gridCol w:w="2098"/>
        <w:gridCol w:w="2127"/>
      </w:tblGrid>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188,625,461.61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276,764,593.06</w:t>
            </w:r>
          </w:p>
        </w:tc>
      </w:tr>
      <w:tr>
        <w:trPr>
          <w:trHeight w:val="559"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159,349,933.13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148,266,468.08</w:t>
            </w:r>
          </w:p>
        </w:tc>
      </w:tr>
      <w:tr>
        <w:trPr>
          <w:trHeight w:val="289"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6,200,000.00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13,229,000.00</w:t>
            </w: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153,149,933.13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135,037,468.08</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26,323,981.60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36,332,745.35</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113,436,776.35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99,285,332.45</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6,488,425.00</w:t>
            </w: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43,874,000.56</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46,184,741.98</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52,168,747.80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1,719,457.12</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583,778,901.05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608,553,338.04</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061"/>
        <w:gridCol w:w="1534"/>
        <w:gridCol w:w="2098"/>
        <w:gridCol w:w="2127"/>
      </w:tblGrid>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12,000,000.00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15,152,015.96</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18,583,628.52</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1,843,176.85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1,339,356.38</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21,227,141.39</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25,575,069.63</w:t>
            </w:r>
          </w:p>
        </w:tc>
      </w:tr>
      <w:tr>
        <w:trPr>
          <w:trHeight w:val="289"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763,900.00</w:t>
            </w: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50,986,234.20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55,498,054.53</w:t>
            </w: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634,765,135.25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664,051,392.57</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45,313,894.02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61,528,493.92</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7,293,232.54</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19,530,793.47</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15,884,078.13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18,238,581.52</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948,335.17</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2,814,151.30</w:t>
            </w: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7,410,350.33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2,137,066.28</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76,849,890.19</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104,249,086.49</w:t>
            </w: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5,635,526.32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7,606,250.00</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5,635,526.32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7,606,250.00</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82,485,416.51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111,855,336.49</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100,000,000.00</w:t>
            </w: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061"/>
        <w:gridCol w:w="1534"/>
        <w:gridCol w:w="2098"/>
        <w:gridCol w:w="2127"/>
      </w:tblGrid>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255,941,656.55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255,941,656.55</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24,264,145.48</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21,255,779.21</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172,073,916.71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174,998,620.32</w:t>
            </w: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所有者权益（或股东权益）合计</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552,279,718.74</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552,196,056.08</w:t>
            </w:r>
          </w:p>
        </w:tc>
      </w:tr>
      <w:tr>
        <w:trPr>
          <w:trHeight w:val="562"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153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634,765,135.25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664,051,392.57</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right="2365"/>
        <w:jc w:val="left"/>
      </w:pPr>
      <w:r>
        <w:rPr/>
        <w:t>法定代表人：曾雄 主管会计工作负责人：孙静</w:t>
      </w:r>
      <w:r>
        <w:rPr>
          <w:spacing w:val="-10"/>
        </w:rPr>
        <w:t> </w:t>
      </w:r>
      <w:r>
        <w:rPr/>
        <w:t>会计机构负责人：孙静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140"/>
        </w:sectPr>
      </w:pPr>
    </w:p>
    <w:p>
      <w:pPr>
        <w:spacing w:line="272" w:lineRule="exact" w:before="64"/>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140"/>
          <w:cols w:num="2" w:equalWidth="0">
            <w:col w:w="5399" w:space="40"/>
            <w:col w:w="37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18"/>
        <w:gridCol w:w="1479"/>
        <w:gridCol w:w="1956"/>
        <w:gridCol w:w="1966"/>
      </w:tblGrid>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313,377,418.87</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392,489,110.88</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313,377,418.87</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392,489,110.88</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296,713,969.94</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341,375,648.50</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227,265,127.88</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274,886,393.59</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1,596,788.49</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1,756,674.97</w:t>
            </w:r>
          </w:p>
        </w:tc>
      </w:tr>
      <w:tr>
        <w:trPr>
          <w:trHeight w:val="286"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54</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17,322,025.36</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22,597,659.40</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34,335,020.68</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36,755,029.73</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56</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11,886,397.44</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3,537,295.11</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-2,802,310.39</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-580,008.32</w:t>
            </w:r>
          </w:p>
        </w:tc>
      </w:tr>
      <w:tr>
        <w:trPr>
          <w:trHeight w:val="286"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2,828,731.97</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607,067.49</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58</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7,110,920.48</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2,422,604.02</w:t>
            </w:r>
          </w:p>
        </w:tc>
      </w:tr>
      <w:tr>
        <w:trPr>
          <w:trHeight w:val="286"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7,200,713.15</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11,654,471.69</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1,838,324.85</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1,624,283.57</w:t>
            </w:r>
          </w:p>
        </w:tc>
      </w:tr>
      <w:tr>
        <w:trPr>
          <w:trHeight w:val="55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-45,636.79</w:t>
            </w: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418"/>
        <w:gridCol w:w="1479"/>
        <w:gridCol w:w="1956"/>
        <w:gridCol w:w="1966"/>
      </w:tblGrid>
      <w:tr>
        <w:trPr>
          <w:trHeight w:val="562"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资产处置收益（损失以“－”号填</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114,315.17</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75,471.70</w:t>
            </w:r>
          </w:p>
        </w:tc>
      </w:tr>
      <w:tr>
        <w:trPr>
          <w:trHeight w:val="286"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25,816,802.10</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64,467,689.34</w:t>
            </w:r>
          </w:p>
        </w:tc>
      </w:tr>
      <w:tr>
        <w:trPr>
          <w:trHeight w:val="286"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1,569,935.62</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2,117,210.00</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3,053.95</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2,836,147.80</w:t>
            </w:r>
          </w:p>
        </w:tc>
      </w:tr>
      <w:tr>
        <w:trPr>
          <w:trHeight w:val="55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27,383,683.77</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63,748,751.54</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w:t>
            </w: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27,383,683.77</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63,748,751.54</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27,383,683.77</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63,748,751.54</w:t>
            </w:r>
          </w:p>
        </w:tc>
      </w:tr>
      <w:tr>
        <w:trPr>
          <w:trHeight w:val="55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少数股东损益</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归属于母公司股东的净利润</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27,383,683.77</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63,748,751.54</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的税后净额</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权益法下可转损益的其他综合收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税后净额</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27,383,683.77</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63,748,751.54</w:t>
            </w:r>
          </w:p>
        </w:tc>
      </w:tr>
      <w:tr>
        <w:trPr>
          <w:trHeight w:val="562"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27,383,683.77</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63,748,751.54</w:t>
            </w:r>
          </w:p>
        </w:tc>
      </w:tr>
      <w:tr>
        <w:trPr>
          <w:trHeight w:val="286"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0.27</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0.76</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0.27</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0.76</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140"/>
        </w:sectPr>
      </w:pPr>
    </w:p>
    <w:p>
      <w:pPr>
        <w:spacing w:line="240" w:lineRule="auto" w:before="2"/>
        <w:rPr>
          <w:rFonts w:ascii="Times New Roman" w:hAnsi="Times New Roman" w:cs="Times New Roman" w:eastAsia="Times New Roman" w:hint="default"/>
          <w:sz w:val="29"/>
          <w:szCs w:val="29"/>
        </w:rPr>
      </w:pPr>
    </w:p>
    <w:p>
      <w:pPr>
        <w:pStyle w:val="BodyText"/>
        <w:spacing w:line="240" w:lineRule="auto" w:before="36"/>
        <w:ind w:right="96"/>
        <w:jc w:val="left"/>
      </w:pPr>
      <w:r>
        <w:rPr>
          <w:spacing w:val="-5"/>
        </w:rPr>
        <w:t>本期发生同一控制下企业合并的，被合并方在合并前实现的净利润为：</w:t>
      </w:r>
      <w:r>
        <w:rPr>
          <w:rFonts w:ascii="宋体" w:hAnsi="宋体" w:cs="宋体" w:eastAsia="宋体" w:hint="default"/>
          <w:spacing w:val="-5"/>
        </w:rPr>
        <w:t>0</w:t>
      </w:r>
      <w:r>
        <w:rPr>
          <w:rFonts w:ascii="宋体" w:hAnsi="宋体" w:cs="宋体" w:eastAsia="宋体" w:hint="default"/>
          <w:spacing w:val="51"/>
        </w:rPr>
        <w:t> </w:t>
      </w:r>
      <w:r>
        <w:rPr/>
        <w:t>元</w:t>
      </w:r>
      <w:r>
        <w:rPr>
          <w:rFonts w:ascii="宋体" w:hAnsi="宋体" w:cs="宋体" w:eastAsia="宋体" w:hint="default"/>
        </w:rPr>
        <w:t>,</w:t>
      </w:r>
      <w:r>
        <w:rPr/>
        <w:t>上期被合并方实现的</w:t>
      </w:r>
      <w:r>
        <w:rPr>
          <w:spacing w:val="-96"/>
        </w:rPr>
        <w:t> </w:t>
      </w:r>
      <w:r>
        <w:rPr>
          <w:spacing w:val="-96"/>
        </w:rPr>
      </w:r>
      <w:r>
        <w:rPr/>
        <w:t>净利润为：</w:t>
      </w:r>
      <w:r>
        <w:rPr>
          <w:rFonts w:ascii="宋体" w:hAnsi="宋体" w:cs="宋体" w:eastAsia="宋体" w:hint="default"/>
        </w:rPr>
        <w:t>0</w:t>
      </w:r>
      <w:r>
        <w:rPr>
          <w:rFonts w:ascii="宋体" w:hAnsi="宋体" w:cs="宋体" w:eastAsia="宋体" w:hint="default"/>
          <w:spacing w:val="3"/>
        </w:rPr>
        <w:t> </w:t>
      </w:r>
      <w:r>
        <w:rPr>
          <w:spacing w:val="-3"/>
        </w:rPr>
        <w:t>元。</w:t>
      </w:r>
      <w:r>
        <w:rPr/>
      </w:r>
    </w:p>
    <w:p>
      <w:pPr>
        <w:pStyle w:val="BodyText"/>
        <w:spacing w:line="271" w:lineRule="exact"/>
        <w:ind w:right="2365"/>
        <w:jc w:val="left"/>
      </w:pPr>
      <w:r>
        <w:rPr/>
        <w:t>法定代表人：曾雄 主管会计工作负责人：孙静</w:t>
      </w:r>
      <w:r>
        <w:rPr>
          <w:spacing w:val="-10"/>
        </w:rPr>
        <w:t> </w:t>
      </w:r>
      <w:r>
        <w:rPr/>
        <w:t>会计机构负责人：孙静</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140"/>
        </w:sectPr>
      </w:pPr>
    </w:p>
    <w:p>
      <w:pPr>
        <w:spacing w:line="272" w:lineRule="exact" w:before="64"/>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140"/>
          <w:cols w:num="2" w:equalWidth="0">
            <w:col w:w="5399" w:space="40"/>
            <w:col w:w="37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18"/>
        <w:gridCol w:w="1479"/>
        <w:gridCol w:w="1956"/>
        <w:gridCol w:w="1966"/>
      </w:tblGrid>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313,377,144.45</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392,489,110.88</w:t>
            </w:r>
          </w:p>
        </w:tc>
      </w:tr>
      <w:tr>
        <w:trPr>
          <w:trHeight w:val="286"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227,265,127.88</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274,886,393.59</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1,277,162.54</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1,437,035.01</w:t>
            </w:r>
          </w:p>
        </w:tc>
      </w:tr>
      <w:tr>
        <w:trPr>
          <w:trHeight w:val="28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17,322,025.36</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22,597,659.40</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31,359,992.22</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32,254,900.44</w:t>
            </w:r>
          </w:p>
        </w:tc>
      </w:tr>
      <w:tr>
        <w:trPr>
          <w:trHeight w:val="286"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11,886,397.44</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3,537,295.11</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-2,802,272.17</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-564,442.18</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2,826,423.84</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588,603.03</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7,110,920.15</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2,412,704.02</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6,560,713.15</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11,654,471.69</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1,883,961.64</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1,624,283.57</w:t>
            </w:r>
          </w:p>
        </w:tc>
      </w:tr>
      <w:tr>
        <w:trPr>
          <w:trHeight w:val="55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资产处置收益（损失以“－”号填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114,315.17</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75,471.70</w:t>
            </w:r>
          </w:p>
        </w:tc>
      </w:tr>
      <w:tr>
        <w:trPr>
          <w:trHeight w:val="55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二、营业利润（亏损以“－”号填</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28,516,780.99</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69,281,792.45</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1,569,935.62</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2,117,210.00</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3,053.95</w:t>
            </w: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30,083,662.66</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71,399,002.45</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四、净利润（净亏损以“－”号填</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30,083,662.66</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71,399,002.45</w:t>
            </w:r>
          </w:p>
        </w:tc>
      </w:tr>
      <w:tr>
        <w:trPr>
          <w:trHeight w:val="55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（一）持续经营净利润（净亏损以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30,083,662.66</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71,399,002.45</w:t>
            </w:r>
          </w:p>
        </w:tc>
      </w:tr>
      <w:tr>
        <w:trPr>
          <w:trHeight w:val="55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（二）终止经营净利润（净亏损以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权益法下可转损益的其他综合收</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1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418"/>
        <w:gridCol w:w="1479"/>
        <w:gridCol w:w="1956"/>
        <w:gridCol w:w="1966"/>
      </w:tblGrid>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sz w:val="21"/>
              </w:rPr>
              <w:t>30,083,662.66</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sz w:val="21"/>
              </w:rPr>
              <w:t>71,399,002.45</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479"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right="2365"/>
        <w:jc w:val="left"/>
      </w:pPr>
      <w:r>
        <w:rPr/>
        <w:t>法定代表人：曾雄 主管会计工作负责人：孙静</w:t>
      </w:r>
      <w:r>
        <w:rPr>
          <w:spacing w:val="-10"/>
        </w:rPr>
        <w:t> </w:t>
      </w:r>
      <w:r>
        <w:rPr/>
        <w:t>会计机构负责人：孙静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140"/>
        </w:sectPr>
      </w:pPr>
    </w:p>
    <w:p>
      <w:pPr>
        <w:spacing w:line="272" w:lineRule="exact" w:before="64"/>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140"/>
          <w:cols w:num="2" w:equalWidth="0">
            <w:col w:w="5399" w:space="40"/>
            <w:col w:w="37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61"/>
        <w:gridCol w:w="1529"/>
        <w:gridCol w:w="2117"/>
        <w:gridCol w:w="2113"/>
      </w:tblGrid>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7"/>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销售</w:t>
            </w:r>
            <w:r>
              <w:rPr>
                <w:rFonts w:ascii="宋体" w:hAnsi="宋体" w:cs="宋体" w:eastAsia="宋体" w:hint="default"/>
                <w:spacing w:val="-3"/>
                <w:w w:val="100"/>
                <w:sz w:val="21"/>
                <w:szCs w:val="21"/>
              </w:rPr>
              <w:t>商</w:t>
            </w:r>
            <w:r>
              <w:rPr>
                <w:rFonts w:ascii="宋体" w:hAnsi="宋体" w:cs="宋体" w:eastAsia="宋体" w:hint="default"/>
                <w:w w:val="100"/>
                <w:sz w:val="21"/>
                <w:szCs w:val="21"/>
              </w:rPr>
              <w:t>品</w:t>
            </w:r>
            <w:r>
              <w:rPr>
                <w:rFonts w:ascii="宋体" w:hAnsi="宋体" w:cs="宋体" w:eastAsia="宋体" w:hint="default"/>
                <w:spacing w:val="-99"/>
                <w:w w:val="100"/>
                <w:sz w:val="21"/>
                <w:szCs w:val="21"/>
              </w:rPr>
              <w:t>、</w:t>
            </w:r>
            <w:r>
              <w:rPr>
                <w:rFonts w:ascii="宋体" w:hAnsi="宋体" w:cs="宋体" w:eastAsia="宋体" w:hint="default"/>
                <w:w w:val="100"/>
                <w:sz w:val="21"/>
                <w:szCs w:val="21"/>
              </w:rPr>
              <w:t>提</w:t>
            </w:r>
            <w:r>
              <w:rPr>
                <w:rFonts w:ascii="宋体" w:hAnsi="宋体" w:cs="宋体" w:eastAsia="宋体" w:hint="default"/>
                <w:spacing w:val="-3"/>
                <w:w w:val="100"/>
                <w:sz w:val="21"/>
                <w:szCs w:val="21"/>
              </w:rPr>
              <w:t>供</w:t>
            </w:r>
            <w:r>
              <w:rPr>
                <w:rFonts w:ascii="宋体" w:hAnsi="宋体" w:cs="宋体" w:eastAsia="宋体" w:hint="default"/>
                <w:w w:val="100"/>
                <w:sz w:val="21"/>
                <w:szCs w:val="21"/>
              </w:rPr>
              <w:t>劳</w:t>
            </w:r>
            <w:r>
              <w:rPr>
                <w:rFonts w:ascii="宋体" w:hAnsi="宋体" w:cs="宋体" w:eastAsia="宋体" w:hint="default"/>
                <w:spacing w:val="-3"/>
                <w:w w:val="100"/>
                <w:sz w:val="21"/>
                <w:szCs w:val="21"/>
              </w:rPr>
              <w:t>务</w:t>
            </w:r>
            <w:r>
              <w:rPr>
                <w:rFonts w:ascii="宋体" w:hAnsi="宋体" w:cs="宋体" w:eastAsia="宋体" w:hint="default"/>
                <w:w w:val="100"/>
                <w:sz w:val="21"/>
                <w:szCs w:val="21"/>
              </w:rPr>
              <w:t>收</w:t>
            </w:r>
            <w:r>
              <w:rPr>
                <w:rFonts w:ascii="宋体" w:hAnsi="宋体" w:cs="宋体" w:eastAsia="宋体" w:hint="default"/>
                <w:spacing w:val="-3"/>
                <w:w w:val="100"/>
                <w:sz w:val="21"/>
                <w:szCs w:val="21"/>
              </w:rPr>
              <w:t>到的</w:t>
            </w:r>
            <w:r>
              <w:rPr>
                <w:rFonts w:ascii="宋体" w:hAnsi="宋体" w:cs="宋体" w:eastAsia="宋体" w:hint="default"/>
                <w:w w:val="100"/>
                <w:sz w:val="21"/>
                <w:szCs w:val="21"/>
              </w:rPr>
              <w:t>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296,013,060.83</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381,056,659.21</w:t>
            </w:r>
          </w:p>
        </w:tc>
      </w:tr>
      <w:tr>
        <w:trPr>
          <w:trHeight w:val="562"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w:t>
            </w:r>
          </w:p>
          <w:p>
            <w:pPr>
              <w:pStyle w:val="TableParagraph"/>
              <w:spacing w:line="272" w:lineRule="exact" w:before="27"/>
              <w:ind w:left="100" w:right="209"/>
              <w:jc w:val="left"/>
              <w:rPr>
                <w:rFonts w:ascii="宋体" w:hAnsi="宋体" w:cs="宋体" w:eastAsia="宋体" w:hint="default"/>
                <w:sz w:val="21"/>
                <w:szCs w:val="21"/>
              </w:rPr>
            </w:pPr>
            <w:r>
              <w:rPr>
                <w:rFonts w:ascii="宋体" w:hAnsi="宋体" w:cs="宋体" w:eastAsia="宋体" w:hint="default"/>
                <w:spacing w:val="-2"/>
                <w:sz w:val="21"/>
                <w:szCs w:val="21"/>
              </w:rPr>
              <w:t>计入当期损益的金融资产净增</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加额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收取</w:t>
            </w:r>
            <w:r>
              <w:rPr>
                <w:rFonts w:ascii="宋体" w:hAnsi="宋体" w:cs="宋体" w:eastAsia="宋体" w:hint="default"/>
                <w:spacing w:val="-3"/>
                <w:w w:val="100"/>
                <w:sz w:val="21"/>
                <w:szCs w:val="21"/>
              </w:rPr>
              <w:t>利</w:t>
            </w:r>
            <w:r>
              <w:rPr>
                <w:rFonts w:ascii="宋体" w:hAnsi="宋体" w:cs="宋体" w:eastAsia="宋体" w:hint="default"/>
                <w:w w:val="100"/>
                <w:sz w:val="21"/>
                <w:szCs w:val="21"/>
              </w:rPr>
              <w:t>息</w:t>
            </w:r>
            <w:r>
              <w:rPr>
                <w:rFonts w:ascii="宋体" w:hAnsi="宋体" w:cs="宋体" w:eastAsia="宋体" w:hint="default"/>
                <w:spacing w:val="-99"/>
                <w:w w:val="100"/>
                <w:sz w:val="21"/>
                <w:szCs w:val="21"/>
              </w:rPr>
              <w:t>、</w:t>
            </w:r>
            <w:r>
              <w:rPr>
                <w:rFonts w:ascii="宋体" w:hAnsi="宋体" w:cs="宋体" w:eastAsia="宋体" w:hint="default"/>
                <w:w w:val="100"/>
                <w:sz w:val="21"/>
                <w:szCs w:val="21"/>
              </w:rPr>
              <w:t>手</w:t>
            </w:r>
            <w:r>
              <w:rPr>
                <w:rFonts w:ascii="宋体" w:hAnsi="宋体" w:cs="宋体" w:eastAsia="宋体" w:hint="default"/>
                <w:spacing w:val="-3"/>
                <w:w w:val="100"/>
                <w:sz w:val="21"/>
                <w:szCs w:val="21"/>
              </w:rPr>
              <w:t>续</w:t>
            </w:r>
            <w:r>
              <w:rPr>
                <w:rFonts w:ascii="宋体" w:hAnsi="宋体" w:cs="宋体" w:eastAsia="宋体" w:hint="default"/>
                <w:w w:val="100"/>
                <w:sz w:val="21"/>
                <w:szCs w:val="21"/>
              </w:rPr>
              <w:t>费</w:t>
            </w:r>
            <w:r>
              <w:rPr>
                <w:rFonts w:ascii="宋体" w:hAnsi="宋体" w:cs="宋体" w:eastAsia="宋体" w:hint="default"/>
                <w:spacing w:val="-3"/>
                <w:w w:val="100"/>
                <w:sz w:val="21"/>
                <w:szCs w:val="21"/>
              </w:rPr>
              <w:t>及</w:t>
            </w:r>
            <w:r>
              <w:rPr>
                <w:rFonts w:ascii="宋体" w:hAnsi="宋体" w:cs="宋体" w:eastAsia="宋体" w:hint="default"/>
                <w:w w:val="100"/>
                <w:sz w:val="21"/>
                <w:szCs w:val="21"/>
              </w:rPr>
              <w:t>佣</w:t>
            </w:r>
            <w:r>
              <w:rPr>
                <w:rFonts w:ascii="宋体" w:hAnsi="宋体" w:cs="宋体" w:eastAsia="宋体" w:hint="default"/>
                <w:spacing w:val="-3"/>
                <w:w w:val="100"/>
                <w:sz w:val="21"/>
                <w:szCs w:val="21"/>
              </w:rPr>
              <w:t>金的</w:t>
            </w:r>
            <w:r>
              <w:rPr>
                <w:rFonts w:ascii="宋体" w:hAnsi="宋体" w:cs="宋体" w:eastAsia="宋体" w:hint="default"/>
                <w:w w:val="100"/>
                <w:sz w:val="21"/>
                <w:szCs w:val="21"/>
              </w:rPr>
              <w:t>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15,827,092.34</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30,799,372.75</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311,840,153.17</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411,856,031.96</w:t>
            </w: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购买</w:t>
            </w:r>
            <w:r>
              <w:rPr>
                <w:rFonts w:ascii="宋体" w:hAnsi="宋体" w:cs="宋体" w:eastAsia="宋体" w:hint="default"/>
                <w:spacing w:val="-3"/>
                <w:w w:val="100"/>
                <w:sz w:val="21"/>
                <w:szCs w:val="21"/>
              </w:rPr>
              <w:t>商</w:t>
            </w:r>
            <w:r>
              <w:rPr>
                <w:rFonts w:ascii="宋体" w:hAnsi="宋体" w:cs="宋体" w:eastAsia="宋体" w:hint="default"/>
                <w:w w:val="100"/>
                <w:sz w:val="21"/>
                <w:szCs w:val="21"/>
              </w:rPr>
              <w:t>品</w:t>
            </w:r>
            <w:r>
              <w:rPr>
                <w:rFonts w:ascii="宋体" w:hAnsi="宋体" w:cs="宋体" w:eastAsia="宋体" w:hint="default"/>
                <w:spacing w:val="-99"/>
                <w:w w:val="100"/>
                <w:sz w:val="21"/>
                <w:szCs w:val="21"/>
              </w:rPr>
              <w:t>、</w:t>
            </w:r>
            <w:r>
              <w:rPr>
                <w:rFonts w:ascii="宋体" w:hAnsi="宋体" w:cs="宋体" w:eastAsia="宋体" w:hint="default"/>
                <w:w w:val="100"/>
                <w:sz w:val="21"/>
                <w:szCs w:val="21"/>
              </w:rPr>
              <w:t>接</w:t>
            </w:r>
            <w:r>
              <w:rPr>
                <w:rFonts w:ascii="宋体" w:hAnsi="宋体" w:cs="宋体" w:eastAsia="宋体" w:hint="default"/>
                <w:spacing w:val="-3"/>
                <w:w w:val="100"/>
                <w:sz w:val="21"/>
                <w:szCs w:val="21"/>
              </w:rPr>
              <w:t>受</w:t>
            </w:r>
            <w:r>
              <w:rPr>
                <w:rFonts w:ascii="宋体" w:hAnsi="宋体" w:cs="宋体" w:eastAsia="宋体" w:hint="default"/>
                <w:w w:val="100"/>
                <w:sz w:val="21"/>
                <w:szCs w:val="21"/>
              </w:rPr>
              <w:t>劳</w:t>
            </w:r>
            <w:r>
              <w:rPr>
                <w:rFonts w:ascii="宋体" w:hAnsi="宋体" w:cs="宋体" w:eastAsia="宋体" w:hint="default"/>
                <w:spacing w:val="-3"/>
                <w:w w:val="100"/>
                <w:sz w:val="21"/>
                <w:szCs w:val="21"/>
              </w:rPr>
              <w:t>务</w:t>
            </w:r>
            <w:r>
              <w:rPr>
                <w:rFonts w:ascii="宋体" w:hAnsi="宋体" w:cs="宋体" w:eastAsia="宋体" w:hint="default"/>
                <w:w w:val="100"/>
                <w:sz w:val="21"/>
                <w:szCs w:val="21"/>
              </w:rPr>
              <w:t>支</w:t>
            </w:r>
            <w:r>
              <w:rPr>
                <w:rFonts w:ascii="宋体" w:hAnsi="宋体" w:cs="宋体" w:eastAsia="宋体" w:hint="default"/>
                <w:spacing w:val="-3"/>
                <w:w w:val="100"/>
                <w:sz w:val="21"/>
                <w:szCs w:val="21"/>
              </w:rPr>
              <w:t>付的</w:t>
            </w:r>
            <w:r>
              <w:rPr>
                <w:rFonts w:ascii="宋体" w:hAnsi="宋体" w:cs="宋体" w:eastAsia="宋体" w:hint="default"/>
                <w:w w:val="100"/>
                <w:sz w:val="21"/>
                <w:szCs w:val="21"/>
              </w:rPr>
              <w:t>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186,038,250.33</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204,146,589.28</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061"/>
        <w:gridCol w:w="1529"/>
        <w:gridCol w:w="2117"/>
        <w:gridCol w:w="2113"/>
      </w:tblGrid>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支付</w:t>
            </w:r>
            <w:r>
              <w:rPr>
                <w:rFonts w:ascii="宋体" w:hAnsi="宋体" w:cs="宋体" w:eastAsia="宋体" w:hint="default"/>
                <w:spacing w:val="-3"/>
                <w:w w:val="100"/>
                <w:sz w:val="21"/>
                <w:szCs w:val="21"/>
              </w:rPr>
              <w:t>利</w:t>
            </w:r>
            <w:r>
              <w:rPr>
                <w:rFonts w:ascii="宋体" w:hAnsi="宋体" w:cs="宋体" w:eastAsia="宋体" w:hint="default"/>
                <w:w w:val="100"/>
                <w:sz w:val="21"/>
                <w:szCs w:val="21"/>
              </w:rPr>
              <w:t>息</w:t>
            </w:r>
            <w:r>
              <w:rPr>
                <w:rFonts w:ascii="宋体" w:hAnsi="宋体" w:cs="宋体" w:eastAsia="宋体" w:hint="default"/>
                <w:spacing w:val="-99"/>
                <w:w w:val="100"/>
                <w:sz w:val="21"/>
                <w:szCs w:val="21"/>
              </w:rPr>
              <w:t>、</w:t>
            </w:r>
            <w:r>
              <w:rPr>
                <w:rFonts w:ascii="宋体" w:hAnsi="宋体" w:cs="宋体" w:eastAsia="宋体" w:hint="default"/>
                <w:w w:val="100"/>
                <w:sz w:val="21"/>
                <w:szCs w:val="21"/>
              </w:rPr>
              <w:t>手</w:t>
            </w:r>
            <w:r>
              <w:rPr>
                <w:rFonts w:ascii="宋体" w:hAnsi="宋体" w:cs="宋体" w:eastAsia="宋体" w:hint="default"/>
                <w:spacing w:val="-3"/>
                <w:w w:val="100"/>
                <w:sz w:val="21"/>
                <w:szCs w:val="21"/>
              </w:rPr>
              <w:t>续</w:t>
            </w:r>
            <w:r>
              <w:rPr>
                <w:rFonts w:ascii="宋体" w:hAnsi="宋体" w:cs="宋体" w:eastAsia="宋体" w:hint="default"/>
                <w:w w:val="100"/>
                <w:sz w:val="21"/>
                <w:szCs w:val="21"/>
              </w:rPr>
              <w:t>费</w:t>
            </w:r>
            <w:r>
              <w:rPr>
                <w:rFonts w:ascii="宋体" w:hAnsi="宋体" w:cs="宋体" w:eastAsia="宋体" w:hint="default"/>
                <w:spacing w:val="-3"/>
                <w:w w:val="100"/>
                <w:sz w:val="21"/>
                <w:szCs w:val="21"/>
              </w:rPr>
              <w:t>及</w:t>
            </w:r>
            <w:r>
              <w:rPr>
                <w:rFonts w:ascii="宋体" w:hAnsi="宋体" w:cs="宋体" w:eastAsia="宋体" w:hint="default"/>
                <w:w w:val="100"/>
                <w:sz w:val="21"/>
                <w:szCs w:val="21"/>
              </w:rPr>
              <w:t>佣</w:t>
            </w:r>
            <w:r>
              <w:rPr>
                <w:rFonts w:ascii="宋体" w:hAnsi="宋体" w:cs="宋体" w:eastAsia="宋体" w:hint="default"/>
                <w:spacing w:val="-3"/>
                <w:w w:val="100"/>
                <w:sz w:val="21"/>
                <w:szCs w:val="21"/>
              </w:rPr>
              <w:t>金的</w:t>
            </w:r>
            <w:r>
              <w:rPr>
                <w:rFonts w:ascii="宋体" w:hAnsi="宋体" w:cs="宋体" w:eastAsia="宋体" w:hint="default"/>
                <w:w w:val="100"/>
                <w:sz w:val="21"/>
                <w:szCs w:val="21"/>
              </w:rPr>
              <w:t>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87,869,361.72</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83,322,639.76</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12,736,022.78</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10,353,838.59</w:t>
            </w:r>
          </w:p>
        </w:tc>
      </w:tr>
      <w:tr>
        <w:trPr>
          <w:trHeight w:val="559"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3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71,046,166.30</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41,339,517.96</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357,689,801.13</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339,162,585.59</w:t>
            </w: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-45,849,647.96</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72,693,446.37</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7"/>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207,000,000.00</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311,000,000.00</w:t>
            </w:r>
          </w:p>
        </w:tc>
      </w:tr>
      <w:tr>
        <w:trPr>
          <w:trHeight w:val="289"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1,883,961.64</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1,624,283.57</w:t>
            </w:r>
          </w:p>
        </w:tc>
      </w:tr>
      <w:tr>
        <w:trPr>
          <w:trHeight w:val="559"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99"/>
                <w:w w:val="100"/>
                <w:sz w:val="21"/>
                <w:szCs w:val="21"/>
              </w:rPr>
              <w:t>、</w:t>
            </w:r>
            <w:r>
              <w:rPr>
                <w:rFonts w:ascii="宋体" w:hAnsi="宋体" w:cs="宋体" w:eastAsia="宋体" w:hint="default"/>
                <w:w w:val="100"/>
                <w:sz w:val="21"/>
                <w:szCs w:val="21"/>
              </w:rPr>
              <w:t>无</w:t>
            </w:r>
            <w:r>
              <w:rPr>
                <w:rFonts w:ascii="宋体" w:hAnsi="宋体" w:cs="宋体" w:eastAsia="宋体" w:hint="default"/>
                <w:spacing w:val="-3"/>
                <w:w w:val="100"/>
                <w:sz w:val="21"/>
                <w:szCs w:val="21"/>
              </w:rPr>
              <w:t>形</w:t>
            </w:r>
            <w:r>
              <w:rPr>
                <w:rFonts w:ascii="宋体" w:hAnsi="宋体" w:cs="宋体" w:eastAsia="宋体" w:hint="default"/>
                <w:w w:val="100"/>
                <w:sz w:val="21"/>
                <w:szCs w:val="21"/>
              </w:rPr>
              <w:t>资</w:t>
            </w:r>
            <w:r>
              <w:rPr>
                <w:rFonts w:ascii="宋体" w:hAnsi="宋体" w:cs="宋体" w:eastAsia="宋体" w:hint="default"/>
                <w:spacing w:val="-3"/>
                <w:w w:val="100"/>
                <w:sz w:val="21"/>
                <w:szCs w:val="21"/>
              </w:rPr>
              <w:t>产和</w:t>
            </w:r>
            <w:r>
              <w:rPr>
                <w:rFonts w:ascii="宋体" w:hAnsi="宋体" w:cs="宋体" w:eastAsia="宋体" w:hint="default"/>
                <w:w w:val="100"/>
                <w:sz w:val="21"/>
                <w:szCs w:val="21"/>
              </w:rPr>
              <w:t>其他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长期资产收回的现金净额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408,455.95</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80,000.00</w:t>
            </w:r>
          </w:p>
        </w:tc>
      </w:tr>
      <w:tr>
        <w:trPr>
          <w:trHeight w:val="559"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到的现金净额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3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209,292,417.59</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312,704,283.57</w:t>
            </w:r>
          </w:p>
        </w:tc>
      </w:tr>
      <w:tr>
        <w:trPr>
          <w:trHeight w:val="559"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购建</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99"/>
                <w:w w:val="100"/>
                <w:sz w:val="21"/>
                <w:szCs w:val="21"/>
              </w:rPr>
              <w:t>、</w:t>
            </w:r>
            <w:r>
              <w:rPr>
                <w:rFonts w:ascii="宋体" w:hAnsi="宋体" w:cs="宋体" w:eastAsia="宋体" w:hint="default"/>
                <w:w w:val="100"/>
                <w:sz w:val="21"/>
                <w:szCs w:val="21"/>
              </w:rPr>
              <w:t>无</w:t>
            </w:r>
            <w:r>
              <w:rPr>
                <w:rFonts w:ascii="宋体" w:hAnsi="宋体" w:cs="宋体" w:eastAsia="宋体" w:hint="default"/>
                <w:spacing w:val="-3"/>
                <w:w w:val="100"/>
                <w:sz w:val="21"/>
                <w:szCs w:val="21"/>
              </w:rPr>
              <w:t>形</w:t>
            </w:r>
            <w:r>
              <w:rPr>
                <w:rFonts w:ascii="宋体" w:hAnsi="宋体" w:cs="宋体" w:eastAsia="宋体" w:hint="default"/>
                <w:w w:val="100"/>
                <w:sz w:val="21"/>
                <w:szCs w:val="21"/>
              </w:rPr>
              <w:t>资</w:t>
            </w:r>
            <w:r>
              <w:rPr>
                <w:rFonts w:ascii="宋体" w:hAnsi="宋体" w:cs="宋体" w:eastAsia="宋体" w:hint="default"/>
                <w:spacing w:val="-3"/>
                <w:w w:val="100"/>
                <w:sz w:val="21"/>
                <w:szCs w:val="21"/>
              </w:rPr>
              <w:t>产和</w:t>
            </w:r>
            <w:r>
              <w:rPr>
                <w:rFonts w:ascii="宋体" w:hAnsi="宋体" w:cs="宋体" w:eastAsia="宋体" w:hint="default"/>
                <w:w w:val="100"/>
                <w:sz w:val="21"/>
                <w:szCs w:val="21"/>
              </w:rPr>
              <w:t>其他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长期资产支付的现金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9,244,487.55</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6,577,819.77</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208,000,000.00</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311,000,000.00</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付的现金净额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3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217,244,487.55</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317,577,819.77</w:t>
            </w: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-7,952,069.96</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-4,873,536.20</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7"/>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150,778,301.89</w:t>
            </w:r>
          </w:p>
        </w:tc>
      </w:tr>
      <w:tr>
        <w:trPr>
          <w:trHeight w:val="559"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99"/>
                <w:w w:val="100"/>
                <w:sz w:val="21"/>
                <w:szCs w:val="21"/>
              </w:rPr>
              <w:t>：</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吸</w:t>
            </w:r>
            <w:r>
              <w:rPr>
                <w:rFonts w:ascii="宋体" w:hAnsi="宋体" w:cs="宋体" w:eastAsia="宋体" w:hint="default"/>
                <w:w w:val="100"/>
                <w:sz w:val="21"/>
                <w:szCs w:val="21"/>
              </w:rPr>
              <w:t>收</w:t>
            </w:r>
            <w:r>
              <w:rPr>
                <w:rFonts w:ascii="宋体" w:hAnsi="宋体" w:cs="宋体" w:eastAsia="宋体" w:hint="default"/>
                <w:spacing w:val="-3"/>
                <w:w w:val="100"/>
                <w:sz w:val="21"/>
                <w:szCs w:val="21"/>
              </w:rPr>
              <w:t>少</w:t>
            </w:r>
            <w:r>
              <w:rPr>
                <w:rFonts w:ascii="宋体" w:hAnsi="宋体" w:cs="宋体" w:eastAsia="宋体" w:hint="default"/>
                <w:w w:val="100"/>
                <w:sz w:val="21"/>
                <w:szCs w:val="21"/>
              </w:rPr>
              <w:t>数</w:t>
            </w:r>
            <w:r>
              <w:rPr>
                <w:rFonts w:ascii="宋体" w:hAnsi="宋体" w:cs="宋体" w:eastAsia="宋体" w:hint="default"/>
                <w:spacing w:val="-3"/>
                <w:w w:val="100"/>
                <w:sz w:val="21"/>
                <w:szCs w:val="21"/>
              </w:rPr>
              <w:t>股东</w:t>
            </w:r>
            <w:r>
              <w:rPr>
                <w:rFonts w:ascii="宋体" w:hAnsi="宋体" w:cs="宋体" w:eastAsia="宋体" w:hint="default"/>
                <w:w w:val="100"/>
                <w:sz w:val="21"/>
                <w:szCs w:val="21"/>
              </w:rPr>
              <w:t>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3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150,778,301.89</w:t>
            </w: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分配</w:t>
            </w:r>
            <w:r>
              <w:rPr>
                <w:rFonts w:ascii="宋体" w:hAnsi="宋体" w:cs="宋体" w:eastAsia="宋体" w:hint="default"/>
                <w:spacing w:val="-3"/>
                <w:w w:val="100"/>
                <w:sz w:val="21"/>
                <w:szCs w:val="21"/>
              </w:rPr>
              <w:t>股</w:t>
            </w:r>
            <w:r>
              <w:rPr>
                <w:rFonts w:ascii="宋体" w:hAnsi="宋体" w:cs="宋体" w:eastAsia="宋体" w:hint="default"/>
                <w:w w:val="100"/>
                <w:sz w:val="21"/>
                <w:szCs w:val="21"/>
              </w:rPr>
              <w:t>利</w:t>
            </w:r>
            <w:r>
              <w:rPr>
                <w:rFonts w:ascii="宋体" w:hAnsi="宋体" w:cs="宋体" w:eastAsia="宋体" w:hint="default"/>
                <w:spacing w:val="-99"/>
                <w:w w:val="100"/>
                <w:sz w:val="21"/>
                <w:szCs w:val="21"/>
              </w:rPr>
              <w:t>、</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或</w:t>
            </w:r>
            <w:r>
              <w:rPr>
                <w:rFonts w:ascii="宋体" w:hAnsi="宋体" w:cs="宋体" w:eastAsia="宋体" w:hint="default"/>
                <w:spacing w:val="-3"/>
                <w:w w:val="100"/>
                <w:sz w:val="21"/>
                <w:szCs w:val="21"/>
              </w:rPr>
              <w:t>偿</w:t>
            </w:r>
            <w:r>
              <w:rPr>
                <w:rFonts w:ascii="宋体" w:hAnsi="宋体" w:cs="宋体" w:eastAsia="宋体" w:hint="default"/>
                <w:w w:val="100"/>
                <w:sz w:val="21"/>
                <w:szCs w:val="21"/>
              </w:rPr>
              <w:t>付</w:t>
            </w:r>
            <w:r>
              <w:rPr>
                <w:rFonts w:ascii="宋体" w:hAnsi="宋体" w:cs="宋体" w:eastAsia="宋体" w:hint="default"/>
                <w:spacing w:val="-3"/>
                <w:w w:val="100"/>
                <w:sz w:val="21"/>
                <w:szCs w:val="21"/>
              </w:rPr>
              <w:t>利息</w:t>
            </w:r>
            <w:r>
              <w:rPr>
                <w:rFonts w:ascii="宋体" w:hAnsi="宋体" w:cs="宋体" w:eastAsia="宋体" w:hint="default"/>
                <w:w w:val="100"/>
                <w:sz w:val="21"/>
                <w:szCs w:val="21"/>
              </w:rPr>
              <w:t>支付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30,000,000.00</w:t>
            </w: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99"/>
                <w:w w:val="100"/>
                <w:sz w:val="21"/>
                <w:szCs w:val="21"/>
              </w:rPr>
              <w:t>：</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支</w:t>
            </w:r>
            <w:r>
              <w:rPr>
                <w:rFonts w:ascii="宋体" w:hAnsi="宋体" w:cs="宋体" w:eastAsia="宋体" w:hint="default"/>
                <w:w w:val="100"/>
                <w:sz w:val="21"/>
                <w:szCs w:val="21"/>
              </w:rPr>
              <w:t>付</w:t>
            </w:r>
            <w:r>
              <w:rPr>
                <w:rFonts w:ascii="宋体" w:hAnsi="宋体" w:cs="宋体" w:eastAsia="宋体" w:hint="default"/>
                <w:spacing w:val="-3"/>
                <w:w w:val="100"/>
                <w:sz w:val="21"/>
                <w:szCs w:val="21"/>
              </w:rPr>
              <w:t>给</w:t>
            </w:r>
            <w:r>
              <w:rPr>
                <w:rFonts w:ascii="宋体" w:hAnsi="宋体" w:cs="宋体" w:eastAsia="宋体" w:hint="default"/>
                <w:w w:val="100"/>
                <w:sz w:val="21"/>
                <w:szCs w:val="21"/>
              </w:rPr>
              <w:t>少</w:t>
            </w:r>
            <w:r>
              <w:rPr>
                <w:rFonts w:ascii="宋体" w:hAnsi="宋体" w:cs="宋体" w:eastAsia="宋体" w:hint="default"/>
                <w:spacing w:val="-3"/>
                <w:w w:val="100"/>
                <w:sz w:val="21"/>
                <w:szCs w:val="21"/>
              </w:rPr>
              <w:t>数股</w:t>
            </w:r>
            <w:r>
              <w:rPr>
                <w:rFonts w:ascii="宋体" w:hAnsi="宋体" w:cs="宋体" w:eastAsia="宋体" w:hint="default"/>
                <w:w w:val="100"/>
                <w:sz w:val="21"/>
                <w:szCs w:val="21"/>
              </w:rPr>
              <w:t>东的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股利、利润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3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1,500,000.00</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6,348,999.96</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31,500,000.00</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6,348,999.96</w:t>
            </w:r>
          </w:p>
        </w:tc>
      </w:tr>
      <w:tr>
        <w:trPr>
          <w:trHeight w:val="286"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-31,500,000.00</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144,429,301.93</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59"/>
          <w:pgSz w:w="11910" w:h="16840"/>
          <w:pgMar w:footer="1195" w:header="877" w:top="1100" w:bottom="1380" w:left="1580" w:right="1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061"/>
        <w:gridCol w:w="1529"/>
        <w:gridCol w:w="2117"/>
        <w:gridCol w:w="2113"/>
      </w:tblGrid>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价物的影响</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w w:val="100"/>
                <w:sz w:val="21"/>
                <w:szCs w:val="21"/>
              </w:rPr>
              <w:t>额</w:t>
            </w:r>
            <w:r>
              <w:rPr>
                <w:rFonts w:ascii="宋体" w:hAnsi="宋体" w:cs="宋体" w:eastAsia="宋体" w:hint="default"/>
                <w:w w:val="100"/>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-85,301,717.92</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212,249,212.10</w:t>
            </w:r>
          </w:p>
        </w:tc>
      </w:tr>
      <w:tr>
        <w:trPr>
          <w:trHeight w:val="28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及</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等</w:t>
            </w:r>
            <w:r>
              <w:rPr>
                <w:rFonts w:ascii="宋体" w:hAnsi="宋体" w:cs="宋体" w:eastAsia="宋体" w:hint="default"/>
                <w:spacing w:val="-3"/>
                <w:w w:val="100"/>
                <w:sz w:val="21"/>
                <w:szCs w:val="21"/>
              </w:rPr>
              <w:t>价物</w:t>
            </w:r>
            <w:r>
              <w:rPr>
                <w:rFonts w:ascii="宋体" w:hAnsi="宋体" w:cs="宋体" w:eastAsia="宋体" w:hint="default"/>
                <w:w w:val="100"/>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277,015,544.24</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64,766,332.14</w:t>
            </w:r>
          </w:p>
        </w:tc>
      </w:tr>
      <w:tr>
        <w:trPr>
          <w:trHeight w:val="562"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w w:val="100"/>
                <w:sz w:val="21"/>
                <w:szCs w:val="21"/>
              </w:rPr>
              <w:t>额</w:t>
            </w:r>
            <w:r>
              <w:rPr>
                <w:rFonts w:ascii="宋体" w:hAnsi="宋体" w:cs="宋体" w:eastAsia="宋体" w:hint="default"/>
                <w:w w:val="100"/>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191,713,826.32</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277,015,544.24</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right="2365"/>
        <w:jc w:val="left"/>
      </w:pPr>
      <w:r>
        <w:rPr/>
        <w:t>法定代表人：曾雄 主管会计工作负责人：孙静</w:t>
      </w:r>
      <w:r>
        <w:rPr>
          <w:spacing w:val="-10"/>
        </w:rPr>
        <w:t> </w:t>
      </w:r>
      <w:r>
        <w:rPr/>
        <w:t>会计机构负责人：孙静</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0"/>
          <w:pgSz w:w="11910" w:h="16840"/>
          <w:pgMar w:footer="1195" w:header="877" w:top="1100" w:bottom="1380" w:left="1580" w:right="1140"/>
          <w:pgNumType w:start="91"/>
        </w:sectPr>
      </w:pPr>
    </w:p>
    <w:p>
      <w:pPr>
        <w:spacing w:before="36"/>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140"/>
          <w:cols w:num="2" w:equalWidth="0">
            <w:col w:w="5480" w:space="40"/>
            <w:col w:w="367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65"/>
        <w:gridCol w:w="1529"/>
        <w:gridCol w:w="2117"/>
        <w:gridCol w:w="2108"/>
      </w:tblGrid>
      <w:tr>
        <w:trPr>
          <w:trHeight w:val="288"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销售</w:t>
            </w:r>
            <w:r>
              <w:rPr>
                <w:rFonts w:ascii="宋体" w:hAnsi="宋体" w:cs="宋体" w:eastAsia="宋体" w:hint="default"/>
                <w:spacing w:val="-3"/>
                <w:w w:val="100"/>
                <w:sz w:val="21"/>
                <w:szCs w:val="21"/>
              </w:rPr>
              <w:t>商</w:t>
            </w:r>
            <w:r>
              <w:rPr>
                <w:rFonts w:ascii="宋体" w:hAnsi="宋体" w:cs="宋体" w:eastAsia="宋体" w:hint="default"/>
                <w:w w:val="100"/>
                <w:sz w:val="21"/>
                <w:szCs w:val="21"/>
              </w:rPr>
              <w:t>品</w:t>
            </w:r>
            <w:r>
              <w:rPr>
                <w:rFonts w:ascii="宋体" w:hAnsi="宋体" w:cs="宋体" w:eastAsia="宋体" w:hint="default"/>
                <w:spacing w:val="-94"/>
                <w:w w:val="100"/>
                <w:sz w:val="21"/>
                <w:szCs w:val="21"/>
              </w:rPr>
              <w:t>、</w:t>
            </w:r>
            <w:r>
              <w:rPr>
                <w:rFonts w:ascii="宋体" w:hAnsi="宋体" w:cs="宋体" w:eastAsia="宋体" w:hint="default"/>
                <w:w w:val="100"/>
                <w:sz w:val="21"/>
                <w:szCs w:val="21"/>
              </w:rPr>
              <w:t>提</w:t>
            </w:r>
            <w:r>
              <w:rPr>
                <w:rFonts w:ascii="宋体" w:hAnsi="宋体" w:cs="宋体" w:eastAsia="宋体" w:hint="default"/>
                <w:spacing w:val="-3"/>
                <w:w w:val="100"/>
                <w:sz w:val="21"/>
                <w:szCs w:val="21"/>
              </w:rPr>
              <w:t>供</w:t>
            </w:r>
            <w:r>
              <w:rPr>
                <w:rFonts w:ascii="宋体" w:hAnsi="宋体" w:cs="宋体" w:eastAsia="宋体" w:hint="default"/>
                <w:w w:val="100"/>
                <w:sz w:val="21"/>
                <w:szCs w:val="21"/>
              </w:rPr>
              <w:t>劳</w:t>
            </w:r>
            <w:r>
              <w:rPr>
                <w:rFonts w:ascii="宋体" w:hAnsi="宋体" w:cs="宋体" w:eastAsia="宋体" w:hint="default"/>
                <w:spacing w:val="-3"/>
                <w:w w:val="100"/>
                <w:sz w:val="21"/>
                <w:szCs w:val="21"/>
              </w:rPr>
              <w:t>务</w:t>
            </w:r>
            <w:r>
              <w:rPr>
                <w:rFonts w:ascii="宋体" w:hAnsi="宋体" w:cs="宋体" w:eastAsia="宋体" w:hint="default"/>
                <w:w w:val="100"/>
                <w:sz w:val="21"/>
                <w:szCs w:val="21"/>
              </w:rPr>
              <w:t>收</w:t>
            </w:r>
            <w:r>
              <w:rPr>
                <w:rFonts w:ascii="宋体" w:hAnsi="宋体" w:cs="宋体" w:eastAsia="宋体" w:hint="default"/>
                <w:spacing w:val="-3"/>
                <w:w w:val="100"/>
                <w:sz w:val="21"/>
                <w:szCs w:val="21"/>
              </w:rPr>
              <w:t>到的</w:t>
            </w:r>
            <w:r>
              <w:rPr>
                <w:rFonts w:ascii="宋体" w:hAnsi="宋体" w:cs="宋体" w:eastAsia="宋体" w:hint="default"/>
                <w:w w:val="100"/>
                <w:sz w:val="21"/>
                <w:szCs w:val="21"/>
              </w:rPr>
              <w:t>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296,012,786.41</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381,056,659.21</w:t>
            </w:r>
          </w:p>
        </w:tc>
      </w:tr>
      <w:tr>
        <w:trPr>
          <w:trHeight w:val="288"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13,691,476.36</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79,691,794.33</w:t>
            </w:r>
          </w:p>
        </w:tc>
      </w:tr>
      <w:tr>
        <w:trPr>
          <w:trHeight w:val="288"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309,704,262.77</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460,748,453.54</w:t>
            </w:r>
          </w:p>
        </w:tc>
      </w:tr>
      <w:tr>
        <w:trPr>
          <w:trHeight w:val="286"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购买</w:t>
            </w:r>
            <w:r>
              <w:rPr>
                <w:rFonts w:ascii="宋体" w:hAnsi="宋体" w:cs="宋体" w:eastAsia="宋体" w:hint="default"/>
                <w:spacing w:val="-3"/>
                <w:w w:val="100"/>
                <w:sz w:val="21"/>
                <w:szCs w:val="21"/>
              </w:rPr>
              <w:t>商</w:t>
            </w:r>
            <w:r>
              <w:rPr>
                <w:rFonts w:ascii="宋体" w:hAnsi="宋体" w:cs="宋体" w:eastAsia="宋体" w:hint="default"/>
                <w:w w:val="100"/>
                <w:sz w:val="21"/>
                <w:szCs w:val="21"/>
              </w:rPr>
              <w:t>品</w:t>
            </w:r>
            <w:r>
              <w:rPr>
                <w:rFonts w:ascii="宋体" w:hAnsi="宋体" w:cs="宋体" w:eastAsia="宋体" w:hint="default"/>
                <w:spacing w:val="-94"/>
                <w:w w:val="100"/>
                <w:sz w:val="21"/>
                <w:szCs w:val="21"/>
              </w:rPr>
              <w:t>、</w:t>
            </w:r>
            <w:r>
              <w:rPr>
                <w:rFonts w:ascii="宋体" w:hAnsi="宋体" w:cs="宋体" w:eastAsia="宋体" w:hint="default"/>
                <w:w w:val="100"/>
                <w:sz w:val="21"/>
                <w:szCs w:val="21"/>
              </w:rPr>
              <w:t>接</w:t>
            </w:r>
            <w:r>
              <w:rPr>
                <w:rFonts w:ascii="宋体" w:hAnsi="宋体" w:cs="宋体" w:eastAsia="宋体" w:hint="default"/>
                <w:spacing w:val="-3"/>
                <w:w w:val="100"/>
                <w:sz w:val="21"/>
                <w:szCs w:val="21"/>
              </w:rPr>
              <w:t>受</w:t>
            </w:r>
            <w:r>
              <w:rPr>
                <w:rFonts w:ascii="宋体" w:hAnsi="宋体" w:cs="宋体" w:eastAsia="宋体" w:hint="default"/>
                <w:w w:val="100"/>
                <w:sz w:val="21"/>
                <w:szCs w:val="21"/>
              </w:rPr>
              <w:t>劳</w:t>
            </w:r>
            <w:r>
              <w:rPr>
                <w:rFonts w:ascii="宋体" w:hAnsi="宋体" w:cs="宋体" w:eastAsia="宋体" w:hint="default"/>
                <w:spacing w:val="-3"/>
                <w:w w:val="100"/>
                <w:sz w:val="21"/>
                <w:szCs w:val="21"/>
              </w:rPr>
              <w:t>务</w:t>
            </w:r>
            <w:r>
              <w:rPr>
                <w:rFonts w:ascii="宋体" w:hAnsi="宋体" w:cs="宋体" w:eastAsia="宋体" w:hint="default"/>
                <w:w w:val="100"/>
                <w:sz w:val="21"/>
                <w:szCs w:val="21"/>
              </w:rPr>
              <w:t>支</w:t>
            </w:r>
            <w:r>
              <w:rPr>
                <w:rFonts w:ascii="宋体" w:hAnsi="宋体" w:cs="宋体" w:eastAsia="宋体" w:hint="default"/>
                <w:spacing w:val="-3"/>
                <w:w w:val="100"/>
                <w:sz w:val="21"/>
                <w:szCs w:val="21"/>
              </w:rPr>
              <w:t>付的</w:t>
            </w:r>
            <w:r>
              <w:rPr>
                <w:rFonts w:ascii="宋体" w:hAnsi="宋体" w:cs="宋体" w:eastAsia="宋体" w:hint="default"/>
                <w:w w:val="100"/>
                <w:sz w:val="21"/>
                <w:szCs w:val="21"/>
              </w:rPr>
              <w:t>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186,038,250.33</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203,849,199.61</w:t>
            </w:r>
          </w:p>
        </w:tc>
      </w:tr>
      <w:tr>
        <w:trPr>
          <w:trHeight w:val="562"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87,516,100.83</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82,797,019.21</w:t>
            </w:r>
          </w:p>
        </w:tc>
      </w:tr>
      <w:tr>
        <w:trPr>
          <w:trHeight w:val="286"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12,416,397.82</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10,034,198.63</w:t>
            </w:r>
          </w:p>
        </w:tc>
      </w:tr>
      <w:tr>
        <w:trPr>
          <w:trHeight w:val="562"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67,086,675.61</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40,047,852.32</w:t>
            </w:r>
          </w:p>
        </w:tc>
      </w:tr>
      <w:tr>
        <w:trPr>
          <w:trHeight w:val="286"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353,057,424.59</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336,728,269.77</w:t>
            </w:r>
          </w:p>
        </w:tc>
      </w:tr>
      <w:tr>
        <w:trPr>
          <w:trHeight w:val="288"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-43,353,161.82</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124,020,183.77</w:t>
            </w:r>
          </w:p>
        </w:tc>
      </w:tr>
      <w:tr>
        <w:trPr>
          <w:trHeight w:val="288"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207,000,000.00</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311,000,000.00</w:t>
            </w:r>
          </w:p>
        </w:tc>
      </w:tr>
      <w:tr>
        <w:trPr>
          <w:trHeight w:val="288"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1,883,961.64</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1,624,283.57</w:t>
            </w:r>
          </w:p>
        </w:tc>
      </w:tr>
      <w:tr>
        <w:trPr>
          <w:trHeight w:val="559"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94"/>
                <w:w w:val="100"/>
                <w:sz w:val="21"/>
                <w:szCs w:val="21"/>
              </w:rPr>
              <w:t>、</w:t>
            </w:r>
            <w:r>
              <w:rPr>
                <w:rFonts w:ascii="宋体" w:hAnsi="宋体" w:cs="宋体" w:eastAsia="宋体" w:hint="default"/>
                <w:w w:val="100"/>
                <w:sz w:val="21"/>
                <w:szCs w:val="21"/>
              </w:rPr>
              <w:t>无</w:t>
            </w:r>
            <w:r>
              <w:rPr>
                <w:rFonts w:ascii="宋体" w:hAnsi="宋体" w:cs="宋体" w:eastAsia="宋体" w:hint="default"/>
                <w:spacing w:val="-3"/>
                <w:w w:val="100"/>
                <w:sz w:val="21"/>
                <w:szCs w:val="21"/>
              </w:rPr>
              <w:t>形</w:t>
            </w:r>
            <w:r>
              <w:rPr>
                <w:rFonts w:ascii="宋体" w:hAnsi="宋体" w:cs="宋体" w:eastAsia="宋体" w:hint="default"/>
                <w:w w:val="100"/>
                <w:sz w:val="21"/>
                <w:szCs w:val="21"/>
              </w:rPr>
              <w:t>资</w:t>
            </w:r>
            <w:r>
              <w:rPr>
                <w:rFonts w:ascii="宋体" w:hAnsi="宋体" w:cs="宋体" w:eastAsia="宋体" w:hint="default"/>
                <w:spacing w:val="-3"/>
                <w:w w:val="100"/>
                <w:sz w:val="21"/>
                <w:szCs w:val="21"/>
              </w:rPr>
              <w:t>产和</w:t>
            </w:r>
            <w:r>
              <w:rPr>
                <w:rFonts w:ascii="宋体" w:hAnsi="宋体" w:cs="宋体" w:eastAsia="宋体" w:hint="default"/>
                <w:w w:val="100"/>
                <w:sz w:val="21"/>
                <w:szCs w:val="21"/>
              </w:rPr>
              <w:t>其他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长期资产收回的现金净额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408,455.95</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80,000.00</w:t>
            </w:r>
          </w:p>
        </w:tc>
      </w:tr>
      <w:tr>
        <w:trPr>
          <w:trHeight w:val="562"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到的现金净额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209,292,417.59</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312,704,283.57</w:t>
            </w:r>
          </w:p>
        </w:tc>
      </w:tr>
      <w:tr>
        <w:trPr>
          <w:trHeight w:val="559"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购建</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94"/>
                <w:w w:val="100"/>
                <w:sz w:val="21"/>
                <w:szCs w:val="21"/>
              </w:rPr>
              <w:t>、</w:t>
            </w:r>
            <w:r>
              <w:rPr>
                <w:rFonts w:ascii="宋体" w:hAnsi="宋体" w:cs="宋体" w:eastAsia="宋体" w:hint="default"/>
                <w:w w:val="100"/>
                <w:sz w:val="21"/>
                <w:szCs w:val="21"/>
              </w:rPr>
              <w:t>无</w:t>
            </w:r>
            <w:r>
              <w:rPr>
                <w:rFonts w:ascii="宋体" w:hAnsi="宋体" w:cs="宋体" w:eastAsia="宋体" w:hint="default"/>
                <w:spacing w:val="-3"/>
                <w:w w:val="100"/>
                <w:sz w:val="21"/>
                <w:szCs w:val="21"/>
              </w:rPr>
              <w:t>形</w:t>
            </w:r>
            <w:r>
              <w:rPr>
                <w:rFonts w:ascii="宋体" w:hAnsi="宋体" w:cs="宋体" w:eastAsia="宋体" w:hint="default"/>
                <w:w w:val="100"/>
                <w:sz w:val="21"/>
                <w:szCs w:val="21"/>
              </w:rPr>
              <w:t>资</w:t>
            </w:r>
            <w:r>
              <w:rPr>
                <w:rFonts w:ascii="宋体" w:hAnsi="宋体" w:cs="宋体" w:eastAsia="宋体" w:hint="default"/>
                <w:spacing w:val="-3"/>
                <w:w w:val="100"/>
                <w:sz w:val="21"/>
                <w:szCs w:val="21"/>
              </w:rPr>
              <w:t>产和</w:t>
            </w:r>
            <w:r>
              <w:rPr>
                <w:rFonts w:ascii="宋体" w:hAnsi="宋体" w:cs="宋体" w:eastAsia="宋体" w:hint="default"/>
                <w:w w:val="100"/>
                <w:sz w:val="21"/>
                <w:szCs w:val="21"/>
              </w:rPr>
              <w:t>其他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长期资产支付的现金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8,316,075.05</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4,646,041.15</w:t>
            </w:r>
          </w:p>
        </w:tc>
      </w:tr>
      <w:tr>
        <w:trPr>
          <w:trHeight w:val="286"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209,000,000.00</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311,000,000.00</w:t>
            </w:r>
          </w:p>
        </w:tc>
      </w:tr>
      <w:tr>
        <w:trPr>
          <w:trHeight w:val="562"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付的现金净额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5,262,312.17</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222,578,387.22</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315,646,041.15</w:t>
            </w:r>
          </w:p>
        </w:tc>
      </w:tr>
      <w:tr>
        <w:trPr>
          <w:trHeight w:val="286"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-13,285,969.63</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-2,941,757.58</w:t>
            </w:r>
          </w:p>
        </w:tc>
      </w:tr>
      <w:tr>
        <w:trPr>
          <w:trHeight w:val="288"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3"/>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150,778,301.89</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1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065"/>
        <w:gridCol w:w="1529"/>
        <w:gridCol w:w="2117"/>
        <w:gridCol w:w="2108"/>
      </w:tblGrid>
      <w:tr>
        <w:trPr>
          <w:trHeight w:val="288"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150,778,301.89</w:t>
            </w:r>
          </w:p>
        </w:tc>
      </w:tr>
      <w:tr>
        <w:trPr>
          <w:trHeight w:val="288"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分配</w:t>
            </w:r>
            <w:r>
              <w:rPr>
                <w:rFonts w:ascii="宋体" w:hAnsi="宋体" w:cs="宋体" w:eastAsia="宋体" w:hint="default"/>
                <w:spacing w:val="-3"/>
                <w:w w:val="100"/>
                <w:sz w:val="21"/>
                <w:szCs w:val="21"/>
              </w:rPr>
              <w:t>股</w:t>
            </w:r>
            <w:r>
              <w:rPr>
                <w:rFonts w:ascii="宋体" w:hAnsi="宋体" w:cs="宋体" w:eastAsia="宋体" w:hint="default"/>
                <w:w w:val="100"/>
                <w:sz w:val="21"/>
                <w:szCs w:val="21"/>
              </w:rPr>
              <w:t>利</w:t>
            </w:r>
            <w:r>
              <w:rPr>
                <w:rFonts w:ascii="宋体" w:hAnsi="宋体" w:cs="宋体" w:eastAsia="宋体" w:hint="default"/>
                <w:spacing w:val="-94"/>
                <w:w w:val="100"/>
                <w:sz w:val="21"/>
                <w:szCs w:val="21"/>
              </w:rPr>
              <w:t>、</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或</w:t>
            </w:r>
            <w:r>
              <w:rPr>
                <w:rFonts w:ascii="宋体" w:hAnsi="宋体" w:cs="宋体" w:eastAsia="宋体" w:hint="default"/>
                <w:spacing w:val="-3"/>
                <w:w w:val="100"/>
                <w:sz w:val="21"/>
                <w:szCs w:val="21"/>
              </w:rPr>
              <w:t>偿</w:t>
            </w:r>
            <w:r>
              <w:rPr>
                <w:rFonts w:ascii="宋体" w:hAnsi="宋体" w:cs="宋体" w:eastAsia="宋体" w:hint="default"/>
                <w:w w:val="100"/>
                <w:sz w:val="21"/>
                <w:szCs w:val="21"/>
              </w:rPr>
              <w:t>付</w:t>
            </w:r>
            <w:r>
              <w:rPr>
                <w:rFonts w:ascii="宋体" w:hAnsi="宋体" w:cs="宋体" w:eastAsia="宋体" w:hint="default"/>
                <w:spacing w:val="-3"/>
                <w:w w:val="100"/>
                <w:sz w:val="21"/>
                <w:szCs w:val="21"/>
              </w:rPr>
              <w:t>利息</w:t>
            </w:r>
            <w:r>
              <w:rPr>
                <w:rFonts w:ascii="宋体" w:hAnsi="宋体" w:cs="宋体" w:eastAsia="宋体" w:hint="default"/>
                <w:w w:val="100"/>
                <w:sz w:val="21"/>
                <w:szCs w:val="21"/>
              </w:rPr>
              <w:t>支付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30,000,000.00</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1,500,000.00</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6,348,999.96</w:t>
            </w:r>
          </w:p>
        </w:tc>
      </w:tr>
      <w:tr>
        <w:trPr>
          <w:trHeight w:val="288"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31,500,000.00</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6,348,999.96</w:t>
            </w:r>
          </w:p>
        </w:tc>
      </w:tr>
      <w:tr>
        <w:trPr>
          <w:trHeight w:val="286"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-31,500,000.00</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144,429,301.93</w:t>
            </w:r>
          </w:p>
        </w:tc>
      </w:tr>
      <w:tr>
        <w:trPr>
          <w:trHeight w:val="562"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w w:val="100"/>
                <w:sz w:val="21"/>
                <w:szCs w:val="21"/>
              </w:rPr>
              <w:t>四</w:t>
            </w:r>
            <w:r>
              <w:rPr>
                <w:rFonts w:ascii="宋体" w:hAnsi="宋体" w:cs="宋体" w:eastAsia="宋体" w:hint="default"/>
                <w:b/>
                <w:bCs/>
                <w:spacing w:val="-104"/>
                <w:w w:val="100"/>
                <w:sz w:val="21"/>
                <w:szCs w:val="21"/>
              </w:rPr>
              <w:t>、</w:t>
            </w:r>
            <w:r>
              <w:rPr>
                <w:rFonts w:ascii="宋体" w:hAnsi="宋体" w:cs="宋体" w:eastAsia="宋体" w:hint="default"/>
                <w:b/>
                <w:bCs/>
                <w:w w:val="100"/>
                <w:sz w:val="21"/>
                <w:szCs w:val="21"/>
              </w:rPr>
              <w:t>汇率变动对现金及</w:t>
            </w:r>
            <w:r>
              <w:rPr>
                <w:rFonts w:ascii="宋体" w:hAnsi="宋体" w:cs="宋体" w:eastAsia="宋体" w:hint="default"/>
                <w:b/>
                <w:bCs/>
                <w:spacing w:val="-3"/>
                <w:w w:val="100"/>
                <w:sz w:val="21"/>
                <w:szCs w:val="21"/>
              </w:rPr>
              <w:t>现金</w:t>
            </w:r>
            <w:r>
              <w:rPr>
                <w:rFonts w:ascii="宋体" w:hAnsi="宋体" w:cs="宋体" w:eastAsia="宋体" w:hint="default"/>
                <w:b/>
                <w:bCs/>
                <w:w w:val="100"/>
                <w:sz w:val="21"/>
                <w:szCs w:val="21"/>
              </w:rPr>
              <w:t>等价</w:t>
            </w:r>
            <w:r>
              <w:rPr>
                <w:rFonts w:ascii="宋体" w:hAnsi="宋体" w:cs="宋体" w:eastAsia="宋体" w:hint="default"/>
                <w:w w:val="100"/>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w w:val="100"/>
                <w:sz w:val="21"/>
                <w:szCs w:val="21"/>
              </w:rPr>
              <w:t>五</w:t>
            </w:r>
            <w:r>
              <w:rPr>
                <w:rFonts w:ascii="宋体" w:hAnsi="宋体" w:cs="宋体" w:eastAsia="宋体" w:hint="default"/>
                <w:b/>
                <w:bCs/>
                <w:spacing w:val="-104"/>
                <w:w w:val="100"/>
                <w:sz w:val="21"/>
                <w:szCs w:val="21"/>
              </w:rPr>
              <w:t>、</w:t>
            </w:r>
            <w:r>
              <w:rPr>
                <w:rFonts w:ascii="宋体" w:hAnsi="宋体" w:cs="宋体" w:eastAsia="宋体" w:hint="default"/>
                <w:b/>
                <w:bCs/>
                <w:w w:val="100"/>
                <w:sz w:val="21"/>
                <w:szCs w:val="21"/>
              </w:rPr>
              <w:t>现金及现金等价物</w:t>
            </w:r>
            <w:r>
              <w:rPr>
                <w:rFonts w:ascii="宋体" w:hAnsi="宋体" w:cs="宋体" w:eastAsia="宋体" w:hint="default"/>
                <w:b/>
                <w:bCs/>
                <w:spacing w:val="-3"/>
                <w:w w:val="100"/>
                <w:sz w:val="21"/>
                <w:szCs w:val="21"/>
              </w:rPr>
              <w:t>净增</w:t>
            </w:r>
            <w:r>
              <w:rPr>
                <w:rFonts w:ascii="宋体" w:hAnsi="宋体" w:cs="宋体" w:eastAsia="宋体" w:hint="default"/>
                <w:b/>
                <w:bCs/>
                <w:w w:val="100"/>
                <w:sz w:val="21"/>
                <w:szCs w:val="21"/>
              </w:rPr>
              <w:t>加额</w:t>
            </w:r>
            <w:r>
              <w:rPr>
                <w:rFonts w:ascii="宋体" w:hAnsi="宋体" w:cs="宋体" w:eastAsia="宋体" w:hint="default"/>
                <w:w w:val="100"/>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-88,139,131.45</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265,507,728.12</w:t>
            </w:r>
          </w:p>
        </w:tc>
      </w:tr>
      <w:tr>
        <w:trPr>
          <w:trHeight w:val="288"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及</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等</w:t>
            </w:r>
            <w:r>
              <w:rPr>
                <w:rFonts w:ascii="宋体" w:hAnsi="宋体" w:cs="宋体" w:eastAsia="宋体" w:hint="default"/>
                <w:spacing w:val="-3"/>
                <w:w w:val="100"/>
                <w:sz w:val="21"/>
                <w:szCs w:val="21"/>
              </w:rPr>
              <w:t>价物</w:t>
            </w:r>
            <w:r>
              <w:rPr>
                <w:rFonts w:ascii="宋体" w:hAnsi="宋体" w:cs="宋体" w:eastAsia="宋体" w:hint="default"/>
                <w:w w:val="100"/>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276,764,593.06</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11,256,864.94</w:t>
            </w:r>
          </w:p>
        </w:tc>
      </w:tr>
      <w:tr>
        <w:trPr>
          <w:trHeight w:val="288"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w w:val="100"/>
                <w:sz w:val="21"/>
                <w:szCs w:val="21"/>
              </w:rPr>
              <w:t>六</w:t>
            </w:r>
            <w:r>
              <w:rPr>
                <w:rFonts w:ascii="宋体" w:hAnsi="宋体" w:cs="宋体" w:eastAsia="宋体" w:hint="default"/>
                <w:b/>
                <w:bCs/>
                <w:spacing w:val="-104"/>
                <w:w w:val="100"/>
                <w:sz w:val="21"/>
                <w:szCs w:val="21"/>
              </w:rPr>
              <w:t>、</w:t>
            </w:r>
            <w:r>
              <w:rPr>
                <w:rFonts w:ascii="宋体" w:hAnsi="宋体" w:cs="宋体" w:eastAsia="宋体" w:hint="default"/>
                <w:b/>
                <w:bCs/>
                <w:w w:val="100"/>
                <w:sz w:val="21"/>
                <w:szCs w:val="21"/>
              </w:rPr>
              <w:t>期末现金及现金等</w:t>
            </w:r>
            <w:r>
              <w:rPr>
                <w:rFonts w:ascii="宋体" w:hAnsi="宋体" w:cs="宋体" w:eastAsia="宋体" w:hint="default"/>
                <w:b/>
                <w:bCs/>
                <w:spacing w:val="-3"/>
                <w:w w:val="100"/>
                <w:sz w:val="21"/>
                <w:szCs w:val="21"/>
              </w:rPr>
              <w:t>价物</w:t>
            </w:r>
            <w:r>
              <w:rPr>
                <w:rFonts w:ascii="宋体" w:hAnsi="宋体" w:cs="宋体" w:eastAsia="宋体" w:hint="default"/>
                <w:b/>
                <w:bCs/>
                <w:w w:val="100"/>
                <w:sz w:val="21"/>
                <w:szCs w:val="21"/>
              </w:rPr>
              <w:t>余额</w:t>
            </w:r>
            <w:r>
              <w:rPr>
                <w:rFonts w:ascii="宋体" w:hAnsi="宋体" w:cs="宋体" w:eastAsia="宋体" w:hint="default"/>
                <w:w w:val="100"/>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188,625,461.61</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276,764,593.06</w:t>
            </w:r>
          </w:p>
        </w:tc>
      </w:tr>
    </w:tbl>
    <w:p>
      <w:pPr>
        <w:spacing w:line="240" w:lineRule="auto" w:before="5"/>
        <w:rPr>
          <w:rFonts w:ascii="宋体" w:hAnsi="宋体" w:cs="宋体" w:eastAsia="宋体" w:hint="default"/>
          <w:sz w:val="15"/>
          <w:szCs w:val="15"/>
        </w:rPr>
      </w:pPr>
    </w:p>
    <w:p>
      <w:pPr>
        <w:pStyle w:val="BodyText"/>
        <w:spacing w:line="240" w:lineRule="auto" w:before="36"/>
        <w:ind w:right="2365"/>
        <w:jc w:val="left"/>
      </w:pPr>
      <w:r>
        <w:rPr/>
        <w:t>法定代表人：曾雄 主管会计工作负责人：孙静</w:t>
      </w:r>
      <w:r>
        <w:rPr>
          <w:spacing w:val="-10"/>
        </w:rPr>
        <w:t> </w:t>
      </w:r>
      <w:r>
        <w:rPr/>
        <w:t>会计机构负责人：孙静</w:t>
      </w:r>
    </w:p>
    <w:p>
      <w:pPr>
        <w:spacing w:after="0" w:line="240" w:lineRule="auto"/>
        <w:jc w:val="left"/>
        <w:sectPr>
          <w:pgSz w:w="11910" w:h="16840"/>
          <w:pgMar w:header="877" w:footer="1195" w:top="1100" w:bottom="1380" w:left="1580" w:right="11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61"/>
          <w:footerReference w:type="default" r:id="rId62"/>
          <w:pgSz w:w="16840" w:h="11910" w:orient="landscape"/>
          <w:pgMar w:header="882" w:footer="1195" w:top="1120" w:bottom="1380" w:left="860" w:right="1220"/>
          <w:pgNumType w:start="93"/>
        </w:sectPr>
      </w:pPr>
    </w:p>
    <w:p>
      <w:pPr>
        <w:spacing w:before="36"/>
        <w:ind w:left="682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860" w:right="1220"/>
          <w:cols w:num="2" w:equalWidth="0">
            <w:col w:w="8646" w:space="40"/>
            <w:col w:w="6074"/>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129"/>
        <w:gridCol w:w="1560"/>
        <w:gridCol w:w="567"/>
        <w:gridCol w:w="425"/>
        <w:gridCol w:w="425"/>
        <w:gridCol w:w="1560"/>
        <w:gridCol w:w="567"/>
        <w:gridCol w:w="994"/>
        <w:gridCol w:w="566"/>
        <w:gridCol w:w="1560"/>
        <w:gridCol w:w="567"/>
        <w:gridCol w:w="1558"/>
        <w:gridCol w:w="425"/>
        <w:gridCol w:w="1611"/>
      </w:tblGrid>
      <w:tr>
        <w:trPr>
          <w:trHeight w:val="242" w:hRule="exact"/>
        </w:trPr>
        <w:tc>
          <w:tcPr>
            <w:tcW w:w="2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8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129" w:type="dxa"/>
            <w:vMerge/>
            <w:tcBorders>
              <w:left w:val="single" w:sz="4" w:space="0" w:color="000000"/>
              <w:right w:val="single" w:sz="4" w:space="0" w:color="000000"/>
            </w:tcBorders>
          </w:tcPr>
          <w:p>
            <w:pPr/>
          </w:p>
        </w:tc>
        <w:tc>
          <w:tcPr>
            <w:tcW w:w="1034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37" w:lineRule="auto"/>
              <w:ind w:left="119" w:right="113"/>
              <w:jc w:val="both"/>
              <w:rPr>
                <w:rFonts w:ascii="宋体" w:hAnsi="宋体" w:cs="宋体" w:eastAsia="宋体" w:hint="default"/>
                <w:sz w:val="18"/>
                <w:szCs w:val="18"/>
              </w:rPr>
            </w:pPr>
            <w:r>
              <w:rPr>
                <w:rFonts w:ascii="宋体" w:hAnsi="宋体" w:cs="宋体" w:eastAsia="宋体" w:hint="default"/>
                <w:sz w:val="18"/>
                <w:szCs w:val="18"/>
              </w:rPr>
              <w:t>少 数 股 东 权 益</w:t>
            </w:r>
          </w:p>
        </w:tc>
        <w:tc>
          <w:tcPr>
            <w:tcW w:w="16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7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62" w:hRule="exact"/>
        </w:trPr>
        <w:tc>
          <w:tcPr>
            <w:tcW w:w="2129" w:type="dxa"/>
            <w:vMerge/>
            <w:tcBorders>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87" w:right="93" w:hanging="84"/>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312" w:right="1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87" w:right="187"/>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7" w:type="dxa"/>
            <w:vMerge w:val="restart"/>
            <w:tcBorders>
              <w:top w:val="single" w:sz="4" w:space="0" w:color="000000"/>
              <w:left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before="2"/>
              <w:ind w:left="187" w:right="187"/>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5" w:type="dxa"/>
            <w:vMerge/>
            <w:tcBorders>
              <w:left w:val="single" w:sz="4" w:space="0" w:color="000000"/>
              <w:right w:val="single" w:sz="4" w:space="0" w:color="000000"/>
            </w:tcBorders>
          </w:tcPr>
          <w:p>
            <w:pPr/>
          </w:p>
        </w:tc>
        <w:tc>
          <w:tcPr>
            <w:tcW w:w="1611" w:type="dxa"/>
            <w:vMerge/>
            <w:tcBorders>
              <w:left w:val="single" w:sz="4" w:space="0" w:color="000000"/>
              <w:right w:val="single" w:sz="4" w:space="0" w:color="000000"/>
            </w:tcBorders>
          </w:tcPr>
          <w:p>
            <w:pPr/>
          </w:p>
        </w:tc>
      </w:tr>
      <w:tr>
        <w:trPr>
          <w:trHeight w:val="1049" w:hRule="exact"/>
        </w:trPr>
        <w:tc>
          <w:tcPr>
            <w:tcW w:w="2129"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32" w:lineRule="exact"/>
              <w:ind w:left="103" w:right="272"/>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32" w:lineRule="exact"/>
              <w:ind w:left="103" w:right="131"/>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131"/>
              <w:jc w:val="left"/>
              <w:rPr>
                <w:rFonts w:ascii="宋体" w:hAnsi="宋体" w:cs="宋体" w:eastAsia="宋体" w:hint="default"/>
                <w:sz w:val="18"/>
                <w:szCs w:val="18"/>
              </w:rPr>
            </w:pPr>
            <w:r>
              <w:rPr>
                <w:rFonts w:ascii="宋体" w:hAnsi="宋体" w:cs="宋体" w:eastAsia="宋体" w:hint="default"/>
                <w:sz w:val="18"/>
                <w:szCs w:val="18"/>
              </w:rPr>
              <w:t>其 他</w:t>
            </w:r>
          </w:p>
        </w:tc>
        <w:tc>
          <w:tcPr>
            <w:tcW w:w="1560"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611" w:type="dxa"/>
            <w:vMerge/>
            <w:tcBorders>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255,941,656.55</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21,255,779.21</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162,784,097.48</w:t>
            </w: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539,981,533.24</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255,941,656.55</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21,255,779.21</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162,784,097.48</w:t>
            </w: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539,981,533.24</w:t>
            </w:r>
          </w:p>
        </w:tc>
      </w:tr>
      <w:tr>
        <w:trPr>
          <w:trHeight w:val="476"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（减少以“－”号填列）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3,008,366.27</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-5,624,682.50</w:t>
            </w: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-2,616,316.23</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27,383,683.77</w:t>
            </w: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27,383,683.77</w:t>
            </w: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3,008,366.27</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-33,008,366.27</w:t>
            </w: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-30,000,000.00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3,008,366.27</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-3,008,366.27</w:t>
            </w: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86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129"/>
        <w:gridCol w:w="1560"/>
        <w:gridCol w:w="567"/>
        <w:gridCol w:w="425"/>
        <w:gridCol w:w="425"/>
        <w:gridCol w:w="1560"/>
        <w:gridCol w:w="567"/>
        <w:gridCol w:w="994"/>
        <w:gridCol w:w="566"/>
        <w:gridCol w:w="1560"/>
        <w:gridCol w:w="567"/>
        <w:gridCol w:w="1558"/>
        <w:gridCol w:w="425"/>
        <w:gridCol w:w="1611"/>
      </w:tblGrid>
      <w:tr>
        <w:trPr>
          <w:trHeight w:val="47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-30,000,000.00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资本公积转增资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盈余公积转增资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结转留存收益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100,000,000.00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255,941,656.55</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6" w:right="0"/>
              <w:jc w:val="left"/>
              <w:rPr>
                <w:rFonts w:ascii="宋体" w:hAnsi="宋体" w:cs="宋体" w:eastAsia="宋体" w:hint="default"/>
                <w:sz w:val="18"/>
                <w:szCs w:val="18"/>
              </w:rPr>
            </w:pPr>
            <w:r>
              <w:rPr>
                <w:rFonts w:ascii="宋体"/>
                <w:sz w:val="18"/>
              </w:rPr>
              <w:t>24,264,145.48</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157,159,414.98</w:t>
            </w:r>
          </w:p>
        </w:tc>
        <w:tc>
          <w:tcPr>
            <w:tcW w:w="42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537,365,217.01</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2129"/>
        <w:gridCol w:w="1495"/>
        <w:gridCol w:w="490"/>
        <w:gridCol w:w="566"/>
        <w:gridCol w:w="425"/>
        <w:gridCol w:w="1560"/>
        <w:gridCol w:w="567"/>
        <w:gridCol w:w="994"/>
        <w:gridCol w:w="708"/>
        <w:gridCol w:w="1418"/>
        <w:gridCol w:w="567"/>
        <w:gridCol w:w="1558"/>
        <w:gridCol w:w="425"/>
        <w:gridCol w:w="1560"/>
      </w:tblGrid>
      <w:tr>
        <w:trPr>
          <w:trHeight w:val="245" w:hRule="exact"/>
        </w:trPr>
        <w:tc>
          <w:tcPr>
            <w:tcW w:w="2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33" w:type="dxa"/>
            <w:gridSpan w:val="13"/>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2129" w:type="dxa"/>
            <w:vMerge/>
            <w:tcBorders>
              <w:left w:val="single" w:sz="4" w:space="0" w:color="000000"/>
              <w:right w:val="single" w:sz="4" w:space="0" w:color="000000"/>
            </w:tcBorders>
          </w:tcPr>
          <w:p>
            <w:pPr/>
          </w:p>
        </w:tc>
        <w:tc>
          <w:tcPr>
            <w:tcW w:w="1034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37" w:lineRule="auto"/>
              <w:ind w:left="119" w:right="113"/>
              <w:jc w:val="both"/>
              <w:rPr>
                <w:rFonts w:ascii="宋体" w:hAnsi="宋体" w:cs="宋体" w:eastAsia="宋体" w:hint="default"/>
                <w:sz w:val="18"/>
                <w:szCs w:val="18"/>
              </w:rPr>
            </w:pPr>
            <w:r>
              <w:rPr>
                <w:rFonts w:ascii="宋体" w:hAnsi="宋体" w:cs="宋体" w:eastAsia="宋体" w:hint="default"/>
                <w:sz w:val="18"/>
                <w:szCs w:val="18"/>
              </w:rPr>
              <w:t>少 数 股 东 权 益</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94" w:hRule="exact"/>
        </w:trPr>
        <w:tc>
          <w:tcPr>
            <w:tcW w:w="2129" w:type="dxa"/>
            <w:vMerge/>
            <w:tcBorders>
              <w:left w:val="single" w:sz="4" w:space="0" w:color="000000"/>
              <w:right w:val="single" w:sz="4" w:space="0" w:color="000000"/>
            </w:tcBorders>
          </w:tcPr>
          <w:p>
            <w:pPr/>
          </w:p>
        </w:tc>
        <w:tc>
          <w:tcPr>
            <w:tcW w:w="14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5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ind w:left="187" w:right="93" w:hanging="84"/>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2" w:lineRule="exact"/>
              <w:ind w:left="312" w:right="1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2" w:lineRule="exact"/>
              <w:ind w:left="167" w:right="16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7" w:type="dxa"/>
            <w:vMerge w:val="restart"/>
            <w:tcBorders>
              <w:top w:val="single" w:sz="4" w:space="0" w:color="000000"/>
              <w:left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before="2"/>
              <w:ind w:left="187" w:right="187"/>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5"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1018" w:hRule="exact"/>
        </w:trPr>
        <w:tc>
          <w:tcPr>
            <w:tcW w:w="2129" w:type="dxa"/>
            <w:vMerge/>
            <w:tcBorders>
              <w:left w:val="single" w:sz="4" w:space="0" w:color="000000"/>
              <w:bottom w:val="single" w:sz="4" w:space="0" w:color="000000"/>
              <w:right w:val="single" w:sz="4" w:space="0" w:color="000000"/>
            </w:tcBorders>
          </w:tcPr>
          <w:p>
            <w:pPr/>
          </w:p>
        </w:tc>
        <w:tc>
          <w:tcPr>
            <w:tcW w:w="1495" w:type="dxa"/>
            <w:vMerge/>
            <w:tcBorders>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5"/>
              <w:ind w:left="105" w:right="194"/>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5"/>
              <w:ind w:left="103" w:right="271"/>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32" w:lineRule="exact"/>
              <w:ind w:left="103" w:right="131"/>
              <w:jc w:val="left"/>
              <w:rPr>
                <w:rFonts w:ascii="宋体" w:hAnsi="宋体" w:cs="宋体" w:eastAsia="宋体" w:hint="default"/>
                <w:sz w:val="18"/>
                <w:szCs w:val="18"/>
              </w:rPr>
            </w:pPr>
            <w:r>
              <w:rPr>
                <w:rFonts w:ascii="宋体" w:hAnsi="宋体" w:cs="宋体" w:eastAsia="宋体" w:hint="default"/>
                <w:sz w:val="18"/>
                <w:szCs w:val="18"/>
              </w:rPr>
              <w:t>其 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13" w:right="0"/>
              <w:jc w:val="left"/>
              <w:rPr>
                <w:rFonts w:ascii="宋体" w:hAnsi="宋体" w:cs="宋体" w:eastAsia="宋体" w:hint="default"/>
                <w:sz w:val="18"/>
                <w:szCs w:val="18"/>
              </w:rPr>
            </w:pPr>
            <w:r>
              <w:rPr>
                <w:rFonts w:ascii="宋体"/>
                <w:sz w:val="18"/>
              </w:rPr>
              <w:t>75,000,000.00</w:t>
            </w: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4" w:right="0"/>
              <w:jc w:val="center"/>
              <w:rPr>
                <w:rFonts w:ascii="宋体" w:hAnsi="宋体" w:cs="宋体" w:eastAsia="宋体" w:hint="default"/>
                <w:sz w:val="18"/>
                <w:szCs w:val="18"/>
              </w:rPr>
            </w:pPr>
            <w:r>
              <w:rPr>
                <w:rFonts w:ascii="宋体"/>
                <w:sz w:val="18"/>
              </w:rPr>
              <w:t>137,568,071.64</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34" w:right="0"/>
              <w:jc w:val="left"/>
              <w:rPr>
                <w:rFonts w:ascii="宋体" w:hAnsi="宋体" w:cs="宋体" w:eastAsia="宋体" w:hint="default"/>
                <w:sz w:val="18"/>
                <w:szCs w:val="18"/>
              </w:rPr>
            </w:pPr>
            <w:r>
              <w:rPr>
                <w:rFonts w:ascii="宋体"/>
                <w:sz w:val="18"/>
              </w:rPr>
              <w:t>14,115,878.96</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87" w:right="0"/>
              <w:jc w:val="left"/>
              <w:rPr>
                <w:rFonts w:ascii="宋体" w:hAnsi="宋体" w:cs="宋体" w:eastAsia="宋体" w:hint="default"/>
                <w:sz w:val="18"/>
                <w:szCs w:val="18"/>
              </w:rPr>
            </w:pPr>
            <w:r>
              <w:rPr>
                <w:rFonts w:ascii="宋体"/>
                <w:sz w:val="18"/>
              </w:rPr>
              <w:t>106,175,246.19</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89" w:right="0"/>
              <w:jc w:val="left"/>
              <w:rPr>
                <w:rFonts w:ascii="宋体" w:hAnsi="宋体" w:cs="宋体" w:eastAsia="宋体" w:hint="default"/>
                <w:sz w:val="18"/>
                <w:szCs w:val="18"/>
              </w:rPr>
            </w:pPr>
            <w:r>
              <w:rPr>
                <w:rFonts w:ascii="宋体"/>
                <w:sz w:val="18"/>
              </w:rPr>
              <w:t>332,859,196.79</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9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9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49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86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129"/>
        <w:gridCol w:w="1495"/>
        <w:gridCol w:w="490"/>
        <w:gridCol w:w="566"/>
        <w:gridCol w:w="425"/>
        <w:gridCol w:w="1560"/>
        <w:gridCol w:w="567"/>
        <w:gridCol w:w="994"/>
        <w:gridCol w:w="708"/>
        <w:gridCol w:w="1418"/>
        <w:gridCol w:w="567"/>
        <w:gridCol w:w="1558"/>
        <w:gridCol w:w="425"/>
        <w:gridCol w:w="1560"/>
      </w:tblGrid>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12" w:right="0"/>
              <w:jc w:val="center"/>
              <w:rPr>
                <w:rFonts w:ascii="宋体" w:hAnsi="宋体" w:cs="宋体" w:eastAsia="宋体" w:hint="default"/>
                <w:sz w:val="18"/>
                <w:szCs w:val="18"/>
              </w:rPr>
            </w:pPr>
            <w:r>
              <w:rPr>
                <w:rFonts w:ascii="宋体"/>
                <w:sz w:val="18"/>
              </w:rPr>
              <w:t>75,000,000.00</w:t>
            </w: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137,568,071.64</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1" w:right="0"/>
              <w:jc w:val="center"/>
              <w:rPr>
                <w:rFonts w:ascii="宋体" w:hAnsi="宋体" w:cs="宋体" w:eastAsia="宋体" w:hint="default"/>
                <w:sz w:val="18"/>
                <w:szCs w:val="18"/>
              </w:rPr>
            </w:pPr>
            <w:r>
              <w:rPr>
                <w:rFonts w:ascii="宋体"/>
                <w:sz w:val="18"/>
              </w:rPr>
              <w:t>14,115,878.96</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106,175,246.19</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9"/>
              <w:jc w:val="right"/>
              <w:rPr>
                <w:rFonts w:ascii="宋体" w:hAnsi="宋体" w:cs="宋体" w:eastAsia="宋体" w:hint="default"/>
                <w:sz w:val="18"/>
                <w:szCs w:val="18"/>
              </w:rPr>
            </w:pPr>
            <w:r>
              <w:rPr>
                <w:rFonts w:ascii="宋体"/>
                <w:spacing w:val="-1"/>
                <w:sz w:val="18"/>
              </w:rPr>
              <w:t>332,859,196.79</w:t>
            </w: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（减少以“－”号填列）</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2" w:right="0"/>
              <w:jc w:val="center"/>
              <w:rPr>
                <w:rFonts w:ascii="宋体" w:hAnsi="宋体" w:cs="宋体" w:eastAsia="宋体" w:hint="default"/>
                <w:sz w:val="18"/>
                <w:szCs w:val="18"/>
              </w:rPr>
            </w:pPr>
            <w:r>
              <w:rPr>
                <w:rFonts w:ascii="宋体"/>
                <w:sz w:val="18"/>
              </w:rPr>
              <w:t>25,000,000.00</w:t>
            </w: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118,373,584.91</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2" w:right="0"/>
              <w:jc w:val="center"/>
              <w:rPr>
                <w:rFonts w:ascii="宋体" w:hAnsi="宋体" w:cs="宋体" w:eastAsia="宋体" w:hint="default"/>
                <w:sz w:val="18"/>
                <w:szCs w:val="18"/>
              </w:rPr>
            </w:pPr>
            <w:r>
              <w:rPr>
                <w:rFonts w:ascii="宋体"/>
                <w:sz w:val="18"/>
              </w:rPr>
              <w:t>7,139,900.25</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56,608,851.29</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207,122,336.45</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9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63,748,751.54</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9"/>
              <w:jc w:val="right"/>
              <w:rPr>
                <w:rFonts w:ascii="宋体" w:hAnsi="宋体" w:cs="宋体" w:eastAsia="宋体" w:hint="default"/>
                <w:sz w:val="18"/>
                <w:szCs w:val="18"/>
              </w:rPr>
            </w:pPr>
            <w:r>
              <w:rPr>
                <w:rFonts w:ascii="宋体"/>
                <w:spacing w:val="-1"/>
                <w:sz w:val="18"/>
              </w:rPr>
              <w:t>63,748,751.54</w:t>
            </w:r>
          </w:p>
        </w:tc>
      </w:tr>
      <w:tr>
        <w:trPr>
          <w:trHeight w:val="47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12" w:right="0"/>
              <w:jc w:val="center"/>
              <w:rPr>
                <w:rFonts w:ascii="宋体" w:hAnsi="宋体" w:cs="宋体" w:eastAsia="宋体" w:hint="default"/>
                <w:sz w:val="18"/>
                <w:szCs w:val="18"/>
              </w:rPr>
            </w:pPr>
            <w:r>
              <w:rPr>
                <w:rFonts w:ascii="宋体"/>
                <w:sz w:val="18"/>
              </w:rPr>
              <w:t>25,000,000.00</w:t>
            </w: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118,373,584.91</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宋体" w:hAnsi="宋体" w:cs="宋体" w:eastAsia="宋体" w:hint="default"/>
                <w:sz w:val="18"/>
                <w:szCs w:val="18"/>
              </w:rPr>
            </w:pPr>
            <w:r>
              <w:rPr>
                <w:rFonts w:ascii="宋体"/>
                <w:spacing w:val="-1"/>
                <w:sz w:val="18"/>
              </w:rPr>
              <w:t>143,373,584.91</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12" w:right="0"/>
              <w:jc w:val="center"/>
              <w:rPr>
                <w:rFonts w:ascii="宋体" w:hAnsi="宋体" w:cs="宋体" w:eastAsia="宋体" w:hint="default"/>
                <w:sz w:val="18"/>
                <w:szCs w:val="18"/>
              </w:rPr>
            </w:pPr>
            <w:r>
              <w:rPr>
                <w:rFonts w:ascii="宋体"/>
                <w:sz w:val="18"/>
              </w:rPr>
              <w:t>25,000,000.00</w:t>
            </w: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118,373,584.91</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99"/>
              <w:jc w:val="right"/>
              <w:rPr>
                <w:rFonts w:ascii="宋体" w:hAnsi="宋体" w:cs="宋体" w:eastAsia="宋体" w:hint="default"/>
                <w:sz w:val="18"/>
                <w:szCs w:val="18"/>
              </w:rPr>
            </w:pPr>
            <w:r>
              <w:rPr>
                <w:rFonts w:ascii="宋体"/>
                <w:spacing w:val="-1"/>
                <w:sz w:val="18"/>
              </w:rPr>
              <w:t>143,373,584.91</w:t>
            </w: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49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49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9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9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22" w:right="0"/>
              <w:jc w:val="center"/>
              <w:rPr>
                <w:rFonts w:ascii="宋体" w:hAnsi="宋体" w:cs="宋体" w:eastAsia="宋体" w:hint="default"/>
                <w:sz w:val="18"/>
                <w:szCs w:val="18"/>
              </w:rPr>
            </w:pPr>
            <w:r>
              <w:rPr>
                <w:rFonts w:ascii="宋体"/>
                <w:sz w:val="18"/>
              </w:rPr>
              <w:t>7,139,900.25</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-7,139,900.25</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9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22" w:right="0"/>
              <w:jc w:val="center"/>
              <w:rPr>
                <w:rFonts w:ascii="宋体" w:hAnsi="宋体" w:cs="宋体" w:eastAsia="宋体" w:hint="default"/>
                <w:sz w:val="18"/>
                <w:szCs w:val="18"/>
              </w:rPr>
            </w:pPr>
            <w:r>
              <w:rPr>
                <w:rFonts w:ascii="宋体"/>
                <w:sz w:val="18"/>
              </w:rPr>
              <w:t>7,139,900.25</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-7,139,900.25</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49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49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9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49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资本公积转增资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9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盈余公积转增资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9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49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结转留存收益</w:t>
            </w:r>
          </w:p>
        </w:tc>
        <w:tc>
          <w:tcPr>
            <w:tcW w:w="149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9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49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49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3" w:right="0"/>
              <w:jc w:val="center"/>
              <w:rPr>
                <w:rFonts w:ascii="宋体" w:hAnsi="宋体" w:cs="宋体" w:eastAsia="宋体" w:hint="default"/>
                <w:sz w:val="18"/>
                <w:szCs w:val="18"/>
              </w:rPr>
            </w:pPr>
            <w:r>
              <w:rPr>
                <w:rFonts w:ascii="宋体"/>
                <w:sz w:val="18"/>
              </w:rPr>
              <w:t>100,000,000.00</w:t>
            </w:r>
          </w:p>
        </w:tc>
        <w:tc>
          <w:tcPr>
            <w:tcW w:w="4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255,941,656.55</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1" w:right="0"/>
              <w:jc w:val="center"/>
              <w:rPr>
                <w:rFonts w:ascii="宋体" w:hAnsi="宋体" w:cs="宋体" w:eastAsia="宋体" w:hint="default"/>
                <w:sz w:val="18"/>
                <w:szCs w:val="18"/>
              </w:rPr>
            </w:pPr>
            <w:r>
              <w:rPr>
                <w:rFonts w:ascii="宋体"/>
                <w:sz w:val="18"/>
              </w:rPr>
              <w:t>21,255,779.21</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162,784,097.48</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9"/>
              <w:jc w:val="right"/>
              <w:rPr>
                <w:rFonts w:ascii="宋体" w:hAnsi="宋体" w:cs="宋体" w:eastAsia="宋体" w:hint="default"/>
                <w:sz w:val="18"/>
                <w:szCs w:val="18"/>
              </w:rPr>
            </w:pPr>
            <w:r>
              <w:rPr>
                <w:rFonts w:ascii="宋体"/>
                <w:spacing w:val="-1"/>
                <w:sz w:val="18"/>
              </w:rPr>
              <w:t>539,981,533.24</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left="664" w:right="0"/>
        <w:jc w:val="left"/>
      </w:pPr>
      <w:r>
        <w:rPr/>
        <w:t>法定代表人：曾雄 主管会计工作负责人：孙静</w:t>
      </w:r>
      <w:r>
        <w:rPr>
          <w:spacing w:val="-10"/>
        </w:rPr>
        <w:t> </w:t>
      </w:r>
      <w:r>
        <w:rPr/>
        <w:t>会计机构负责人：孙静</w:t>
      </w:r>
    </w:p>
    <w:p>
      <w:pPr>
        <w:spacing w:after="0" w:line="240" w:lineRule="auto"/>
        <w:jc w:val="left"/>
        <w:sectPr>
          <w:pgSz w:w="16840" w:h="11910" w:orient="landscape"/>
          <w:pgMar w:header="882" w:footer="1195" w:top="1120" w:bottom="1380" w:left="860" w:right="128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82" w:footer="1195" w:top="1120" w:bottom="1380" w:left="860" w:right="980"/>
        </w:sectPr>
      </w:pPr>
    </w:p>
    <w:p>
      <w:pPr>
        <w:spacing w:before="36"/>
        <w:ind w:left="682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860" w:right="980"/>
          <w:cols w:num="2" w:equalWidth="0">
            <w:col w:w="8751" w:space="40"/>
            <w:col w:w="6209"/>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127"/>
        <w:gridCol w:w="1560"/>
        <w:gridCol w:w="428"/>
        <w:gridCol w:w="566"/>
        <w:gridCol w:w="425"/>
        <w:gridCol w:w="1558"/>
        <w:gridCol w:w="569"/>
        <w:gridCol w:w="991"/>
        <w:gridCol w:w="708"/>
        <w:gridCol w:w="1702"/>
        <w:gridCol w:w="2410"/>
        <w:gridCol w:w="1702"/>
      </w:tblGrid>
      <w:tr>
        <w:trPr>
          <w:trHeight w:val="247" w:hRule="exact"/>
        </w:trPr>
        <w:tc>
          <w:tcPr>
            <w:tcW w:w="212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19"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9" w:hRule="exact"/>
        </w:trPr>
        <w:tc>
          <w:tcPr>
            <w:tcW w:w="2127" w:type="dxa"/>
            <w:vMerge/>
            <w:tcBorders>
              <w:left w:val="single" w:sz="6" w:space="0" w:color="000000"/>
              <w:right w:val="single" w:sz="6" w:space="0" w:color="000000"/>
            </w:tcBorders>
          </w:tcPr>
          <w:p>
            <w:pPr/>
          </w:p>
        </w:tc>
        <w:tc>
          <w:tcPr>
            <w:tcW w:w="1560"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9" w:type="dxa"/>
            <w:vMerge w:val="restart"/>
            <w:tcBorders>
              <w:top w:val="single" w:sz="6" w:space="0" w:color="000000"/>
              <w:left w:val="single" w:sz="6" w:space="0" w:color="000000"/>
              <w:right w:val="single" w:sz="6" w:space="0" w:color="000000"/>
            </w:tcBorders>
          </w:tcPr>
          <w:p>
            <w:pPr>
              <w:pStyle w:val="TableParagraph"/>
              <w:spacing w:line="237" w:lineRule="auto" w:before="20"/>
              <w:ind w:left="187" w:right="89" w:hanging="84"/>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32" w:lineRule="exact"/>
              <w:ind w:left="309" w:right="125"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32" w:lineRule="exact"/>
              <w:ind w:left="167" w:right="16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1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74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8" w:hRule="exact"/>
        </w:trPr>
        <w:tc>
          <w:tcPr>
            <w:tcW w:w="2127"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4" w:space="0" w:color="000000"/>
            </w:tcBorders>
          </w:tcPr>
          <w:p>
            <w:pPr/>
          </w:p>
        </w:tc>
        <w:tc>
          <w:tcPr>
            <w:tcW w:w="428"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left="105"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3"/>
              <w:ind w:left="105" w:right="130"/>
              <w:jc w:val="left"/>
              <w:rPr>
                <w:rFonts w:ascii="宋体" w:hAnsi="宋体" w:cs="宋体" w:eastAsia="宋体" w:hint="default"/>
                <w:sz w:val="18"/>
                <w:szCs w:val="18"/>
              </w:rPr>
            </w:pPr>
            <w:r>
              <w:rPr>
                <w:rFonts w:ascii="宋体" w:hAnsi="宋体" w:cs="宋体" w:eastAsia="宋体" w:hint="default"/>
                <w:sz w:val="18"/>
                <w:szCs w:val="18"/>
              </w:rPr>
              <w:t>先 股</w:t>
            </w:r>
          </w:p>
        </w:tc>
        <w:tc>
          <w:tcPr>
            <w:tcW w:w="566"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3"/>
              <w:ind w:left="103" w:right="271"/>
              <w:jc w:val="left"/>
              <w:rPr>
                <w:rFonts w:ascii="宋体" w:hAnsi="宋体" w:cs="宋体" w:eastAsia="宋体" w:hint="default"/>
                <w:sz w:val="18"/>
                <w:szCs w:val="18"/>
              </w:rPr>
            </w:pPr>
            <w:r>
              <w:rPr>
                <w:rFonts w:ascii="宋体" w:hAnsi="宋体" w:cs="宋体" w:eastAsia="宋体" w:hint="default"/>
                <w:sz w:val="18"/>
                <w:szCs w:val="18"/>
              </w:rPr>
              <w:t>续 债</w:t>
            </w:r>
          </w:p>
        </w:tc>
        <w:tc>
          <w:tcPr>
            <w:tcW w:w="425"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89"/>
              <w:ind w:left="103" w:right="127"/>
              <w:jc w:val="left"/>
              <w:rPr>
                <w:rFonts w:ascii="宋体" w:hAnsi="宋体" w:cs="宋体" w:eastAsia="宋体" w:hint="default"/>
                <w:sz w:val="18"/>
                <w:szCs w:val="18"/>
              </w:rPr>
            </w:pPr>
            <w:r>
              <w:rPr>
                <w:rFonts w:ascii="宋体" w:hAnsi="宋体" w:cs="宋体" w:eastAsia="宋体" w:hint="default"/>
                <w:sz w:val="18"/>
                <w:szCs w:val="18"/>
              </w:rPr>
              <w:t>其 他</w:t>
            </w:r>
          </w:p>
        </w:tc>
        <w:tc>
          <w:tcPr>
            <w:tcW w:w="1558" w:type="dxa"/>
            <w:vMerge/>
            <w:tcBorders>
              <w:left w:val="single" w:sz="6" w:space="0" w:color="000000"/>
              <w:bottom w:val="single" w:sz="6" w:space="0" w:color="000000"/>
              <w:right w:val="single" w:sz="6" w:space="0" w:color="000000"/>
            </w:tcBorders>
          </w:tcPr>
          <w:p>
            <w:pPr/>
          </w:p>
        </w:tc>
        <w:tc>
          <w:tcPr>
            <w:tcW w:w="569"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2410"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r>
      <w:tr>
        <w:trPr>
          <w:trHeight w:val="28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100,000,000.00</w:t>
            </w: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25" w:lineRule="exact"/>
              <w:ind w:left="88" w:right="0"/>
              <w:jc w:val="center"/>
              <w:rPr>
                <w:rFonts w:ascii="宋体" w:hAnsi="宋体" w:cs="宋体" w:eastAsia="宋体" w:hint="default"/>
                <w:sz w:val="18"/>
                <w:szCs w:val="18"/>
              </w:rPr>
            </w:pPr>
            <w:r>
              <w:rPr>
                <w:rFonts w:ascii="宋体"/>
                <w:sz w:val="18"/>
              </w:rPr>
              <w:t>255,941,656.55</w:t>
            </w: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18"/>
                <w:szCs w:val="18"/>
              </w:rPr>
            </w:pPr>
            <w:r>
              <w:rPr>
                <w:rFonts w:ascii="宋体"/>
                <w:spacing w:val="-1"/>
                <w:sz w:val="18"/>
              </w:rPr>
              <w:t>21,255,779.21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18"/>
                <w:szCs w:val="18"/>
              </w:rPr>
            </w:pPr>
            <w:r>
              <w:rPr>
                <w:rFonts w:ascii="宋体"/>
                <w:spacing w:val="-1"/>
                <w:sz w:val="18"/>
              </w:rPr>
              <w:t>174,998,620.32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18"/>
                <w:szCs w:val="18"/>
              </w:rPr>
            </w:pPr>
            <w:r>
              <w:rPr>
                <w:rFonts w:ascii="宋体"/>
                <w:spacing w:val="-1"/>
                <w:sz w:val="18"/>
              </w:rPr>
              <w:t>552,196,056.08</w:t>
            </w: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100,000,000.00</w:t>
            </w: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25" w:lineRule="exact"/>
              <w:ind w:left="88" w:right="0"/>
              <w:jc w:val="center"/>
              <w:rPr>
                <w:rFonts w:ascii="宋体" w:hAnsi="宋体" w:cs="宋体" w:eastAsia="宋体" w:hint="default"/>
                <w:sz w:val="18"/>
                <w:szCs w:val="18"/>
              </w:rPr>
            </w:pPr>
            <w:r>
              <w:rPr>
                <w:rFonts w:ascii="宋体"/>
                <w:sz w:val="18"/>
              </w:rPr>
              <w:t>255,941,656.55</w:t>
            </w: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18"/>
                <w:szCs w:val="18"/>
              </w:rPr>
            </w:pPr>
            <w:r>
              <w:rPr>
                <w:rFonts w:ascii="宋体"/>
                <w:spacing w:val="-1"/>
                <w:sz w:val="18"/>
              </w:rPr>
              <w:t>21,255,779.21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18"/>
                <w:szCs w:val="18"/>
              </w:rPr>
            </w:pPr>
            <w:r>
              <w:rPr>
                <w:rFonts w:ascii="宋体"/>
                <w:spacing w:val="-1"/>
                <w:sz w:val="18"/>
              </w:rPr>
              <w:t>174,998,620.32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18"/>
                <w:szCs w:val="18"/>
              </w:rPr>
            </w:pPr>
            <w:r>
              <w:rPr>
                <w:rFonts w:ascii="宋体"/>
                <w:spacing w:val="-1"/>
                <w:sz w:val="18"/>
              </w:rPr>
              <w:t>552,196,056.08</w:t>
            </w: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（减少以“－”号填列）</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3,008,366.27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-2,924,703.61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83,662.66</w:t>
            </w: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18"/>
                <w:szCs w:val="18"/>
              </w:rPr>
            </w:pPr>
            <w:r>
              <w:rPr>
                <w:rFonts w:ascii="宋体"/>
                <w:spacing w:val="-1"/>
                <w:sz w:val="18"/>
              </w:rPr>
              <w:t>30,083,662.66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18"/>
                <w:szCs w:val="18"/>
              </w:rPr>
            </w:pPr>
            <w:r>
              <w:rPr>
                <w:rFonts w:ascii="宋体"/>
                <w:spacing w:val="-1"/>
                <w:sz w:val="18"/>
              </w:rPr>
              <w:t>30,083,662.66</w:t>
            </w:r>
          </w:p>
        </w:tc>
      </w:tr>
      <w:tr>
        <w:trPr>
          <w:trHeight w:val="483"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18"/>
                <w:szCs w:val="18"/>
              </w:rPr>
            </w:pPr>
            <w:r>
              <w:rPr>
                <w:rFonts w:ascii="宋体"/>
                <w:spacing w:val="-1"/>
                <w:sz w:val="18"/>
              </w:rPr>
              <w:t>3,008,366.27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18"/>
                <w:szCs w:val="18"/>
              </w:rPr>
            </w:pPr>
            <w:r>
              <w:rPr>
                <w:rFonts w:ascii="宋体"/>
                <w:spacing w:val="-1"/>
                <w:sz w:val="18"/>
              </w:rPr>
              <w:t>-33,008,366.27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18"/>
                <w:szCs w:val="18"/>
              </w:rPr>
            </w:pPr>
            <w:r>
              <w:rPr>
                <w:rFonts w:ascii="宋体"/>
                <w:spacing w:val="-1"/>
                <w:sz w:val="18"/>
              </w:rPr>
              <w:t>-30,000,000.00</w:t>
            </w: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6"/>
              <w:jc w:val="right"/>
              <w:rPr>
                <w:rFonts w:ascii="宋体" w:hAnsi="宋体" w:cs="宋体" w:eastAsia="宋体" w:hint="default"/>
                <w:sz w:val="18"/>
                <w:szCs w:val="18"/>
              </w:rPr>
            </w:pPr>
            <w:r>
              <w:rPr>
                <w:rFonts w:ascii="宋体"/>
                <w:spacing w:val="-1"/>
                <w:sz w:val="18"/>
              </w:rPr>
              <w:t>3,008,366.27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6"/>
              <w:jc w:val="right"/>
              <w:rPr>
                <w:rFonts w:ascii="宋体" w:hAnsi="宋体" w:cs="宋体" w:eastAsia="宋体" w:hint="default"/>
                <w:sz w:val="18"/>
                <w:szCs w:val="18"/>
              </w:rPr>
            </w:pPr>
            <w:r>
              <w:rPr>
                <w:rFonts w:ascii="宋体"/>
                <w:spacing w:val="-1"/>
                <w:sz w:val="18"/>
              </w:rPr>
              <w:t>-3,008,366.27</w:t>
            </w: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18"/>
                <w:szCs w:val="18"/>
              </w:rPr>
            </w:pPr>
            <w:r>
              <w:rPr>
                <w:rFonts w:ascii="宋体"/>
                <w:spacing w:val="-1"/>
                <w:sz w:val="18"/>
              </w:rPr>
              <w:t>-30,000,000.00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18"/>
                <w:szCs w:val="18"/>
              </w:rPr>
            </w:pPr>
            <w:r>
              <w:rPr>
                <w:rFonts w:ascii="宋体"/>
                <w:spacing w:val="-1"/>
                <w:sz w:val="18"/>
              </w:rPr>
              <w:t>-30,000,000.00</w:t>
            </w:r>
          </w:p>
        </w:tc>
      </w:tr>
      <w:tr>
        <w:trPr>
          <w:trHeight w:val="48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资本公积转增资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860" w:right="980"/>
        </w:sectPr>
      </w:pPr>
    </w:p>
    <w:p>
      <w:pPr>
        <w:spacing w:line="240" w:lineRule="auto" w:before="2"/>
        <w:rPr>
          <w:rFonts w:ascii="Times New Roman" w:hAnsi="Times New Roman" w:cs="Times New Roman" w:eastAsia="Times New Roman"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2127"/>
        <w:gridCol w:w="1560"/>
        <w:gridCol w:w="428"/>
        <w:gridCol w:w="566"/>
        <w:gridCol w:w="425"/>
        <w:gridCol w:w="1558"/>
        <w:gridCol w:w="569"/>
        <w:gridCol w:w="991"/>
        <w:gridCol w:w="708"/>
        <w:gridCol w:w="1702"/>
        <w:gridCol w:w="2410"/>
        <w:gridCol w:w="1702"/>
      </w:tblGrid>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盈余公积转增资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结转留存收益</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25" w:lineRule="exact"/>
              <w:ind w:left="187" w:right="0"/>
              <w:jc w:val="left"/>
              <w:rPr>
                <w:rFonts w:ascii="宋体" w:hAnsi="宋体" w:cs="宋体" w:eastAsia="宋体" w:hint="default"/>
                <w:sz w:val="18"/>
                <w:szCs w:val="18"/>
              </w:rPr>
            </w:pPr>
            <w:r>
              <w:rPr>
                <w:rFonts w:ascii="宋体"/>
                <w:sz w:val="18"/>
              </w:rPr>
              <w:t>100,000,000.00</w:t>
            </w:r>
          </w:p>
        </w:tc>
        <w:tc>
          <w:tcPr>
            <w:tcW w:w="42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84" w:right="0"/>
              <w:jc w:val="left"/>
              <w:rPr>
                <w:rFonts w:ascii="宋体" w:hAnsi="宋体" w:cs="宋体" w:eastAsia="宋体" w:hint="default"/>
                <w:sz w:val="18"/>
                <w:szCs w:val="18"/>
              </w:rPr>
            </w:pPr>
            <w:r>
              <w:rPr>
                <w:rFonts w:ascii="宋体"/>
                <w:sz w:val="18"/>
              </w:rPr>
              <w:t>255,941,656.55</w:t>
            </w:r>
          </w:p>
        </w:tc>
        <w:tc>
          <w:tcPr>
            <w:tcW w:w="56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417" w:right="0"/>
              <w:jc w:val="left"/>
              <w:rPr>
                <w:rFonts w:ascii="宋体" w:hAnsi="宋体" w:cs="宋体" w:eastAsia="宋体" w:hint="default"/>
                <w:sz w:val="18"/>
                <w:szCs w:val="18"/>
              </w:rPr>
            </w:pPr>
            <w:r>
              <w:rPr>
                <w:rFonts w:ascii="宋体"/>
                <w:sz w:val="18"/>
              </w:rPr>
              <w:t>24,264,145.48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36" w:right="0"/>
              <w:jc w:val="left"/>
              <w:rPr>
                <w:rFonts w:ascii="宋体" w:hAnsi="宋体" w:cs="宋体" w:eastAsia="宋体" w:hint="default"/>
                <w:sz w:val="18"/>
                <w:szCs w:val="18"/>
              </w:rPr>
            </w:pPr>
            <w:r>
              <w:rPr>
                <w:rFonts w:ascii="宋体"/>
                <w:sz w:val="18"/>
              </w:rPr>
              <w:t>172,073,916.71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328" w:right="0"/>
              <w:jc w:val="left"/>
              <w:rPr>
                <w:rFonts w:ascii="宋体" w:hAnsi="宋体" w:cs="宋体" w:eastAsia="宋体" w:hint="default"/>
                <w:sz w:val="18"/>
                <w:szCs w:val="18"/>
              </w:rPr>
            </w:pPr>
            <w:r>
              <w:rPr>
                <w:rFonts w:ascii="宋体"/>
                <w:sz w:val="18"/>
              </w:rPr>
              <w:t>552,279,718.74</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2127"/>
        <w:gridCol w:w="1560"/>
        <w:gridCol w:w="428"/>
        <w:gridCol w:w="425"/>
        <w:gridCol w:w="425"/>
        <w:gridCol w:w="1699"/>
        <w:gridCol w:w="569"/>
        <w:gridCol w:w="1133"/>
        <w:gridCol w:w="710"/>
        <w:gridCol w:w="1558"/>
        <w:gridCol w:w="2554"/>
        <w:gridCol w:w="1558"/>
      </w:tblGrid>
      <w:tr>
        <w:trPr>
          <w:trHeight w:val="250" w:hRule="exact"/>
        </w:trPr>
        <w:tc>
          <w:tcPr>
            <w:tcW w:w="212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19"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78" w:hRule="exact"/>
        </w:trPr>
        <w:tc>
          <w:tcPr>
            <w:tcW w:w="2127" w:type="dxa"/>
            <w:vMerge/>
            <w:tcBorders>
              <w:left w:val="single" w:sz="6" w:space="0" w:color="000000"/>
              <w:right w:val="single" w:sz="6" w:space="0" w:color="000000"/>
            </w:tcBorders>
          </w:tcPr>
          <w:p>
            <w:pPr/>
          </w:p>
        </w:tc>
        <w:tc>
          <w:tcPr>
            <w:tcW w:w="1560"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7" w:type="dxa"/>
            <w:gridSpan w:val="3"/>
            <w:tcBorders>
              <w:top w:val="single" w:sz="6" w:space="0" w:color="000000"/>
              <w:left w:val="single" w:sz="4" w:space="0" w:color="000000"/>
              <w:bottom w:val="single" w:sz="4" w:space="0" w:color="000000"/>
              <w:right w:val="single" w:sz="6" w:space="0" w:color="000000"/>
            </w:tcBorders>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69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9" w:type="dxa"/>
            <w:vMerge w:val="restart"/>
            <w:tcBorders>
              <w:top w:val="single" w:sz="6" w:space="0" w:color="000000"/>
              <w:left w:val="single" w:sz="6" w:space="0" w:color="000000"/>
              <w:right w:val="single" w:sz="6" w:space="0" w:color="000000"/>
            </w:tcBorders>
          </w:tcPr>
          <w:p>
            <w:pPr>
              <w:pStyle w:val="TableParagraph"/>
              <w:spacing w:line="232" w:lineRule="exact" w:before="119"/>
              <w:ind w:left="187" w:right="89" w:hanging="84"/>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113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5"/>
              <w:ind w:left="467" w:right="108"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1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5"/>
              <w:ind w:left="167" w:right="16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5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82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8" w:hRule="exact"/>
        </w:trPr>
        <w:tc>
          <w:tcPr>
            <w:tcW w:w="2127"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4" w:space="0" w:color="000000"/>
            </w:tcBorders>
          </w:tcPr>
          <w:p>
            <w:pPr/>
          </w:p>
        </w:tc>
        <w:tc>
          <w:tcPr>
            <w:tcW w:w="428"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105" w:right="130"/>
              <w:jc w:val="left"/>
              <w:rPr>
                <w:rFonts w:ascii="宋体" w:hAnsi="宋体" w:cs="宋体" w:eastAsia="宋体" w:hint="default"/>
                <w:sz w:val="18"/>
                <w:szCs w:val="18"/>
              </w:rPr>
            </w:pPr>
            <w:r>
              <w:rPr>
                <w:rFonts w:ascii="宋体" w:hAnsi="宋体" w:cs="宋体" w:eastAsia="宋体" w:hint="default"/>
                <w:sz w:val="18"/>
                <w:szCs w:val="18"/>
              </w:rPr>
              <w:t>优 先</w:t>
            </w:r>
          </w:p>
          <w:p>
            <w:pPr>
              <w:pStyle w:val="TableParagraph"/>
              <w:spacing w:line="212" w:lineRule="exact"/>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103" w:right="131"/>
              <w:jc w:val="left"/>
              <w:rPr>
                <w:rFonts w:ascii="宋体" w:hAnsi="宋体" w:cs="宋体" w:eastAsia="宋体" w:hint="default"/>
                <w:sz w:val="18"/>
                <w:szCs w:val="18"/>
              </w:rPr>
            </w:pPr>
            <w:r>
              <w:rPr>
                <w:rFonts w:ascii="宋体" w:hAnsi="宋体" w:cs="宋体" w:eastAsia="宋体" w:hint="default"/>
                <w:sz w:val="18"/>
                <w:szCs w:val="18"/>
              </w:rPr>
              <w:t>永 续</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债</w:t>
            </w:r>
          </w:p>
        </w:tc>
        <w:tc>
          <w:tcPr>
            <w:tcW w:w="425" w:type="dxa"/>
            <w:tcBorders>
              <w:top w:val="single" w:sz="4" w:space="0" w:color="000000"/>
              <w:left w:val="single" w:sz="4" w:space="0" w:color="000000"/>
              <w:bottom w:val="single" w:sz="6" w:space="0" w:color="000000"/>
              <w:right w:val="single" w:sz="6" w:space="0" w:color="000000"/>
            </w:tcBorders>
          </w:tcPr>
          <w:p>
            <w:pPr>
              <w:pStyle w:val="TableParagraph"/>
              <w:spacing w:line="232" w:lineRule="exact" w:before="116"/>
              <w:ind w:left="103" w:right="127"/>
              <w:jc w:val="left"/>
              <w:rPr>
                <w:rFonts w:ascii="宋体" w:hAnsi="宋体" w:cs="宋体" w:eastAsia="宋体" w:hint="default"/>
                <w:sz w:val="18"/>
                <w:szCs w:val="18"/>
              </w:rPr>
            </w:pPr>
            <w:r>
              <w:rPr>
                <w:rFonts w:ascii="宋体" w:hAnsi="宋体" w:cs="宋体" w:eastAsia="宋体" w:hint="default"/>
                <w:sz w:val="18"/>
                <w:szCs w:val="18"/>
              </w:rPr>
              <w:t>其 他</w:t>
            </w:r>
          </w:p>
        </w:tc>
        <w:tc>
          <w:tcPr>
            <w:tcW w:w="1699" w:type="dxa"/>
            <w:vMerge/>
            <w:tcBorders>
              <w:left w:val="single" w:sz="6" w:space="0" w:color="000000"/>
              <w:bottom w:val="single" w:sz="6" w:space="0" w:color="000000"/>
              <w:right w:val="single" w:sz="6" w:space="0" w:color="000000"/>
            </w:tcBorders>
          </w:tcPr>
          <w:p>
            <w:pPr/>
          </w:p>
        </w:tc>
        <w:tc>
          <w:tcPr>
            <w:tcW w:w="569"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710"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2554"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27" w:lineRule="exact"/>
              <w:ind w:right="98"/>
              <w:jc w:val="right"/>
              <w:rPr>
                <w:rFonts w:ascii="宋体" w:hAnsi="宋体" w:cs="宋体" w:eastAsia="宋体" w:hint="default"/>
                <w:sz w:val="18"/>
                <w:szCs w:val="18"/>
              </w:rPr>
            </w:pPr>
            <w:r>
              <w:rPr>
                <w:rFonts w:ascii="宋体"/>
                <w:spacing w:val="-1"/>
                <w:sz w:val="18"/>
              </w:rPr>
              <w:t>75,000,000.00</w:t>
            </w: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699" w:type="dxa"/>
            <w:tcBorders>
              <w:top w:val="single" w:sz="6" w:space="0" w:color="000000"/>
              <w:left w:val="single" w:sz="4" w:space="0" w:color="000000"/>
              <w:bottom w:val="single" w:sz="6" w:space="0" w:color="000000"/>
              <w:right w:val="single" w:sz="6" w:space="0" w:color="000000"/>
            </w:tcBorders>
          </w:tcPr>
          <w:p>
            <w:pPr>
              <w:pStyle w:val="TableParagraph"/>
              <w:spacing w:line="227" w:lineRule="exact"/>
              <w:ind w:right="96"/>
              <w:jc w:val="right"/>
              <w:rPr>
                <w:rFonts w:ascii="宋体" w:hAnsi="宋体" w:cs="宋体" w:eastAsia="宋体" w:hint="default"/>
                <w:sz w:val="18"/>
                <w:szCs w:val="18"/>
              </w:rPr>
            </w:pPr>
            <w:r>
              <w:rPr>
                <w:rFonts w:ascii="宋体"/>
                <w:spacing w:val="-1"/>
                <w:sz w:val="18"/>
              </w:rPr>
              <w:t>137,568,071.64</w:t>
            </w: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6"/>
              <w:jc w:val="right"/>
              <w:rPr>
                <w:rFonts w:ascii="宋体" w:hAnsi="宋体" w:cs="宋体" w:eastAsia="宋体" w:hint="default"/>
                <w:sz w:val="18"/>
                <w:szCs w:val="18"/>
              </w:rPr>
            </w:pPr>
            <w:r>
              <w:rPr>
                <w:rFonts w:ascii="宋体"/>
                <w:spacing w:val="-1"/>
                <w:sz w:val="18"/>
              </w:rPr>
              <w:t>14,115,878.96</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8"/>
                <w:szCs w:val="18"/>
              </w:rPr>
            </w:pPr>
            <w:r>
              <w:rPr>
                <w:rFonts w:ascii="宋体"/>
                <w:spacing w:val="-1"/>
                <w:sz w:val="18"/>
              </w:rPr>
              <w:t>110,739,518.12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6"/>
              <w:jc w:val="right"/>
              <w:rPr>
                <w:rFonts w:ascii="宋体" w:hAnsi="宋体" w:cs="宋体" w:eastAsia="宋体" w:hint="default"/>
                <w:sz w:val="18"/>
                <w:szCs w:val="18"/>
              </w:rPr>
            </w:pPr>
            <w:r>
              <w:rPr>
                <w:rFonts w:ascii="宋体"/>
                <w:spacing w:val="-1"/>
                <w:sz w:val="18"/>
              </w:rPr>
              <w:t>337,423,468.72</w:t>
            </w: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699" w:type="dxa"/>
            <w:tcBorders>
              <w:top w:val="single" w:sz="6" w:space="0" w:color="000000"/>
              <w:left w:val="single" w:sz="4"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699" w:type="dxa"/>
            <w:tcBorders>
              <w:top w:val="single" w:sz="6" w:space="0" w:color="000000"/>
              <w:left w:val="single" w:sz="4"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699" w:type="dxa"/>
            <w:tcBorders>
              <w:top w:val="single" w:sz="6" w:space="0" w:color="000000"/>
              <w:left w:val="single" w:sz="4"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27" w:lineRule="exact"/>
              <w:ind w:right="98"/>
              <w:jc w:val="right"/>
              <w:rPr>
                <w:rFonts w:ascii="宋体" w:hAnsi="宋体" w:cs="宋体" w:eastAsia="宋体" w:hint="default"/>
                <w:sz w:val="18"/>
                <w:szCs w:val="18"/>
              </w:rPr>
            </w:pPr>
            <w:r>
              <w:rPr>
                <w:rFonts w:ascii="宋体"/>
                <w:spacing w:val="-1"/>
                <w:sz w:val="18"/>
              </w:rPr>
              <w:t>75,000,000.00</w:t>
            </w: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699" w:type="dxa"/>
            <w:tcBorders>
              <w:top w:val="single" w:sz="6" w:space="0" w:color="000000"/>
              <w:left w:val="single" w:sz="4" w:space="0" w:color="000000"/>
              <w:bottom w:val="single" w:sz="6" w:space="0" w:color="000000"/>
              <w:right w:val="single" w:sz="6" w:space="0" w:color="000000"/>
            </w:tcBorders>
          </w:tcPr>
          <w:p>
            <w:pPr>
              <w:pStyle w:val="TableParagraph"/>
              <w:spacing w:line="227" w:lineRule="exact"/>
              <w:ind w:right="96"/>
              <w:jc w:val="right"/>
              <w:rPr>
                <w:rFonts w:ascii="宋体" w:hAnsi="宋体" w:cs="宋体" w:eastAsia="宋体" w:hint="default"/>
                <w:sz w:val="18"/>
                <w:szCs w:val="18"/>
              </w:rPr>
            </w:pPr>
            <w:r>
              <w:rPr>
                <w:rFonts w:ascii="宋体"/>
                <w:spacing w:val="-1"/>
                <w:sz w:val="18"/>
              </w:rPr>
              <w:t>137,568,071.64</w:t>
            </w: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6"/>
              <w:jc w:val="right"/>
              <w:rPr>
                <w:rFonts w:ascii="宋体" w:hAnsi="宋体" w:cs="宋体" w:eastAsia="宋体" w:hint="default"/>
                <w:sz w:val="18"/>
                <w:szCs w:val="18"/>
              </w:rPr>
            </w:pPr>
            <w:r>
              <w:rPr>
                <w:rFonts w:ascii="宋体"/>
                <w:spacing w:val="-1"/>
                <w:sz w:val="18"/>
              </w:rPr>
              <w:t>14,115,878.96</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8"/>
                <w:szCs w:val="18"/>
              </w:rPr>
            </w:pPr>
            <w:r>
              <w:rPr>
                <w:rFonts w:ascii="宋体"/>
                <w:spacing w:val="-1"/>
                <w:sz w:val="18"/>
              </w:rPr>
              <w:t>110,739,518.12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6"/>
              <w:jc w:val="right"/>
              <w:rPr>
                <w:rFonts w:ascii="宋体" w:hAnsi="宋体" w:cs="宋体" w:eastAsia="宋体" w:hint="default"/>
                <w:sz w:val="18"/>
                <w:szCs w:val="18"/>
              </w:rPr>
            </w:pPr>
            <w:r>
              <w:rPr>
                <w:rFonts w:ascii="宋体"/>
                <w:spacing w:val="-1"/>
                <w:sz w:val="18"/>
              </w:rPr>
              <w:t>337,423,468.72</w:t>
            </w: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（减少以“－”号填列）</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25,000,000.00</w:t>
            </w: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118,373,584.91</w:t>
            </w: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7,139,900.25</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64,259,102.20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214,772,587.36</w:t>
            </w: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71,399,002.45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18"/>
                <w:szCs w:val="18"/>
              </w:rPr>
            </w:pPr>
            <w:r>
              <w:rPr>
                <w:rFonts w:ascii="宋体"/>
                <w:spacing w:val="-1"/>
                <w:sz w:val="18"/>
              </w:rPr>
              <w:t>71,399,002.45</w:t>
            </w:r>
          </w:p>
        </w:tc>
      </w:tr>
      <w:tr>
        <w:trPr>
          <w:trHeight w:val="481"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25,000,000.00</w:t>
            </w: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pacing w:val="-1"/>
                <w:sz w:val="18"/>
              </w:rPr>
              <w:t>118,373,584.91</w:t>
            </w: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pacing w:val="-1"/>
                <w:sz w:val="18"/>
              </w:rPr>
              <w:t>143,373,584.91</w:t>
            </w: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27" w:lineRule="exact"/>
              <w:ind w:right="98"/>
              <w:jc w:val="right"/>
              <w:rPr>
                <w:rFonts w:ascii="宋体" w:hAnsi="宋体" w:cs="宋体" w:eastAsia="宋体" w:hint="default"/>
                <w:sz w:val="18"/>
                <w:szCs w:val="18"/>
              </w:rPr>
            </w:pPr>
            <w:r>
              <w:rPr>
                <w:rFonts w:ascii="宋体"/>
                <w:spacing w:val="-1"/>
                <w:sz w:val="18"/>
              </w:rPr>
              <w:t>25,000,000.00</w:t>
            </w: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6"/>
              <w:jc w:val="right"/>
              <w:rPr>
                <w:rFonts w:ascii="宋体" w:hAnsi="宋体" w:cs="宋体" w:eastAsia="宋体" w:hint="default"/>
                <w:sz w:val="18"/>
                <w:szCs w:val="18"/>
              </w:rPr>
            </w:pPr>
            <w:r>
              <w:rPr>
                <w:rFonts w:ascii="宋体"/>
                <w:spacing w:val="-1"/>
                <w:sz w:val="18"/>
              </w:rPr>
              <w:t>118,373,584.91</w:t>
            </w: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6"/>
              <w:jc w:val="right"/>
              <w:rPr>
                <w:rFonts w:ascii="宋体" w:hAnsi="宋体" w:cs="宋体" w:eastAsia="宋体" w:hint="default"/>
                <w:sz w:val="18"/>
                <w:szCs w:val="18"/>
              </w:rPr>
            </w:pPr>
            <w:r>
              <w:rPr>
                <w:rFonts w:ascii="宋体"/>
                <w:spacing w:val="-1"/>
                <w:sz w:val="18"/>
              </w:rPr>
              <w:t>143,373,584.91</w:t>
            </w: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860" w:right="980"/>
        </w:sectPr>
      </w:pPr>
    </w:p>
    <w:p>
      <w:pPr>
        <w:spacing w:line="240" w:lineRule="auto" w:before="2"/>
        <w:rPr>
          <w:rFonts w:ascii="Times New Roman" w:hAnsi="Times New Roman" w:cs="Times New Roman" w:eastAsia="Times New Roman"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2127"/>
        <w:gridCol w:w="1560"/>
        <w:gridCol w:w="428"/>
        <w:gridCol w:w="425"/>
        <w:gridCol w:w="425"/>
        <w:gridCol w:w="1699"/>
        <w:gridCol w:w="569"/>
        <w:gridCol w:w="1133"/>
        <w:gridCol w:w="710"/>
        <w:gridCol w:w="1558"/>
        <w:gridCol w:w="2554"/>
        <w:gridCol w:w="1558"/>
      </w:tblGrid>
      <w:tr>
        <w:trPr>
          <w:trHeight w:val="48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6"/>
              <w:jc w:val="right"/>
              <w:rPr>
                <w:rFonts w:ascii="宋体" w:hAnsi="宋体" w:cs="宋体" w:eastAsia="宋体" w:hint="default"/>
                <w:sz w:val="18"/>
                <w:szCs w:val="18"/>
              </w:rPr>
            </w:pPr>
            <w:r>
              <w:rPr>
                <w:rFonts w:ascii="宋体"/>
                <w:spacing w:val="-1"/>
                <w:sz w:val="18"/>
              </w:rPr>
              <w:t>7,139,900.25</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8"/>
                <w:szCs w:val="18"/>
              </w:rPr>
            </w:pPr>
            <w:r>
              <w:rPr>
                <w:rFonts w:ascii="宋体"/>
                <w:spacing w:val="-1"/>
                <w:sz w:val="18"/>
              </w:rPr>
              <w:t>-7,139,900.25</w:t>
            </w: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18"/>
                <w:szCs w:val="18"/>
              </w:rPr>
            </w:pPr>
            <w:r>
              <w:rPr>
                <w:rFonts w:ascii="宋体"/>
                <w:spacing w:val="-1"/>
                <w:sz w:val="18"/>
              </w:rPr>
              <w:t>7,139,900.25</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-7,139,900.25</w:t>
            </w: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资本公积转增资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盈余公积转增资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结转留存收益</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25" w:lineRule="exact"/>
              <w:ind w:left="187" w:right="0"/>
              <w:jc w:val="left"/>
              <w:rPr>
                <w:rFonts w:ascii="宋体" w:hAnsi="宋体" w:cs="宋体" w:eastAsia="宋体" w:hint="default"/>
                <w:sz w:val="18"/>
                <w:szCs w:val="18"/>
              </w:rPr>
            </w:pPr>
            <w:r>
              <w:rPr>
                <w:rFonts w:ascii="宋体"/>
                <w:sz w:val="18"/>
              </w:rPr>
              <w:t>100,000,000.00</w:t>
            </w: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326" w:right="0"/>
              <w:jc w:val="left"/>
              <w:rPr>
                <w:rFonts w:ascii="宋体" w:hAnsi="宋体" w:cs="宋体" w:eastAsia="宋体" w:hint="default"/>
                <w:sz w:val="18"/>
                <w:szCs w:val="18"/>
              </w:rPr>
            </w:pPr>
            <w:r>
              <w:rPr>
                <w:rFonts w:ascii="宋体"/>
                <w:sz w:val="18"/>
              </w:rPr>
              <w:t>255,941,656.55</w:t>
            </w:r>
          </w:p>
        </w:tc>
        <w:tc>
          <w:tcPr>
            <w:tcW w:w="56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18"/>
                <w:szCs w:val="18"/>
              </w:rPr>
            </w:pPr>
            <w:r>
              <w:rPr>
                <w:rFonts w:ascii="宋体"/>
                <w:spacing w:val="-1"/>
                <w:sz w:val="18"/>
              </w:rPr>
              <w:t>21,255,779.21</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174,998,620.32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84" w:right="0"/>
              <w:jc w:val="left"/>
              <w:rPr>
                <w:rFonts w:ascii="宋体" w:hAnsi="宋体" w:cs="宋体" w:eastAsia="宋体" w:hint="default"/>
                <w:sz w:val="18"/>
                <w:szCs w:val="18"/>
              </w:rPr>
            </w:pPr>
            <w:r>
              <w:rPr>
                <w:rFonts w:ascii="宋体"/>
                <w:sz w:val="18"/>
              </w:rPr>
              <w:t>552,196,056.08</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664" w:right="0"/>
        <w:jc w:val="left"/>
      </w:pPr>
      <w:r>
        <w:rPr/>
        <w:t>法定代表人：曾雄 主管会计工作负责人：孙静</w:t>
      </w:r>
      <w:r>
        <w:rPr>
          <w:spacing w:val="-10"/>
        </w:rPr>
        <w:t> </w:t>
      </w:r>
      <w:r>
        <w:rPr/>
        <w:t>会计机构负责人：孙静</w:t>
      </w:r>
    </w:p>
    <w:p>
      <w:pPr>
        <w:spacing w:after="0" w:line="240" w:lineRule="auto"/>
        <w:jc w:val="left"/>
        <w:sectPr>
          <w:pgSz w:w="16840" w:h="11910" w:orient="landscape"/>
          <w:pgMar w:header="882" w:footer="1195" w:top="1120" w:bottom="1380" w:left="860" w:right="980"/>
        </w:sectPr>
      </w:pPr>
    </w:p>
    <w:p>
      <w:pPr>
        <w:spacing w:line="240" w:lineRule="auto" w:before="4"/>
        <w:rPr>
          <w:rFonts w:ascii="宋体" w:hAnsi="宋体" w:cs="宋体" w:eastAsia="宋体" w:hint="default"/>
          <w:sz w:val="23"/>
          <w:szCs w:val="23"/>
        </w:rPr>
      </w:pPr>
    </w:p>
    <w:p>
      <w:pPr>
        <w:pStyle w:val="Heading2"/>
        <w:tabs>
          <w:tab w:pos="557" w:val="left" w:leader="none"/>
        </w:tabs>
        <w:spacing w:line="290" w:lineRule="auto" w:before="36"/>
        <w:ind w:left="137" w:right="7355"/>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spacing w:line="240" w:lineRule="auto" w:before="14"/>
        <w:ind w:left="137" w:right="0"/>
        <w:jc w:val="both"/>
      </w:pPr>
      <w:r>
        <w:rPr/>
        <w:t>√适用  □不适用</w:t>
      </w:r>
    </w:p>
    <w:p>
      <w:pPr>
        <w:pStyle w:val="BodyText"/>
        <w:spacing w:line="314" w:lineRule="auto" w:before="73"/>
        <w:ind w:left="137" w:right="96" w:firstLine="420"/>
        <w:jc w:val="left"/>
      </w:pPr>
      <w:r>
        <w:rPr>
          <w:spacing w:val="-8"/>
          <w:w w:val="100"/>
        </w:rPr>
        <w:t>中广天择传媒股份有限公司（以下简称“本公司”或“公司”）系于</w:t>
      </w:r>
      <w:r>
        <w:rPr>
          <w:spacing w:val="-53"/>
          <w:w w:val="100"/>
        </w:rPr>
        <w:t> </w:t>
      </w:r>
      <w:r>
        <w:rPr>
          <w:rFonts w:ascii="宋体" w:hAnsi="宋体" w:cs="宋体" w:eastAsia="宋体" w:hint="default"/>
          <w:spacing w:val="-1"/>
          <w:w w:val="100"/>
        </w:rPr>
        <w:t>2013</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spacing w:val="-2"/>
          <w:w w:val="100"/>
        </w:rPr>
        <w:t>11</w:t>
      </w:r>
      <w:r>
        <w:rPr>
          <w:rFonts w:ascii="宋体" w:hAnsi="宋体" w:cs="宋体" w:eastAsia="宋体" w:hint="default"/>
          <w:spacing w:val="-53"/>
          <w:w w:val="100"/>
        </w:rPr>
        <w:t> </w:t>
      </w:r>
      <w:r>
        <w:rPr>
          <w:spacing w:val="-2"/>
          <w:w w:val="100"/>
        </w:rPr>
        <w:t>月由湖南长广</w:t>
      </w:r>
      <w:r>
        <w:rPr>
          <w:w w:val="100"/>
        </w:rPr>
        <w:t> </w:t>
      </w:r>
      <w:r>
        <w:rPr>
          <w:spacing w:val="-1"/>
        </w:rPr>
        <w:t>天择传媒有限公司整体变更而来。公司的企业统一社会信用代码</w:t>
      </w:r>
      <w:r>
        <w:rPr>
          <w:rFonts w:ascii="宋体" w:hAnsi="宋体" w:cs="宋体" w:eastAsia="宋体" w:hint="default"/>
          <w:spacing w:val="-1"/>
        </w:rPr>
        <w:t>/</w:t>
      </w:r>
      <w:r>
        <w:rPr>
          <w:spacing w:val="-1"/>
        </w:rPr>
        <w:t>注册号：</w:t>
      </w:r>
      <w:r>
        <w:rPr>
          <w:rFonts w:ascii="宋体" w:hAnsi="宋体" w:cs="宋体" w:eastAsia="宋体" w:hint="default"/>
          <w:spacing w:val="-1"/>
        </w:rPr>
        <w:t>91430000799146931T</w:t>
      </w:r>
      <w:r>
        <w:rPr>
          <w:spacing w:val="-1"/>
        </w:rPr>
        <w:t>。</w:t>
      </w:r>
      <w:r>
        <w:rPr>
          <w:spacing w:val="-47"/>
        </w:rPr>
        <w:t> </w:t>
      </w:r>
      <w:r>
        <w:rPr>
          <w:rFonts w:ascii="宋体" w:hAnsi="宋体" w:cs="宋体" w:eastAsia="宋体" w:hint="default"/>
          <w:w w:val="100"/>
        </w:rPr>
        <w:t>2017</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7</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21</w:t>
      </w:r>
      <w:r>
        <w:rPr>
          <w:rFonts w:ascii="宋体" w:hAnsi="宋体" w:cs="宋体" w:eastAsia="宋体" w:hint="default"/>
          <w:spacing w:val="-55"/>
          <w:w w:val="100"/>
        </w:rPr>
        <w:t> </w:t>
      </w:r>
      <w:r>
        <w:rPr>
          <w:spacing w:val="-5"/>
          <w:w w:val="100"/>
        </w:rPr>
        <w:t>日，经中国证券监督管理委员会（以下简称“中国证监会”）证监许可</w:t>
      </w:r>
      <w:r>
        <w:rPr>
          <w:rFonts w:ascii="宋体" w:hAnsi="宋体" w:cs="宋体" w:eastAsia="宋体" w:hint="default"/>
          <w:spacing w:val="-5"/>
          <w:w w:val="100"/>
        </w:rPr>
        <w:t>[2017]1306</w:t>
      </w:r>
      <w:r>
        <w:rPr>
          <w:rFonts w:ascii="宋体" w:hAnsi="宋体" w:cs="宋体" w:eastAsia="宋体" w:hint="default"/>
          <w:spacing w:val="-103"/>
          <w:w w:val="100"/>
        </w:rPr>
        <w:t> </w:t>
      </w:r>
      <w:r>
        <w:rPr>
          <w:rFonts w:ascii="宋体" w:hAnsi="宋体" w:cs="宋体" w:eastAsia="宋体" w:hint="default"/>
          <w:spacing w:val="-103"/>
          <w:w w:val="100"/>
        </w:rPr>
      </w:r>
      <w:r>
        <w:rPr/>
        <w:t>号文《关于核准中广天择传媒股份有限公司首次公开发行股票的批复》批准，本公司向社会公开</w:t>
      </w:r>
      <w:r>
        <w:rPr>
          <w:spacing w:val="-97"/>
        </w:rPr>
        <w:t> </w:t>
      </w:r>
      <w:r>
        <w:rPr>
          <w:spacing w:val="-97"/>
        </w:rPr>
      </w:r>
      <w:r>
        <w:rPr/>
        <w:t>发行境内上市内资股（</w:t>
      </w:r>
      <w:r>
        <w:rPr>
          <w:rFonts w:ascii="宋体" w:hAnsi="宋体" w:cs="宋体" w:eastAsia="宋体" w:hint="default"/>
        </w:rPr>
        <w:t>A</w:t>
      </w:r>
      <w:r>
        <w:rPr>
          <w:rFonts w:ascii="宋体" w:hAnsi="宋体" w:cs="宋体" w:eastAsia="宋体" w:hint="default"/>
          <w:spacing w:val="-46"/>
        </w:rPr>
        <w:t> </w:t>
      </w:r>
      <w:r>
        <w:rPr/>
        <w:t>股）</w:t>
      </w:r>
      <w:r>
        <w:rPr>
          <w:rFonts w:ascii="宋体" w:hAnsi="宋体" w:cs="宋体" w:eastAsia="宋体" w:hint="default"/>
        </w:rPr>
        <w:t>25,000,000</w:t>
      </w:r>
      <w:r>
        <w:rPr>
          <w:rFonts w:ascii="宋体" w:hAnsi="宋体" w:cs="宋体" w:eastAsia="宋体" w:hint="default"/>
          <w:spacing w:val="-44"/>
        </w:rPr>
        <w:t> </w:t>
      </w:r>
      <w:r>
        <w:rPr/>
        <w:t>股。</w:t>
      </w:r>
      <w:r>
        <w:rPr>
          <w:rFonts w:ascii="宋体" w:hAnsi="宋体" w:cs="宋体" w:eastAsia="宋体" w:hint="default"/>
        </w:rPr>
        <w:t>2017</w:t>
      </w:r>
      <w:r>
        <w:rPr>
          <w:rFonts w:ascii="宋体" w:hAnsi="宋体" w:cs="宋体" w:eastAsia="宋体" w:hint="default"/>
          <w:spacing w:val="-47"/>
        </w:rPr>
        <w:t> </w:t>
      </w:r>
      <w:r>
        <w:rPr/>
        <w:t>年</w:t>
      </w:r>
      <w:r>
        <w:rPr>
          <w:spacing w:val="-44"/>
        </w:rPr>
        <w:t> </w:t>
      </w:r>
      <w:r>
        <w:rPr>
          <w:rFonts w:ascii="宋体" w:hAnsi="宋体" w:cs="宋体" w:eastAsia="宋体" w:hint="default"/>
        </w:rPr>
        <w:t>8</w:t>
      </w:r>
      <w:r>
        <w:rPr>
          <w:rFonts w:ascii="宋体" w:hAnsi="宋体" w:cs="宋体" w:eastAsia="宋体" w:hint="default"/>
          <w:spacing w:val="-46"/>
        </w:rPr>
        <w:t> </w:t>
      </w:r>
      <w:r>
        <w:rPr/>
        <w:t>月</w:t>
      </w:r>
      <w:r>
        <w:rPr>
          <w:spacing w:val="-44"/>
        </w:rPr>
        <w:t> </w:t>
      </w:r>
      <w:r>
        <w:rPr>
          <w:rFonts w:ascii="宋体" w:hAnsi="宋体" w:cs="宋体" w:eastAsia="宋体" w:hint="default"/>
        </w:rPr>
        <w:t>11</w:t>
      </w:r>
      <w:r>
        <w:rPr>
          <w:rFonts w:ascii="宋体" w:hAnsi="宋体" w:cs="宋体" w:eastAsia="宋体" w:hint="default"/>
          <w:spacing w:val="-44"/>
        </w:rPr>
        <w:t> </w:t>
      </w:r>
      <w:r>
        <w:rPr/>
        <w:t>日，根据上海证券交易所上证公告</w:t>
      </w:r>
    </w:p>
    <w:p>
      <w:pPr>
        <w:pStyle w:val="BodyText"/>
        <w:spacing w:line="314" w:lineRule="auto" w:before="20"/>
        <w:ind w:left="137" w:right="206"/>
        <w:jc w:val="left"/>
      </w:pPr>
      <w:r>
        <w:rPr>
          <w:spacing w:val="-9"/>
          <w:w w:val="100"/>
        </w:rPr>
        <w:t>（股票）〔</w:t>
      </w:r>
      <w:r>
        <w:rPr>
          <w:rFonts w:ascii="宋体" w:hAnsi="宋体" w:cs="宋体" w:eastAsia="宋体" w:hint="default"/>
          <w:spacing w:val="-9"/>
          <w:w w:val="100"/>
        </w:rPr>
        <w:t>2017</w:t>
      </w:r>
      <w:r>
        <w:rPr>
          <w:spacing w:val="-9"/>
          <w:w w:val="100"/>
        </w:rPr>
        <w:t>〕</w:t>
      </w:r>
      <w:r>
        <w:rPr>
          <w:rFonts w:ascii="宋体" w:hAnsi="宋体" w:cs="宋体" w:eastAsia="宋体" w:hint="default"/>
          <w:spacing w:val="-9"/>
          <w:w w:val="100"/>
        </w:rPr>
        <w:t>144</w:t>
      </w:r>
      <w:r>
        <w:rPr>
          <w:rFonts w:ascii="宋体" w:hAnsi="宋体" w:cs="宋体" w:eastAsia="宋体" w:hint="default"/>
          <w:spacing w:val="23"/>
          <w:w w:val="100"/>
        </w:rPr>
        <w:t> </w:t>
      </w:r>
      <w:r>
        <w:rPr>
          <w:spacing w:val="-5"/>
          <w:w w:val="100"/>
        </w:rPr>
        <w:t>号《关于中广天择传媒股份有限公司人民币普通股股票上市交易的公告》，</w:t>
      </w:r>
      <w:r>
        <w:rPr>
          <w:spacing w:val="-102"/>
          <w:w w:val="100"/>
        </w:rPr>
        <w:t> </w:t>
      </w:r>
      <w:r>
        <w:rPr>
          <w:spacing w:val="-102"/>
          <w:w w:val="100"/>
        </w:rPr>
      </w:r>
      <w:r>
        <w:rPr/>
        <w:t>本公司股票在上海证券交易所主板挂牌上市。公司注册资本增至人民币</w:t>
      </w:r>
      <w:r>
        <w:rPr>
          <w:spacing w:val="-56"/>
        </w:rPr>
        <w:t> </w:t>
      </w:r>
      <w:r>
        <w:rPr>
          <w:rFonts w:ascii="宋体" w:hAnsi="宋体" w:cs="宋体" w:eastAsia="宋体" w:hint="default"/>
        </w:rPr>
        <w:t>10,000.00</w:t>
      </w:r>
      <w:r>
        <w:rPr>
          <w:rFonts w:ascii="宋体" w:hAnsi="宋体" w:cs="宋体" w:eastAsia="宋体" w:hint="default"/>
          <w:spacing w:val="-58"/>
        </w:rPr>
        <w:t> </w:t>
      </w:r>
      <w:r>
        <w:rPr/>
        <w:t>万元。</w:t>
      </w:r>
    </w:p>
    <w:p>
      <w:pPr>
        <w:pStyle w:val="BodyText"/>
        <w:spacing w:line="314" w:lineRule="auto" w:before="20"/>
        <w:ind w:left="137" w:right="218" w:firstLine="420"/>
        <w:jc w:val="both"/>
      </w:pPr>
      <w:r>
        <w:rPr>
          <w:spacing w:val="-2"/>
        </w:rPr>
        <w:t>本公司经营范围为：广播电视节目制作经营；围绕自主生产的视频内容的衍生价值开发；代</w:t>
      </w:r>
      <w:r>
        <w:rPr>
          <w:w w:val="100"/>
        </w:rPr>
        <w:t> </w:t>
      </w:r>
      <w:r>
        <w:rPr>
          <w:spacing w:val="-2"/>
        </w:rPr>
        <w:t>理各类广告（长沙地区除外）；艺人经纪；设备租赁、汽车租赁、场地租赁。（依法须经批准的</w:t>
      </w:r>
      <w:r>
        <w:rPr>
          <w:spacing w:val="-25"/>
        </w:rPr>
        <w:t> </w:t>
      </w:r>
      <w:r>
        <w:rPr>
          <w:spacing w:val="-25"/>
        </w:rPr>
      </w:r>
      <w:r>
        <w:rPr>
          <w:spacing w:val="-2"/>
        </w:rPr>
        <w:t>项目，经相关部门批准后方可开展经营活动）。本公司主营业务是电视、互联网和移动互联网等</w:t>
      </w:r>
      <w:r>
        <w:rPr>
          <w:spacing w:val="-25"/>
        </w:rPr>
        <w:t> </w:t>
      </w:r>
      <w:r>
        <w:rPr>
          <w:spacing w:val="-25"/>
        </w:rPr>
      </w:r>
      <w:r>
        <w:rPr/>
        <w:t>视频内容的制作、发行和营销；电视剧播映权运营、影视剧投资。</w:t>
      </w:r>
    </w:p>
    <w:p>
      <w:pPr>
        <w:pStyle w:val="BodyText"/>
        <w:spacing w:line="314" w:lineRule="auto" w:before="20"/>
        <w:ind w:left="557" w:right="2526"/>
        <w:jc w:val="left"/>
      </w:pPr>
      <w:r>
        <w:rPr/>
        <w:t>本公司实际控制人为长沙广播电视集团。</w:t>
      </w:r>
      <w:r>
        <w:rPr>
          <w:w w:val="100"/>
        </w:rPr>
        <w:t> </w:t>
      </w:r>
      <w:r>
        <w:rPr/>
        <w:t>本财务报表业经本公司董事会于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26</w:t>
      </w:r>
      <w:r>
        <w:rPr>
          <w:rFonts w:ascii="宋体" w:hAnsi="宋体" w:cs="宋体" w:eastAsia="宋体" w:hint="default"/>
          <w:spacing w:val="-53"/>
        </w:rPr>
        <w:t> </w:t>
      </w:r>
      <w:r>
        <w:rPr/>
        <w:t>日决议批准报出。</w:t>
      </w:r>
    </w:p>
    <w:p>
      <w:pPr>
        <w:spacing w:line="240" w:lineRule="auto" w:before="2"/>
        <w:rPr>
          <w:rFonts w:ascii="宋体" w:hAnsi="宋体" w:cs="宋体" w:eastAsia="宋体" w:hint="default"/>
          <w:sz w:val="21"/>
          <w:szCs w:val="21"/>
        </w:rPr>
      </w:pPr>
    </w:p>
    <w:p>
      <w:pPr>
        <w:pStyle w:val="Heading2"/>
        <w:spacing w:line="240" w:lineRule="auto"/>
        <w:ind w:left="137" w:right="0"/>
        <w:jc w:val="both"/>
        <w:rPr>
          <w:b w:val="0"/>
          <w:bCs w:val="0"/>
        </w:rPr>
      </w:pPr>
      <w:r>
        <w:rPr>
          <w:rFonts w:ascii="宋体" w:hAnsi="宋体" w:cs="宋体" w:eastAsia="宋体" w:hint="default"/>
        </w:rPr>
        <w:t>2.</w:t>
      </w:r>
      <w:r>
        <w:rPr>
          <w:rFonts w:ascii="宋体" w:hAnsi="宋体" w:cs="宋体" w:eastAsia="宋体" w:hint="default"/>
          <w:spacing w:val="104"/>
        </w:rPr>
        <w:t> </w:t>
      </w:r>
      <w:r>
        <w:rPr/>
        <w:t>合并财务报表范围</w:t>
      </w:r>
      <w:r>
        <w:rPr>
          <w:b w:val="0"/>
          <w:bCs w:val="0"/>
        </w:rPr>
      </w:r>
    </w:p>
    <w:p>
      <w:pPr>
        <w:pStyle w:val="BodyText"/>
        <w:spacing w:line="240" w:lineRule="auto" w:before="56"/>
        <w:ind w:left="137" w:right="0"/>
        <w:jc w:val="both"/>
      </w:pPr>
      <w:r>
        <w:rPr/>
        <w:t>√适用  □不适用</w:t>
      </w:r>
    </w:p>
    <w:p>
      <w:pPr>
        <w:pStyle w:val="BodyText"/>
        <w:spacing w:line="314" w:lineRule="auto" w:before="76"/>
        <w:ind w:left="137" w:right="96" w:firstLine="631"/>
        <w:jc w:val="left"/>
      </w:pPr>
      <w:r>
        <w:rPr>
          <w:spacing w:val="-2"/>
        </w:rPr>
        <w:t>合并财务报表的合并范围包括本公司及全部子公司。本期合并财务报表范围及其变化情况</w:t>
      </w:r>
      <w:r>
        <w:rPr>
          <w:w w:val="100"/>
        </w:rPr>
        <w:t> </w:t>
      </w:r>
      <w:r>
        <w:rPr/>
        <w:t>详见本报告“本节九“在其他主体中的权益”。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tabs>
          <w:tab w:pos="562" w:val="left" w:leader="none"/>
        </w:tabs>
        <w:spacing w:line="290" w:lineRule="auto"/>
        <w:ind w:left="137" w:right="6721"/>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314" w:lineRule="auto" w:before="91"/>
        <w:ind w:left="137" w:right="96" w:firstLine="420"/>
        <w:jc w:val="left"/>
      </w:pPr>
      <w:r>
        <w:rPr>
          <w:spacing w:val="-7"/>
        </w:rPr>
        <w:t>本公司财务报表以持续经营假设为基础，根据实际发生的交易和事项，按照财政部发布的《企</w:t>
      </w:r>
      <w:r>
        <w:rPr>
          <w:w w:val="100"/>
        </w:rPr>
        <w:t> </w:t>
      </w:r>
      <w:r>
        <w:rPr/>
        <w:t>业会计准则——基本准则》（财政部令第</w:t>
      </w:r>
      <w:r>
        <w:rPr>
          <w:spacing w:val="-53"/>
        </w:rPr>
        <w:t> </w:t>
      </w:r>
      <w:r>
        <w:rPr>
          <w:rFonts w:ascii="宋体" w:hAnsi="宋体" w:cs="宋体" w:eastAsia="宋体" w:hint="default"/>
        </w:rPr>
        <w:t>33</w:t>
      </w:r>
      <w:r>
        <w:rPr>
          <w:rFonts w:ascii="宋体" w:hAnsi="宋体" w:cs="宋体" w:eastAsia="宋体" w:hint="default"/>
          <w:spacing w:val="-56"/>
        </w:rPr>
        <w:t> </w:t>
      </w:r>
      <w:r>
        <w:rPr/>
        <w:t>号发布、财政部令第</w:t>
      </w:r>
      <w:r>
        <w:rPr>
          <w:spacing w:val="-54"/>
        </w:rPr>
        <w:t> </w:t>
      </w:r>
      <w:r>
        <w:rPr>
          <w:rFonts w:ascii="宋体" w:hAnsi="宋体" w:cs="宋体" w:eastAsia="宋体" w:hint="default"/>
        </w:rPr>
        <w:t>76</w:t>
      </w:r>
      <w:r>
        <w:rPr>
          <w:rFonts w:ascii="宋体" w:hAnsi="宋体" w:cs="宋体" w:eastAsia="宋体" w:hint="default"/>
          <w:spacing w:val="-54"/>
        </w:rPr>
        <w:t> </w:t>
      </w:r>
      <w:r>
        <w:rPr/>
        <w:t>号修订）、于</w:t>
      </w:r>
      <w:r>
        <w:rPr>
          <w:spacing w:val="-53"/>
        </w:rPr>
        <w:t> </w:t>
      </w:r>
      <w:r>
        <w:rPr>
          <w:rFonts w:ascii="宋体" w:hAnsi="宋体" w:cs="宋体" w:eastAsia="宋体" w:hint="default"/>
        </w:rPr>
        <w:t>2006</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p>
    <w:p>
      <w:pPr>
        <w:pStyle w:val="BodyText"/>
        <w:spacing w:line="314" w:lineRule="auto" w:before="20"/>
        <w:ind w:left="137" w:right="218"/>
        <w:jc w:val="both"/>
      </w:pPr>
      <w:r>
        <w:rPr>
          <w:rFonts w:ascii="宋体" w:hAnsi="宋体" w:cs="宋体" w:eastAsia="宋体" w:hint="default"/>
        </w:rPr>
        <w:t>15</w:t>
      </w:r>
      <w:r>
        <w:rPr>
          <w:rFonts w:ascii="宋体" w:hAnsi="宋体" w:cs="宋体" w:eastAsia="宋体" w:hint="default"/>
          <w:spacing w:val="-55"/>
        </w:rPr>
        <w:t> </w:t>
      </w:r>
      <w:r>
        <w:rPr/>
        <w:t>日及其后颁布和修订的</w:t>
      </w:r>
      <w:r>
        <w:rPr>
          <w:spacing w:val="-58"/>
        </w:rPr>
        <w:t> </w:t>
      </w:r>
      <w:r>
        <w:rPr>
          <w:rFonts w:ascii="宋体" w:hAnsi="宋体" w:cs="宋体" w:eastAsia="宋体" w:hint="default"/>
        </w:rPr>
        <w:t>42</w:t>
      </w:r>
      <w:r>
        <w:rPr>
          <w:rFonts w:ascii="宋体" w:hAnsi="宋体" w:cs="宋体" w:eastAsia="宋体" w:hint="default"/>
          <w:spacing w:val="-54"/>
        </w:rPr>
        <w:t> </w:t>
      </w:r>
      <w:r>
        <w:rPr/>
        <w:t>项具体会计准则、企业会计准则应用指南、企业会计准则解释及其</w:t>
      </w:r>
      <w:r>
        <w:rPr>
          <w:w w:val="100"/>
        </w:rPr>
        <w:t> </w:t>
      </w:r>
      <w:r>
        <w:rPr>
          <w:spacing w:val="-2"/>
        </w:rPr>
        <w:t>他相关规定（以下合称“企业会计准则”），以及中国证券监督管理委员会《公开发行证券的公</w:t>
      </w:r>
      <w:r>
        <w:rPr>
          <w:spacing w:val="-26"/>
        </w:rPr>
        <w:t> </w:t>
      </w:r>
      <w:r>
        <w:rPr>
          <w:spacing w:val="-26"/>
        </w:rPr>
      </w:r>
      <w:r>
        <w:rPr/>
        <w:t>司信息披露编报规则第</w:t>
      </w:r>
      <w:r>
        <w:rPr>
          <w:spacing w:val="-56"/>
        </w:rPr>
        <w:t> </w:t>
      </w:r>
      <w:r>
        <w:rPr>
          <w:rFonts w:ascii="宋体" w:hAnsi="宋体" w:cs="宋体" w:eastAsia="宋体" w:hint="default"/>
        </w:rPr>
        <w:t>15</w:t>
      </w:r>
      <w:r>
        <w:rPr>
          <w:rFonts w:ascii="宋体" w:hAnsi="宋体" w:cs="宋体" w:eastAsia="宋体" w:hint="default"/>
          <w:spacing w:val="-58"/>
        </w:rPr>
        <w:t> </w:t>
      </w:r>
      <w:r>
        <w:rPr/>
        <w:t>号——财务报告的一般规定》（</w:t>
      </w:r>
      <w:r>
        <w:rPr>
          <w:rFonts w:ascii="宋体" w:hAnsi="宋体" w:cs="宋体" w:eastAsia="宋体" w:hint="default"/>
        </w:rPr>
        <w:t>2014</w:t>
      </w:r>
      <w:r>
        <w:rPr>
          <w:rFonts w:ascii="宋体" w:hAnsi="宋体" w:cs="宋体" w:eastAsia="宋体" w:hint="default"/>
          <w:spacing w:val="-56"/>
        </w:rPr>
        <w:t> </w:t>
      </w:r>
      <w:r>
        <w:rPr/>
        <w:t>年修订）的披露规定编制。</w:t>
      </w:r>
    </w:p>
    <w:p>
      <w:pPr>
        <w:pStyle w:val="BodyText"/>
        <w:spacing w:line="314" w:lineRule="auto" w:before="20"/>
        <w:ind w:left="137" w:right="96" w:firstLine="420"/>
        <w:jc w:val="left"/>
      </w:pPr>
      <w:r>
        <w:rPr>
          <w:spacing w:val="-2"/>
        </w:rPr>
        <w:t>根据企业会计准则的相关规定，本公司会计核算以权责发生制为基础。除某些金融工具外，</w:t>
      </w:r>
      <w:r>
        <w:rPr>
          <w:w w:val="100"/>
        </w:rPr>
        <w:t> </w:t>
      </w:r>
      <w:r>
        <w:rPr>
          <w:spacing w:val="-7"/>
          <w:w w:val="100"/>
        </w:rPr>
        <w:t>本财务报表均以历史成本为计量基础。资产如果发生减值，则按照相关规定计提相应的减值准备。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2"/>
        <w:spacing w:line="240" w:lineRule="auto"/>
        <w:ind w:left="137" w:right="0"/>
        <w:jc w:val="both"/>
        <w:rPr>
          <w:b w:val="0"/>
          <w:bCs w:val="0"/>
        </w:rPr>
      </w:pPr>
      <w:r>
        <w:rPr>
          <w:rFonts w:ascii="宋体" w:hAnsi="宋体" w:cs="宋体" w:eastAsia="宋体" w:hint="default"/>
        </w:rPr>
        <w:t>2. </w:t>
      </w:r>
      <w:r>
        <w:rPr>
          <w:rFonts w:ascii="宋体" w:hAnsi="宋体" w:cs="宋体" w:eastAsia="宋体" w:hint="default"/>
          <w:spacing w:val="2"/>
        </w:rPr>
        <w:t> </w:t>
      </w:r>
      <w:r>
        <w:rPr/>
        <w:t>持续经营</w:t>
      </w:r>
      <w:r>
        <w:rPr>
          <w:b w:val="0"/>
          <w:bCs w:val="0"/>
        </w:rPr>
      </w:r>
    </w:p>
    <w:p>
      <w:pPr>
        <w:pStyle w:val="BodyText"/>
        <w:spacing w:line="240" w:lineRule="auto" w:before="58"/>
        <w:ind w:left="137" w:right="0"/>
        <w:jc w:val="both"/>
      </w:pPr>
      <w:r>
        <w:rPr/>
        <w:t>√适用  □不适用</w:t>
      </w:r>
    </w:p>
    <w:p>
      <w:pPr>
        <w:pStyle w:val="BodyText"/>
        <w:spacing w:line="314" w:lineRule="auto" w:before="73"/>
        <w:ind w:left="137" w:right="213" w:firstLine="420"/>
        <w:jc w:val="left"/>
      </w:pPr>
      <w:r>
        <w:rPr/>
        <w:t>公司自本报告期末起 </w:t>
      </w:r>
      <w:r>
        <w:rPr>
          <w:rFonts w:ascii="宋体" w:hAnsi="宋体" w:cs="宋体" w:eastAsia="宋体" w:hint="default"/>
        </w:rPr>
        <w:t>12</w:t>
      </w:r>
      <w:r>
        <w:rPr>
          <w:rFonts w:ascii="宋体" w:hAnsi="宋体" w:cs="宋体" w:eastAsia="宋体" w:hint="default"/>
          <w:spacing w:val="-4"/>
        </w:rPr>
        <w:t> </w:t>
      </w:r>
      <w:r>
        <w:rPr/>
        <w:t>个月具备持续经营能力，不存在可能导致对本公司持续经营能力产</w:t>
      </w:r>
      <w:r>
        <w:rPr>
          <w:w w:val="100"/>
        </w:rPr>
        <w:t> </w:t>
      </w:r>
      <w:r>
        <w:rPr/>
        <w:t>生重大疑虑的事项或情况。</w:t>
      </w:r>
    </w:p>
    <w:p>
      <w:pPr>
        <w:spacing w:after="0" w:line="314" w:lineRule="auto"/>
        <w:jc w:val="left"/>
        <w:sectPr>
          <w:headerReference w:type="default" r:id="rId63"/>
          <w:footerReference w:type="default" r:id="rId64"/>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spacing w:line="290" w:lineRule="auto" w:before="36"/>
        <w:ind w:left="137" w:right="5169"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具体会计政策和会计估计提示：</w:t>
      </w:r>
    </w:p>
    <w:p>
      <w:pPr>
        <w:pStyle w:val="BodyText"/>
        <w:spacing w:line="230" w:lineRule="exact"/>
        <w:ind w:left="137" w:right="0"/>
        <w:jc w:val="left"/>
      </w:pPr>
      <w:r>
        <w:rPr/>
        <w:t>√适用 □不适用</w:t>
      </w:r>
    </w:p>
    <w:p>
      <w:pPr>
        <w:pStyle w:val="BodyText"/>
        <w:spacing w:line="240" w:lineRule="auto" w:before="138"/>
        <w:ind w:left="557" w:right="0"/>
        <w:jc w:val="left"/>
      </w:pPr>
      <w:r>
        <w:rPr/>
        <w:t>具体内容详见“本节</w:t>
      </w:r>
      <w:r>
        <w:rPr>
          <w:spacing w:val="-55"/>
        </w:rPr>
        <w:t> </w:t>
      </w:r>
      <w:r>
        <w:rPr>
          <w:rFonts w:ascii="宋体" w:hAnsi="宋体" w:cs="宋体" w:eastAsia="宋体" w:hint="default"/>
        </w:rPr>
        <w:t>33.</w:t>
      </w:r>
      <w:r>
        <w:rPr/>
        <w:t>重要会计政策和会计评估的变更”</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2"/>
        <w:tabs>
          <w:tab w:pos="562" w:val="left" w:leader="none"/>
        </w:tabs>
        <w:spacing w:line="240" w:lineRule="auto"/>
        <w:ind w:left="137" w:right="0"/>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40" w:lineRule="auto" w:before="135"/>
        <w:ind w:left="557" w:right="0"/>
        <w:jc w:val="left"/>
      </w:pPr>
      <w:r>
        <w:rPr/>
        <w:t>本公司编制的财务报表符合企业会计准则的要求，真实、完整地反映了本公司</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p>
    <w:p>
      <w:pPr>
        <w:pStyle w:val="BodyText"/>
        <w:spacing w:line="240" w:lineRule="auto" w:before="85"/>
        <w:ind w:left="137" w:right="0"/>
        <w:jc w:val="left"/>
      </w:pPr>
      <w:r>
        <w:rPr>
          <w:rFonts w:ascii="宋体" w:hAnsi="宋体" w:cs="宋体" w:eastAsia="宋体" w:hint="default"/>
        </w:rPr>
        <w:t>31</w:t>
      </w:r>
      <w:r>
        <w:rPr>
          <w:rFonts w:ascii="宋体" w:hAnsi="宋体" w:cs="宋体" w:eastAsia="宋体" w:hint="default"/>
          <w:spacing w:val="-54"/>
        </w:rPr>
        <w:t> </w:t>
      </w:r>
      <w:r>
        <w:rPr/>
        <w:t>日的财务状况及</w:t>
      </w:r>
      <w:r>
        <w:rPr>
          <w:spacing w:val="-54"/>
        </w:rPr>
        <w:t> </w:t>
      </w:r>
      <w:r>
        <w:rPr>
          <w:rFonts w:ascii="宋体" w:hAnsi="宋体" w:cs="宋体" w:eastAsia="宋体" w:hint="default"/>
        </w:rPr>
        <w:t>2018</w:t>
      </w:r>
      <w:r>
        <w:rPr>
          <w:rFonts w:ascii="宋体" w:hAnsi="宋体" w:cs="宋体" w:eastAsia="宋体" w:hint="default"/>
          <w:spacing w:val="-56"/>
        </w:rPr>
        <w:t> </w:t>
      </w:r>
      <w:r>
        <w:rPr/>
        <w:t>年度的经营成果和现金流量等有关信息。此外，本公司的财务报表在所</w:t>
      </w:r>
    </w:p>
    <w:p>
      <w:pPr>
        <w:pStyle w:val="BodyText"/>
        <w:spacing w:line="240" w:lineRule="auto" w:before="85"/>
        <w:ind w:left="137" w:right="0"/>
        <w:jc w:val="left"/>
      </w:pPr>
      <w:r>
        <w:rPr>
          <w:w w:val="100"/>
        </w:rPr>
        <w:t>有重</w:t>
      </w:r>
      <w:r>
        <w:rPr>
          <w:spacing w:val="-3"/>
          <w:w w:val="100"/>
        </w:rPr>
        <w:t>大</w:t>
      </w:r>
      <w:r>
        <w:rPr>
          <w:w w:val="100"/>
        </w:rPr>
        <w:t>方</w:t>
      </w:r>
      <w:r>
        <w:rPr>
          <w:spacing w:val="-3"/>
          <w:w w:val="100"/>
        </w:rPr>
        <w:t>面</w:t>
      </w:r>
      <w:r>
        <w:rPr>
          <w:w w:val="100"/>
        </w:rPr>
        <w:t>符</w:t>
      </w:r>
      <w:r>
        <w:rPr>
          <w:spacing w:val="-3"/>
          <w:w w:val="100"/>
        </w:rPr>
        <w:t>合</w:t>
      </w:r>
      <w:r>
        <w:rPr>
          <w:w w:val="100"/>
        </w:rPr>
        <w:t>中</w:t>
      </w:r>
      <w:r>
        <w:rPr>
          <w:spacing w:val="-3"/>
          <w:w w:val="100"/>
        </w:rPr>
        <w:t>国</w:t>
      </w:r>
      <w:r>
        <w:rPr>
          <w:w w:val="100"/>
        </w:rPr>
        <w:t>证</w:t>
      </w:r>
      <w:r>
        <w:rPr>
          <w:spacing w:val="-3"/>
          <w:w w:val="100"/>
        </w:rPr>
        <w:t>券</w:t>
      </w:r>
      <w:r>
        <w:rPr>
          <w:w w:val="100"/>
        </w:rPr>
        <w:t>监督</w:t>
      </w:r>
      <w:r>
        <w:rPr>
          <w:spacing w:val="-3"/>
          <w:w w:val="100"/>
        </w:rPr>
        <w:t>管</w:t>
      </w:r>
      <w:r>
        <w:rPr>
          <w:w w:val="100"/>
        </w:rPr>
        <w:t>理</w:t>
      </w:r>
      <w:r>
        <w:rPr>
          <w:spacing w:val="-3"/>
          <w:w w:val="100"/>
        </w:rPr>
        <w:t>委员</w:t>
      </w:r>
      <w:r>
        <w:rPr>
          <w:w w:val="100"/>
        </w:rPr>
        <w:t>会</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4</w:t>
      </w:r>
      <w:r>
        <w:rPr>
          <w:rFonts w:ascii="宋体" w:hAnsi="宋体" w:cs="宋体" w:eastAsia="宋体" w:hint="default"/>
          <w:spacing w:val="-53"/>
        </w:rPr>
        <w:t> </w:t>
      </w:r>
      <w:r>
        <w:rPr>
          <w:spacing w:val="-3"/>
          <w:w w:val="100"/>
        </w:rPr>
        <w:t>年修</w:t>
      </w:r>
      <w:r>
        <w:rPr>
          <w:w w:val="100"/>
        </w:rPr>
        <w:t>订</w:t>
      </w:r>
      <w:r>
        <w:rPr>
          <w:spacing w:val="-94"/>
          <w:w w:val="100"/>
        </w:rPr>
        <w:t>的</w:t>
      </w:r>
      <w:r>
        <w:rPr>
          <w:w w:val="100"/>
        </w:rPr>
        <w:t>《</w:t>
      </w:r>
      <w:r>
        <w:rPr>
          <w:spacing w:val="-3"/>
          <w:w w:val="100"/>
        </w:rPr>
        <w:t>公</w:t>
      </w:r>
      <w:r>
        <w:rPr>
          <w:w w:val="100"/>
        </w:rPr>
        <w:t>开</w:t>
      </w:r>
      <w:r>
        <w:rPr>
          <w:spacing w:val="-3"/>
          <w:w w:val="100"/>
        </w:rPr>
        <w:t>发</w:t>
      </w:r>
      <w:r>
        <w:rPr>
          <w:w w:val="100"/>
        </w:rPr>
        <w:t>行</w:t>
      </w:r>
      <w:r>
        <w:rPr>
          <w:spacing w:val="-3"/>
          <w:w w:val="100"/>
        </w:rPr>
        <w:t>证</w:t>
      </w:r>
      <w:r>
        <w:rPr>
          <w:w w:val="100"/>
        </w:rPr>
        <w:t>券</w:t>
      </w:r>
      <w:r>
        <w:rPr>
          <w:spacing w:val="-3"/>
          <w:w w:val="100"/>
        </w:rPr>
        <w:t>的</w:t>
      </w:r>
      <w:r>
        <w:rPr>
          <w:w w:val="100"/>
        </w:rPr>
        <w:t>公</w:t>
      </w:r>
      <w:r>
        <w:rPr>
          <w:spacing w:val="-3"/>
          <w:w w:val="100"/>
        </w:rPr>
        <w:t>司</w:t>
      </w:r>
      <w:r>
        <w:rPr>
          <w:w w:val="100"/>
        </w:rPr>
        <w:t>信息</w:t>
      </w:r>
      <w:r>
        <w:rPr>
          <w:spacing w:val="-3"/>
          <w:w w:val="100"/>
        </w:rPr>
        <w:t>披</w:t>
      </w:r>
      <w:r>
        <w:rPr>
          <w:w w:val="100"/>
        </w:rPr>
        <w:t>露</w:t>
      </w:r>
      <w:r>
        <w:rPr>
          <w:spacing w:val="-3"/>
          <w:w w:val="100"/>
        </w:rPr>
        <w:t>编</w:t>
      </w:r>
      <w:r>
        <w:rPr>
          <w:w w:val="100"/>
        </w:rPr>
        <w:t>报</w:t>
      </w:r>
      <w:r>
        <w:rPr>
          <w:spacing w:val="-3"/>
          <w:w w:val="100"/>
        </w:rPr>
        <w:t>规</w:t>
      </w:r>
      <w:r>
        <w:rPr>
          <w:w w:val="100"/>
        </w:rPr>
        <w:t>则</w:t>
      </w:r>
    </w:p>
    <w:p>
      <w:pPr>
        <w:pStyle w:val="BodyText"/>
        <w:spacing w:line="240" w:lineRule="auto" w:before="85"/>
        <w:ind w:left="137" w:right="0"/>
        <w:jc w:val="left"/>
      </w:pPr>
      <w:r>
        <w:rPr/>
        <w:t>第</w:t>
      </w:r>
      <w:r>
        <w:rPr>
          <w:spacing w:val="-55"/>
        </w:rPr>
        <w:t> </w:t>
      </w:r>
      <w:r>
        <w:rPr>
          <w:rFonts w:ascii="宋体" w:hAnsi="宋体" w:cs="宋体" w:eastAsia="宋体" w:hint="default"/>
        </w:rPr>
        <w:t>15</w:t>
      </w:r>
      <w:r>
        <w:rPr>
          <w:rFonts w:ascii="宋体" w:hAnsi="宋体" w:cs="宋体" w:eastAsia="宋体" w:hint="default"/>
          <w:spacing w:val="-57"/>
        </w:rPr>
        <w:t> </w:t>
      </w:r>
      <w:r>
        <w:rPr/>
        <w:t>号－财务报告的一般规定》有关财务报表及其附注的披露要求。</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2"/>
        <w:tabs>
          <w:tab w:pos="562" w:val="left" w:leader="none"/>
        </w:tabs>
        <w:spacing w:line="240" w:lineRule="auto"/>
        <w:ind w:left="137"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6"/>
        <w:ind w:left="557" w:right="0"/>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left="137" w:right="0"/>
        <w:jc w:val="left"/>
        <w:rPr>
          <w:b w:val="0"/>
          <w:bCs w:val="0"/>
        </w:rPr>
      </w:pPr>
      <w:r>
        <w:rPr>
          <w:rFonts w:ascii="宋体" w:hAnsi="宋体" w:cs="宋体" w:eastAsia="宋体" w:hint="default"/>
          <w:w w:val="95"/>
        </w:rPr>
        <w:t>3.</w:t>
        <w:tab/>
      </w:r>
      <w:r>
        <w:rPr/>
        <w:t>营业周期</w:t>
      </w:r>
      <w:r>
        <w:rPr>
          <w:b w:val="0"/>
          <w:bCs w:val="0"/>
        </w:rPr>
      </w:r>
    </w:p>
    <w:p>
      <w:pPr>
        <w:pStyle w:val="BodyText"/>
        <w:tabs>
          <w:tab w:pos="979" w:val="left" w:leader="none"/>
        </w:tabs>
        <w:spacing w:line="307" w:lineRule="auto" w:before="56"/>
        <w:ind w:left="557" w:right="138" w:hanging="420"/>
        <w:jc w:val="left"/>
      </w:pPr>
      <w:r>
        <w:rPr/>
        <w:t>√适用</w:t>
        <w:tab/>
        <w:t>□不适用</w:t>
      </w:r>
      <w:r>
        <w:rPr>
          <w:w w:val="100"/>
        </w:rPr>
        <w:t> </w:t>
      </w:r>
      <w:r>
        <w:rPr>
          <w:spacing w:val="-2"/>
        </w:rPr>
        <w:t>正常营业周期是指本公司从购买用于加工的资产起至实现现金或现金等价物的期间。本公司</w:t>
      </w:r>
    </w:p>
    <w:p>
      <w:pPr>
        <w:pStyle w:val="BodyText"/>
        <w:spacing w:line="240" w:lineRule="auto" w:before="26"/>
        <w:ind w:left="137" w:right="0"/>
        <w:jc w:val="left"/>
      </w:pPr>
      <w:r>
        <w:rPr/>
        <w:t>以</w:t>
      </w:r>
      <w:r>
        <w:rPr>
          <w:spacing w:val="-55"/>
        </w:rPr>
        <w:t> </w:t>
      </w:r>
      <w:r>
        <w:rPr>
          <w:rFonts w:ascii="宋体" w:hAnsi="宋体" w:cs="宋体" w:eastAsia="宋体" w:hint="default"/>
        </w:rPr>
        <w:t>12</w:t>
      </w:r>
      <w:r>
        <w:rPr>
          <w:rFonts w:ascii="宋体" w:hAnsi="宋体" w:cs="宋体" w:eastAsia="宋体" w:hint="default"/>
          <w:spacing w:val="-57"/>
        </w:rPr>
        <w:t> </w:t>
      </w:r>
      <w:r>
        <w:rPr/>
        <w:t>个月作为一个营业周期，并以其作为资产和负债的流动性划分标准。</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tabs>
          <w:tab w:pos="562" w:val="left" w:leader="none"/>
        </w:tabs>
        <w:spacing w:line="290" w:lineRule="auto" w:before="0"/>
        <w:ind w:left="557" w:right="5601" w:hanging="420"/>
        <w:jc w:val="left"/>
        <w:rPr>
          <w:rFonts w:ascii="宋体" w:hAnsi="宋体" w:cs="宋体" w:eastAsia="宋体" w:hint="default"/>
          <w:sz w:val="21"/>
          <w:szCs w:val="21"/>
        </w:rPr>
      </w:pPr>
      <w:r>
        <w:rPr>
          <w:rFonts w:ascii="宋体" w:hAnsi="宋体" w:cs="宋体" w:eastAsia="宋体" w:hint="default"/>
          <w:b/>
          <w:bCs/>
          <w:w w:val="95"/>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11"/>
        <w:rPr>
          <w:rFonts w:ascii="宋体" w:hAnsi="宋体" w:cs="宋体" w:eastAsia="宋体" w:hint="default"/>
          <w:sz w:val="21"/>
          <w:szCs w:val="21"/>
        </w:rPr>
      </w:pPr>
    </w:p>
    <w:p>
      <w:pPr>
        <w:pStyle w:val="Heading2"/>
        <w:tabs>
          <w:tab w:pos="562" w:val="left" w:leader="none"/>
        </w:tabs>
        <w:spacing w:line="240" w:lineRule="auto"/>
        <w:ind w:left="137"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tabs>
          <w:tab w:pos="979" w:val="left" w:leader="none"/>
        </w:tabs>
        <w:spacing w:line="304" w:lineRule="auto" w:before="58"/>
        <w:ind w:left="557" w:right="138" w:hanging="420"/>
        <w:jc w:val="left"/>
      </w:pPr>
      <w:r>
        <w:rPr/>
        <w:t>√适用</w:t>
        <w:tab/>
        <w:t>□不适用</w:t>
      </w:r>
      <w:r>
        <w:rPr>
          <w:w w:val="100"/>
        </w:rPr>
        <w:t> </w:t>
      </w:r>
      <w:r>
        <w:rPr>
          <w:spacing w:val="-2"/>
        </w:rPr>
        <w:t>企业合并，是指将两个或两个以上单独的企业合并形成一个报告主体的交易或事项。企业合</w:t>
      </w:r>
    </w:p>
    <w:p>
      <w:pPr>
        <w:pStyle w:val="BodyText"/>
        <w:spacing w:line="240" w:lineRule="auto" w:before="28"/>
        <w:ind w:left="137" w:right="0"/>
        <w:jc w:val="left"/>
      </w:pPr>
      <w:r>
        <w:rPr/>
        <w:t>并分为同一控制下企业合并和非同一控制下企业合并。</w:t>
      </w:r>
    </w:p>
    <w:p>
      <w:pPr>
        <w:pStyle w:val="BodyText"/>
        <w:spacing w:line="314" w:lineRule="auto" w:before="85"/>
        <w:ind w:left="557" w:right="0"/>
        <w:jc w:val="left"/>
      </w:pPr>
      <w:r>
        <w:rPr/>
        <w:t>（</w:t>
      </w:r>
      <w:r>
        <w:rPr>
          <w:rFonts w:ascii="宋体" w:hAnsi="宋体" w:cs="宋体" w:eastAsia="宋体" w:hint="default"/>
        </w:rPr>
        <w:t>1</w:t>
      </w:r>
      <w:r>
        <w:rPr/>
        <w:t>）同一控制下企业合并</w:t>
      </w:r>
      <w:r>
        <w:rPr>
          <w:w w:val="100"/>
        </w:rPr>
        <w:t> </w:t>
      </w:r>
      <w:r>
        <w:rPr>
          <w:spacing w:val="-2"/>
        </w:rPr>
        <w:t>参与合并的企业在合并前后均受同一方或相同的多方最终控制，且该控制并非暂时性的，为</w:t>
      </w:r>
    </w:p>
    <w:p>
      <w:pPr>
        <w:pStyle w:val="BodyText"/>
        <w:spacing w:line="314" w:lineRule="auto" w:before="20"/>
        <w:ind w:left="137" w:right="138"/>
        <w:jc w:val="both"/>
      </w:pPr>
      <w:r>
        <w:rPr>
          <w:spacing w:val="-2"/>
        </w:rPr>
        <w:t>同一控制下的企业合并。同一控制下的企业合并，在合并日取得对其他参与合并企业控制权的一</w:t>
      </w:r>
      <w:r>
        <w:rPr>
          <w:spacing w:val="-25"/>
        </w:rPr>
        <w:t> </w:t>
      </w:r>
      <w:r>
        <w:rPr>
          <w:spacing w:val="-25"/>
        </w:rPr>
      </w:r>
      <w:r>
        <w:rPr>
          <w:spacing w:val="-2"/>
        </w:rPr>
        <w:t>方为合并方，参与合并的其他企业为被合并方。合并日，是指合并方实际取得对被合并方控制权</w:t>
      </w:r>
      <w:r>
        <w:rPr>
          <w:spacing w:val="-25"/>
        </w:rPr>
        <w:t> </w:t>
      </w:r>
      <w:r>
        <w:rPr>
          <w:spacing w:val="-25"/>
        </w:rPr>
      </w:r>
      <w:r>
        <w:rPr/>
        <w:t>的日期。</w:t>
      </w:r>
    </w:p>
    <w:p>
      <w:pPr>
        <w:pStyle w:val="BodyText"/>
        <w:spacing w:line="314" w:lineRule="auto" w:before="20"/>
        <w:ind w:left="137" w:right="138" w:firstLine="420"/>
        <w:jc w:val="both"/>
      </w:pPr>
      <w:r>
        <w:rPr>
          <w:spacing w:val="-2"/>
        </w:rPr>
        <w:t>合并方取得的资产和负债均按合并日在被合并方的账面价值计量。合并方取得的净资产账面</w:t>
      </w:r>
      <w:r>
        <w:rPr>
          <w:w w:val="100"/>
        </w:rPr>
        <w:t> </w:t>
      </w:r>
      <w:r>
        <w:rPr>
          <w:spacing w:val="-2"/>
        </w:rPr>
        <w:t>价值与支付的合并对价账面价值（或发行股份面值总额）的差额，调整资本公积（股本溢价）；</w:t>
      </w:r>
      <w:r>
        <w:rPr>
          <w:spacing w:val="-25"/>
        </w:rPr>
        <w:t> </w:t>
      </w:r>
      <w:r>
        <w:rPr>
          <w:spacing w:val="-25"/>
        </w:rPr>
      </w:r>
      <w:r>
        <w:rPr/>
        <w:t>资本公积（股本溢价）不足以冲减的，调整留存收益。</w:t>
      </w:r>
    </w:p>
    <w:p>
      <w:pPr>
        <w:pStyle w:val="BodyText"/>
        <w:spacing w:line="240" w:lineRule="auto" w:before="20"/>
        <w:ind w:left="557" w:right="0"/>
        <w:jc w:val="left"/>
      </w:pPr>
      <w:r>
        <w:rPr/>
        <w:t>合并方为进行企业合并发生的各项直接费用，于发生时计入当期损益。</w:t>
      </w:r>
    </w:p>
    <w:p>
      <w:pPr>
        <w:pStyle w:val="BodyText"/>
        <w:spacing w:line="240" w:lineRule="auto" w:before="85"/>
        <w:ind w:left="557" w:right="0"/>
        <w:jc w:val="left"/>
      </w:pPr>
      <w:r>
        <w:rPr/>
        <w:t>（</w:t>
      </w:r>
      <w:r>
        <w:rPr>
          <w:rFonts w:ascii="宋体" w:hAnsi="宋体" w:cs="宋体" w:eastAsia="宋体" w:hint="default"/>
        </w:rPr>
        <w:t>2</w:t>
      </w:r>
      <w:r>
        <w:rPr/>
        <w:t>）非同一控制下企业合并</w:t>
      </w:r>
    </w:p>
    <w:p>
      <w:pPr>
        <w:spacing w:after="0" w:line="240" w:lineRule="auto"/>
        <w:jc w:val="left"/>
        <w:sectPr>
          <w:footerReference w:type="default" r:id="rId65"/>
          <w:pgSz w:w="11910" w:h="16840"/>
          <w:pgMar w:footer="1195" w:header="882" w:top="1120" w:bottom="1380" w:left="1140" w:right="1660"/>
        </w:sectPr>
      </w:pPr>
    </w:p>
    <w:p>
      <w:pPr>
        <w:spacing w:line="240" w:lineRule="auto" w:before="7"/>
        <w:rPr>
          <w:rFonts w:ascii="宋体" w:hAnsi="宋体" w:cs="宋体" w:eastAsia="宋体" w:hint="default"/>
          <w:sz w:val="24"/>
          <w:szCs w:val="24"/>
        </w:rPr>
      </w:pPr>
    </w:p>
    <w:p>
      <w:pPr>
        <w:pStyle w:val="BodyText"/>
        <w:spacing w:line="314" w:lineRule="auto" w:before="36"/>
        <w:ind w:left="137" w:right="218" w:firstLine="420"/>
        <w:jc w:val="both"/>
      </w:pPr>
      <w:r>
        <w:rPr>
          <w:spacing w:val="-2"/>
        </w:rPr>
        <w:t>参与合并的企业在合并前后不受同一方或相同的多方最终控制的，为非同一控制下的企业合</w:t>
      </w:r>
      <w:r>
        <w:rPr>
          <w:w w:val="100"/>
        </w:rPr>
        <w:t> </w:t>
      </w:r>
      <w:r>
        <w:rPr>
          <w:spacing w:val="-2"/>
        </w:rPr>
        <w:t>并。非同一控制下的企业合并，在购买日取得对其他参与合并企业控制权的一方为购买方，参与</w:t>
      </w:r>
      <w:r>
        <w:rPr>
          <w:spacing w:val="-25"/>
        </w:rPr>
        <w:t> </w:t>
      </w:r>
      <w:r>
        <w:rPr>
          <w:spacing w:val="-25"/>
        </w:rPr>
      </w:r>
      <w:r>
        <w:rPr/>
        <w:t>合并的其他企业为被购买方。购买日，是指为购买方实际取得对被购买方控制权的日期。</w:t>
      </w:r>
    </w:p>
    <w:p>
      <w:pPr>
        <w:pStyle w:val="BodyText"/>
        <w:spacing w:line="314" w:lineRule="auto" w:before="20"/>
        <w:ind w:left="137" w:right="208" w:firstLine="420"/>
        <w:jc w:val="both"/>
      </w:pPr>
      <w:r>
        <w:rPr>
          <w:spacing w:val="-2"/>
        </w:rPr>
        <w:t>对于非同一控制下的企业合并，合并成本包含购买日购买方为取得对被购买方的控制权而付</w:t>
      </w:r>
      <w:r>
        <w:rPr>
          <w:w w:val="100"/>
        </w:rPr>
        <w:t> </w:t>
      </w:r>
      <w:r>
        <w:rPr>
          <w:spacing w:val="-2"/>
        </w:rPr>
        <w:t>出的资产、发生或承担的负债以及发行的权益性证券的公允价值，为企业合并发生的审计、法律</w:t>
      </w:r>
      <w:r>
        <w:rPr>
          <w:spacing w:val="-25"/>
        </w:rPr>
        <w:t> </w:t>
      </w:r>
      <w:r>
        <w:rPr>
          <w:spacing w:val="-25"/>
        </w:rPr>
      </w:r>
      <w:r>
        <w:rPr>
          <w:spacing w:val="-2"/>
        </w:rPr>
        <w:t>服务、评估咨询等中介费用以及其他管理费用于发生时计入当期损益。购买方作为合并对价发行</w:t>
      </w:r>
      <w:r>
        <w:rPr>
          <w:spacing w:val="-25"/>
        </w:rPr>
        <w:t> </w:t>
      </w:r>
      <w:r>
        <w:rPr>
          <w:spacing w:val="-25"/>
        </w:rPr>
      </w:r>
      <w:r>
        <w:rPr>
          <w:spacing w:val="-2"/>
        </w:rPr>
        <w:t>的权益性证券或债务性证券的交易费用，计入权益性证券或债务性证券的初始确认金额。所涉及</w:t>
      </w:r>
      <w:r>
        <w:rPr>
          <w:spacing w:val="-25"/>
        </w:rPr>
        <w:t> </w:t>
      </w:r>
      <w:r>
        <w:rPr>
          <w:spacing w:val="-25"/>
        </w:rPr>
      </w:r>
      <w:r>
        <w:rPr>
          <w:spacing w:val="-5"/>
          <w:w w:val="100"/>
        </w:rPr>
        <w:t>的或有对价按其在购买日的公允价值计入合并成本，购买日后</w:t>
      </w:r>
      <w:r>
        <w:rPr>
          <w:spacing w:val="-47"/>
          <w:w w:val="100"/>
        </w:rPr>
        <w:t> </w:t>
      </w:r>
      <w:r>
        <w:rPr>
          <w:rFonts w:ascii="宋体" w:hAnsi="宋体" w:cs="宋体" w:eastAsia="宋体" w:hint="default"/>
          <w:spacing w:val="-2"/>
          <w:w w:val="100"/>
        </w:rPr>
        <w:t>12</w:t>
      </w:r>
      <w:r>
        <w:rPr>
          <w:rFonts w:ascii="宋体" w:hAnsi="宋体" w:cs="宋体" w:eastAsia="宋体" w:hint="default"/>
          <w:spacing w:val="-47"/>
          <w:w w:val="100"/>
        </w:rPr>
        <w:t> </w:t>
      </w:r>
      <w:r>
        <w:rPr>
          <w:spacing w:val="-2"/>
          <w:w w:val="100"/>
        </w:rPr>
        <w:t>个月内出现对购买日已存在情况</w:t>
      </w:r>
      <w:r>
        <w:rPr>
          <w:spacing w:val="-103"/>
          <w:w w:val="100"/>
        </w:rPr>
        <w:t> </w:t>
      </w:r>
      <w:r>
        <w:rPr>
          <w:spacing w:val="-103"/>
          <w:w w:val="100"/>
        </w:rPr>
      </w:r>
      <w:r>
        <w:rPr>
          <w:spacing w:val="-2"/>
        </w:rPr>
        <w:t>的新的或进一步证据而需要调整或有对价的，相应调整合并商誉。购买方发生的合并成本及在合</w:t>
      </w:r>
      <w:r>
        <w:rPr>
          <w:spacing w:val="-25"/>
        </w:rPr>
        <w:t> </w:t>
      </w:r>
      <w:r>
        <w:rPr>
          <w:spacing w:val="-25"/>
        </w:rPr>
      </w:r>
      <w:r>
        <w:rPr>
          <w:spacing w:val="-2"/>
        </w:rPr>
        <w:t>并中取得的可辨认净资产按购买日的公允价值计量。合并成本大于合并中取得的被购买方于购买</w:t>
      </w:r>
      <w:r>
        <w:rPr>
          <w:spacing w:val="-25"/>
        </w:rPr>
        <w:t> </w:t>
      </w:r>
      <w:r>
        <w:rPr>
          <w:spacing w:val="-25"/>
        </w:rPr>
      </w:r>
      <w:r>
        <w:rPr>
          <w:spacing w:val="-2"/>
        </w:rPr>
        <w:t>日可辨认净资产公允价值份额的差额，确认为商誉。合并成本小于合并中取得的被购买方可辨认</w:t>
      </w:r>
      <w:r>
        <w:rPr>
          <w:spacing w:val="-25"/>
        </w:rPr>
        <w:t> </w:t>
      </w:r>
      <w:r>
        <w:rPr>
          <w:spacing w:val="-25"/>
        </w:rPr>
      </w:r>
      <w:r>
        <w:rPr>
          <w:spacing w:val="-2"/>
        </w:rPr>
        <w:t>净资产公允价值份额的，首先对取得的被购买方各项可辨认资产、负债及或有负债的公允价值以</w:t>
      </w:r>
      <w:r>
        <w:rPr>
          <w:spacing w:val="-25"/>
        </w:rPr>
        <w:t> </w:t>
      </w:r>
      <w:r>
        <w:rPr>
          <w:spacing w:val="-25"/>
        </w:rPr>
      </w:r>
      <w:r>
        <w:rPr>
          <w:spacing w:val="-2"/>
        </w:rPr>
        <w:t>及合并成本的计量进行复核，复核后合并成本仍小于合并中取得的被购买方可辨认净资产公允价</w:t>
      </w:r>
      <w:r>
        <w:rPr>
          <w:spacing w:val="-25"/>
        </w:rPr>
        <w:t> </w:t>
      </w:r>
      <w:r>
        <w:rPr>
          <w:spacing w:val="-25"/>
        </w:rPr>
      </w:r>
      <w:r>
        <w:rPr/>
        <w:t>值份额的，其差额计入当期损益。</w:t>
      </w:r>
    </w:p>
    <w:p>
      <w:pPr>
        <w:pStyle w:val="BodyText"/>
        <w:spacing w:line="314" w:lineRule="auto" w:before="20"/>
        <w:ind w:left="137" w:right="105" w:firstLine="420"/>
        <w:jc w:val="left"/>
      </w:pPr>
      <w:r>
        <w:rPr/>
        <w:t>购买方取得被购买方的可抵扣暂时性差异，在购买日因不符合递延所得税资产确认条件而未</w:t>
      </w:r>
      <w:r>
        <w:rPr>
          <w:w w:val="100"/>
        </w:rPr>
        <w:t> </w:t>
      </w:r>
      <w:r>
        <w:rPr/>
        <w:t>予确认的，在购买日后</w:t>
      </w:r>
      <w:r>
        <w:rPr>
          <w:spacing w:val="-52"/>
        </w:rPr>
        <w:t> </w:t>
      </w:r>
      <w:r>
        <w:rPr>
          <w:rFonts w:ascii="宋体" w:hAnsi="宋体" w:cs="宋体" w:eastAsia="宋体" w:hint="default"/>
        </w:rPr>
        <w:t>12</w:t>
      </w:r>
      <w:r>
        <w:rPr>
          <w:rFonts w:ascii="宋体" w:hAnsi="宋体" w:cs="宋体" w:eastAsia="宋体" w:hint="default"/>
          <w:spacing w:val="-54"/>
        </w:rPr>
        <w:t> </w:t>
      </w:r>
      <w:r>
        <w:rPr/>
        <w:t>个月内，如取得新的或进一步的信息表明购买日的相关情况已经存在，</w:t>
      </w:r>
      <w:r>
        <w:rPr>
          <w:w w:val="100"/>
        </w:rPr>
        <w:t> </w:t>
      </w:r>
      <w:r>
        <w:rPr/>
        <w:t>预期被购买方在购买日可抵扣暂时性差异带来的经济利益能够实现的，则确认相关的递延所得税</w:t>
      </w:r>
      <w:r>
        <w:rPr>
          <w:w w:val="100"/>
        </w:rPr>
        <w:t> </w:t>
      </w:r>
      <w:r>
        <w:rPr/>
        <w:t>资产，同时减少商誉，商誉不足冲减的，差额部分确认为当期损益；除上述情况以外，确认与企</w:t>
      </w:r>
      <w:r>
        <w:rPr>
          <w:w w:val="100"/>
        </w:rPr>
        <w:t> </w:t>
      </w:r>
      <w:r>
        <w:rPr/>
        <w:t>业合并相关的递延所得税资产的，计入当期损益。</w:t>
      </w:r>
    </w:p>
    <w:p>
      <w:pPr>
        <w:pStyle w:val="BodyText"/>
        <w:spacing w:line="314" w:lineRule="auto" w:before="20"/>
        <w:ind w:left="137" w:right="218" w:firstLine="420"/>
        <w:jc w:val="both"/>
      </w:pPr>
      <w:r>
        <w:rPr>
          <w:spacing w:val="-2"/>
        </w:rPr>
        <w:t>通过多次交易分步实现的非同一控制下企业合并，根据《财政部关于印发企业会计准则解释</w:t>
      </w:r>
      <w:r>
        <w:rPr>
          <w:w w:val="100"/>
        </w:rPr>
        <w:t> </w:t>
      </w:r>
      <w:r>
        <w:rPr/>
        <w:t>第</w:t>
      </w:r>
      <w:r>
        <w:rPr>
          <w:spacing w:val="-55"/>
        </w:rPr>
        <w:t> </w:t>
      </w:r>
      <w:r>
        <w:rPr>
          <w:rFonts w:ascii="宋体" w:hAnsi="宋体" w:cs="宋体" w:eastAsia="宋体" w:hint="default"/>
        </w:rPr>
        <w:t>5</w:t>
      </w:r>
      <w:r>
        <w:rPr>
          <w:rFonts w:ascii="宋体" w:hAnsi="宋体" w:cs="宋体" w:eastAsia="宋体" w:hint="default"/>
          <w:spacing w:val="-55"/>
        </w:rPr>
        <w:t> </w:t>
      </w:r>
      <w:r>
        <w:rPr/>
        <w:t>号的通知》（财会〔</w:t>
      </w:r>
      <w:r>
        <w:rPr>
          <w:rFonts w:ascii="宋体" w:hAnsi="宋体" w:cs="宋体" w:eastAsia="宋体" w:hint="default"/>
        </w:rPr>
        <w:t>2012</w:t>
      </w:r>
      <w:r>
        <w:rPr/>
        <w:t>〕</w:t>
      </w:r>
      <w:r>
        <w:rPr>
          <w:rFonts w:ascii="宋体" w:hAnsi="宋体" w:cs="宋体" w:eastAsia="宋体" w:hint="default"/>
        </w:rPr>
        <w:t>19</w:t>
      </w:r>
      <w:r>
        <w:rPr>
          <w:rFonts w:ascii="宋体" w:hAnsi="宋体" w:cs="宋体" w:eastAsia="宋体" w:hint="default"/>
          <w:spacing w:val="-55"/>
        </w:rPr>
        <w:t> </w:t>
      </w:r>
      <w:r>
        <w:rPr/>
        <w:t>号）和《企业会计准则第</w:t>
      </w:r>
      <w:r>
        <w:rPr>
          <w:spacing w:val="-55"/>
        </w:rPr>
        <w:t> </w:t>
      </w:r>
      <w:r>
        <w:rPr>
          <w:rFonts w:ascii="宋体" w:hAnsi="宋体" w:cs="宋体" w:eastAsia="宋体" w:hint="default"/>
        </w:rPr>
        <w:t>33</w:t>
      </w:r>
      <w:r>
        <w:rPr>
          <w:rFonts w:ascii="宋体" w:hAnsi="宋体" w:cs="宋体" w:eastAsia="宋体" w:hint="default"/>
          <w:spacing w:val="-55"/>
        </w:rPr>
        <w:t> </w:t>
      </w:r>
      <w:r>
        <w:rPr/>
        <w:t>号——合并财务报表》第五十一</w:t>
      </w:r>
      <w:r>
        <w:rPr>
          <w:w w:val="100"/>
        </w:rPr>
        <w:t> </w:t>
      </w:r>
      <w:r>
        <w:rPr>
          <w:spacing w:val="-2"/>
        </w:rPr>
        <w:t>条关于“一揽子交易”的判断标准（参见本节五、</w:t>
      </w:r>
      <w:r>
        <w:rPr>
          <w:rFonts w:ascii="宋体" w:hAnsi="宋体" w:cs="宋体" w:eastAsia="宋体" w:hint="default"/>
          <w:spacing w:val="-2"/>
        </w:rPr>
        <w:t>5</w:t>
      </w:r>
      <w:r>
        <w:rPr>
          <w:spacing w:val="-2"/>
        </w:rPr>
        <w:t>（</w:t>
      </w:r>
      <w:r>
        <w:rPr>
          <w:rFonts w:ascii="宋体" w:hAnsi="宋体" w:cs="宋体" w:eastAsia="宋体" w:hint="default"/>
          <w:spacing w:val="-2"/>
        </w:rPr>
        <w:t>2</w:t>
      </w:r>
      <w:r>
        <w:rPr>
          <w:spacing w:val="-2"/>
        </w:rPr>
        <w:t>）），判断该多次交易是否属于“一揽子</w:t>
      </w:r>
      <w:r>
        <w:rPr>
          <w:spacing w:val="-30"/>
        </w:rPr>
        <w:t> </w:t>
      </w:r>
      <w:r>
        <w:rPr>
          <w:spacing w:val="-30"/>
        </w:rPr>
      </w:r>
      <w:r>
        <w:rPr>
          <w:spacing w:val="-2"/>
        </w:rPr>
        <w:t>交易”。属于“一揽子交易”的，参考本部分前面各段描述及本节五、14“长期股权投资”进行</w:t>
      </w:r>
      <w:r>
        <w:rPr>
          <w:spacing w:val="-26"/>
        </w:rPr>
        <w:t> </w:t>
      </w:r>
      <w:r>
        <w:rPr>
          <w:spacing w:val="-26"/>
        </w:rPr>
      </w:r>
      <w:r>
        <w:rPr/>
        <w:t>会计处理；不属于“一揽子交易”的，区分个别财务报表和合并财务报表进行相关会计处理：</w:t>
      </w:r>
    </w:p>
    <w:p>
      <w:pPr>
        <w:pStyle w:val="BodyText"/>
        <w:spacing w:line="314" w:lineRule="auto" w:before="20"/>
        <w:ind w:left="137" w:right="208" w:firstLine="420"/>
        <w:jc w:val="both"/>
      </w:pPr>
      <w:r>
        <w:rPr>
          <w:spacing w:val="-2"/>
        </w:rPr>
        <w:t>在个别财务报表中，以购买日之前所持被购买方的股权投资的账面价值与购买日新增投资成</w:t>
      </w:r>
      <w:r>
        <w:rPr>
          <w:w w:val="100"/>
        </w:rPr>
        <w:t> </w:t>
      </w:r>
      <w:r>
        <w:rPr>
          <w:spacing w:val="-6"/>
          <w:w w:val="100"/>
        </w:rPr>
        <w:t>本之和，作为该项投资的初始投资成本；购买日之前持有的被购买方的股权涉及其他综合收益的，</w:t>
      </w:r>
      <w:r>
        <w:rPr>
          <w:w w:val="100"/>
        </w:rPr>
        <w:t> </w:t>
      </w:r>
      <w:r>
        <w:rPr>
          <w:spacing w:val="-2"/>
        </w:rPr>
        <w:t>在处置该项投资时将与其相关的其他综合收益采用与被购买方直接处置相关资产或负债相同的基</w:t>
      </w:r>
      <w:r>
        <w:rPr>
          <w:spacing w:val="-25"/>
        </w:rPr>
        <w:t> </w:t>
      </w:r>
      <w:r>
        <w:rPr>
          <w:spacing w:val="-25"/>
        </w:rPr>
      </w:r>
      <w:r>
        <w:rPr>
          <w:spacing w:val="-2"/>
        </w:rPr>
        <w:t>础进行会计处理（即，除了按照权益法核算的在被购买方重新计量设定受益计划净负债或净资产</w:t>
      </w:r>
      <w:r>
        <w:rPr>
          <w:spacing w:val="-25"/>
        </w:rPr>
        <w:t> </w:t>
      </w:r>
      <w:r>
        <w:rPr>
          <w:spacing w:val="-25"/>
        </w:rPr>
      </w:r>
      <w:r>
        <w:rPr/>
        <w:t>导致的变动中的相应份额以外，其余转入当期投资收益）。</w:t>
      </w:r>
    </w:p>
    <w:p>
      <w:pPr>
        <w:pStyle w:val="BodyText"/>
        <w:spacing w:line="314" w:lineRule="auto" w:before="20"/>
        <w:ind w:left="137" w:right="218" w:firstLine="420"/>
        <w:jc w:val="both"/>
      </w:pPr>
      <w:r>
        <w:rPr>
          <w:spacing w:val="-2"/>
        </w:rPr>
        <w:t>在合并财务报表中，对于购买日之前持有的被购买方的股权，按照该股权在购买日的公允价</w:t>
      </w:r>
      <w:r>
        <w:rPr>
          <w:w w:val="100"/>
        </w:rPr>
        <w:t> </w:t>
      </w:r>
      <w:r>
        <w:rPr>
          <w:spacing w:val="-2"/>
        </w:rPr>
        <w:t>值进行重新计量，公允价值与其账面价值的差额计入当期投资收益；购买日之前持有的被购买方</w:t>
      </w:r>
      <w:r>
        <w:rPr>
          <w:spacing w:val="-25"/>
        </w:rPr>
        <w:t> </w:t>
      </w:r>
      <w:r>
        <w:rPr>
          <w:spacing w:val="-25"/>
        </w:rPr>
      </w:r>
      <w:r>
        <w:rPr>
          <w:spacing w:val="-2"/>
        </w:rPr>
        <w:t>的股权涉及其他综合收益的，与其相关的其他综合收益应当采用与被购买方直接处置相关资产或</w:t>
      </w:r>
      <w:r>
        <w:rPr>
          <w:spacing w:val="-25"/>
        </w:rPr>
        <w:t> </w:t>
      </w:r>
      <w:r>
        <w:rPr>
          <w:spacing w:val="-25"/>
        </w:rPr>
      </w:r>
      <w:r>
        <w:rPr>
          <w:spacing w:val="-2"/>
        </w:rPr>
        <w:t>负债相同的基础进行会计处理（即，除了按照权益法核算的在被购买方重新计量设定受益计划净</w:t>
      </w:r>
      <w:r>
        <w:rPr>
          <w:spacing w:val="-25"/>
        </w:rPr>
        <w:t> </w:t>
      </w:r>
      <w:r>
        <w:rPr>
          <w:spacing w:val="-25"/>
        </w:rPr>
      </w:r>
      <w:r>
        <w:rPr/>
        <w:t>负债或净资产导致的变动中的相应份额以外，其余转为购买日所属当期投资收益）。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tabs>
          <w:tab w:pos="562" w:val="left" w:leader="none"/>
        </w:tabs>
        <w:spacing w:line="240" w:lineRule="auto"/>
        <w:ind w:left="137" w:right="2365"/>
        <w:jc w:val="left"/>
        <w:rPr>
          <w:b w:val="0"/>
          <w:bCs w:val="0"/>
        </w:rPr>
      </w:pPr>
      <w:r>
        <w:rPr>
          <w:rFonts w:ascii="宋体" w:hAnsi="宋体" w:cs="宋体" w:eastAsia="宋体" w:hint="default"/>
          <w:w w:val="95"/>
        </w:rPr>
        <w:t>6.</w:t>
        <w:tab/>
      </w:r>
      <w:r>
        <w:rPr/>
        <w:t>合并财务报表的编制方法</w:t>
      </w:r>
      <w:r>
        <w:rPr>
          <w:b w:val="0"/>
          <w:bCs w:val="0"/>
        </w:rPr>
      </w:r>
    </w:p>
    <w:p>
      <w:pPr>
        <w:pStyle w:val="BodyText"/>
        <w:tabs>
          <w:tab w:pos="979" w:val="left" w:leader="none"/>
        </w:tabs>
        <w:spacing w:line="240" w:lineRule="auto" w:before="56"/>
        <w:ind w:left="137" w:right="2365"/>
        <w:jc w:val="left"/>
      </w:pPr>
      <w:r>
        <w:rPr/>
        <w:t>√适用</w:t>
        <w:tab/>
        <w:t>□不适用</w:t>
      </w:r>
    </w:p>
    <w:p>
      <w:pPr>
        <w:pStyle w:val="BodyText"/>
        <w:spacing w:line="240" w:lineRule="auto" w:before="75"/>
        <w:ind w:left="557" w:right="2365"/>
        <w:jc w:val="left"/>
      </w:pPr>
      <w:r>
        <w:rPr/>
        <w:t>（</w:t>
      </w:r>
      <w:r>
        <w:rPr>
          <w:rFonts w:ascii="宋体" w:hAnsi="宋体" w:cs="宋体" w:eastAsia="宋体" w:hint="default"/>
        </w:rPr>
        <w:t>1</w:t>
      </w:r>
      <w:r>
        <w:rPr/>
        <w:t>）合并财务报表范围的确定原则</w:t>
      </w:r>
    </w:p>
    <w:p>
      <w:pPr>
        <w:spacing w:after="0" w:line="240" w:lineRule="auto"/>
        <w:jc w:val="left"/>
        <w:sectPr>
          <w:footerReference w:type="default" r:id="rId66"/>
          <w:pgSz w:w="11910" w:h="16840"/>
          <w:pgMar w:footer="1195" w:header="882" w:top="1120" w:bottom="1380" w:left="1140" w:right="1580"/>
          <w:pgNumType w:start="101"/>
        </w:sectPr>
      </w:pPr>
    </w:p>
    <w:p>
      <w:pPr>
        <w:spacing w:line="240" w:lineRule="auto" w:before="7"/>
        <w:rPr>
          <w:rFonts w:ascii="宋体" w:hAnsi="宋体" w:cs="宋体" w:eastAsia="宋体" w:hint="default"/>
          <w:sz w:val="24"/>
          <w:szCs w:val="24"/>
        </w:rPr>
      </w:pPr>
    </w:p>
    <w:p>
      <w:pPr>
        <w:pStyle w:val="BodyText"/>
        <w:spacing w:line="314" w:lineRule="auto" w:before="36"/>
        <w:ind w:left="137" w:right="138" w:firstLine="420"/>
        <w:jc w:val="both"/>
      </w:pPr>
      <w:r>
        <w:rPr>
          <w:spacing w:val="-2"/>
        </w:rPr>
        <w:t>合并财务报表的合并范围以控制为基础予以确定。控制是指本公司能够决定被投资单位的财</w:t>
      </w:r>
      <w:r>
        <w:rPr>
          <w:w w:val="100"/>
        </w:rPr>
        <w:t> </w:t>
      </w:r>
      <w:r>
        <w:rPr>
          <w:spacing w:val="-2"/>
        </w:rPr>
        <w:t>务和经营政策，并能据以从被投资单位的经营活动中获取利益的权力。合并范围包括本公司及全</w:t>
      </w:r>
      <w:r>
        <w:rPr>
          <w:spacing w:val="-25"/>
        </w:rPr>
        <w:t> </w:t>
      </w:r>
      <w:r>
        <w:rPr>
          <w:spacing w:val="-25"/>
        </w:rPr>
      </w:r>
      <w:r>
        <w:rPr/>
        <w:t>部子公司。子公司，是指被本公司控制的企业或主体。</w:t>
      </w:r>
    </w:p>
    <w:p>
      <w:pPr>
        <w:pStyle w:val="BodyText"/>
        <w:spacing w:line="314" w:lineRule="auto" w:before="20"/>
        <w:ind w:left="977" w:right="0" w:hanging="420"/>
        <w:jc w:val="left"/>
      </w:pPr>
      <w:r>
        <w:rPr/>
        <w:t>（</w:t>
      </w:r>
      <w:r>
        <w:rPr>
          <w:rFonts w:ascii="宋体" w:hAnsi="宋体" w:cs="宋体" w:eastAsia="宋体" w:hint="default"/>
        </w:rPr>
        <w:t>2</w:t>
      </w:r>
      <w:r>
        <w:rPr/>
        <w:t>）合并财务报表编制的方法</w:t>
      </w:r>
      <w:r>
        <w:rPr>
          <w:w w:val="100"/>
        </w:rPr>
        <w:t> </w:t>
      </w:r>
      <w:r>
        <w:rPr>
          <w:spacing w:val="-2"/>
        </w:rPr>
        <w:t>从取得子公司的净资产和生产经营决策的实际控制权之日起，本公司开始将其纳入合并</w:t>
      </w:r>
    </w:p>
    <w:p>
      <w:pPr>
        <w:pStyle w:val="BodyText"/>
        <w:spacing w:line="314" w:lineRule="auto" w:before="20"/>
        <w:ind w:left="137" w:right="138"/>
        <w:jc w:val="both"/>
      </w:pPr>
      <w:r>
        <w:rPr>
          <w:spacing w:val="-2"/>
        </w:rPr>
        <w:t>范围；从丧失实际控制权之日起停止纳入合并范围。对于处置的子公司，处置日前的经营成果和</w:t>
      </w:r>
      <w:r>
        <w:rPr>
          <w:spacing w:val="-25"/>
        </w:rPr>
        <w:t> </w:t>
      </w:r>
      <w:r>
        <w:rPr>
          <w:spacing w:val="-25"/>
        </w:rPr>
      </w:r>
      <w:r>
        <w:rPr>
          <w:spacing w:val="-2"/>
        </w:rPr>
        <w:t>现金流量已经适当地包括在合并利润表和合并现金流量表中；当期处置的子公司，不调整合并资</w:t>
      </w:r>
      <w:r>
        <w:rPr>
          <w:spacing w:val="-25"/>
        </w:rPr>
        <w:t> </w:t>
      </w:r>
      <w:r>
        <w:rPr>
          <w:spacing w:val="-25"/>
        </w:rPr>
      </w:r>
      <w:r>
        <w:rPr>
          <w:spacing w:val="-2"/>
        </w:rPr>
        <w:t>产负债表的年初数。非同一控制下企业合并增加的子公司，其购买日后的经营成果及现金流量已</w:t>
      </w:r>
      <w:r>
        <w:rPr>
          <w:spacing w:val="-25"/>
        </w:rPr>
        <w:t> </w:t>
      </w:r>
      <w:r>
        <w:rPr>
          <w:spacing w:val="-25"/>
        </w:rPr>
      </w:r>
      <w:r>
        <w:rPr>
          <w:spacing w:val="-2"/>
        </w:rPr>
        <w:t>经适当地包括在合并利润表和合并现金流量表中，且不调整合并财务报表的年初数和对比数。同</w:t>
      </w:r>
      <w:r>
        <w:rPr>
          <w:spacing w:val="-25"/>
        </w:rPr>
        <w:t> </w:t>
      </w:r>
      <w:r>
        <w:rPr>
          <w:spacing w:val="-25"/>
        </w:rPr>
      </w:r>
      <w:r>
        <w:rPr>
          <w:spacing w:val="-2"/>
        </w:rPr>
        <w:t>一控制下企业合并增加的子公司，其自合并当期年初至合并日的经营成果和现金流量已经适当地</w:t>
      </w:r>
      <w:r>
        <w:rPr>
          <w:spacing w:val="-25"/>
        </w:rPr>
        <w:t> </w:t>
      </w:r>
      <w:r>
        <w:rPr>
          <w:spacing w:val="-25"/>
        </w:rPr>
      </w:r>
      <w:r>
        <w:rPr/>
        <w:t>包括在合并利润表和合并现金流量表中，并且同时调整合并财务报表的对比数。</w:t>
      </w:r>
    </w:p>
    <w:p>
      <w:pPr>
        <w:pStyle w:val="BodyText"/>
        <w:spacing w:line="314" w:lineRule="auto" w:before="20"/>
        <w:ind w:left="137" w:right="138" w:firstLine="420"/>
        <w:jc w:val="both"/>
      </w:pPr>
      <w:r>
        <w:rPr>
          <w:spacing w:val="-2"/>
        </w:rPr>
        <w:t>在编制合并财务报表时，子公司与本公司采用的会计政策或会计期间不一致的，按照本公司</w:t>
      </w:r>
      <w:r>
        <w:rPr>
          <w:w w:val="100"/>
        </w:rPr>
        <w:t> </w:t>
      </w:r>
      <w:r>
        <w:rPr>
          <w:spacing w:val="-2"/>
        </w:rPr>
        <w:t>的会计政策和会计期间对子公司财务报表进行必要的调整。对于非同一控制下企业合并取得的子</w:t>
      </w:r>
      <w:r>
        <w:rPr>
          <w:spacing w:val="-25"/>
        </w:rPr>
        <w:t> </w:t>
      </w:r>
      <w:r>
        <w:rPr>
          <w:spacing w:val="-25"/>
        </w:rPr>
      </w:r>
      <w:r>
        <w:rPr/>
        <w:t>公司，以购买日可辨认净资产公允价值为基础对其财务报表进行调整。</w:t>
      </w:r>
    </w:p>
    <w:p>
      <w:pPr>
        <w:pStyle w:val="BodyText"/>
        <w:spacing w:line="314" w:lineRule="auto" w:before="20"/>
        <w:ind w:left="557" w:right="0"/>
        <w:jc w:val="left"/>
      </w:pPr>
      <w:r>
        <w:rPr/>
        <w:t>集团内所有重大往来余额、交易及未实现利润在合并财务报表编制时予以抵销。</w:t>
      </w:r>
      <w:r>
        <w:rPr>
          <w:w w:val="100"/>
        </w:rPr>
        <w:t> </w:t>
      </w:r>
      <w:r>
        <w:rPr>
          <w:spacing w:val="-2"/>
        </w:rPr>
        <w:t>子公司的股东权益及当期净损益中不属于本公司所拥有的部分分别作为少数股东权益及少数</w:t>
      </w:r>
    </w:p>
    <w:p>
      <w:pPr>
        <w:pStyle w:val="BodyText"/>
        <w:spacing w:line="314" w:lineRule="auto" w:before="20"/>
        <w:ind w:left="137" w:right="138"/>
        <w:jc w:val="both"/>
      </w:pPr>
      <w:r>
        <w:rPr>
          <w:spacing w:val="-2"/>
        </w:rPr>
        <w:t>股东损益在合并财务报表中股东权益及净利润项下单独列示。子公司当期净损益中属于少数股东</w:t>
      </w:r>
      <w:r>
        <w:rPr>
          <w:spacing w:val="-25"/>
        </w:rPr>
        <w:t> </w:t>
      </w:r>
      <w:r>
        <w:rPr>
          <w:spacing w:val="-25"/>
        </w:rPr>
      </w:r>
      <w:r>
        <w:rPr>
          <w:spacing w:val="-2"/>
        </w:rPr>
        <w:t>权益的份额，在合并利润表中净利润项目下以“少数股东损益”项目列示。少数股东分担的子公</w:t>
      </w:r>
      <w:r>
        <w:rPr>
          <w:spacing w:val="-25"/>
        </w:rPr>
        <w:t> </w:t>
      </w:r>
      <w:r>
        <w:rPr>
          <w:spacing w:val="-25"/>
        </w:rPr>
      </w:r>
      <w:r>
        <w:rPr/>
        <w:t>司的亏损超过了少数股东在该子公司年初股东权益中所享有的份额，冲减少数股东权益。</w:t>
      </w:r>
    </w:p>
    <w:p>
      <w:pPr>
        <w:pStyle w:val="BodyText"/>
        <w:spacing w:line="314" w:lineRule="auto" w:before="20"/>
        <w:ind w:left="137" w:right="129" w:firstLine="420"/>
        <w:jc w:val="both"/>
      </w:pPr>
      <w:r>
        <w:rPr>
          <w:spacing w:val="-2"/>
        </w:rPr>
        <w:t>当因处置部分股权投资或其他原因丧失了对原有子公司的控制权时，对于剩余股权，按照其</w:t>
      </w:r>
      <w:r>
        <w:rPr>
          <w:w w:val="100"/>
        </w:rPr>
        <w:t> </w:t>
      </w:r>
      <w:r>
        <w:rPr>
          <w:spacing w:val="-2"/>
        </w:rPr>
        <w:t>在丧失控制权日的公允价值进行重新计量。处置股权取得的对价与剩余股权公允价值之和，减去</w:t>
      </w:r>
      <w:r>
        <w:rPr>
          <w:spacing w:val="-25"/>
        </w:rPr>
        <w:t> </w:t>
      </w:r>
      <w:r>
        <w:rPr>
          <w:spacing w:val="-25"/>
        </w:rPr>
      </w:r>
      <w:r>
        <w:rPr>
          <w:spacing w:val="-2"/>
        </w:rPr>
        <w:t>按原持股比例计算应享有原有子公司自购买日开始持续计算的净资产的份额之间的差额，计入丧</w:t>
      </w:r>
      <w:r>
        <w:rPr>
          <w:spacing w:val="-25"/>
        </w:rPr>
        <w:t> </w:t>
      </w:r>
      <w:r>
        <w:rPr>
          <w:spacing w:val="-25"/>
        </w:rPr>
      </w:r>
      <w:r>
        <w:rPr>
          <w:spacing w:val="-2"/>
        </w:rPr>
        <w:t>失控制权当期的投资收益。与原有子公司股权投资相关的其他综合收益，在丧失控制权时一并转</w:t>
      </w:r>
      <w:r>
        <w:rPr>
          <w:spacing w:val="-25"/>
        </w:rPr>
        <w:t> </w:t>
      </w:r>
      <w:r>
        <w:rPr>
          <w:spacing w:val="-25"/>
        </w:rPr>
      </w:r>
      <w:r>
        <w:rPr>
          <w:spacing w:val="-6"/>
        </w:rPr>
        <w:t>为当期投资收益。其后，对该部分剩余股权按照《企业会计准则第 </w:t>
      </w:r>
      <w:r>
        <w:rPr>
          <w:rFonts w:ascii="宋体" w:hAnsi="宋体" w:cs="宋体" w:eastAsia="宋体" w:hint="default"/>
        </w:rPr>
        <w:t>2</w:t>
      </w:r>
      <w:r>
        <w:rPr>
          <w:rFonts w:ascii="宋体" w:hAnsi="宋体" w:cs="宋体" w:eastAsia="宋体" w:hint="default"/>
          <w:spacing w:val="-26"/>
        </w:rPr>
        <w:t> </w:t>
      </w:r>
      <w:r>
        <w:rPr>
          <w:spacing w:val="-8"/>
        </w:rPr>
        <w:t>号——长期股权投资》或《企</w:t>
      </w:r>
    </w:p>
    <w:p>
      <w:pPr>
        <w:pStyle w:val="BodyText"/>
        <w:spacing w:line="314" w:lineRule="auto" w:before="20"/>
        <w:ind w:left="137" w:right="128"/>
        <w:jc w:val="both"/>
      </w:pPr>
      <w:r>
        <w:rPr/>
        <w:t>业会计准则第</w:t>
      </w:r>
      <w:r>
        <w:rPr>
          <w:spacing w:val="-35"/>
        </w:rPr>
        <w:t> </w:t>
      </w:r>
      <w:r>
        <w:rPr>
          <w:rFonts w:ascii="宋体" w:hAnsi="宋体" w:cs="宋体" w:eastAsia="宋体" w:hint="default"/>
        </w:rPr>
        <w:t>22</w:t>
      </w:r>
      <w:r>
        <w:rPr>
          <w:rFonts w:ascii="宋体" w:hAnsi="宋体" w:cs="宋体" w:eastAsia="宋体" w:hint="default"/>
          <w:spacing w:val="-35"/>
        </w:rPr>
        <w:t> </w:t>
      </w:r>
      <w:r>
        <w:rPr>
          <w:spacing w:val="-4"/>
        </w:rPr>
        <w:t>号——金融工具确认和计量》等相关规定进行后续计量，详见本节五、14“长期</w:t>
      </w:r>
      <w:r>
        <w:rPr>
          <w:spacing w:val="-98"/>
        </w:rPr>
        <w:t> </w:t>
      </w:r>
      <w:r>
        <w:rPr>
          <w:spacing w:val="-98"/>
        </w:rPr>
      </w:r>
      <w:r>
        <w:rPr/>
        <w:t>股权投资”或本附注五、10“金融工具”。</w:t>
      </w:r>
    </w:p>
    <w:p>
      <w:pPr>
        <w:pStyle w:val="BodyText"/>
        <w:spacing w:line="314" w:lineRule="auto" w:before="20"/>
        <w:ind w:left="137" w:right="128" w:firstLine="420"/>
        <w:jc w:val="both"/>
      </w:pPr>
      <w:r>
        <w:rPr>
          <w:spacing w:val="-2"/>
        </w:rPr>
        <w:t>本公司通过多次交易分步处置对子公司股权投资直至丧失控制权的，需区分处置对子公司股</w:t>
      </w:r>
      <w:r>
        <w:rPr>
          <w:w w:val="100"/>
        </w:rPr>
        <w:t> </w:t>
      </w:r>
      <w:r>
        <w:rPr>
          <w:spacing w:val="-2"/>
        </w:rPr>
        <w:t>权投资直至丧失控制权的各项交易是否属于一揽子交易。处置对子公司股权投资的各项交易的条</w:t>
      </w:r>
      <w:r>
        <w:rPr>
          <w:spacing w:val="-25"/>
        </w:rPr>
        <w:t> </w:t>
      </w:r>
      <w:r>
        <w:rPr>
          <w:spacing w:val="-25"/>
        </w:rPr>
      </w:r>
      <w:r>
        <w:rPr>
          <w:spacing w:val="-2"/>
        </w:rPr>
        <w:t>款、条件以及经济影响符合以下一种或多种情况，通常表明应将多次交易事项作为一揽子交易进</w:t>
      </w:r>
      <w:r>
        <w:rPr>
          <w:spacing w:val="-25"/>
        </w:rPr>
        <w:t> </w:t>
      </w:r>
      <w:r>
        <w:rPr>
          <w:spacing w:val="-25"/>
        </w:rPr>
      </w:r>
      <w:r>
        <w:rPr>
          <w:spacing w:val="-2"/>
        </w:rPr>
        <w:t>行会计处理：①这些交易是同时或者在考虑了彼此影响的情况下订立的；②这些交易整体才能达</w:t>
      </w:r>
      <w:r>
        <w:rPr>
          <w:spacing w:val="-26"/>
        </w:rPr>
        <w:t> </w:t>
      </w:r>
      <w:r>
        <w:rPr>
          <w:spacing w:val="-26"/>
        </w:rPr>
      </w:r>
      <w:r>
        <w:rPr>
          <w:spacing w:val="-2"/>
        </w:rPr>
        <w:t>成一项完整的商业结果；③一项交易的发生取决于其他至少一项交易的发生；④一项交易单独看</w:t>
      </w:r>
      <w:r>
        <w:rPr>
          <w:spacing w:val="-25"/>
        </w:rPr>
        <w:t> </w:t>
      </w:r>
      <w:r>
        <w:rPr>
          <w:spacing w:val="-25"/>
        </w:rPr>
      </w:r>
      <w:r>
        <w:rPr>
          <w:spacing w:val="-2"/>
        </w:rPr>
        <w:t>是不经济的，但是和其他交易一并考虑时是经济的。不属于一揽子交易的，对其中的每一项交易</w:t>
      </w:r>
      <w:r>
        <w:rPr>
          <w:spacing w:val="-25"/>
        </w:rPr>
        <w:t> </w:t>
      </w:r>
      <w:r>
        <w:rPr>
          <w:spacing w:val="-25"/>
        </w:rPr>
      </w:r>
      <w:r>
        <w:rPr>
          <w:spacing w:val="-6"/>
          <w:w w:val="100"/>
        </w:rPr>
        <w:t>视情况分别按照“不丧失控制权的情况下部分处置对子公司的长期股权投资”（详见本节五、</w:t>
      </w:r>
      <w:r>
        <w:rPr>
          <w:rFonts w:ascii="宋体" w:hAnsi="宋体" w:cs="宋体" w:eastAsia="宋体" w:hint="default"/>
          <w:spacing w:val="-6"/>
          <w:w w:val="100"/>
        </w:rPr>
        <w:t>14</w:t>
      </w:r>
      <w:r>
        <w:rPr>
          <w:spacing w:val="-6"/>
          <w:w w:val="100"/>
        </w:rPr>
        <w:t>、</w:t>
      </w:r>
    </w:p>
    <w:p>
      <w:pPr>
        <w:pStyle w:val="BodyText"/>
        <w:spacing w:line="314" w:lineRule="auto" w:before="20"/>
        <w:ind w:left="137" w:right="129"/>
        <w:jc w:val="both"/>
      </w:pPr>
      <w:r>
        <w:rPr>
          <w:spacing w:val="-4"/>
        </w:rPr>
        <w:t>（</w:t>
      </w:r>
      <w:r>
        <w:rPr>
          <w:rFonts w:ascii="宋体" w:hAnsi="宋体" w:cs="宋体" w:eastAsia="宋体" w:hint="default"/>
          <w:spacing w:val="-4"/>
        </w:rPr>
        <w:t>2</w:t>
      </w:r>
      <w:r>
        <w:rPr>
          <w:spacing w:val="-4"/>
        </w:rPr>
        <w:t>）④）和“因处置部分股权投资或其他原因丧失了对原有子公司的控制权”（详见前段）适用</w:t>
      </w:r>
      <w:r>
        <w:rPr>
          <w:spacing w:val="-34"/>
        </w:rPr>
        <w:t> </w:t>
      </w:r>
      <w:r>
        <w:rPr>
          <w:spacing w:val="-34"/>
        </w:rPr>
      </w:r>
      <w:r>
        <w:rPr>
          <w:spacing w:val="-2"/>
        </w:rPr>
        <w:t>的原则进行会计处理。处置对子公司股权投资直至丧失控制权的各项交易属于一揽子交易的，将</w:t>
      </w:r>
      <w:r>
        <w:rPr>
          <w:spacing w:val="-25"/>
        </w:rPr>
        <w:t> </w:t>
      </w:r>
      <w:r>
        <w:rPr>
          <w:spacing w:val="-25"/>
        </w:rPr>
      </w:r>
      <w:r>
        <w:rPr>
          <w:spacing w:val="-2"/>
        </w:rPr>
        <w:t>各项交易作为一项处置子公司并丧失控制权的交易进行会计处理；但是，在丧失控制权之前每一</w:t>
      </w:r>
      <w:r>
        <w:rPr>
          <w:spacing w:val="-25"/>
        </w:rPr>
        <w:t> </w:t>
      </w:r>
      <w:r>
        <w:rPr>
          <w:spacing w:val="-25"/>
        </w:rPr>
      </w:r>
      <w:r>
        <w:rPr>
          <w:spacing w:val="-2"/>
        </w:rPr>
        <w:t>次处置价款与处置投资对应的享有该子公司净资产份额的差额，在合并财务报表中确认为其他综</w:t>
      </w:r>
      <w:r>
        <w:rPr>
          <w:spacing w:val="-25"/>
        </w:rPr>
        <w:t> </w:t>
      </w:r>
      <w:r>
        <w:rPr>
          <w:spacing w:val="-25"/>
        </w:rPr>
      </w:r>
      <w:r>
        <w:rPr/>
        <w:t>合收益，在丧失控制权时一并转入丧失控制权当期的损益。</w:t>
      </w:r>
    </w:p>
    <w:p>
      <w:pPr>
        <w:spacing w:after="0" w:line="314" w:lineRule="auto"/>
        <w:jc w:val="both"/>
        <w:sectPr>
          <w:pgSz w:w="11910" w:h="16840"/>
          <w:pgMar w:header="882" w:footer="1195" w:top="1120" w:bottom="1380" w:left="114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2"/>
        <w:spacing w:line="240" w:lineRule="auto" w:before="36"/>
        <w:ind w:left="137" w:right="0"/>
        <w:jc w:val="both"/>
        <w:rPr>
          <w:b w:val="0"/>
          <w:bCs w:val="0"/>
        </w:rPr>
      </w:pPr>
      <w:r>
        <w:rPr>
          <w:rFonts w:ascii="宋体" w:hAnsi="宋体" w:cs="宋体" w:eastAsia="宋体" w:hint="default"/>
        </w:rPr>
        <w:t>7.  </w:t>
      </w:r>
      <w:r>
        <w:rPr/>
        <w:t>合营安排分类及共同经营会计处理方法</w:t>
      </w:r>
      <w:r>
        <w:rPr>
          <w:b w:val="0"/>
          <w:bCs w:val="0"/>
        </w:rPr>
      </w:r>
    </w:p>
    <w:p>
      <w:pPr>
        <w:pStyle w:val="BodyText"/>
        <w:spacing w:line="240" w:lineRule="auto" w:before="56"/>
        <w:ind w:left="137" w:right="0"/>
        <w:jc w:val="both"/>
      </w:pPr>
      <w:r>
        <w:rPr/>
        <w:t>□适用  √不适用</w:t>
      </w:r>
    </w:p>
    <w:p>
      <w:pPr>
        <w:spacing w:line="240" w:lineRule="auto" w:before="3"/>
        <w:rPr>
          <w:rFonts w:ascii="宋体" w:hAnsi="宋体" w:cs="宋体" w:eastAsia="宋体" w:hint="default"/>
          <w:sz w:val="25"/>
          <w:szCs w:val="25"/>
        </w:rPr>
      </w:pPr>
    </w:p>
    <w:p>
      <w:pPr>
        <w:tabs>
          <w:tab w:pos="562" w:val="left" w:leader="none"/>
        </w:tabs>
        <w:spacing w:line="357" w:lineRule="auto" w:before="0"/>
        <w:ind w:left="557" w:right="138"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本公司现金及现金等价物包括库存现金、可以随时用于支付的存款以及本公司持有的期限短</w:t>
      </w:r>
    </w:p>
    <w:p>
      <w:pPr>
        <w:pStyle w:val="BodyText"/>
        <w:spacing w:line="257" w:lineRule="exact"/>
        <w:ind w:left="137" w:right="0"/>
        <w:jc w:val="both"/>
      </w:pPr>
      <w:r>
        <w:rPr/>
        <w:t>（一般为从购买日起，三个月内到期）、流动性强、易于转换为已知金额的现金、价值变动风险</w:t>
      </w:r>
    </w:p>
    <w:p>
      <w:pPr>
        <w:pStyle w:val="BodyText"/>
        <w:spacing w:line="240" w:lineRule="auto" w:before="85"/>
        <w:ind w:left="137" w:right="0"/>
        <w:jc w:val="both"/>
      </w:pPr>
      <w:r>
        <w:rPr/>
        <w:t>很小的投资。</w:t>
      </w:r>
    </w:p>
    <w:p>
      <w:pPr>
        <w:spacing w:line="240" w:lineRule="auto" w:before="13"/>
        <w:rPr>
          <w:rFonts w:ascii="宋体" w:hAnsi="宋体" w:cs="宋体" w:eastAsia="宋体" w:hint="default"/>
          <w:sz w:val="25"/>
          <w:szCs w:val="25"/>
        </w:rPr>
      </w:pPr>
    </w:p>
    <w:p>
      <w:pPr>
        <w:pStyle w:val="Heading2"/>
        <w:spacing w:line="240" w:lineRule="auto"/>
        <w:ind w:left="137"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BodyText"/>
        <w:spacing w:line="240" w:lineRule="auto" w:before="58"/>
        <w:ind w:left="137"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ind w:left="137"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40" w:lineRule="auto" w:before="56"/>
        <w:ind w:left="137" w:right="0"/>
        <w:jc w:val="both"/>
      </w:pPr>
      <w:r>
        <w:rPr/>
        <w:t>√适用  □不适用</w:t>
      </w:r>
    </w:p>
    <w:p>
      <w:pPr>
        <w:pStyle w:val="BodyText"/>
        <w:spacing w:line="314" w:lineRule="auto" w:before="75"/>
        <w:ind w:left="557" w:right="0"/>
        <w:jc w:val="left"/>
      </w:pPr>
      <w:r>
        <w:rPr/>
        <w:t>（</w:t>
      </w:r>
      <w:r>
        <w:rPr>
          <w:rFonts w:ascii="宋体" w:hAnsi="宋体" w:cs="宋体" w:eastAsia="宋体" w:hint="default"/>
        </w:rPr>
        <w:t>1</w:t>
      </w:r>
      <w:r>
        <w:rPr/>
        <w:t>）金融资产和金融负债的公允价值确定方法</w:t>
      </w:r>
      <w:r>
        <w:rPr>
          <w:w w:val="100"/>
        </w:rPr>
        <w:t> </w:t>
      </w:r>
      <w:r>
        <w:rPr>
          <w:spacing w:val="-2"/>
        </w:rPr>
        <w:t>公允价值，指在公平交易中，熟悉情况的交易双方自愿进行资产交换或债务清偿的金额。金</w:t>
      </w:r>
    </w:p>
    <w:p>
      <w:pPr>
        <w:pStyle w:val="BodyText"/>
        <w:spacing w:line="314" w:lineRule="auto" w:before="20"/>
        <w:ind w:left="137" w:right="138"/>
        <w:jc w:val="both"/>
      </w:pPr>
      <w:r>
        <w:rPr>
          <w:spacing w:val="-2"/>
        </w:rPr>
        <w:t>融工具存在活跃市场的，本公司采用活跃市场中的报价确定其公允价值。活跃市场中的报价是指</w:t>
      </w:r>
      <w:r>
        <w:rPr>
          <w:spacing w:val="-25"/>
        </w:rPr>
        <w:t> </w:t>
      </w:r>
      <w:r>
        <w:rPr>
          <w:spacing w:val="-25"/>
        </w:rPr>
      </w:r>
      <w:r>
        <w:rPr>
          <w:spacing w:val="-2"/>
        </w:rPr>
        <w:t>易于定期从交易所、经纪商、行业协会、定价服务机构等获得的价格，且代表了在公平交易中实</w:t>
      </w:r>
      <w:r>
        <w:rPr>
          <w:spacing w:val="-26"/>
        </w:rPr>
        <w:t> </w:t>
      </w:r>
      <w:r>
        <w:rPr>
          <w:spacing w:val="-26"/>
        </w:rPr>
      </w:r>
      <w:r>
        <w:rPr>
          <w:spacing w:val="-2"/>
        </w:rPr>
        <w:t>际发生的市场交易的价格。金融工具不存在活跃市场的，本公司采用估值技术确定其公允价值。</w:t>
      </w:r>
      <w:r>
        <w:rPr>
          <w:spacing w:val="-25"/>
        </w:rPr>
        <w:t> </w:t>
      </w:r>
      <w:r>
        <w:rPr>
          <w:spacing w:val="-25"/>
        </w:rPr>
      </w:r>
      <w:r>
        <w:rPr>
          <w:spacing w:val="-2"/>
        </w:rPr>
        <w:t>估值技术包括参考熟悉情况并自愿交易的各方最近进行的市场交易中使用的价格、参照实质上相</w:t>
      </w:r>
      <w:r>
        <w:rPr>
          <w:spacing w:val="-25"/>
        </w:rPr>
        <w:t> </w:t>
      </w:r>
      <w:r>
        <w:rPr>
          <w:spacing w:val="-25"/>
        </w:rPr>
      </w:r>
      <w:r>
        <w:rPr/>
        <w:t>同的其他金融工具当前的公允价值、现金流量折现法和期权定价模型等。</w:t>
      </w:r>
    </w:p>
    <w:p>
      <w:pPr>
        <w:pStyle w:val="BodyText"/>
        <w:spacing w:line="314" w:lineRule="auto" w:before="20"/>
        <w:ind w:left="557" w:right="0"/>
        <w:jc w:val="left"/>
      </w:pPr>
      <w:r>
        <w:rPr/>
        <w:t>（</w:t>
      </w:r>
      <w:r>
        <w:rPr>
          <w:rFonts w:ascii="宋体" w:hAnsi="宋体" w:cs="宋体" w:eastAsia="宋体" w:hint="default"/>
        </w:rPr>
        <w:t>2</w:t>
      </w:r>
      <w:r>
        <w:rPr/>
        <w:t>）金融资产的分类、确认和计量</w:t>
      </w:r>
      <w:r>
        <w:rPr>
          <w:w w:val="100"/>
        </w:rPr>
        <w:t> </w:t>
      </w:r>
      <w:r>
        <w:rPr>
          <w:spacing w:val="-2"/>
        </w:rPr>
        <w:t>以常规方式买卖金融资产，按交易日进行会计确认和终止确认。金融资产在初始确认时划分</w:t>
      </w:r>
    </w:p>
    <w:p>
      <w:pPr>
        <w:pStyle w:val="BodyText"/>
        <w:spacing w:line="314" w:lineRule="auto" w:before="20"/>
        <w:ind w:left="137" w:right="138"/>
        <w:jc w:val="both"/>
      </w:pPr>
      <w:r>
        <w:rPr>
          <w:spacing w:val="-2"/>
        </w:rPr>
        <w:t>为以公允价值计量且其变动计入当期损益的金融资产、持有至到期投资、贷款和应收款项以及可</w:t>
      </w:r>
      <w:r>
        <w:rPr>
          <w:spacing w:val="-25"/>
        </w:rPr>
        <w:t> </w:t>
      </w:r>
      <w:r>
        <w:rPr>
          <w:spacing w:val="-25"/>
        </w:rPr>
      </w:r>
      <w:r>
        <w:rPr>
          <w:spacing w:val="-2"/>
        </w:rPr>
        <w:t>供出售金融资产。初始确认金融资产，以公允价值计量。对于以公允价值计量且其变动计入当期</w:t>
      </w:r>
      <w:r>
        <w:rPr>
          <w:spacing w:val="-26"/>
        </w:rPr>
        <w:t> </w:t>
      </w:r>
      <w:r>
        <w:rPr>
          <w:spacing w:val="-26"/>
        </w:rPr>
      </w:r>
      <w:r>
        <w:rPr>
          <w:spacing w:val="-2"/>
        </w:rPr>
        <w:t>损益的金融资产，相关的交易费用直接计入当期损益，对于其他类别的金融资产，相关交易费用</w:t>
      </w:r>
      <w:r>
        <w:rPr>
          <w:spacing w:val="-25"/>
        </w:rPr>
        <w:t> </w:t>
      </w:r>
      <w:r>
        <w:rPr>
          <w:spacing w:val="-25"/>
        </w:rPr>
      </w:r>
      <w:r>
        <w:rPr/>
        <w:t>计入初始确认金额。</w:t>
      </w:r>
    </w:p>
    <w:p>
      <w:pPr>
        <w:pStyle w:val="BodyText"/>
        <w:spacing w:line="314" w:lineRule="auto" w:before="20"/>
        <w:ind w:left="557" w:right="0"/>
        <w:jc w:val="left"/>
      </w:pPr>
      <w:r>
        <w:rPr/>
        <w:t>①</w:t>
      </w:r>
      <w:r>
        <w:rPr>
          <w:spacing w:val="-1"/>
        </w:rPr>
        <w:t> </w:t>
      </w:r>
      <w:r>
        <w:rPr/>
        <w:t>以公允价值计量且其变动计入当期损益的金融资产</w:t>
      </w:r>
      <w:r>
        <w:rPr>
          <w:w w:val="100"/>
        </w:rPr>
        <w:t> </w:t>
      </w:r>
      <w:r>
        <w:rPr>
          <w:spacing w:val="-2"/>
        </w:rPr>
        <w:t>包括交易性金融资产和指定为以公允价值计量且其变动计入当期损益的金融资产。本公司以</w:t>
      </w:r>
    </w:p>
    <w:p>
      <w:pPr>
        <w:pStyle w:val="BodyText"/>
        <w:spacing w:line="314" w:lineRule="auto" w:before="20"/>
        <w:ind w:left="557" w:right="0" w:hanging="420"/>
        <w:jc w:val="left"/>
      </w:pPr>
      <w:r>
        <w:rPr/>
        <w:t>公允价值计量且其变动计入当期损益的金融资产均为交易性金融资产。</w:t>
      </w:r>
      <w:r>
        <w:rPr>
          <w:w w:val="100"/>
        </w:rPr>
        <w:t> </w:t>
      </w:r>
      <w:r>
        <w:rPr>
          <w:spacing w:val="-2"/>
        </w:rPr>
        <w:t>交易性金融资产是指满足下列条件之一的金融资产：</w:t>
      </w:r>
      <w:r>
        <w:rPr>
          <w:rFonts w:ascii="宋体" w:hAnsi="宋体" w:cs="宋体" w:eastAsia="宋体" w:hint="default"/>
          <w:spacing w:val="-2"/>
        </w:rPr>
        <w:t>A.</w:t>
      </w:r>
      <w:r>
        <w:rPr>
          <w:spacing w:val="-2"/>
        </w:rPr>
        <w:t>取得该金融资产的目的，主要是为了</w:t>
      </w:r>
    </w:p>
    <w:p>
      <w:pPr>
        <w:pStyle w:val="BodyText"/>
        <w:spacing w:line="314" w:lineRule="auto" w:before="20"/>
        <w:ind w:left="137" w:right="138"/>
        <w:jc w:val="both"/>
      </w:pPr>
      <w:r>
        <w:rPr>
          <w:spacing w:val="-2"/>
        </w:rPr>
        <w:t>近期内出售或回购；</w:t>
      </w:r>
      <w:r>
        <w:rPr>
          <w:rFonts w:ascii="宋体" w:hAnsi="宋体" w:cs="宋体" w:eastAsia="宋体" w:hint="default"/>
          <w:spacing w:val="-2"/>
        </w:rPr>
        <w:t>B.</w:t>
      </w:r>
      <w:r>
        <w:rPr>
          <w:spacing w:val="-2"/>
        </w:rPr>
        <w:t>属于进行集中管理的可辨认金融工具组合的一部分，且有客观证据表明本</w:t>
      </w:r>
      <w:r>
        <w:rPr>
          <w:spacing w:val="-23"/>
        </w:rPr>
        <w:t> </w:t>
      </w:r>
      <w:r>
        <w:rPr>
          <w:spacing w:val="-23"/>
        </w:rPr>
      </w:r>
      <w:r>
        <w:rPr>
          <w:spacing w:val="-2"/>
        </w:rPr>
        <w:t>公司近期采用短期获利方式对该组合进行管理；</w:t>
      </w:r>
      <w:r>
        <w:rPr>
          <w:rFonts w:ascii="宋体" w:hAnsi="宋体" w:cs="宋体" w:eastAsia="宋体" w:hint="default"/>
          <w:spacing w:val="-2"/>
        </w:rPr>
        <w:t>C.</w:t>
      </w:r>
      <w:r>
        <w:rPr>
          <w:spacing w:val="-2"/>
        </w:rPr>
        <w:t>属于衍生工具，但是，被指定且为有效套期工</w:t>
      </w:r>
      <w:r>
        <w:rPr>
          <w:spacing w:val="-24"/>
        </w:rPr>
        <w:t> </w:t>
      </w:r>
      <w:r>
        <w:rPr>
          <w:spacing w:val="-24"/>
        </w:rPr>
      </w:r>
      <w:r>
        <w:rPr>
          <w:spacing w:val="-2"/>
        </w:rPr>
        <w:t>具的衍生工具、属于财务担保合同的衍生工具、与在活跃市场中没有报价且其公允价值不能可靠</w:t>
      </w:r>
      <w:r>
        <w:rPr>
          <w:spacing w:val="-25"/>
        </w:rPr>
        <w:t> </w:t>
      </w:r>
      <w:r>
        <w:rPr>
          <w:spacing w:val="-25"/>
        </w:rPr>
      </w:r>
      <w:r>
        <w:rPr/>
        <w:t>计量的权益工具投资挂钩并须通过交付该权益工具结算的衍生工具除外。</w:t>
      </w:r>
    </w:p>
    <w:p>
      <w:pPr>
        <w:pStyle w:val="BodyText"/>
        <w:spacing w:line="314" w:lineRule="auto" w:before="20"/>
        <w:ind w:left="137" w:right="0" w:firstLine="420"/>
        <w:jc w:val="left"/>
      </w:pPr>
      <w:r>
        <w:rPr>
          <w:spacing w:val="-2"/>
        </w:rPr>
        <w:t>交易性金融资产采用公允价值进行后续计量，公允价值变动形成的利得或损失以及与该金融</w:t>
      </w:r>
      <w:r>
        <w:rPr>
          <w:w w:val="100"/>
        </w:rPr>
        <w:t> </w:t>
      </w:r>
      <w:r>
        <w:rPr/>
        <w:t>资产相关的股利和利息收入计入当期损益。</w:t>
      </w:r>
    </w:p>
    <w:p>
      <w:pPr>
        <w:pStyle w:val="BodyText"/>
        <w:spacing w:line="240" w:lineRule="auto" w:before="20"/>
        <w:ind w:left="557" w:right="0"/>
        <w:jc w:val="left"/>
      </w:pPr>
      <w:r>
        <w:rPr/>
        <w:t>② 持有至到期投资</w:t>
      </w:r>
    </w:p>
    <w:p>
      <w:pPr>
        <w:spacing w:after="0" w:line="240" w:lineRule="auto"/>
        <w:jc w:val="left"/>
        <w:sectPr>
          <w:pgSz w:w="11910" w:h="16840"/>
          <w:pgMar w:header="882" w:footer="1195" w:top="1120" w:bottom="1380" w:left="1140" w:right="1660"/>
        </w:sectPr>
      </w:pPr>
    </w:p>
    <w:p>
      <w:pPr>
        <w:spacing w:line="240" w:lineRule="auto" w:before="7"/>
        <w:rPr>
          <w:rFonts w:ascii="宋体" w:hAnsi="宋体" w:cs="宋体" w:eastAsia="宋体" w:hint="default"/>
          <w:sz w:val="24"/>
          <w:szCs w:val="24"/>
        </w:rPr>
      </w:pPr>
    </w:p>
    <w:p>
      <w:pPr>
        <w:pStyle w:val="BodyText"/>
        <w:spacing w:line="314" w:lineRule="auto" w:before="36"/>
        <w:ind w:left="137" w:right="138" w:firstLine="420"/>
        <w:jc w:val="both"/>
      </w:pPr>
      <w:r>
        <w:rPr>
          <w:spacing w:val="-2"/>
        </w:rPr>
        <w:t>是指到期日固定、回收金额固定或可确定，且本公司有明确意图和能力持有至到期的非衍生</w:t>
      </w:r>
      <w:r>
        <w:rPr>
          <w:w w:val="100"/>
        </w:rPr>
        <w:t> </w:t>
      </w:r>
      <w:r>
        <w:rPr/>
        <w:t>金融资产。</w:t>
      </w:r>
    </w:p>
    <w:p>
      <w:pPr>
        <w:pStyle w:val="BodyText"/>
        <w:spacing w:line="314" w:lineRule="auto" w:before="20"/>
        <w:ind w:left="137" w:right="138" w:firstLine="420"/>
        <w:jc w:val="both"/>
      </w:pPr>
      <w:r>
        <w:rPr>
          <w:spacing w:val="-2"/>
        </w:rPr>
        <w:t>持有至到期投资采用实际利率法，按摊余成本进行后续计量，在终止确认、发生减值或摊销</w:t>
      </w:r>
      <w:r>
        <w:rPr>
          <w:w w:val="100"/>
        </w:rPr>
        <w:t> </w:t>
      </w:r>
      <w:r>
        <w:rPr/>
        <w:t>时产生的利得或损失，计入当期损益。</w:t>
      </w:r>
    </w:p>
    <w:p>
      <w:pPr>
        <w:pStyle w:val="BodyText"/>
        <w:spacing w:line="314" w:lineRule="auto" w:before="20"/>
        <w:ind w:left="137" w:right="138" w:firstLine="420"/>
        <w:jc w:val="right"/>
      </w:pPr>
      <w:r>
        <w:rPr>
          <w:spacing w:val="-2"/>
        </w:rPr>
        <w:t>实际利率法是指按照金融资产或金融负债（含一组金融资产或金融负债）的实际利率计算其</w:t>
      </w:r>
      <w:r>
        <w:rPr>
          <w:w w:val="100"/>
        </w:rPr>
        <w:t> </w:t>
      </w:r>
      <w:r>
        <w:rPr>
          <w:spacing w:val="-2"/>
        </w:rPr>
        <w:t>摊余成本及各期利息收入或支出的方法。实际利率是指将金融资产或金融负债在预期存续期间或</w:t>
      </w:r>
      <w:r>
        <w:rPr>
          <w:spacing w:val="-43"/>
        </w:rPr>
        <w:t> </w:t>
      </w:r>
      <w:r>
        <w:rPr>
          <w:spacing w:val="-43"/>
        </w:rPr>
      </w:r>
      <w:r>
        <w:rPr>
          <w:spacing w:val="-2"/>
        </w:rPr>
        <w:t>适用的更短期间内的未来现金流量，折现为该金融资产或金融负债当前账面价值所使用的利率。</w:t>
      </w:r>
      <w:r>
        <w:rPr>
          <w:spacing w:val="-43"/>
        </w:rPr>
        <w:t> </w:t>
      </w:r>
      <w:r>
        <w:rPr>
          <w:spacing w:val="-43"/>
        </w:rPr>
      </w:r>
      <w:r>
        <w:rPr>
          <w:spacing w:val="-2"/>
        </w:rPr>
        <w:t>在计算实际利率时，本公司将在考虑金融资产或金融负债所有合同条款的基础上预计未来现</w:t>
      </w:r>
      <w:r>
        <w:rPr>
          <w:w w:val="100"/>
        </w:rPr>
        <w:t> </w:t>
      </w:r>
      <w:r>
        <w:rPr>
          <w:spacing w:val="-2"/>
        </w:rPr>
        <w:t>金流量（不考虑未来的信用损失），同时还将考虑金融资产或金融负债合同各方之间支付或收取</w:t>
      </w:r>
    </w:p>
    <w:p>
      <w:pPr>
        <w:pStyle w:val="BodyText"/>
        <w:spacing w:line="240" w:lineRule="auto" w:before="20"/>
        <w:ind w:left="137" w:right="0"/>
        <w:jc w:val="both"/>
      </w:pPr>
      <w:r>
        <w:rPr/>
        <w:t>的、属于实际利率组成部分的各项收费、交易费用及折价或溢价等。</w:t>
      </w:r>
    </w:p>
    <w:p>
      <w:pPr>
        <w:pStyle w:val="BodyText"/>
        <w:spacing w:line="314" w:lineRule="auto" w:before="85"/>
        <w:ind w:left="557" w:right="0"/>
        <w:jc w:val="left"/>
      </w:pPr>
      <w:r>
        <w:rPr/>
        <w:t>③ 贷款和应收款项</w:t>
      </w:r>
      <w:r>
        <w:rPr>
          <w:w w:val="100"/>
        </w:rPr>
        <w:t> </w:t>
      </w:r>
      <w:r>
        <w:rPr>
          <w:spacing w:val="-2"/>
        </w:rPr>
        <w:t>是指在活跃市场中没有报价、回收金额固定或可确定的非衍生金融资产。本公司划分为贷款</w:t>
      </w:r>
    </w:p>
    <w:p>
      <w:pPr>
        <w:pStyle w:val="BodyText"/>
        <w:spacing w:line="314" w:lineRule="auto" w:before="20"/>
        <w:ind w:left="557" w:right="0" w:hanging="420"/>
        <w:jc w:val="left"/>
      </w:pPr>
      <w:r>
        <w:rPr/>
        <w:t>和应收款的金融资产包括应收票据、应收账款、应收利息、应收股利及其他应收款等。</w:t>
      </w:r>
      <w:r>
        <w:rPr>
          <w:w w:val="100"/>
        </w:rPr>
        <w:t> </w:t>
      </w:r>
      <w:r>
        <w:rPr>
          <w:spacing w:val="-2"/>
        </w:rPr>
        <w:t>贷款和应收款项采用实际利率法，按摊余成本进行后续计量，在终止确认、发生减值或摊销</w:t>
      </w:r>
    </w:p>
    <w:p>
      <w:pPr>
        <w:pStyle w:val="BodyText"/>
        <w:spacing w:line="240" w:lineRule="auto" w:before="20"/>
        <w:ind w:left="137" w:right="0"/>
        <w:jc w:val="both"/>
      </w:pPr>
      <w:r>
        <w:rPr/>
        <w:t>时产生的利得或损失，计入当期损益。</w:t>
      </w:r>
    </w:p>
    <w:p>
      <w:pPr>
        <w:pStyle w:val="BodyText"/>
        <w:spacing w:line="314" w:lineRule="auto" w:before="85"/>
        <w:ind w:left="557" w:right="0"/>
        <w:jc w:val="left"/>
      </w:pPr>
      <w:r>
        <w:rPr/>
        <w:t>④ 可供出售金融资产</w:t>
      </w:r>
      <w:r>
        <w:rPr>
          <w:w w:val="100"/>
        </w:rPr>
        <w:t> </w:t>
      </w:r>
      <w:r>
        <w:rPr>
          <w:spacing w:val="-2"/>
        </w:rPr>
        <w:t>包括初始确认时即被指定为可供出售的非衍生金融资产，以及除了以公允价值计量且其变动</w:t>
      </w:r>
    </w:p>
    <w:p>
      <w:pPr>
        <w:pStyle w:val="BodyText"/>
        <w:spacing w:line="314" w:lineRule="auto" w:before="20"/>
        <w:ind w:left="557" w:right="0" w:hanging="420"/>
        <w:jc w:val="left"/>
      </w:pPr>
      <w:r>
        <w:rPr/>
        <w:t>计入当期损益的金融资产、贷款和应收款项、持有至到期投资以外的金融资产。</w:t>
      </w:r>
      <w:r>
        <w:rPr>
          <w:w w:val="100"/>
        </w:rPr>
        <w:t> </w:t>
      </w:r>
      <w:r>
        <w:rPr>
          <w:spacing w:val="-2"/>
        </w:rPr>
        <w:t>可供出售债务工具投资的年末成本按照其摊余成本法确定，即初始确认金额扣除已偿还的本</w:t>
      </w:r>
    </w:p>
    <w:p>
      <w:pPr>
        <w:pStyle w:val="BodyText"/>
        <w:spacing w:line="314" w:lineRule="auto" w:before="20"/>
        <w:ind w:left="137" w:right="138"/>
        <w:jc w:val="both"/>
      </w:pPr>
      <w:r>
        <w:rPr>
          <w:spacing w:val="-2"/>
        </w:rPr>
        <w:t>金，加上或减去采用实际利率法将该初始确认金额与到期日金额之间的差额进行摊销形成的累计</w:t>
      </w:r>
      <w:r>
        <w:rPr>
          <w:spacing w:val="-25"/>
        </w:rPr>
        <w:t> </w:t>
      </w:r>
      <w:r>
        <w:rPr>
          <w:spacing w:val="-25"/>
        </w:rPr>
      </w:r>
      <w:r>
        <w:rPr>
          <w:spacing w:val="-2"/>
        </w:rPr>
        <w:t>摊销额，并扣除已发生的减值损失后的金额。可供出售权益工具投资的年末成本为其初始取得成</w:t>
      </w:r>
      <w:r>
        <w:rPr>
          <w:spacing w:val="-25"/>
        </w:rPr>
        <w:t> </w:t>
      </w:r>
      <w:r>
        <w:rPr>
          <w:spacing w:val="-25"/>
        </w:rPr>
      </w:r>
      <w:r>
        <w:rPr/>
        <w:t>本。</w:t>
      </w:r>
    </w:p>
    <w:p>
      <w:pPr>
        <w:pStyle w:val="BodyText"/>
        <w:spacing w:line="314" w:lineRule="auto" w:before="20"/>
        <w:ind w:left="137" w:right="138" w:firstLine="420"/>
        <w:jc w:val="both"/>
      </w:pPr>
      <w:r>
        <w:rPr>
          <w:spacing w:val="-2"/>
        </w:rPr>
        <w:t>可供出售金融资产采用公允价值进行后续计量，公允价值变动形成的利得或损失，除减值损</w:t>
      </w:r>
      <w:r>
        <w:rPr>
          <w:w w:val="100"/>
        </w:rPr>
        <w:t> </w:t>
      </w:r>
      <w:r>
        <w:rPr>
          <w:spacing w:val="-2"/>
        </w:rPr>
        <w:t>失和外币货币性金融资产与摊余成本相关的汇兑差额计入当期损益外，确认为其他综合收益，在</w:t>
      </w:r>
      <w:r>
        <w:rPr>
          <w:spacing w:val="-25"/>
        </w:rPr>
        <w:t> </w:t>
      </w:r>
      <w:r>
        <w:rPr>
          <w:spacing w:val="-25"/>
        </w:rPr>
      </w:r>
      <w:r>
        <w:rPr>
          <w:spacing w:val="-2"/>
        </w:rPr>
        <w:t>该金融资产终止确认时转出，计入当期损益。但是，在活跃市场中没有报价且其公允价值不能可</w:t>
      </w:r>
      <w:r>
        <w:rPr>
          <w:spacing w:val="-25"/>
        </w:rPr>
        <w:t> </w:t>
      </w:r>
      <w:r>
        <w:rPr>
          <w:spacing w:val="-25"/>
        </w:rPr>
      </w:r>
      <w:r>
        <w:rPr>
          <w:spacing w:val="-2"/>
        </w:rPr>
        <w:t>靠计量的权益工具投资，以及与该权益工具挂钩并须通过交付该权益工具结算的衍生金融资产，</w:t>
      </w:r>
      <w:r>
        <w:rPr>
          <w:spacing w:val="-25"/>
        </w:rPr>
        <w:t> </w:t>
      </w:r>
      <w:r>
        <w:rPr>
          <w:spacing w:val="-25"/>
        </w:rPr>
      </w:r>
      <w:r>
        <w:rPr/>
        <w:t>按照成本进行后续计量。</w:t>
      </w:r>
    </w:p>
    <w:p>
      <w:pPr>
        <w:pStyle w:val="BodyText"/>
        <w:spacing w:line="314" w:lineRule="auto" w:before="20"/>
        <w:ind w:left="557" w:right="0"/>
        <w:jc w:val="left"/>
        <w:rPr>
          <w:rFonts w:ascii="宋体" w:hAnsi="宋体" w:cs="宋体" w:eastAsia="宋体" w:hint="default"/>
        </w:rPr>
      </w:pPr>
      <w:r>
        <w:rPr>
          <w:spacing w:val="-2"/>
        </w:rPr>
        <w:t>可供出售金融资产持有期间取得的利息及被投资单位宣告发放的现金股利，计入投资收益。</w:t>
      </w:r>
      <w:r>
        <w:rPr>
          <w:spacing w:val="-28"/>
        </w:rPr>
        <w:t> </w:t>
      </w:r>
      <w:r>
        <w:rPr>
          <w:spacing w:val="-28"/>
        </w:rPr>
      </w:r>
      <w:r>
        <w:rPr>
          <w:spacing w:val="-2"/>
        </w:rPr>
        <w:t>因持有意图或能力发生改变，或公允价值不再能够可靠计量，或根据《企业会计准则第</w:t>
      </w:r>
      <w:r>
        <w:rPr>
          <w:spacing w:val="20"/>
        </w:rPr>
        <w:t> </w:t>
      </w:r>
      <w:r>
        <w:rPr>
          <w:rFonts w:ascii="宋体" w:hAnsi="宋体" w:cs="宋体" w:eastAsia="宋体" w:hint="default"/>
        </w:rPr>
        <w:t>22</w:t>
      </w:r>
    </w:p>
    <w:p>
      <w:pPr>
        <w:pStyle w:val="BodyText"/>
        <w:spacing w:line="314" w:lineRule="auto" w:before="20"/>
        <w:ind w:left="137" w:right="138"/>
        <w:jc w:val="both"/>
      </w:pPr>
      <w:r>
        <w:rPr>
          <w:spacing w:val="-2"/>
        </w:rPr>
        <w:t>号—金融工具确认和计量》第十六条规定将持有至到期投资重分类为可供出售金融资产的期限已</w:t>
      </w:r>
      <w:r>
        <w:rPr>
          <w:spacing w:val="-25"/>
        </w:rPr>
        <w:t> </w:t>
      </w:r>
      <w:r>
        <w:rPr>
          <w:spacing w:val="-25"/>
        </w:rPr>
      </w:r>
      <w:r>
        <w:rPr>
          <w:spacing w:val="-2"/>
        </w:rPr>
        <w:t>超过两个完整的会计年度，使金融资产不再适合按照公允价值计量时，本公司将可供出售金融资</w:t>
      </w:r>
      <w:r>
        <w:rPr>
          <w:spacing w:val="-25"/>
        </w:rPr>
        <w:t> </w:t>
      </w:r>
      <w:r>
        <w:rPr>
          <w:spacing w:val="-25"/>
        </w:rPr>
      </w:r>
      <w:r>
        <w:rPr>
          <w:spacing w:val="-2"/>
        </w:rPr>
        <w:t>产改按成本或摊余成本计量。重分类日，该金融资产的成本或摊余成本为该日的公允价值或账面</w:t>
      </w:r>
      <w:r>
        <w:rPr>
          <w:spacing w:val="-25"/>
        </w:rPr>
        <w:t> </w:t>
      </w:r>
      <w:r>
        <w:rPr>
          <w:spacing w:val="-25"/>
        </w:rPr>
      </w:r>
      <w:r>
        <w:rPr/>
        <w:t>价值。</w:t>
      </w:r>
    </w:p>
    <w:p>
      <w:pPr>
        <w:pStyle w:val="BodyText"/>
        <w:spacing w:line="314" w:lineRule="auto" w:before="20"/>
        <w:ind w:left="137" w:right="138" w:firstLine="420"/>
        <w:jc w:val="both"/>
      </w:pPr>
      <w:r>
        <w:rPr>
          <w:spacing w:val="-2"/>
        </w:rPr>
        <w:t>该金融资产有固定到期日的，与该金融资产相关、原计入其他综合收益的利得或损失，在该</w:t>
      </w:r>
      <w:r>
        <w:rPr>
          <w:w w:val="100"/>
        </w:rPr>
        <w:t> </w:t>
      </w:r>
      <w:r>
        <w:rPr>
          <w:spacing w:val="-2"/>
        </w:rPr>
        <w:t>金融资产的剩余期限内，采用实际利率法摊销，计入当期损益；该金融资产的摊余成本与到期日</w:t>
      </w:r>
      <w:r>
        <w:rPr>
          <w:spacing w:val="-25"/>
        </w:rPr>
        <w:t> </w:t>
      </w:r>
      <w:r>
        <w:rPr>
          <w:spacing w:val="-25"/>
        </w:rPr>
      </w:r>
      <w:r>
        <w:rPr>
          <w:spacing w:val="-2"/>
        </w:rPr>
        <w:t>金额之间的差额，在该金融资产的剩余期限内，采用实际利率法摊销，计入当期损益。该金融资</w:t>
      </w:r>
      <w:r>
        <w:rPr>
          <w:spacing w:val="-25"/>
        </w:rPr>
        <w:t> </w:t>
      </w:r>
      <w:r>
        <w:rPr>
          <w:spacing w:val="-25"/>
        </w:rPr>
      </w:r>
      <w:r>
        <w:rPr>
          <w:spacing w:val="-2"/>
        </w:rPr>
        <w:t>产没有固定到期日的，原计入其他综合收益的利得或损失仍保留在股东权益中，在该金融资产被</w:t>
      </w:r>
      <w:r>
        <w:rPr>
          <w:spacing w:val="-25"/>
        </w:rPr>
        <w:t> </w:t>
      </w:r>
      <w:r>
        <w:rPr>
          <w:spacing w:val="-25"/>
        </w:rPr>
      </w:r>
      <w:r>
        <w:rPr/>
        <w:t>处置时转出，计入当期损益。</w:t>
      </w:r>
    </w:p>
    <w:p>
      <w:pPr>
        <w:spacing w:after="0" w:line="314" w:lineRule="auto"/>
        <w:jc w:val="both"/>
        <w:sectPr>
          <w:pgSz w:w="11910" w:h="16840"/>
          <w:pgMar w:header="882" w:footer="1195" w:top="1120" w:bottom="1380" w:left="1140" w:right="1660"/>
        </w:sectPr>
      </w:pPr>
    </w:p>
    <w:p>
      <w:pPr>
        <w:spacing w:line="240" w:lineRule="auto" w:before="7"/>
        <w:rPr>
          <w:rFonts w:ascii="宋体" w:hAnsi="宋体" w:cs="宋体" w:eastAsia="宋体" w:hint="default"/>
          <w:sz w:val="24"/>
          <w:szCs w:val="24"/>
        </w:rPr>
      </w:pPr>
    </w:p>
    <w:p>
      <w:pPr>
        <w:pStyle w:val="BodyText"/>
        <w:spacing w:line="314" w:lineRule="auto" w:before="36"/>
        <w:ind w:left="557" w:right="96"/>
        <w:jc w:val="left"/>
      </w:pPr>
      <w:r>
        <w:rPr/>
        <w:t>（</w:t>
      </w:r>
      <w:r>
        <w:rPr>
          <w:rFonts w:ascii="宋体" w:hAnsi="宋体" w:cs="宋体" w:eastAsia="宋体" w:hint="default"/>
        </w:rPr>
        <w:t>3</w:t>
      </w:r>
      <w:r>
        <w:rPr/>
        <w:t>）金融资产减值</w:t>
      </w:r>
      <w:r>
        <w:rPr>
          <w:w w:val="100"/>
        </w:rPr>
        <w:t> </w:t>
      </w:r>
      <w:r>
        <w:rPr>
          <w:spacing w:val="-2"/>
        </w:rPr>
        <w:t>除了以公允价值计量且其变动计入当期损益的金融资产外，本公司在每个资产负债表日对其</w:t>
      </w:r>
    </w:p>
    <w:p>
      <w:pPr>
        <w:pStyle w:val="BodyText"/>
        <w:spacing w:line="314" w:lineRule="auto" w:before="20"/>
        <w:ind w:left="557" w:right="96" w:hanging="420"/>
        <w:jc w:val="left"/>
      </w:pPr>
      <w:r>
        <w:rPr/>
        <w:t>他金融资产的账面价值进行检查，有客观证据表明金融资产发生减值的，计提减值准备。</w:t>
      </w:r>
      <w:r>
        <w:rPr>
          <w:w w:val="100"/>
        </w:rPr>
        <w:t> </w:t>
      </w:r>
      <w:r>
        <w:rPr>
          <w:spacing w:val="-2"/>
        </w:rPr>
        <w:t>本公司对单项金额重大的金融资产单独进行减值测试；对单项金额不重大的金融资产，单独</w:t>
      </w:r>
    </w:p>
    <w:p>
      <w:pPr>
        <w:pStyle w:val="BodyText"/>
        <w:spacing w:line="314" w:lineRule="auto" w:before="20"/>
        <w:ind w:left="137" w:right="218"/>
        <w:jc w:val="both"/>
      </w:pPr>
      <w:r>
        <w:rPr>
          <w:spacing w:val="-2"/>
        </w:rPr>
        <w:t>进行减值测试或包括在具有类似信用风险特征的金融资产组合中进行减值测试。单独测试未发生</w:t>
      </w:r>
      <w:r>
        <w:rPr>
          <w:spacing w:val="-25"/>
        </w:rPr>
        <w:t> </w:t>
      </w:r>
      <w:r>
        <w:rPr>
          <w:spacing w:val="-25"/>
        </w:rPr>
      </w:r>
      <w:r>
        <w:rPr>
          <w:spacing w:val="-2"/>
        </w:rPr>
        <w:t>减值的金融资产（包括单项金额重大和不重大的金融资产），包括在具有类似信用风险特征的金</w:t>
      </w:r>
      <w:r>
        <w:rPr>
          <w:spacing w:val="-25"/>
        </w:rPr>
        <w:t> </w:t>
      </w:r>
      <w:r>
        <w:rPr>
          <w:spacing w:val="-25"/>
        </w:rPr>
      </w:r>
      <w:r>
        <w:rPr>
          <w:spacing w:val="-2"/>
        </w:rPr>
        <w:t>融资产组合中再进行减值测试。已单项确认减值损失的金融资产，不包括在具有类似信用风险特</w:t>
      </w:r>
      <w:r>
        <w:rPr>
          <w:spacing w:val="-25"/>
        </w:rPr>
        <w:t> </w:t>
      </w:r>
      <w:r>
        <w:rPr>
          <w:spacing w:val="-25"/>
        </w:rPr>
      </w:r>
      <w:r>
        <w:rPr/>
        <w:t>征的金融资产组合中进行减值测试。</w:t>
      </w:r>
    </w:p>
    <w:p>
      <w:pPr>
        <w:pStyle w:val="BodyText"/>
        <w:spacing w:line="314" w:lineRule="auto" w:before="20"/>
        <w:ind w:left="557" w:right="96"/>
        <w:jc w:val="left"/>
      </w:pPr>
      <w:r>
        <w:rPr/>
        <w:t>①</w:t>
      </w:r>
      <w:r>
        <w:rPr>
          <w:spacing w:val="-1"/>
        </w:rPr>
        <w:t> </w:t>
      </w:r>
      <w:r>
        <w:rPr/>
        <w:t>持有至到期投资、贷款和应收款项减值</w:t>
      </w:r>
      <w:r>
        <w:rPr>
          <w:w w:val="100"/>
        </w:rPr>
        <w:t> </w:t>
      </w:r>
      <w:r>
        <w:rPr>
          <w:spacing w:val="-2"/>
        </w:rPr>
        <w:t>以成本或摊余成本计量的金融资产将其账面价值减记至预计未来现金流量现值，减记金额确</w:t>
      </w:r>
    </w:p>
    <w:p>
      <w:pPr>
        <w:pStyle w:val="BodyText"/>
        <w:spacing w:line="314" w:lineRule="auto" w:before="20"/>
        <w:ind w:left="137" w:right="218"/>
        <w:jc w:val="both"/>
      </w:pPr>
      <w:r>
        <w:rPr>
          <w:spacing w:val="-2"/>
        </w:rPr>
        <w:t>认为减值损失，计入当期损益。金融资产在确认减值损失后，如有客观证据表明该金融资产价值</w:t>
      </w:r>
      <w:r>
        <w:rPr>
          <w:spacing w:val="-25"/>
        </w:rPr>
        <w:t> </w:t>
      </w:r>
      <w:r>
        <w:rPr>
          <w:spacing w:val="-25"/>
        </w:rPr>
      </w:r>
      <w:r>
        <w:rPr>
          <w:spacing w:val="-2"/>
        </w:rPr>
        <w:t>已恢复，且客观上与确认该损失后发生的事项有关，原确认的减值损失予以转回，金融资产转回</w:t>
      </w:r>
      <w:r>
        <w:rPr>
          <w:spacing w:val="-25"/>
        </w:rPr>
        <w:t> </w:t>
      </w:r>
      <w:r>
        <w:rPr>
          <w:spacing w:val="-25"/>
        </w:rPr>
      </w:r>
      <w:r>
        <w:rPr/>
        <w:t>减值损失后的账面价值不超过假定不计提减值准备情况下该金融资产在转回日的摊余成本。</w:t>
      </w:r>
    </w:p>
    <w:p>
      <w:pPr>
        <w:pStyle w:val="BodyText"/>
        <w:spacing w:line="314" w:lineRule="auto" w:before="20"/>
        <w:ind w:left="557" w:right="96"/>
        <w:jc w:val="left"/>
      </w:pPr>
      <w:r>
        <w:rPr/>
        <w:t>②</w:t>
      </w:r>
      <w:r>
        <w:rPr>
          <w:spacing w:val="-1"/>
        </w:rPr>
        <w:t> </w:t>
      </w:r>
      <w:r>
        <w:rPr/>
        <w:t>可供出售金融资产减值</w:t>
      </w:r>
      <w:r>
        <w:rPr>
          <w:w w:val="100"/>
        </w:rPr>
        <w:t> </w:t>
      </w:r>
      <w:r>
        <w:rPr>
          <w:spacing w:val="-2"/>
        </w:rPr>
        <w:t>当综合相关因素判断可供出售权益工具投资公允价值下跌是严重或非暂时性下跌时，表明该</w:t>
      </w:r>
    </w:p>
    <w:p>
      <w:pPr>
        <w:pStyle w:val="BodyText"/>
        <w:spacing w:line="314" w:lineRule="auto" w:before="20"/>
        <w:ind w:left="137" w:right="271"/>
        <w:jc w:val="both"/>
      </w:pPr>
      <w:r>
        <w:rPr>
          <w:spacing w:val="-2"/>
        </w:rPr>
        <w:t>可供出售权益工具投资发生减值。其中“严重下跌”是指公允价值下跌幅度累计超过</w:t>
      </w:r>
      <w:r>
        <w:rPr/>
        <w:t> </w:t>
      </w:r>
      <w:r>
        <w:rPr>
          <w:rFonts w:ascii="宋体" w:hAnsi="宋体" w:cs="宋体" w:eastAsia="宋体" w:hint="default"/>
          <w:spacing w:val="-2"/>
        </w:rPr>
        <w:t>20%</w:t>
      </w:r>
      <w:r>
        <w:rPr>
          <w:spacing w:val="-2"/>
        </w:rPr>
        <w:t>；“非</w:t>
      </w:r>
      <w:r>
        <w:rPr>
          <w:spacing w:val="-76"/>
        </w:rPr>
        <w:t> </w:t>
      </w:r>
      <w:r>
        <w:rPr>
          <w:spacing w:val="-76"/>
        </w:rPr>
      </w:r>
      <w:r>
        <w:rPr/>
        <w:t>暂时性下跌”是指公允价值连续下跌时间超过</w:t>
      </w:r>
      <w:r>
        <w:rPr>
          <w:spacing w:val="-54"/>
        </w:rPr>
        <w:t> </w:t>
      </w:r>
      <w:r>
        <w:rPr>
          <w:rFonts w:ascii="宋体" w:hAnsi="宋体" w:cs="宋体" w:eastAsia="宋体" w:hint="default"/>
        </w:rPr>
        <w:t>12</w:t>
      </w:r>
      <w:r>
        <w:rPr>
          <w:rFonts w:ascii="宋体" w:hAnsi="宋体" w:cs="宋体" w:eastAsia="宋体" w:hint="default"/>
          <w:spacing w:val="-56"/>
        </w:rPr>
        <w:t> </w:t>
      </w:r>
      <w:r>
        <w:rPr/>
        <w:t>个月。</w:t>
      </w:r>
    </w:p>
    <w:p>
      <w:pPr>
        <w:pStyle w:val="BodyText"/>
        <w:spacing w:line="314" w:lineRule="auto" w:before="20"/>
        <w:ind w:left="137" w:right="218" w:firstLine="420"/>
        <w:jc w:val="both"/>
      </w:pPr>
      <w:r>
        <w:rPr>
          <w:spacing w:val="-2"/>
        </w:rPr>
        <w:t>可供出售金融资产发生减值时，将原计入资本公积的因公允价值下降形成的累计损失予以转</w:t>
      </w:r>
      <w:r>
        <w:rPr>
          <w:w w:val="100"/>
        </w:rPr>
        <w:t> </w:t>
      </w:r>
      <w:r>
        <w:rPr>
          <w:spacing w:val="-2"/>
        </w:rPr>
        <w:t>出并计入当期损益，该转出的累计损失为该资产初始取得成本扣除已收回本金和已摊销金额、当</w:t>
      </w:r>
      <w:r>
        <w:rPr>
          <w:spacing w:val="-25"/>
        </w:rPr>
        <w:t> </w:t>
      </w:r>
      <w:r>
        <w:rPr>
          <w:spacing w:val="-25"/>
        </w:rPr>
      </w:r>
      <w:r>
        <w:rPr/>
        <w:t>前公允价值和原已计入损益的减值损失后的余额。</w:t>
      </w:r>
    </w:p>
    <w:p>
      <w:pPr>
        <w:pStyle w:val="BodyText"/>
        <w:spacing w:line="314" w:lineRule="auto" w:before="20"/>
        <w:ind w:left="137" w:right="218" w:firstLine="420"/>
        <w:jc w:val="both"/>
      </w:pPr>
      <w:r>
        <w:rPr>
          <w:spacing w:val="-2"/>
        </w:rPr>
        <w:t>在确认减值损失后，期后如有客观证据表明该金融资产价值已恢复，且客观上与确认该损失</w:t>
      </w:r>
      <w:r>
        <w:rPr>
          <w:w w:val="100"/>
        </w:rPr>
        <w:t> </w:t>
      </w:r>
      <w:r>
        <w:rPr>
          <w:spacing w:val="-2"/>
        </w:rPr>
        <w:t>后发生的事项有关，原确认的减值损失予以转回，可供出售权益工具投资的减值损失转回确认为</w:t>
      </w:r>
      <w:r>
        <w:rPr>
          <w:spacing w:val="-25"/>
        </w:rPr>
        <w:t> </w:t>
      </w:r>
      <w:r>
        <w:rPr>
          <w:spacing w:val="-25"/>
        </w:rPr>
      </w:r>
      <w:r>
        <w:rPr/>
        <w:t>其他综合收益，可供出售债务工具的减值损失转回计入当期损益。</w:t>
      </w:r>
    </w:p>
    <w:p>
      <w:pPr>
        <w:pStyle w:val="BodyText"/>
        <w:spacing w:line="314" w:lineRule="auto" w:before="20"/>
        <w:ind w:left="137" w:right="218" w:firstLine="420"/>
        <w:jc w:val="both"/>
      </w:pPr>
      <w:r>
        <w:rPr>
          <w:spacing w:val="-2"/>
        </w:rPr>
        <w:t>在活跃市场中没有报价且其公允价值不能可靠计量的权益工具投资，或与该权益工具挂钩并</w:t>
      </w:r>
      <w:r>
        <w:rPr>
          <w:w w:val="100"/>
        </w:rPr>
        <w:t> </w:t>
      </w:r>
      <w:r>
        <w:rPr/>
        <w:t>须通过交付该权益工具结算的衍生金融资产的减值损失，不予转回。</w:t>
      </w:r>
    </w:p>
    <w:p>
      <w:pPr>
        <w:pStyle w:val="BodyText"/>
        <w:spacing w:line="240" w:lineRule="auto" w:before="20"/>
        <w:ind w:left="557" w:right="2365"/>
        <w:jc w:val="left"/>
      </w:pPr>
      <w:r>
        <w:rPr/>
        <w:t>（</w:t>
      </w:r>
      <w:r>
        <w:rPr>
          <w:rFonts w:ascii="宋体" w:hAnsi="宋体" w:cs="宋体" w:eastAsia="宋体" w:hint="default"/>
        </w:rPr>
        <w:t>4</w:t>
      </w:r>
      <w:r>
        <w:rPr/>
        <w:t>）金融资产转移的确认依据和计量方法</w:t>
      </w:r>
    </w:p>
    <w:p>
      <w:pPr>
        <w:pStyle w:val="BodyText"/>
        <w:spacing w:line="240" w:lineRule="auto" w:before="85"/>
        <w:ind w:left="557" w:right="0"/>
        <w:jc w:val="left"/>
      </w:pPr>
      <w:r>
        <w:rPr>
          <w:w w:val="100"/>
        </w:rPr>
        <w:t>满足</w:t>
      </w:r>
      <w:r>
        <w:rPr>
          <w:spacing w:val="-3"/>
          <w:w w:val="100"/>
        </w:rPr>
        <w:t>下</w:t>
      </w:r>
      <w:r>
        <w:rPr>
          <w:w w:val="100"/>
        </w:rPr>
        <w:t>列</w:t>
      </w:r>
      <w:r>
        <w:rPr>
          <w:spacing w:val="-3"/>
          <w:w w:val="100"/>
        </w:rPr>
        <w:t>条</w:t>
      </w:r>
      <w:r>
        <w:rPr>
          <w:w w:val="100"/>
        </w:rPr>
        <w:t>件</w:t>
      </w:r>
      <w:r>
        <w:rPr>
          <w:spacing w:val="-3"/>
          <w:w w:val="100"/>
        </w:rPr>
        <w:t>之</w:t>
      </w:r>
      <w:r>
        <w:rPr>
          <w:w w:val="100"/>
        </w:rPr>
        <w:t>一</w:t>
      </w:r>
      <w:r>
        <w:rPr>
          <w:spacing w:val="-3"/>
          <w:w w:val="100"/>
        </w:rPr>
        <w:t>的</w:t>
      </w:r>
      <w:r>
        <w:rPr>
          <w:w w:val="100"/>
        </w:rPr>
        <w:t>金</w:t>
      </w:r>
      <w:r>
        <w:rPr>
          <w:spacing w:val="-3"/>
          <w:w w:val="100"/>
        </w:rPr>
        <w:t>融</w:t>
      </w:r>
      <w:r>
        <w:rPr>
          <w:w w:val="100"/>
        </w:rPr>
        <w:t>资</w:t>
      </w:r>
      <w:r>
        <w:rPr>
          <w:spacing w:val="-3"/>
          <w:w w:val="100"/>
        </w:rPr>
        <w:t>产</w:t>
      </w:r>
      <w:r>
        <w:rPr>
          <w:spacing w:val="-99"/>
          <w:w w:val="100"/>
        </w:rPr>
        <w:t>，</w:t>
      </w:r>
      <w:r>
        <w:rPr>
          <w:spacing w:val="-3"/>
          <w:w w:val="100"/>
        </w:rPr>
        <w:t>予</w:t>
      </w:r>
      <w:r>
        <w:rPr>
          <w:w w:val="100"/>
        </w:rPr>
        <w:t>以终</w:t>
      </w:r>
      <w:r>
        <w:rPr>
          <w:spacing w:val="-3"/>
          <w:w w:val="100"/>
        </w:rPr>
        <w:t>止</w:t>
      </w:r>
      <w:r>
        <w:rPr>
          <w:w w:val="100"/>
        </w:rPr>
        <w:t>确</w:t>
      </w:r>
      <w:r>
        <w:rPr>
          <w:spacing w:val="-3"/>
          <w:w w:val="100"/>
        </w:rPr>
        <w:t>认</w:t>
      </w:r>
      <w:r>
        <w:rPr>
          <w:spacing w:val="-101"/>
          <w:w w:val="100"/>
        </w:rPr>
        <w:t>：</w:t>
      </w:r>
      <w:r>
        <w:rPr>
          <w:w w:val="100"/>
        </w:rPr>
        <w:t>①</w:t>
      </w:r>
      <w:r>
        <w:rPr/>
        <w:t> </w:t>
      </w:r>
      <w:r>
        <w:rPr>
          <w:spacing w:val="-3"/>
          <w:w w:val="100"/>
        </w:rPr>
        <w:t>收</w:t>
      </w:r>
      <w:r>
        <w:rPr>
          <w:w w:val="100"/>
        </w:rPr>
        <w:t>取该</w:t>
      </w:r>
      <w:r>
        <w:rPr>
          <w:spacing w:val="-3"/>
          <w:w w:val="100"/>
        </w:rPr>
        <w:t>金</w:t>
      </w:r>
      <w:r>
        <w:rPr>
          <w:w w:val="100"/>
        </w:rPr>
        <w:t>融</w:t>
      </w:r>
      <w:r>
        <w:rPr>
          <w:spacing w:val="-3"/>
          <w:w w:val="100"/>
        </w:rPr>
        <w:t>资</w:t>
      </w:r>
      <w:r>
        <w:rPr>
          <w:w w:val="100"/>
        </w:rPr>
        <w:t>产</w:t>
      </w:r>
      <w:r>
        <w:rPr>
          <w:spacing w:val="-3"/>
          <w:w w:val="100"/>
        </w:rPr>
        <w:t>现</w:t>
      </w:r>
      <w:r>
        <w:rPr>
          <w:w w:val="100"/>
        </w:rPr>
        <w:t>金</w:t>
      </w:r>
      <w:r>
        <w:rPr>
          <w:spacing w:val="-3"/>
          <w:w w:val="100"/>
        </w:rPr>
        <w:t>流</w:t>
      </w:r>
      <w:r>
        <w:rPr>
          <w:w w:val="100"/>
        </w:rPr>
        <w:t>量</w:t>
      </w:r>
      <w:r>
        <w:rPr>
          <w:spacing w:val="-3"/>
          <w:w w:val="100"/>
        </w:rPr>
        <w:t>的</w:t>
      </w:r>
      <w:r>
        <w:rPr>
          <w:w w:val="100"/>
        </w:rPr>
        <w:t>合同</w:t>
      </w:r>
      <w:r>
        <w:rPr>
          <w:spacing w:val="-3"/>
          <w:w w:val="100"/>
        </w:rPr>
        <w:t>权</w:t>
      </w:r>
      <w:r>
        <w:rPr>
          <w:w w:val="100"/>
        </w:rPr>
        <w:t>利</w:t>
      </w:r>
      <w:r>
        <w:rPr>
          <w:spacing w:val="-3"/>
          <w:w w:val="100"/>
        </w:rPr>
        <w:t>终止</w:t>
      </w:r>
      <w:r>
        <w:rPr>
          <w:w w:val="100"/>
        </w:rPr>
        <w:t>；</w:t>
      </w:r>
    </w:p>
    <w:p>
      <w:pPr>
        <w:pStyle w:val="BodyText"/>
        <w:spacing w:line="314" w:lineRule="auto" w:before="85"/>
        <w:ind w:left="137" w:right="208"/>
        <w:jc w:val="both"/>
      </w:pPr>
      <w:r>
        <w:rPr/>
        <w:t>②</w:t>
      </w:r>
      <w:r>
        <w:rPr>
          <w:spacing w:val="54"/>
        </w:rPr>
        <w:t> </w:t>
      </w:r>
      <w:r>
        <w:rPr>
          <w:spacing w:val="-4"/>
        </w:rPr>
        <w:t>该金融资产已转移，且将金融资产所有权上几乎所有的风险和报酬转移给转入方；③该金融资</w:t>
      </w:r>
      <w:r>
        <w:rPr>
          <w:spacing w:val="-95"/>
        </w:rPr>
        <w:t> </w:t>
      </w:r>
      <w:r>
        <w:rPr>
          <w:spacing w:val="-95"/>
        </w:rPr>
      </w:r>
      <w:r>
        <w:rPr>
          <w:spacing w:val="-2"/>
        </w:rPr>
        <w:t>产已转移，虽然企业既没有转移也没有保留金融资产所有权上几乎所有的风险和报酬，但是放弃</w:t>
      </w:r>
      <w:r>
        <w:rPr>
          <w:spacing w:val="-25"/>
        </w:rPr>
        <w:t> </w:t>
      </w:r>
      <w:r>
        <w:rPr>
          <w:spacing w:val="-25"/>
        </w:rPr>
      </w:r>
      <w:r>
        <w:rPr/>
        <w:t>了对该金融资产控制。</w:t>
      </w:r>
    </w:p>
    <w:p>
      <w:pPr>
        <w:pStyle w:val="BodyText"/>
        <w:spacing w:line="314" w:lineRule="auto" w:before="20"/>
        <w:ind w:left="137" w:right="208" w:firstLine="420"/>
        <w:jc w:val="both"/>
      </w:pPr>
      <w:r>
        <w:rPr>
          <w:spacing w:val="-2"/>
        </w:rPr>
        <w:t>若企业既没有转移也没有保留金融资产所有权上几乎所有的风险和报酬，且未放弃对该金融</w:t>
      </w:r>
      <w:r>
        <w:rPr>
          <w:w w:val="100"/>
        </w:rPr>
        <w:t> </w:t>
      </w:r>
      <w:r>
        <w:rPr>
          <w:spacing w:val="-6"/>
          <w:w w:val="100"/>
        </w:rPr>
        <w:t>资产的控制的，则按照继续涉入所转移金融资产的程度确认有关金融资产，并相应确认有关负债。</w:t>
      </w:r>
      <w:r>
        <w:rPr>
          <w:w w:val="100"/>
        </w:rPr>
        <w:t> </w:t>
      </w:r>
      <w:r>
        <w:rPr/>
        <w:t>继续涉入所转移金融资产的程度，是指该金融资产价值变动使企业面临的风险水平。</w:t>
      </w:r>
    </w:p>
    <w:p>
      <w:pPr>
        <w:pStyle w:val="BodyText"/>
        <w:spacing w:line="314" w:lineRule="auto" w:before="20"/>
        <w:ind w:left="137" w:right="218" w:firstLine="420"/>
        <w:jc w:val="both"/>
      </w:pPr>
      <w:r>
        <w:rPr>
          <w:spacing w:val="-2"/>
        </w:rPr>
        <w:t>金融资产整体转移满足终止确认条件的，将所转移金融资产的账面价值及因转移而收到的对</w:t>
      </w:r>
      <w:r>
        <w:rPr>
          <w:w w:val="100"/>
        </w:rPr>
        <w:t> </w:t>
      </w:r>
      <w:r>
        <w:rPr/>
        <w:t>价与原计入其他综合收益的公允价值变动累计额之和的差额计入当期损益。</w:t>
      </w:r>
    </w:p>
    <w:p>
      <w:pPr>
        <w:pStyle w:val="BodyText"/>
        <w:spacing w:line="314" w:lineRule="auto" w:before="20"/>
        <w:ind w:left="137" w:right="218" w:firstLine="420"/>
        <w:jc w:val="both"/>
      </w:pPr>
      <w:r>
        <w:rPr>
          <w:spacing w:val="-2"/>
        </w:rPr>
        <w:t>金融资产部分转移满足终止确认条件的，将所转移金融资产的账面价值在终止确认及未终止</w:t>
      </w:r>
      <w:r>
        <w:rPr>
          <w:w w:val="100"/>
        </w:rPr>
        <w:t> </w:t>
      </w:r>
      <w:r>
        <w:rPr>
          <w:spacing w:val="-2"/>
        </w:rPr>
        <w:t>确认部分之间按其相对的公允价值进行分摊，并将因转移而收到的对价与应分摊至终止确认部分</w:t>
      </w:r>
      <w:r>
        <w:rPr>
          <w:spacing w:val="-25"/>
        </w:rPr>
        <w:t> </w:t>
      </w:r>
      <w:r>
        <w:rPr>
          <w:spacing w:val="-25"/>
        </w:rPr>
      </w:r>
      <w:r>
        <w:rPr>
          <w:spacing w:val="-2"/>
        </w:rPr>
        <w:t>的原计入其他综合收益的公允价值变动累计额之和与分摊的前述账面金额之差额计入当期损益。</w:t>
      </w:r>
    </w:p>
    <w:p>
      <w:pPr>
        <w:spacing w:after="0" w:line="314" w:lineRule="auto"/>
        <w:jc w:val="both"/>
        <w:sectPr>
          <w:pgSz w:w="11910" w:h="16840"/>
          <w:pgMar w:header="882" w:footer="1195" w:top="1120" w:bottom="1380" w:left="1140" w:right="1580"/>
        </w:sectPr>
      </w:pPr>
    </w:p>
    <w:p>
      <w:pPr>
        <w:spacing w:line="240" w:lineRule="auto" w:before="7"/>
        <w:rPr>
          <w:rFonts w:ascii="宋体" w:hAnsi="宋体" w:cs="宋体" w:eastAsia="宋体" w:hint="default"/>
          <w:sz w:val="24"/>
          <w:szCs w:val="24"/>
        </w:rPr>
      </w:pPr>
    </w:p>
    <w:p>
      <w:pPr>
        <w:pStyle w:val="BodyText"/>
        <w:spacing w:line="314" w:lineRule="auto" w:before="36"/>
        <w:ind w:left="557" w:right="0"/>
        <w:jc w:val="left"/>
      </w:pPr>
      <w:r>
        <w:rPr/>
        <w:t>（</w:t>
      </w:r>
      <w:r>
        <w:rPr>
          <w:rFonts w:ascii="宋体" w:hAnsi="宋体" w:cs="宋体" w:eastAsia="宋体" w:hint="default"/>
        </w:rPr>
        <w:t>5</w:t>
      </w:r>
      <w:r>
        <w:rPr/>
        <w:t>）金融负债的分类和计量</w:t>
      </w:r>
      <w:r>
        <w:rPr>
          <w:w w:val="100"/>
        </w:rPr>
        <w:t> </w:t>
      </w:r>
      <w:r>
        <w:rPr>
          <w:spacing w:val="-2"/>
        </w:rPr>
        <w:t>金融负债在初始确认时划分为以公允价值计量且其变动计入当期损益的金融负债和其他金融</w:t>
      </w:r>
    </w:p>
    <w:p>
      <w:pPr>
        <w:pStyle w:val="BodyText"/>
        <w:spacing w:line="314" w:lineRule="auto" w:before="20"/>
        <w:ind w:left="137" w:right="0"/>
        <w:jc w:val="left"/>
      </w:pPr>
      <w:r>
        <w:rPr>
          <w:spacing w:val="-2"/>
        </w:rPr>
        <w:t>负债。初始确认金融负债，以公允价值计量。对于以公允价值计量且其变动计入当期损益的金融</w:t>
      </w:r>
      <w:r>
        <w:rPr>
          <w:spacing w:val="-25"/>
        </w:rPr>
        <w:t> </w:t>
      </w:r>
      <w:r>
        <w:rPr>
          <w:spacing w:val="-25"/>
        </w:rPr>
      </w:r>
      <w:r>
        <w:rPr>
          <w:spacing w:val="-7"/>
        </w:rPr>
        <w:t>负债，相关的交易费用直接计入当期损益，对于其他金融负债，相关交易费用计入初始确认金额。</w:t>
      </w:r>
    </w:p>
    <w:p>
      <w:pPr>
        <w:pStyle w:val="BodyText"/>
        <w:spacing w:line="314" w:lineRule="auto" w:before="20"/>
        <w:ind w:left="557" w:right="0"/>
        <w:jc w:val="left"/>
      </w:pPr>
      <w:r>
        <w:rPr/>
        <w:t>①</w:t>
      </w:r>
      <w:r>
        <w:rPr>
          <w:spacing w:val="-1"/>
        </w:rPr>
        <w:t> </w:t>
      </w:r>
      <w:r>
        <w:rPr/>
        <w:t>以公允价值计量且其变动计入当期损益的金融负债</w:t>
      </w:r>
      <w:r>
        <w:rPr>
          <w:w w:val="100"/>
        </w:rPr>
        <w:t> </w:t>
      </w:r>
      <w:r>
        <w:rPr>
          <w:spacing w:val="-2"/>
        </w:rPr>
        <w:t>分类为交易性金融负债和在初始确认时指定为以公允价值计量且其变动计入当期损益的金融</w:t>
      </w:r>
    </w:p>
    <w:p>
      <w:pPr>
        <w:pStyle w:val="BodyText"/>
        <w:spacing w:line="314" w:lineRule="auto" w:before="20"/>
        <w:ind w:left="137" w:right="0"/>
        <w:jc w:val="left"/>
      </w:pPr>
      <w:r>
        <w:rPr>
          <w:spacing w:val="-2"/>
        </w:rPr>
        <w:t>负债的条件与分类为交易性金融资产和在初始确认时指定为以公允价值计量且其变动计入当期损</w:t>
      </w:r>
      <w:r>
        <w:rPr>
          <w:spacing w:val="-25"/>
        </w:rPr>
        <w:t> </w:t>
      </w:r>
      <w:r>
        <w:rPr>
          <w:spacing w:val="-25"/>
        </w:rPr>
      </w:r>
      <w:r>
        <w:rPr/>
        <w:t>益的金融资产的条件一致。</w:t>
      </w:r>
    </w:p>
    <w:p>
      <w:pPr>
        <w:pStyle w:val="BodyText"/>
        <w:spacing w:line="314" w:lineRule="auto" w:before="20"/>
        <w:ind w:left="137" w:right="138" w:firstLine="420"/>
        <w:jc w:val="both"/>
      </w:pPr>
      <w:r>
        <w:rPr>
          <w:spacing w:val="-2"/>
        </w:rPr>
        <w:t>以公允价值计量且其变动计入当期损益的金融负债采用公允价值进行后续计量，公允价值的</w:t>
      </w:r>
      <w:r>
        <w:rPr>
          <w:w w:val="100"/>
        </w:rPr>
        <w:t> </w:t>
      </w:r>
      <w:r>
        <w:rPr/>
        <w:t>变动形成的利得或损失以及与该等金融负债相关的股利和利息支出计入当期损益。</w:t>
      </w:r>
    </w:p>
    <w:p>
      <w:pPr>
        <w:pStyle w:val="BodyText"/>
        <w:spacing w:line="314" w:lineRule="auto" w:before="20"/>
        <w:ind w:left="557" w:right="0"/>
        <w:jc w:val="left"/>
      </w:pPr>
      <w:r>
        <w:rPr/>
        <w:t>② 其他金融负债</w:t>
      </w:r>
      <w:r>
        <w:rPr>
          <w:w w:val="100"/>
        </w:rPr>
        <w:t> </w:t>
      </w:r>
      <w:r>
        <w:rPr>
          <w:spacing w:val="-2"/>
        </w:rPr>
        <w:t>与在活跃市场中没有报价、公允价值不能可靠计量的权益工具挂钩并须通过交付该权益工具</w:t>
      </w:r>
    </w:p>
    <w:p>
      <w:pPr>
        <w:pStyle w:val="BodyText"/>
        <w:spacing w:line="314" w:lineRule="auto" w:before="20"/>
        <w:ind w:left="137" w:right="0"/>
        <w:jc w:val="left"/>
      </w:pPr>
      <w:r>
        <w:rPr>
          <w:spacing w:val="-2"/>
        </w:rPr>
        <w:t>结算的衍生金融负债，按照成本进行后续计量。其他金融负债采用实际利率法，按摊余成本进行</w:t>
      </w:r>
      <w:r>
        <w:rPr>
          <w:spacing w:val="-25"/>
        </w:rPr>
        <w:t> </w:t>
      </w:r>
      <w:r>
        <w:rPr>
          <w:spacing w:val="-25"/>
        </w:rPr>
      </w:r>
      <w:r>
        <w:rPr/>
        <w:t>后续计量，终止确认或摊销产生的利得或损失计入当期损益。</w:t>
      </w:r>
    </w:p>
    <w:p>
      <w:pPr>
        <w:pStyle w:val="BodyText"/>
        <w:spacing w:line="314" w:lineRule="auto" w:before="20"/>
        <w:ind w:left="557" w:right="0"/>
        <w:jc w:val="left"/>
      </w:pPr>
      <w:r>
        <w:rPr/>
        <w:t>③</w:t>
      </w:r>
      <w:r>
        <w:rPr>
          <w:spacing w:val="-1"/>
        </w:rPr>
        <w:t> </w:t>
      </w:r>
      <w:r>
        <w:rPr/>
        <w:t>财务担保合同及贷款承诺</w:t>
      </w:r>
      <w:r>
        <w:rPr>
          <w:w w:val="100"/>
        </w:rPr>
        <w:t> </w:t>
      </w:r>
      <w:r>
        <w:rPr>
          <w:spacing w:val="-2"/>
        </w:rPr>
        <w:t>不属于指定为以公允价值计量且其变动计入当期损益的金融负债的财务担保合同，或没有指</w:t>
      </w:r>
    </w:p>
    <w:p>
      <w:pPr>
        <w:pStyle w:val="BodyText"/>
        <w:spacing w:line="314" w:lineRule="auto" w:before="20"/>
        <w:ind w:left="137" w:right="127"/>
        <w:jc w:val="left"/>
      </w:pPr>
      <w:r>
        <w:rPr>
          <w:spacing w:val="-2"/>
        </w:rPr>
        <w:t>定为以公允价值计量且其变动计入损益并将以低于市场利率贷款的贷款承诺，以公允价值进行初</w:t>
      </w:r>
      <w:r>
        <w:rPr>
          <w:spacing w:val="-25"/>
        </w:rPr>
        <w:t> </w:t>
      </w:r>
      <w:r>
        <w:rPr>
          <w:spacing w:val="-25"/>
        </w:rPr>
      </w:r>
      <w:r>
        <w:rPr>
          <w:spacing w:val="-5"/>
        </w:rPr>
        <w:t>始确认，在初始确认后按照《企业会计准则第 </w:t>
      </w:r>
      <w:r>
        <w:rPr>
          <w:rFonts w:ascii="宋体" w:hAnsi="宋体" w:cs="宋体" w:eastAsia="宋体" w:hint="default"/>
        </w:rPr>
        <w:t>13</w:t>
      </w:r>
      <w:r>
        <w:rPr>
          <w:rFonts w:ascii="宋体" w:hAnsi="宋体" w:cs="宋体" w:eastAsia="宋体" w:hint="default"/>
          <w:spacing w:val="-40"/>
        </w:rPr>
        <w:t> </w:t>
      </w:r>
      <w:r>
        <w:rPr>
          <w:spacing w:val="-3"/>
        </w:rPr>
        <w:t>号—或有事项》确定的金额和初始确认金额扣除</w:t>
      </w:r>
    </w:p>
    <w:p>
      <w:pPr>
        <w:pStyle w:val="BodyText"/>
        <w:spacing w:line="314" w:lineRule="auto" w:before="20"/>
        <w:ind w:left="137" w:right="0"/>
        <w:jc w:val="left"/>
      </w:pPr>
      <w:r>
        <w:rPr>
          <w:spacing w:val="-6"/>
        </w:rPr>
        <w:t>按照《企业会计准则第</w:t>
      </w:r>
      <w:r>
        <w:rPr>
          <w:spacing w:val="-30"/>
        </w:rPr>
        <w:t> </w:t>
      </w:r>
      <w:r>
        <w:rPr>
          <w:rFonts w:ascii="宋体" w:hAnsi="宋体" w:cs="宋体" w:eastAsia="宋体" w:hint="default"/>
        </w:rPr>
        <w:t>14</w:t>
      </w:r>
      <w:r>
        <w:rPr>
          <w:rFonts w:ascii="宋体" w:hAnsi="宋体" w:cs="宋体" w:eastAsia="宋体" w:hint="default"/>
          <w:spacing w:val="-33"/>
        </w:rPr>
        <w:t> </w:t>
      </w:r>
      <w:r>
        <w:rPr>
          <w:spacing w:val="-3"/>
        </w:rPr>
        <w:t>号—收入》的原则确定的累计摊销额后的余额之中的较高者进行后续计</w:t>
      </w:r>
      <w:r>
        <w:rPr>
          <w:spacing w:val="-96"/>
        </w:rPr>
        <w:t> </w:t>
      </w:r>
      <w:r>
        <w:rPr>
          <w:spacing w:val="-96"/>
        </w:rPr>
      </w:r>
      <w:r>
        <w:rPr/>
        <w:t>量。</w:t>
      </w:r>
    </w:p>
    <w:p>
      <w:pPr>
        <w:pStyle w:val="BodyText"/>
        <w:spacing w:line="314" w:lineRule="auto" w:before="20"/>
        <w:ind w:left="557" w:right="0"/>
        <w:jc w:val="left"/>
      </w:pPr>
      <w:r>
        <w:rPr/>
        <w:t>（</w:t>
      </w:r>
      <w:r>
        <w:rPr>
          <w:rFonts w:ascii="宋体" w:hAnsi="宋体" w:cs="宋体" w:eastAsia="宋体" w:hint="default"/>
        </w:rPr>
        <w:t>6</w:t>
      </w:r>
      <w:r>
        <w:rPr/>
        <w:t>）金融负债的终止确认</w:t>
      </w:r>
      <w:r>
        <w:rPr>
          <w:w w:val="100"/>
        </w:rPr>
        <w:t> </w:t>
      </w:r>
      <w:r>
        <w:rPr>
          <w:spacing w:val="-2"/>
        </w:rPr>
        <w:t>金融负债的现时义务全部或部分已经解除的，才能终止确认该金融负债或其一部分。本公司</w:t>
      </w:r>
    </w:p>
    <w:p>
      <w:pPr>
        <w:pStyle w:val="BodyText"/>
        <w:spacing w:line="314" w:lineRule="auto" w:before="20"/>
        <w:ind w:left="137" w:right="0"/>
        <w:jc w:val="left"/>
      </w:pPr>
      <w:r>
        <w:rPr>
          <w:spacing w:val="-2"/>
        </w:rPr>
        <w:t>（债务人）与债权人之间签订协议，以承担新金融负债方式替换现存金融负债，且新金融负债与</w:t>
      </w:r>
      <w:r>
        <w:rPr>
          <w:spacing w:val="-26"/>
        </w:rPr>
        <w:t> </w:t>
      </w:r>
      <w:r>
        <w:rPr>
          <w:spacing w:val="-26"/>
        </w:rPr>
      </w:r>
      <w:r>
        <w:rPr/>
        <w:t>现存金融负债的合同条款实质上不同的，终止确认现存金融负债，并同时确认新金融负债。</w:t>
      </w:r>
    </w:p>
    <w:p>
      <w:pPr>
        <w:pStyle w:val="BodyText"/>
        <w:spacing w:line="314" w:lineRule="auto" w:before="20"/>
        <w:ind w:left="137" w:right="138" w:firstLine="420"/>
        <w:jc w:val="both"/>
      </w:pPr>
      <w:r>
        <w:rPr>
          <w:spacing w:val="-2"/>
        </w:rPr>
        <w:t>金融负债全部或部分终止确认的，将终止确认部分的账面价值与支付的对价（包括转出的非</w:t>
      </w:r>
      <w:r>
        <w:rPr>
          <w:w w:val="100"/>
        </w:rPr>
        <w:t> </w:t>
      </w:r>
      <w:r>
        <w:rPr/>
        <w:t>现金资产或承担的新金融负债）之间的差额，计入当期损益。</w:t>
      </w:r>
    </w:p>
    <w:p>
      <w:pPr>
        <w:pStyle w:val="BodyText"/>
        <w:spacing w:line="314" w:lineRule="auto" w:before="20"/>
        <w:ind w:left="557" w:right="0"/>
        <w:jc w:val="left"/>
      </w:pPr>
      <w:r>
        <w:rPr/>
        <w:t>（</w:t>
      </w:r>
      <w:r>
        <w:rPr>
          <w:rFonts w:ascii="宋体" w:hAnsi="宋体" w:cs="宋体" w:eastAsia="宋体" w:hint="default"/>
        </w:rPr>
        <w:t>7</w:t>
      </w:r>
      <w:r>
        <w:rPr/>
        <w:t>）衍生工具及嵌入衍生工具</w:t>
      </w:r>
      <w:r>
        <w:rPr>
          <w:w w:val="100"/>
        </w:rPr>
        <w:t> </w:t>
      </w:r>
      <w:r>
        <w:rPr>
          <w:spacing w:val="-2"/>
        </w:rPr>
        <w:t>衍生工具于相关合同签署日以公允价值进行初始计量，并以公允价值进行后续计量。除指定</w:t>
      </w:r>
    </w:p>
    <w:p>
      <w:pPr>
        <w:pStyle w:val="BodyText"/>
        <w:spacing w:line="314" w:lineRule="auto" w:before="20"/>
        <w:ind w:left="137" w:right="0"/>
        <w:jc w:val="left"/>
      </w:pPr>
      <w:r>
        <w:rPr>
          <w:spacing w:val="-2"/>
        </w:rPr>
        <w:t>为套期工具且套期高度有效的衍生工具，其公允价值变动形成的利得或损失将根据套期关系的性</w:t>
      </w:r>
      <w:r>
        <w:rPr>
          <w:spacing w:val="-25"/>
        </w:rPr>
        <w:t> </w:t>
      </w:r>
      <w:r>
        <w:rPr>
          <w:spacing w:val="-25"/>
        </w:rPr>
      </w:r>
      <w:r>
        <w:rPr/>
        <w:t>质按照套期会计的要求确定计入损益的期间外，其余衍生工具的公允价值变动计入当期损益。</w:t>
      </w:r>
    </w:p>
    <w:p>
      <w:pPr>
        <w:pStyle w:val="BodyText"/>
        <w:spacing w:line="314" w:lineRule="auto" w:before="20"/>
        <w:ind w:left="137" w:right="138" w:firstLine="420"/>
        <w:jc w:val="both"/>
      </w:pPr>
      <w:r>
        <w:rPr>
          <w:spacing w:val="-2"/>
        </w:rPr>
        <w:t>对包含嵌入衍生工具的混合工具，如未指定为以公允价值计量且其变动计入当期损益的金融</w:t>
      </w:r>
      <w:r>
        <w:rPr>
          <w:w w:val="100"/>
        </w:rPr>
        <w:t> </w:t>
      </w:r>
      <w:r>
        <w:rPr>
          <w:spacing w:val="-2"/>
        </w:rPr>
        <w:t>资产或金融负债，嵌入衍生工具与该主合同在经济特征及风险方面不存在紧密关系，且与嵌入衍</w:t>
      </w:r>
      <w:r>
        <w:rPr>
          <w:spacing w:val="-25"/>
        </w:rPr>
        <w:t> </w:t>
      </w:r>
      <w:r>
        <w:rPr>
          <w:spacing w:val="-25"/>
        </w:rPr>
      </w:r>
      <w:r>
        <w:rPr>
          <w:spacing w:val="-2"/>
        </w:rPr>
        <w:t>生工具条件相同，单独存在的工具符合衍生工具定义的，嵌入衍生工具从混合工具中分拆，作为</w:t>
      </w:r>
      <w:r>
        <w:rPr>
          <w:spacing w:val="-25"/>
        </w:rPr>
        <w:t> </w:t>
      </w:r>
      <w:r>
        <w:rPr>
          <w:spacing w:val="-25"/>
        </w:rPr>
      </w:r>
      <w:r>
        <w:rPr>
          <w:spacing w:val="-2"/>
        </w:rPr>
        <w:t>单独的衍生金融工具处理。如果无法在取得时或后续的资产负债表日对嵌入衍生工具进行单独计</w:t>
      </w:r>
      <w:r>
        <w:rPr>
          <w:spacing w:val="-25"/>
        </w:rPr>
        <w:t> </w:t>
      </w:r>
      <w:r>
        <w:rPr>
          <w:spacing w:val="-25"/>
        </w:rPr>
      </w:r>
      <w:r>
        <w:rPr/>
        <w:t>量，则将混合工具整体指定为以公允价值计量且其变动计入当期损益的金融资产或金融负债。</w:t>
      </w:r>
    </w:p>
    <w:p>
      <w:pPr>
        <w:pStyle w:val="BodyText"/>
        <w:spacing w:line="314" w:lineRule="auto" w:before="20"/>
        <w:ind w:left="557" w:right="0"/>
        <w:jc w:val="left"/>
      </w:pPr>
      <w:r>
        <w:rPr/>
        <w:t>（</w:t>
      </w:r>
      <w:r>
        <w:rPr>
          <w:rFonts w:ascii="宋体" w:hAnsi="宋体" w:cs="宋体" w:eastAsia="宋体" w:hint="default"/>
        </w:rPr>
        <w:t>8</w:t>
      </w:r>
      <w:r>
        <w:rPr/>
        <w:t>）金融资产和金融负债的抵销</w:t>
      </w:r>
      <w:r>
        <w:rPr>
          <w:w w:val="100"/>
        </w:rPr>
        <w:t> </w:t>
      </w:r>
      <w:r>
        <w:rPr>
          <w:spacing w:val="-2"/>
        </w:rPr>
        <w:t>当本公司具有抵销已确认金融资产和金融负债的法定权利，且目前可执行该种法定权利，同</w:t>
      </w:r>
    </w:p>
    <w:p>
      <w:pPr>
        <w:pStyle w:val="BodyText"/>
        <w:spacing w:line="240" w:lineRule="auto" w:before="20"/>
        <w:ind w:left="137" w:right="0"/>
        <w:jc w:val="left"/>
      </w:pPr>
      <w:r>
        <w:rPr/>
        <w:t>时本公司计划以净额结算或同时变现该金融资产和清偿该金融负债时，金融资产和金融负债以相</w:t>
      </w:r>
    </w:p>
    <w:p>
      <w:pPr>
        <w:spacing w:after="0" w:line="240" w:lineRule="auto"/>
        <w:jc w:val="left"/>
        <w:sectPr>
          <w:pgSz w:w="11910" w:h="16840"/>
          <w:pgMar w:header="882" w:footer="1195" w:top="1120" w:bottom="1380" w:left="1140" w:right="1660"/>
        </w:sectPr>
      </w:pPr>
    </w:p>
    <w:p>
      <w:pPr>
        <w:spacing w:line="240" w:lineRule="auto" w:before="7"/>
        <w:rPr>
          <w:rFonts w:ascii="宋体" w:hAnsi="宋体" w:cs="宋体" w:eastAsia="宋体" w:hint="default"/>
          <w:sz w:val="24"/>
          <w:szCs w:val="24"/>
        </w:rPr>
      </w:pPr>
    </w:p>
    <w:p>
      <w:pPr>
        <w:pStyle w:val="BodyText"/>
        <w:spacing w:line="314" w:lineRule="auto" w:before="36"/>
        <w:ind w:left="217" w:right="125"/>
        <w:jc w:val="left"/>
      </w:pPr>
      <w:r>
        <w:rPr>
          <w:spacing w:val="-6"/>
          <w:w w:val="100"/>
        </w:rPr>
        <w:t>互抵销后的金额在资产负债表内列示。除此以外，金融资产和金融负债在资产负债表内分别列示，</w:t>
      </w:r>
      <w:r>
        <w:rPr>
          <w:w w:val="100"/>
        </w:rPr>
        <w:t> </w:t>
      </w:r>
      <w:r>
        <w:rPr/>
        <w:t>不予相互抵销。</w:t>
      </w:r>
    </w:p>
    <w:p>
      <w:pPr>
        <w:pStyle w:val="BodyText"/>
        <w:spacing w:line="314" w:lineRule="auto" w:before="20"/>
        <w:ind w:left="637" w:right="96"/>
        <w:jc w:val="left"/>
      </w:pPr>
      <w:r>
        <w:rPr/>
        <w:t>（</w:t>
      </w:r>
      <w:r>
        <w:rPr>
          <w:rFonts w:ascii="宋体" w:hAnsi="宋体" w:cs="宋体" w:eastAsia="宋体" w:hint="default"/>
        </w:rPr>
        <w:t>9</w:t>
      </w:r>
      <w:r>
        <w:rPr/>
        <w:t>）权益工具</w:t>
      </w:r>
      <w:r>
        <w:rPr>
          <w:w w:val="100"/>
        </w:rPr>
        <w:t> </w:t>
      </w:r>
      <w:r>
        <w:rPr>
          <w:spacing w:val="-2"/>
        </w:rPr>
        <w:t>权益工具是指能证明拥有本公司在扣除所有负债后的资产中的剩余权益的合同。企业合并中</w:t>
      </w:r>
    </w:p>
    <w:p>
      <w:pPr>
        <w:pStyle w:val="BodyText"/>
        <w:spacing w:line="314" w:lineRule="auto" w:before="20"/>
        <w:ind w:left="217" w:right="96"/>
        <w:jc w:val="left"/>
      </w:pPr>
      <w:r>
        <w:rPr>
          <w:spacing w:val="-2"/>
        </w:rPr>
        <w:t>合并方发行权益工具发生的交易费用抵减权益工具的溢价收入，不足抵减的，冲减留存收益。其</w:t>
      </w:r>
      <w:r>
        <w:rPr>
          <w:spacing w:val="-25"/>
        </w:rPr>
        <w:t> </w:t>
      </w:r>
      <w:r>
        <w:rPr>
          <w:spacing w:val="-25"/>
        </w:rPr>
      </w:r>
      <w:r>
        <w:rPr/>
        <w:t>余权益工具，在发行时收到的对价扣除交易费用后增加所有者权益。</w:t>
      </w:r>
    </w:p>
    <w:p>
      <w:pPr>
        <w:pStyle w:val="BodyText"/>
        <w:spacing w:line="314" w:lineRule="auto" w:before="20"/>
        <w:ind w:left="217" w:right="96" w:firstLine="420"/>
        <w:jc w:val="left"/>
      </w:pPr>
      <w:r>
        <w:rPr>
          <w:spacing w:val="-2"/>
        </w:rPr>
        <w:t>本公司对权益工具持有方的各种分配（不包括股票股利），减少所有者权益。本公司不确认</w:t>
      </w:r>
      <w:r>
        <w:rPr>
          <w:w w:val="100"/>
        </w:rPr>
        <w:t> </w:t>
      </w:r>
      <w:r>
        <w:rPr/>
        <w:t>权益工具的公允价值变动额。</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90" w:lineRule="auto"/>
        <w:ind w:left="217" w:right="4309"/>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4"/>
        <w:ind w:left="217" w:right="2365"/>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470"/>
        <w:gridCol w:w="4355"/>
      </w:tblGrid>
      <w:tr>
        <w:trPr>
          <w:trHeight w:val="557"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单项金额重大的判断依据或金额标准</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将单项金额超过</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pacing w:val="-55"/>
                <w:sz w:val="21"/>
                <w:szCs w:val="21"/>
              </w:rPr>
              <w:t> </w:t>
            </w:r>
            <w:r>
              <w:rPr>
                <w:rFonts w:ascii="宋体" w:hAnsi="宋体" w:cs="宋体" w:eastAsia="宋体" w:hint="default"/>
                <w:sz w:val="21"/>
                <w:szCs w:val="21"/>
              </w:rPr>
              <w:t>万元的应收款项视为重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大应收款项</w:t>
            </w:r>
          </w:p>
        </w:tc>
      </w:tr>
      <w:tr>
        <w:trPr>
          <w:trHeight w:val="1644"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2" w:lineRule="exact" w:before="180"/>
              <w:ind w:left="103" w:right="274"/>
              <w:jc w:val="left"/>
              <w:rPr>
                <w:rFonts w:ascii="宋体" w:hAnsi="宋体" w:cs="宋体" w:eastAsia="宋体" w:hint="default"/>
                <w:sz w:val="24"/>
                <w:szCs w:val="24"/>
              </w:rPr>
            </w:pPr>
            <w:r>
              <w:rPr>
                <w:rFonts w:ascii="宋体" w:hAnsi="宋体" w:cs="宋体" w:eastAsia="宋体" w:hint="default"/>
                <w:sz w:val="24"/>
                <w:szCs w:val="24"/>
              </w:rPr>
              <w:t>单项金额重大并单项计提坏账准备的计 提方法</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对于单项金额重大的应收款项经单独进行减</w:t>
            </w:r>
          </w:p>
          <w:p>
            <w:pPr>
              <w:pStyle w:val="TableParagraph"/>
              <w:spacing w:line="237" w:lineRule="auto"/>
              <w:ind w:left="100" w:right="99"/>
              <w:jc w:val="left"/>
              <w:rPr>
                <w:rFonts w:ascii="宋体" w:hAnsi="宋体" w:cs="宋体" w:eastAsia="宋体" w:hint="default"/>
                <w:sz w:val="21"/>
                <w:szCs w:val="21"/>
              </w:rPr>
            </w:pPr>
            <w:r>
              <w:rPr>
                <w:rFonts w:ascii="宋体" w:hAnsi="宋体" w:cs="宋体" w:eastAsia="宋体" w:hint="default"/>
                <w:spacing w:val="-5"/>
                <w:sz w:val="21"/>
                <w:szCs w:val="21"/>
              </w:rPr>
              <w:t>值测试有客观证据表明发生减值的，根据其未</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来现金流量现值低于其账面价值的差额计提</w:t>
            </w:r>
            <w:r>
              <w:rPr>
                <w:rFonts w:ascii="宋体" w:hAnsi="宋体" w:cs="宋体" w:eastAsia="宋体" w:hint="default"/>
                <w:w w:val="100"/>
                <w:sz w:val="21"/>
                <w:szCs w:val="21"/>
              </w:rPr>
              <w:t> </w:t>
            </w:r>
            <w:r>
              <w:rPr>
                <w:rFonts w:ascii="宋体" w:hAnsi="宋体" w:cs="宋体" w:eastAsia="宋体" w:hint="default"/>
                <w:sz w:val="21"/>
                <w:szCs w:val="21"/>
              </w:rPr>
              <w:t>坏账准备；经单独进行减值测试未发生减值</w:t>
            </w:r>
            <w:r>
              <w:rPr>
                <w:rFonts w:ascii="宋体" w:hAnsi="宋体" w:cs="宋体" w:eastAsia="宋体" w:hint="default"/>
                <w:w w:val="100"/>
                <w:sz w:val="21"/>
                <w:szCs w:val="21"/>
              </w:rPr>
              <w:t> </w:t>
            </w:r>
            <w:r>
              <w:rPr>
                <w:rFonts w:ascii="宋体" w:hAnsi="宋体" w:cs="宋体" w:eastAsia="宋体" w:hint="default"/>
                <w:spacing w:val="-5"/>
                <w:sz w:val="21"/>
                <w:szCs w:val="21"/>
              </w:rPr>
              <w:t>的，划入相应组合计提坏账准备的应收款项计</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提坏账准备。</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217" w:right="2365"/>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6"/>
        <w:ind w:left="217" w:right="2365"/>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470"/>
        <w:gridCol w:w="4355"/>
      </w:tblGrid>
      <w:tr>
        <w:trPr>
          <w:trHeight w:val="281" w:hRule="exact"/>
        </w:trPr>
        <w:tc>
          <w:tcPr>
            <w:tcW w:w="8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4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以应收款项的账龄为信用风险特征划分组合</w:t>
            </w:r>
          </w:p>
        </w:tc>
      </w:tr>
      <w:tr>
        <w:trPr>
          <w:trHeight w:val="554"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押金及保证金组合</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对外合作项目支付且在合作期限内的押金、保</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证金</w:t>
            </w:r>
          </w:p>
        </w:tc>
      </w:tr>
      <w:tr>
        <w:trPr>
          <w:trHeight w:val="826"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低信用风险组合</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）公司员工个人借款；</w:t>
            </w:r>
          </w:p>
          <w:p>
            <w:pPr>
              <w:pStyle w:val="TableParagraph"/>
              <w:spacing w:line="240" w:lineRule="auto"/>
              <w:ind w:left="100" w:right="144"/>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）控股股东及其控制的企业以及合并范围</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内关联方应收款项；</w:t>
            </w:r>
          </w:p>
        </w:tc>
      </w:tr>
      <w:tr>
        <w:trPr>
          <w:trHeight w:val="283"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c>
          <w:tcPr>
            <w:tcW w:w="4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按账龄分析法计提</w:t>
            </w:r>
          </w:p>
        </w:tc>
      </w:tr>
      <w:tr>
        <w:trPr>
          <w:trHeight w:val="281"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押金及保证金组合</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按账面余额的</w:t>
            </w:r>
            <w:r>
              <w:rPr>
                <w:rFonts w:ascii="宋体" w:hAnsi="宋体" w:cs="宋体" w:eastAsia="宋体" w:hint="default"/>
                <w:spacing w:val="-45"/>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提取</w:t>
            </w:r>
            <w:r>
              <w:rPr>
                <w:rFonts w:ascii="宋体" w:hAnsi="宋体" w:cs="宋体" w:eastAsia="宋体" w:hint="default"/>
                <w:sz w:val="21"/>
                <w:szCs w:val="21"/>
              </w:rPr>
            </w:r>
          </w:p>
        </w:tc>
      </w:tr>
      <w:tr>
        <w:trPr>
          <w:trHeight w:val="828"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低信用风险组合</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不计提坏账准备，在报告期末对该类应收款项</w:t>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pacing w:val="-5"/>
                <w:sz w:val="21"/>
                <w:szCs w:val="21"/>
              </w:rPr>
              <w:t>判断，如果出现减值迹象，则转入其他类别进</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行单项减值测试并计提坏账准备</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left="217" w:right="2365"/>
        <w:jc w:val="left"/>
      </w:pPr>
      <w:r>
        <w:rPr/>
        <w:t>组合中，采用账龄分析法计提坏账准备的</w:t>
      </w:r>
    </w:p>
    <w:p>
      <w:pPr>
        <w:pStyle w:val="BodyText"/>
        <w:spacing w:line="273" w:lineRule="exact"/>
        <w:ind w:left="217" w:right="2365"/>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61"/>
        <w:gridCol w:w="2996"/>
        <w:gridCol w:w="3068"/>
      </w:tblGrid>
      <w:tr>
        <w:trPr>
          <w:trHeight w:val="281"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4"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6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761"/>
        <w:gridCol w:w="2996"/>
        <w:gridCol w:w="3068"/>
      </w:tblGrid>
      <w:tr>
        <w:trPr>
          <w:trHeight w:val="284"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r>
        <w:trPr>
          <w:trHeight w:val="281"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left="217" w:right="2770"/>
        <w:jc w:val="left"/>
      </w:pPr>
      <w:r>
        <w:rPr/>
        <w:t>组合中，采用余额百分比法计提坏账准备的</w:t>
      </w:r>
    </w:p>
    <w:p>
      <w:pPr>
        <w:pStyle w:val="BodyText"/>
        <w:spacing w:line="273" w:lineRule="exact"/>
        <w:ind w:left="217" w:right="2770"/>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5"/>
        <w:gridCol w:w="2904"/>
        <w:gridCol w:w="2905"/>
      </w:tblGrid>
      <w:tr>
        <w:trPr>
          <w:trHeight w:val="281"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押金及保证金组合</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3</w:t>
            </w:r>
          </w:p>
        </w:tc>
      </w:tr>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低信用风险组合</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3" w:lineRule="exact" w:before="36"/>
        <w:ind w:left="217" w:right="2770"/>
        <w:jc w:val="left"/>
      </w:pPr>
      <w:r>
        <w:rPr/>
        <w:t>组合中，采用其他方法计提坏账准备的</w:t>
      </w:r>
    </w:p>
    <w:p>
      <w:pPr>
        <w:spacing w:line="290" w:lineRule="auto" w:before="0"/>
        <w:ind w:left="217" w:right="277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单项金额不重大但单独计提坏账准备的应收款项</w:t>
      </w:r>
      <w:r>
        <w:rPr>
          <w:rFonts w:ascii="宋体" w:hAnsi="宋体" w:cs="宋体" w:eastAsia="宋体" w:hint="default"/>
          <w:spacing w:val="-1"/>
          <w:sz w:val="21"/>
          <w:szCs w:val="21"/>
        </w:rPr>
      </w:r>
    </w:p>
    <w:p>
      <w:pPr>
        <w:pStyle w:val="BodyText"/>
        <w:spacing w:line="240" w:lineRule="auto" w:before="12"/>
        <w:ind w:left="217" w:right="2770"/>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232"/>
        <w:gridCol w:w="4592"/>
      </w:tblGrid>
      <w:tr>
        <w:trPr>
          <w:trHeight w:val="826"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对方存在争议或涉及诉讼、仲裁的应收款项；已</w:t>
            </w:r>
          </w:p>
          <w:p>
            <w:pPr>
              <w:pStyle w:val="TableParagraph"/>
              <w:spacing w:line="240" w:lineRule="auto"/>
              <w:ind w:left="100" w:right="274"/>
              <w:jc w:val="left"/>
              <w:rPr>
                <w:rFonts w:ascii="宋体" w:hAnsi="宋体" w:cs="宋体" w:eastAsia="宋体" w:hint="default"/>
                <w:sz w:val="21"/>
                <w:szCs w:val="21"/>
              </w:rPr>
            </w:pPr>
            <w:r>
              <w:rPr>
                <w:rFonts w:ascii="宋体" w:hAnsi="宋体" w:cs="宋体" w:eastAsia="宋体" w:hint="default"/>
                <w:spacing w:val="-2"/>
                <w:sz w:val="21"/>
                <w:szCs w:val="21"/>
              </w:rPr>
              <w:t>有明显迹象表明债务人很可能无法履行还款义</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务的应收款项。</w:t>
            </w:r>
          </w:p>
        </w:tc>
      </w:tr>
      <w:tr>
        <w:trPr>
          <w:trHeight w:val="554"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额，计提坏账准备。</w:t>
            </w:r>
          </w:p>
        </w:tc>
      </w:tr>
    </w:tbl>
    <w:p>
      <w:pPr>
        <w:spacing w:line="240" w:lineRule="auto" w:before="7"/>
        <w:rPr>
          <w:rFonts w:ascii="宋体" w:hAnsi="宋体" w:cs="宋体" w:eastAsia="宋体" w:hint="default"/>
          <w:sz w:val="15"/>
          <w:szCs w:val="15"/>
        </w:rPr>
      </w:pPr>
    </w:p>
    <w:p>
      <w:pPr>
        <w:pStyle w:val="BodyText"/>
        <w:spacing w:line="272" w:lineRule="exact" w:before="64"/>
        <w:ind w:left="675" w:right="0" w:hanging="459"/>
        <w:jc w:val="left"/>
      </w:pPr>
      <w:r>
        <w:rPr>
          <w:rFonts w:ascii="宋体" w:hAnsi="宋体" w:cs="宋体" w:eastAsia="宋体" w:hint="default"/>
          <w:b/>
          <w:bCs/>
        </w:rPr>
        <w:t>（</w:t>
      </w:r>
      <w:r>
        <w:rPr>
          <w:rFonts w:ascii="宋体" w:hAnsi="宋体" w:cs="宋体" w:eastAsia="宋体" w:hint="default"/>
          <w:b/>
          <w:bCs/>
        </w:rPr>
        <w:t>4</w:t>
      </w:r>
      <w:r>
        <w:rPr>
          <w:rFonts w:ascii="宋体" w:hAnsi="宋体" w:cs="宋体" w:eastAsia="宋体" w:hint="default"/>
          <w:b/>
          <w:bCs/>
        </w:rPr>
        <w:t>）</w:t>
      </w:r>
      <w:r>
        <w:rPr>
          <w:rFonts w:ascii="宋体" w:hAnsi="宋体" w:cs="宋体" w:eastAsia="宋体" w:hint="default"/>
          <w:b/>
          <w:bCs/>
        </w:rPr>
        <w:t>.</w:t>
      </w:r>
      <w:r>
        <w:rPr/>
        <w:t>坏账准备的转回</w:t>
      </w:r>
      <w:r>
        <w:rPr>
          <w:w w:val="100"/>
        </w:rPr>
        <w:t> </w:t>
      </w:r>
      <w:r>
        <w:rPr>
          <w:spacing w:val="-3"/>
        </w:rPr>
        <w:t>如有客观证据表明该应收款项价值已恢复，且客观上与确认该损失后发生的事项有关，原确</w:t>
      </w:r>
    </w:p>
    <w:p>
      <w:pPr>
        <w:pStyle w:val="BodyText"/>
        <w:spacing w:line="355" w:lineRule="auto" w:before="110"/>
        <w:ind w:left="361" w:right="0"/>
        <w:jc w:val="left"/>
      </w:pPr>
      <w:r>
        <w:rPr>
          <w:spacing w:val="-2"/>
        </w:rPr>
        <w:t>认的减值损失予以转回，计入当期损益。但是，该转回后的账面价值不超过假定不计提减值准</w:t>
      </w:r>
      <w:r>
        <w:rPr>
          <w:spacing w:val="-28"/>
        </w:rPr>
        <w:t> </w:t>
      </w:r>
      <w:r>
        <w:rPr>
          <w:spacing w:val="-28"/>
        </w:rPr>
      </w:r>
      <w:r>
        <w:rPr/>
        <w:t>备情况下该应收款项在转回日的摊余成本。</w:t>
      </w:r>
    </w:p>
    <w:p>
      <w:pPr>
        <w:spacing w:line="240" w:lineRule="auto" w:before="13"/>
        <w:rPr>
          <w:rFonts w:ascii="宋体" w:hAnsi="宋体" w:cs="宋体" w:eastAsia="宋体" w:hint="default"/>
          <w:sz w:val="27"/>
          <w:szCs w:val="27"/>
        </w:rPr>
      </w:pPr>
    </w:p>
    <w:p>
      <w:pPr>
        <w:pStyle w:val="Heading2"/>
        <w:spacing w:line="240" w:lineRule="auto"/>
        <w:ind w:left="217" w:right="2770"/>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1059" w:val="left" w:leader="none"/>
        </w:tabs>
        <w:spacing w:line="240" w:lineRule="auto" w:before="56"/>
        <w:ind w:left="217" w:right="2770"/>
        <w:jc w:val="left"/>
      </w:pPr>
      <w:r>
        <w:rPr/>
        <w:t>√适用</w:t>
        <w:tab/>
        <w:t>□不适用</w:t>
      </w:r>
    </w:p>
    <w:p>
      <w:pPr>
        <w:pStyle w:val="BodyText"/>
        <w:spacing w:line="240" w:lineRule="auto" w:before="85"/>
        <w:ind w:left="637" w:right="2770"/>
        <w:jc w:val="left"/>
      </w:pPr>
      <w:r>
        <w:rPr>
          <w:spacing w:val="5"/>
        </w:rPr>
        <w:t>（</w:t>
      </w:r>
      <w:r>
        <w:rPr>
          <w:rFonts w:ascii="宋体" w:hAnsi="宋体" w:cs="宋体" w:eastAsia="宋体" w:hint="default"/>
          <w:spacing w:val="5"/>
        </w:rPr>
        <w:t>1</w:t>
      </w:r>
      <w:r>
        <w:rPr>
          <w:spacing w:val="5"/>
        </w:rPr>
        <w:t>）存货的分类</w:t>
      </w:r>
      <w:r>
        <w:rPr/>
      </w:r>
    </w:p>
    <w:p>
      <w:pPr>
        <w:pStyle w:val="BodyText"/>
        <w:spacing w:line="307" w:lineRule="auto" w:before="85"/>
        <w:ind w:left="637" w:right="0" w:firstLine="16"/>
        <w:jc w:val="left"/>
      </w:pPr>
      <w:r>
        <w:rPr>
          <w:spacing w:val="5"/>
        </w:rPr>
        <w:t>本公司存货分类为原材料、在产品及库存商品。</w:t>
      </w:r>
      <w:r>
        <w:rPr>
          <w:spacing w:val="-70"/>
        </w:rPr>
        <w:t> </w:t>
      </w:r>
      <w:r>
        <w:rPr>
          <w:spacing w:val="-70"/>
        </w:rPr>
      </w:r>
      <w:r>
        <w:rPr>
          <w:spacing w:val="-2"/>
        </w:rPr>
        <w:t>原材料是指公司为制作视频节目、提供节目相关服务及为拍摄视频节目等购买的素材、节目</w:t>
      </w:r>
    </w:p>
    <w:p>
      <w:pPr>
        <w:pStyle w:val="BodyText"/>
        <w:spacing w:line="240" w:lineRule="auto" w:before="27"/>
        <w:ind w:left="217" w:right="2770"/>
        <w:jc w:val="left"/>
      </w:pPr>
      <w:r>
        <w:rPr/>
        <w:t>模式等；</w:t>
      </w:r>
    </w:p>
    <w:p>
      <w:pPr>
        <w:pStyle w:val="BodyText"/>
        <w:spacing w:line="240" w:lineRule="auto" w:before="84"/>
        <w:ind w:left="654" w:right="0"/>
        <w:jc w:val="left"/>
      </w:pPr>
      <w:r>
        <w:rPr>
          <w:spacing w:val="3"/>
        </w:rPr>
        <w:t>在产品是指在制作过程中的视频节目</w:t>
      </w:r>
      <w:r>
        <w:rPr>
          <w:spacing w:val="3"/>
          <w:position w:val="1"/>
        </w:rPr>
        <w:t>、提供节目相关服务</w:t>
      </w:r>
      <w:r>
        <w:rPr>
          <w:spacing w:val="3"/>
        </w:rPr>
        <w:t>及受托制作节目发生的成本；</w:t>
      </w:r>
    </w:p>
    <w:p>
      <w:pPr>
        <w:pStyle w:val="BodyText"/>
        <w:spacing w:line="312" w:lineRule="auto" w:before="75"/>
        <w:ind w:left="217" w:right="0" w:firstLine="436"/>
        <w:jc w:val="left"/>
      </w:pPr>
      <w:r>
        <w:rPr>
          <w:spacing w:val="2"/>
        </w:rPr>
        <w:t>库存商品是指已入库的视频节目、</w:t>
      </w:r>
      <w:r>
        <w:rPr>
          <w:spacing w:val="2"/>
          <w:position w:val="1"/>
        </w:rPr>
        <w:t>提供节目相关服务的工作成果、</w:t>
      </w:r>
      <w:r>
        <w:rPr>
          <w:spacing w:val="2"/>
        </w:rPr>
        <w:t>外购且可直接用于销售</w:t>
      </w:r>
      <w:r>
        <w:rPr>
          <w:w w:val="100"/>
        </w:rPr>
        <w:t> </w:t>
      </w:r>
      <w:r>
        <w:rPr>
          <w:spacing w:val="5"/>
        </w:rPr>
        <w:t>的视频节目或电视剧播映权之实际成本。</w:t>
      </w:r>
      <w:r>
        <w:rPr/>
      </w:r>
    </w:p>
    <w:p>
      <w:pPr>
        <w:pStyle w:val="BodyText"/>
        <w:spacing w:line="240" w:lineRule="auto" w:before="22"/>
        <w:ind w:left="654" w:right="2770"/>
        <w:jc w:val="left"/>
      </w:pPr>
      <w:r>
        <w:rPr>
          <w:spacing w:val="5"/>
        </w:rPr>
        <w:t>（</w:t>
      </w:r>
      <w:r>
        <w:rPr>
          <w:rFonts w:ascii="宋体" w:hAnsi="宋体" w:cs="宋体" w:eastAsia="宋体" w:hint="default"/>
          <w:spacing w:val="5"/>
        </w:rPr>
        <w:t>2</w:t>
      </w:r>
      <w:r>
        <w:rPr>
          <w:spacing w:val="5"/>
        </w:rPr>
        <w:t>）存货取得和发出的计价方法</w:t>
      </w:r>
      <w:r>
        <w:rPr/>
      </w:r>
    </w:p>
    <w:p>
      <w:pPr>
        <w:pStyle w:val="BodyText"/>
        <w:spacing w:line="314" w:lineRule="auto" w:before="85"/>
        <w:ind w:left="217" w:right="0" w:firstLine="436"/>
        <w:jc w:val="left"/>
      </w:pPr>
      <w:r>
        <w:rPr>
          <w:spacing w:val="3"/>
          <w:w w:val="100"/>
        </w:rPr>
        <w:t>本公司的存货按照实际发生的成本进行初始计量，发生的成本包括拍摄制作视频节目成本、</w:t>
      </w:r>
      <w:r>
        <w:rPr>
          <w:w w:val="100"/>
        </w:rPr>
        <w:t> </w:t>
      </w:r>
      <w:r>
        <w:rPr>
          <w:spacing w:val="5"/>
        </w:rPr>
        <w:t>外购节目素材成本和其他成本等。</w:t>
      </w:r>
      <w:r>
        <w:rPr/>
      </w:r>
    </w:p>
    <w:p>
      <w:pPr>
        <w:pStyle w:val="BodyText"/>
        <w:spacing w:line="314" w:lineRule="auto" w:before="20"/>
        <w:ind w:left="217" w:right="308" w:firstLine="436"/>
        <w:jc w:val="both"/>
      </w:pPr>
      <w:r>
        <w:rPr>
          <w:spacing w:val="2"/>
        </w:rPr>
        <w:t>①原材料：原材料包括外购的节目素材等，本公司原材料按实际成本法计价，对于单个特</w:t>
      </w:r>
      <w:r>
        <w:rPr>
          <w:spacing w:val="7"/>
          <w:w w:val="100"/>
        </w:rPr>
        <w:t> </w:t>
      </w:r>
      <w:r>
        <w:rPr>
          <w:spacing w:val="2"/>
        </w:rPr>
        <w:t>定节目使用的，在节目领用后按实际成本结转成本；对于非单个特定节目使用的，在版权授权</w:t>
      </w:r>
      <w:r>
        <w:rPr>
          <w:spacing w:val="-1"/>
        </w:rPr>
        <w:t> </w:t>
      </w:r>
      <w:r>
        <w:rPr>
          <w:spacing w:val="-1"/>
        </w:rPr>
      </w:r>
      <w:r>
        <w:rPr>
          <w:spacing w:val="5"/>
        </w:rPr>
        <w:t>期限内且不超过 </w:t>
      </w:r>
      <w:r>
        <w:rPr>
          <w:rFonts w:ascii="宋体" w:hAnsi="宋体" w:cs="宋体" w:eastAsia="宋体" w:hint="default"/>
        </w:rPr>
        <w:t>5</w:t>
      </w:r>
      <w:r>
        <w:rPr>
          <w:rFonts w:ascii="宋体" w:hAnsi="宋体" w:cs="宋体" w:eastAsia="宋体" w:hint="default"/>
          <w:spacing w:val="-55"/>
        </w:rPr>
        <w:t> </w:t>
      </w:r>
      <w:r>
        <w:rPr>
          <w:spacing w:val="4"/>
        </w:rPr>
        <w:t>年直线法摊销结转成本。</w:t>
      </w:r>
    </w:p>
    <w:p>
      <w:pPr>
        <w:spacing w:after="0" w:line="314" w:lineRule="auto"/>
        <w:jc w:val="both"/>
        <w:sectPr>
          <w:pgSz w:w="11910" w:h="16840"/>
          <w:pgMar w:header="882" w:footer="1195" w:top="1120" w:bottom="1380" w:left="1060" w:right="1480"/>
        </w:sectPr>
      </w:pPr>
    </w:p>
    <w:p>
      <w:pPr>
        <w:spacing w:line="240" w:lineRule="auto" w:before="4"/>
        <w:rPr>
          <w:rFonts w:ascii="宋体" w:hAnsi="宋体" w:cs="宋体" w:eastAsia="宋体" w:hint="default"/>
          <w:sz w:val="25"/>
          <w:szCs w:val="25"/>
        </w:rPr>
      </w:pPr>
    </w:p>
    <w:p>
      <w:pPr>
        <w:pStyle w:val="BodyText"/>
        <w:spacing w:line="314" w:lineRule="auto" w:before="36"/>
        <w:ind w:left="574" w:right="5991" w:hanging="17"/>
        <w:jc w:val="left"/>
      </w:pPr>
      <w:r>
        <w:rPr>
          <w:spacing w:val="6"/>
        </w:rPr>
        <w:t>②自主研发制作节目</w:t>
      </w:r>
      <w:r>
        <w:rPr>
          <w:spacing w:val="-86"/>
        </w:rPr>
        <w:t> </w:t>
      </w:r>
      <w:r>
        <w:rPr>
          <w:rFonts w:ascii="宋体" w:hAnsi="宋体" w:cs="宋体" w:eastAsia="宋体" w:hint="default"/>
          <w:spacing w:val="5"/>
        </w:rPr>
        <w:t>A</w:t>
      </w:r>
      <w:r>
        <w:rPr>
          <w:spacing w:val="5"/>
        </w:rPr>
        <w:t>、一次结转</w:t>
      </w:r>
      <w:r>
        <w:rPr/>
      </w:r>
    </w:p>
    <w:p>
      <w:pPr>
        <w:pStyle w:val="BodyText"/>
        <w:spacing w:line="240" w:lineRule="auto" w:before="20"/>
        <w:ind w:left="574" w:right="2365"/>
        <w:jc w:val="left"/>
      </w:pPr>
      <w:r>
        <w:rPr>
          <w:spacing w:val="4"/>
        </w:rPr>
        <w:t>以一次性卖断版权的，在实现销售时将其实际成本结转；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left="574" w:right="2365"/>
        <w:jc w:val="left"/>
      </w:pPr>
      <w:r>
        <w:rPr>
          <w:rFonts w:ascii="宋体" w:hAnsi="宋体" w:cs="宋体" w:eastAsia="宋体" w:hint="default"/>
          <w:spacing w:val="5"/>
        </w:rPr>
        <w:t>B</w:t>
      </w:r>
      <w:r>
        <w:rPr>
          <w:spacing w:val="5"/>
        </w:rPr>
        <w:t>、分次结转</w:t>
      </w:r>
      <w:r>
        <w:rPr/>
      </w:r>
    </w:p>
    <w:p>
      <w:pPr>
        <w:pStyle w:val="BodyText"/>
        <w:spacing w:line="314" w:lineRule="auto" w:before="85"/>
        <w:ind w:left="137" w:right="211" w:firstLine="436"/>
        <w:jc w:val="both"/>
      </w:pPr>
      <w:r>
        <w:rPr>
          <w:spacing w:val="2"/>
        </w:rPr>
        <w:t>对于多次销售的节目，按照计划收入比例法计算公式将其全部实际成本逐笔（期）结转销</w:t>
      </w:r>
      <w:r>
        <w:rPr>
          <w:spacing w:val="7"/>
          <w:w w:val="100"/>
        </w:rPr>
        <w:t> </w:t>
      </w:r>
      <w:r>
        <w:rPr>
          <w:spacing w:val="2"/>
        </w:rPr>
        <w:t>售成本。“计划收入比例法”是指从首次确认销售收入之日起，各收入确认的期间内，以本年</w:t>
      </w:r>
      <w:r>
        <w:rPr>
          <w:spacing w:val="4"/>
        </w:rPr>
        <w:t> </w:t>
      </w:r>
      <w:r>
        <w:rPr>
          <w:spacing w:val="4"/>
        </w:rPr>
      </w:r>
      <w:r>
        <w:rPr>
          <w:spacing w:val="3"/>
        </w:rPr>
        <w:t>确认收入占预计总收入的比例为权数，计算确定本年应结转的销售成本，即当期应结转的销售</w:t>
      </w:r>
      <w:r>
        <w:rPr>
          <w:spacing w:val="-15"/>
        </w:rPr>
        <w:t> </w:t>
      </w:r>
      <w:r>
        <w:rPr>
          <w:spacing w:val="-15"/>
        </w:rPr>
      </w:r>
      <w:r>
        <w:rPr>
          <w:spacing w:val="5"/>
        </w:rPr>
        <w:t>成本＝总成本×（当期收入÷预计总收入）。</w:t>
      </w:r>
      <w:r>
        <w:rPr/>
      </w:r>
    </w:p>
    <w:p>
      <w:pPr>
        <w:pStyle w:val="BodyText"/>
        <w:spacing w:line="240" w:lineRule="auto" w:before="20"/>
        <w:ind w:left="574" w:right="2365"/>
        <w:jc w:val="left"/>
      </w:pPr>
      <w:r>
        <w:rPr>
          <w:rFonts w:ascii="宋体" w:hAnsi="宋体" w:cs="宋体" w:eastAsia="宋体" w:hint="default"/>
          <w:spacing w:val="5"/>
        </w:rPr>
        <w:t>a</w:t>
      </w:r>
      <w:r>
        <w:rPr>
          <w:spacing w:val="5"/>
        </w:rPr>
        <w:t>、日播或周播类节目：</w:t>
      </w:r>
    </w:p>
    <w:p>
      <w:pPr>
        <w:pStyle w:val="BodyText"/>
        <w:spacing w:line="314" w:lineRule="auto" w:before="85"/>
        <w:ind w:left="137" w:right="124" w:firstLine="436"/>
        <w:jc w:val="left"/>
      </w:pPr>
      <w:r>
        <w:rPr>
          <w:spacing w:val="2"/>
        </w:rPr>
        <w:t>本公司日播或周播类节目（短期内重复生产）相关支出在发生时分节目归集在生产成本科</w:t>
      </w:r>
      <w:r>
        <w:rPr>
          <w:w w:val="100"/>
        </w:rPr>
        <w:t> 目，月末分节目转入库存商品科目，待实现销售时分节目从库存商品科目结转至主营业务成本。</w:t>
      </w:r>
      <w:r>
        <w:rPr>
          <w:spacing w:val="-75"/>
          <w:w w:val="100"/>
        </w:rPr>
        <w:t> </w:t>
      </w:r>
      <w:r>
        <w:rPr>
          <w:spacing w:val="-75"/>
          <w:w w:val="100"/>
        </w:rPr>
      </w:r>
      <w:r>
        <w:rPr>
          <w:spacing w:val="3"/>
        </w:rPr>
        <w:t>本公司根据历史经验数据，按照当年及以后年度实现销售收入的比例，自该节目实现首次销售</w:t>
      </w:r>
      <w:r>
        <w:rPr>
          <w:spacing w:val="-16"/>
        </w:rPr>
        <w:t> </w:t>
      </w:r>
      <w:r>
        <w:rPr>
          <w:spacing w:val="-16"/>
        </w:rPr>
      </w:r>
      <w:r>
        <w:rPr/>
        <w:t>时 </w:t>
      </w:r>
      <w:r>
        <w:rPr>
          <w:rFonts w:ascii="宋体" w:hAnsi="宋体" w:cs="宋体" w:eastAsia="宋体" w:hint="default"/>
        </w:rPr>
        <w:t>12</w:t>
      </w:r>
      <w:r>
        <w:rPr>
          <w:rFonts w:ascii="宋体" w:hAnsi="宋体" w:cs="宋体" w:eastAsia="宋体" w:hint="default"/>
          <w:spacing w:val="-70"/>
        </w:rPr>
        <w:t> </w:t>
      </w:r>
      <w:r>
        <w:rPr>
          <w:spacing w:val="6"/>
        </w:rPr>
        <w:t>个月内结转完毕。</w:t>
      </w:r>
      <w:r>
        <w:rPr/>
      </w:r>
    </w:p>
    <w:p>
      <w:pPr>
        <w:pStyle w:val="BodyText"/>
        <w:spacing w:line="240" w:lineRule="auto" w:before="20"/>
        <w:ind w:left="574" w:right="2365"/>
        <w:jc w:val="left"/>
      </w:pPr>
      <w:r>
        <w:rPr>
          <w:rFonts w:ascii="宋体" w:hAnsi="宋体" w:cs="宋体" w:eastAsia="宋体" w:hint="default"/>
          <w:spacing w:val="5"/>
        </w:rPr>
        <w:t>b</w:t>
      </w:r>
      <w:r>
        <w:rPr>
          <w:spacing w:val="5"/>
        </w:rPr>
        <w:t>、大型节目</w:t>
      </w:r>
      <w:r>
        <w:rPr/>
      </w:r>
    </w:p>
    <w:p>
      <w:pPr>
        <w:pStyle w:val="BodyText"/>
        <w:spacing w:line="314" w:lineRule="auto" w:before="85"/>
        <w:ind w:left="137" w:right="213" w:firstLine="436"/>
        <w:jc w:val="both"/>
      </w:pPr>
      <w:r>
        <w:rPr>
          <w:spacing w:val="2"/>
        </w:rPr>
        <w:t>本公司大型节目（短期内不重复生产，一般为季播类节目）在项目正式立项后开始成本归</w:t>
      </w:r>
      <w:r>
        <w:rPr>
          <w:w w:val="100"/>
        </w:rPr>
        <w:t> </w:t>
      </w:r>
      <w:r>
        <w:rPr>
          <w:spacing w:val="2"/>
        </w:rPr>
        <w:t>集，期末如该节目尚未制作完成则体现为在产品，如该节目已制作完成但未实现销售则体现为</w:t>
      </w:r>
      <w:r>
        <w:rPr>
          <w:spacing w:val="-8"/>
        </w:rPr>
        <w:t> </w:t>
      </w:r>
      <w:r>
        <w:rPr>
          <w:spacing w:val="-8"/>
        </w:rPr>
      </w:r>
      <w:r>
        <w:rPr>
          <w:spacing w:val="4"/>
        </w:rPr>
        <w:t>库存商品。公司对于大型节目，在符合收入确认条件之日起不超过 </w:t>
      </w:r>
      <w:r>
        <w:rPr>
          <w:rFonts w:ascii="宋体" w:hAnsi="宋体" w:cs="宋体" w:eastAsia="宋体" w:hint="default"/>
        </w:rPr>
        <w:t>12 </w:t>
      </w:r>
      <w:r>
        <w:rPr>
          <w:spacing w:val="5"/>
        </w:rPr>
        <w:t>个月的期间内，采用计</w:t>
      </w:r>
      <w:r>
        <w:rPr>
          <w:spacing w:val="-78"/>
        </w:rPr>
        <w:t> </w:t>
      </w:r>
      <w:r>
        <w:rPr>
          <w:spacing w:val="-78"/>
        </w:rPr>
      </w:r>
      <w:r>
        <w:rPr>
          <w:spacing w:val="5"/>
        </w:rPr>
        <w:t>划收入比例法将其全部实际成本逐笔（期）结转销售成本。</w:t>
      </w:r>
    </w:p>
    <w:p>
      <w:pPr>
        <w:pStyle w:val="BodyText"/>
        <w:spacing w:line="240" w:lineRule="auto" w:before="20"/>
        <w:ind w:left="557" w:right="2365"/>
        <w:jc w:val="left"/>
      </w:pPr>
      <w:r>
        <w:rPr>
          <w:spacing w:val="6"/>
        </w:rPr>
        <w:t>③受托制作节目</w:t>
      </w:r>
      <w:r>
        <w:rPr/>
      </w:r>
    </w:p>
    <w:p>
      <w:pPr>
        <w:pStyle w:val="BodyText"/>
        <w:spacing w:line="314" w:lineRule="auto" w:before="85"/>
        <w:ind w:left="137" w:right="96" w:firstLine="436"/>
        <w:jc w:val="left"/>
      </w:pPr>
      <w:r>
        <w:rPr>
          <w:spacing w:val="2"/>
        </w:rPr>
        <w:t>在项目正式立项后开始成本归集，期末尚未完成制作则体现为在产品，并在制作服务完成</w:t>
      </w:r>
      <w:r>
        <w:rPr>
          <w:spacing w:val="7"/>
          <w:w w:val="100"/>
        </w:rPr>
        <w:t> </w:t>
      </w:r>
      <w:r>
        <w:rPr>
          <w:spacing w:val="5"/>
        </w:rPr>
        <w:t>并交付，符合收入的确认条件时，按照收入的确认进度结转当期成本。</w:t>
      </w:r>
      <w:r>
        <w:rPr/>
      </w:r>
    </w:p>
    <w:p>
      <w:pPr>
        <w:pStyle w:val="BodyText"/>
        <w:spacing w:line="240" w:lineRule="auto" w:before="20"/>
        <w:ind w:left="557" w:right="2365"/>
        <w:jc w:val="left"/>
      </w:pPr>
      <w:r>
        <w:rPr>
          <w:spacing w:val="5"/>
        </w:rPr>
        <w:t>④外购且可直接用于销售的视频节目及电视剧播映权</w:t>
      </w:r>
    </w:p>
    <w:p>
      <w:pPr>
        <w:pStyle w:val="BodyText"/>
        <w:spacing w:line="314" w:lineRule="auto" w:before="85"/>
        <w:ind w:left="137" w:right="207" w:firstLine="436"/>
        <w:jc w:val="both"/>
      </w:pPr>
      <w:r>
        <w:rPr>
          <w:spacing w:val="3"/>
          <w:w w:val="100"/>
        </w:rPr>
        <w:t>外购且直接用于销售的电视节目版权及电视剧播映权，对于限定特定地区版权或者针对特</w:t>
      </w:r>
      <w:r>
        <w:rPr>
          <w:w w:val="100"/>
        </w:rPr>
        <w:t> </w:t>
      </w:r>
      <w:r>
        <w:rPr>
          <w:spacing w:val="2"/>
        </w:rPr>
        <w:t>定客户的，该类存货发出按个别计价法计价，在领用时一次性计入成本，最晚于版权授权期限</w:t>
      </w:r>
      <w:r>
        <w:rPr>
          <w:spacing w:val="15"/>
        </w:rPr>
        <w:t> </w:t>
      </w:r>
      <w:r>
        <w:rPr>
          <w:spacing w:val="15"/>
        </w:rPr>
      </w:r>
      <w:r>
        <w:rPr>
          <w:spacing w:val="4"/>
        </w:rPr>
        <w:t>内且不超过</w:t>
      </w:r>
      <w:r>
        <w:rPr>
          <w:spacing w:val="-15"/>
        </w:rPr>
        <w:t> </w:t>
      </w:r>
      <w:r>
        <w:rPr>
          <w:rFonts w:ascii="宋体" w:hAnsi="宋体" w:cs="宋体" w:eastAsia="宋体" w:hint="default"/>
        </w:rPr>
        <w:t>5</w:t>
      </w:r>
      <w:r>
        <w:rPr>
          <w:rFonts w:ascii="宋体" w:hAnsi="宋体" w:cs="宋体" w:eastAsia="宋体" w:hint="default"/>
          <w:spacing w:val="-22"/>
        </w:rPr>
        <w:t> </w:t>
      </w:r>
      <w:r>
        <w:rPr/>
        <w:t>年结转；对于非限定特定地区版权和客户的，在版权授权期限内且不超过</w:t>
      </w:r>
      <w:r>
        <w:rPr>
          <w:spacing w:val="-5"/>
        </w:rPr>
        <w:t> </w:t>
      </w:r>
      <w:r>
        <w:rPr>
          <w:rFonts w:ascii="宋体" w:hAnsi="宋体" w:cs="宋体" w:eastAsia="宋体" w:hint="default"/>
        </w:rPr>
        <w:t>5</w:t>
      </w:r>
      <w:r>
        <w:rPr>
          <w:rFonts w:ascii="宋体" w:hAnsi="宋体" w:cs="宋体" w:eastAsia="宋体" w:hint="default"/>
          <w:spacing w:val="-22"/>
        </w:rPr>
        <w:t> </w:t>
      </w:r>
      <w:r>
        <w:rPr>
          <w:spacing w:val="6"/>
        </w:rPr>
        <w:t>年采</w:t>
      </w:r>
      <w:r>
        <w:rPr>
          <w:spacing w:val="-88"/>
        </w:rPr>
        <w:t> </w:t>
      </w:r>
      <w:r>
        <w:rPr>
          <w:spacing w:val="5"/>
        </w:rPr>
        <w:t>用计划收入比例法将其全部实际成本逐笔（期）结转销售成本。</w:t>
      </w:r>
      <w:r>
        <w:rPr/>
      </w:r>
    </w:p>
    <w:p>
      <w:pPr>
        <w:pStyle w:val="BodyText"/>
        <w:spacing w:line="240" w:lineRule="auto" w:before="20"/>
        <w:ind w:left="557" w:right="2365"/>
        <w:jc w:val="left"/>
      </w:pPr>
      <w:r>
        <w:rPr>
          <w:spacing w:val="5"/>
        </w:rPr>
        <w:t>⑤联合摄制节目、影视剧</w:t>
      </w:r>
    </w:p>
    <w:p>
      <w:pPr>
        <w:pStyle w:val="BodyText"/>
        <w:spacing w:line="314" w:lineRule="auto" w:before="85"/>
        <w:ind w:left="137" w:right="96" w:firstLine="436"/>
        <w:jc w:val="left"/>
      </w:pPr>
      <w:r>
        <w:rPr>
          <w:spacing w:val="2"/>
        </w:rPr>
        <w:t>公司负责摄制成本核算的，在收到合作方按合同约定预付的制片款项时，先通过“预收款</w:t>
      </w:r>
      <w:r>
        <w:rPr>
          <w:spacing w:val="7"/>
          <w:w w:val="100"/>
        </w:rPr>
        <w:t> </w:t>
      </w:r>
      <w:r>
        <w:rPr>
          <w:spacing w:val="2"/>
        </w:rPr>
        <w:t>项－预收制片款”科目进行核算；当视频节目、影视剧完成摄制结转入库时，再将该款项转作</w:t>
      </w:r>
    </w:p>
    <w:p>
      <w:pPr>
        <w:pStyle w:val="BodyText"/>
        <w:spacing w:line="314" w:lineRule="auto" w:before="20"/>
        <w:ind w:left="137" w:right="96"/>
        <w:jc w:val="left"/>
      </w:pPr>
      <w:r>
        <w:rPr>
          <w:spacing w:val="5"/>
        </w:rPr>
        <w:t>视频节目库存成本的备抵，并在结转销售成本时予以冲抵。其他合作方负责摄制成本核算的，</w:t>
      </w:r>
      <w:r>
        <w:rPr>
          <w:spacing w:val="8"/>
        </w:rPr>
        <w:t> </w:t>
      </w:r>
      <w:r>
        <w:rPr>
          <w:spacing w:val="8"/>
        </w:rPr>
      </w:r>
      <w:r>
        <w:rPr>
          <w:spacing w:val="2"/>
        </w:rPr>
        <w:t>公司按合同约定支付合作方的制片款，先通过“预付款项－预付制片款”科目进行核算，当视</w:t>
      </w:r>
    </w:p>
    <w:p>
      <w:pPr>
        <w:pStyle w:val="BodyText"/>
        <w:spacing w:line="314" w:lineRule="auto" w:before="20"/>
        <w:ind w:left="137" w:right="96"/>
        <w:jc w:val="left"/>
      </w:pPr>
      <w:r>
        <w:rPr>
          <w:spacing w:val="2"/>
        </w:rPr>
        <w:t>频节目、影视剧完成摄制并收到其他合作方出具的经审计或双方确认的有关成本、费用结算凭</w:t>
      </w:r>
      <w:r>
        <w:rPr>
          <w:spacing w:val="-11"/>
        </w:rPr>
        <w:t> </w:t>
      </w:r>
      <w:r>
        <w:rPr>
          <w:spacing w:val="-11"/>
        </w:rPr>
      </w:r>
      <w:r>
        <w:rPr>
          <w:spacing w:val="5"/>
        </w:rPr>
        <w:t>据或报表时，按实际结算金额将该款项转作视频节目、影视剧库存成本；</w:t>
      </w:r>
    </w:p>
    <w:p>
      <w:pPr>
        <w:pStyle w:val="BodyText"/>
        <w:spacing w:line="314" w:lineRule="auto" w:before="20"/>
        <w:ind w:left="137" w:right="96" w:firstLine="436"/>
        <w:jc w:val="left"/>
      </w:pPr>
      <w:r>
        <w:rPr>
          <w:spacing w:val="4"/>
        </w:rPr>
        <w:t>公司对于联合摄制节目、影视剧，在符合收入确认条件之日起不超过 </w:t>
      </w:r>
      <w:r>
        <w:rPr>
          <w:rFonts w:ascii="宋体" w:hAnsi="宋体" w:cs="宋体" w:eastAsia="宋体" w:hint="default"/>
        </w:rPr>
        <w:t>24 </w:t>
      </w:r>
      <w:r>
        <w:rPr/>
        <w:t>个月（节目为</w:t>
      </w:r>
      <w:r>
        <w:rPr>
          <w:spacing w:val="-49"/>
        </w:rPr>
        <w:t> </w:t>
      </w:r>
      <w:r>
        <w:rPr>
          <w:rFonts w:ascii="宋体" w:hAnsi="宋体" w:cs="宋体" w:eastAsia="宋体" w:hint="default"/>
        </w:rPr>
        <w:t>12</w:t>
      </w:r>
      <w:r>
        <w:rPr>
          <w:rFonts w:ascii="宋体" w:hAnsi="宋体" w:cs="宋体" w:eastAsia="宋体" w:hint="default"/>
          <w:w w:val="100"/>
        </w:rPr>
        <w:t> </w:t>
      </w:r>
      <w:r>
        <w:rPr>
          <w:spacing w:val="5"/>
        </w:rPr>
        <w:t>个月）的期间内，采用计划收入比例法将其全部实际成本逐笔（期）结转销售成本。</w:t>
      </w:r>
      <w:r>
        <w:rPr/>
      </w:r>
    </w:p>
    <w:p>
      <w:pPr>
        <w:spacing w:after="0" w:line="314" w:lineRule="auto"/>
        <w:jc w:val="left"/>
        <w:sectPr>
          <w:pgSz w:w="11910" w:h="16840"/>
          <w:pgMar w:header="882" w:footer="1195" w:top="1120" w:bottom="1380" w:left="1140" w:right="1580"/>
        </w:sectPr>
      </w:pPr>
    </w:p>
    <w:p>
      <w:pPr>
        <w:spacing w:line="240" w:lineRule="auto" w:before="4"/>
        <w:rPr>
          <w:rFonts w:ascii="宋体" w:hAnsi="宋体" w:cs="宋体" w:eastAsia="宋体" w:hint="default"/>
          <w:sz w:val="25"/>
          <w:szCs w:val="25"/>
        </w:rPr>
      </w:pPr>
    </w:p>
    <w:p>
      <w:pPr>
        <w:pStyle w:val="BodyText"/>
        <w:spacing w:line="314" w:lineRule="auto" w:before="36"/>
        <w:ind w:left="137" w:right="209" w:firstLine="436"/>
        <w:jc w:val="both"/>
      </w:pPr>
      <w:r>
        <w:rPr>
          <w:spacing w:val="5"/>
        </w:rPr>
        <w:t>公司在尚拥有影视剧著作权时，在“库存商品”中象征性保留 </w:t>
      </w:r>
      <w:r>
        <w:rPr>
          <w:rFonts w:ascii="宋体" w:hAnsi="宋体" w:cs="宋体" w:eastAsia="宋体" w:hint="default"/>
        </w:rPr>
        <w:t>1</w:t>
      </w:r>
      <w:r>
        <w:rPr>
          <w:rFonts w:ascii="宋体" w:hAnsi="宋体" w:cs="宋体" w:eastAsia="宋体" w:hint="default"/>
          <w:spacing w:val="1"/>
        </w:rPr>
        <w:t> </w:t>
      </w:r>
      <w:r>
        <w:rPr>
          <w:spacing w:val="5"/>
        </w:rPr>
        <w:t>元余额。公司如果预计</w:t>
      </w:r>
      <w:r>
        <w:rPr>
          <w:spacing w:val="7"/>
          <w:w w:val="100"/>
        </w:rPr>
        <w:t> </w:t>
      </w:r>
      <w:r>
        <w:rPr>
          <w:spacing w:val="2"/>
        </w:rPr>
        <w:t>节目、影视剧不再拥有销售市场、版权授权已期满或预计已无法使用时，则将该节目、影视剧</w:t>
      </w:r>
      <w:r>
        <w:rPr>
          <w:spacing w:val="-4"/>
        </w:rPr>
        <w:t> </w:t>
      </w:r>
      <w:r>
        <w:rPr>
          <w:spacing w:val="-4"/>
        </w:rPr>
      </w:r>
      <w:r>
        <w:rPr>
          <w:spacing w:val="5"/>
        </w:rPr>
        <w:t>未结转的成本予以全部结转。</w:t>
      </w:r>
      <w:r>
        <w:rPr/>
      </w:r>
    </w:p>
    <w:p>
      <w:pPr>
        <w:pStyle w:val="BodyText"/>
        <w:spacing w:line="240" w:lineRule="auto" w:before="20"/>
        <w:ind w:left="574" w:right="2365"/>
        <w:jc w:val="left"/>
      </w:pPr>
      <w:r>
        <w:rPr>
          <w:spacing w:val="5"/>
        </w:rPr>
        <w:t>（</w:t>
      </w:r>
      <w:r>
        <w:rPr>
          <w:rFonts w:ascii="宋体" w:hAnsi="宋体" w:cs="宋体" w:eastAsia="宋体" w:hint="default"/>
          <w:spacing w:val="5"/>
        </w:rPr>
        <w:t>3</w:t>
      </w:r>
      <w:r>
        <w:rPr>
          <w:spacing w:val="5"/>
        </w:rPr>
        <w:t>）存货可变现净值的确定依据及存货跌价准备的计提方法</w:t>
      </w:r>
      <w:r>
        <w:rPr/>
      </w:r>
    </w:p>
    <w:p>
      <w:pPr>
        <w:pStyle w:val="BodyText"/>
        <w:spacing w:line="314" w:lineRule="auto" w:before="85"/>
        <w:ind w:left="137" w:right="209" w:firstLine="436"/>
        <w:jc w:val="both"/>
      </w:pPr>
      <w:r>
        <w:rPr>
          <w:spacing w:val="2"/>
        </w:rPr>
        <w:t>①存货可变现净值的确定：库存商品等直接用于出售的存货，以该存货的估计售价减去估</w:t>
      </w:r>
      <w:r>
        <w:rPr>
          <w:spacing w:val="7"/>
          <w:w w:val="100"/>
        </w:rPr>
        <w:t> </w:t>
      </w:r>
      <w:r>
        <w:rPr>
          <w:spacing w:val="3"/>
        </w:rPr>
        <w:t>计的销售费用和相关税费后的金额，确定其可变现净值。需要经过加工的存货，以所生产的产</w:t>
      </w:r>
      <w:r>
        <w:rPr>
          <w:spacing w:val="-13"/>
        </w:rPr>
        <w:t> </w:t>
      </w:r>
      <w:r>
        <w:rPr>
          <w:spacing w:val="-13"/>
        </w:rPr>
      </w:r>
      <w:r>
        <w:rPr>
          <w:spacing w:val="3"/>
        </w:rPr>
        <w:t>品的估计售价减去至完工时估计将要发生的成本、估计的销售费用和相关税费后的金额，确定</w:t>
      </w:r>
      <w:r>
        <w:rPr>
          <w:spacing w:val="-16"/>
        </w:rPr>
        <w:t> </w:t>
      </w:r>
      <w:r>
        <w:rPr>
          <w:spacing w:val="-16"/>
        </w:rPr>
      </w:r>
      <w:r>
        <w:rPr>
          <w:spacing w:val="2"/>
        </w:rPr>
        <w:t>其可变现净值。为执行销售合同或者劳务合同而持有的存货，其可变现净值以合同价格为基础</w:t>
      </w:r>
      <w:r>
        <w:rPr>
          <w:spacing w:val="-15"/>
        </w:rPr>
        <w:t> </w:t>
      </w:r>
      <w:r>
        <w:rPr>
          <w:spacing w:val="-15"/>
        </w:rPr>
      </w:r>
      <w:r>
        <w:rPr>
          <w:spacing w:val="6"/>
        </w:rPr>
        <w:t>计算。</w:t>
      </w:r>
      <w:r>
        <w:rPr/>
      </w:r>
    </w:p>
    <w:p>
      <w:pPr>
        <w:pStyle w:val="BodyText"/>
        <w:spacing w:line="240" w:lineRule="auto" w:before="20"/>
        <w:ind w:left="574" w:right="2365"/>
        <w:jc w:val="left"/>
      </w:pPr>
      <w:r>
        <w:rPr>
          <w:spacing w:val="5"/>
        </w:rPr>
        <w:t>②存货跌价准备的计提方法</w:t>
      </w:r>
    </w:p>
    <w:p>
      <w:pPr>
        <w:pStyle w:val="BodyText"/>
        <w:spacing w:line="314" w:lineRule="auto" w:before="85"/>
        <w:ind w:left="137" w:right="96" w:firstLine="436"/>
        <w:jc w:val="left"/>
      </w:pPr>
      <w:r>
        <w:rPr>
          <w:spacing w:val="5"/>
        </w:rPr>
        <w:t>资产负债表日，公司存货按照成本与可变现净值孰低计量。当其可变现净值低于成本时，</w:t>
      </w:r>
      <w:r>
        <w:rPr>
          <w:spacing w:val="7"/>
          <w:w w:val="100"/>
        </w:rPr>
        <w:t> </w:t>
      </w:r>
      <w:r>
        <w:rPr>
          <w:spacing w:val="3"/>
        </w:rPr>
        <w:t>提取存货跌价准备。本公司按照单个存货项目计提存货跌价准备，对于数量繁多、单价较低的</w:t>
      </w:r>
      <w:r>
        <w:rPr>
          <w:spacing w:val="-13"/>
        </w:rPr>
        <w:t> </w:t>
      </w:r>
      <w:r>
        <w:rPr>
          <w:spacing w:val="-13"/>
        </w:rPr>
      </w:r>
      <w:r>
        <w:rPr>
          <w:spacing w:val="2"/>
        </w:rPr>
        <w:t>存货，按照存货类别计提存货跌价准备；与在同一地区生产和销售的产品系列相关、具有相同</w:t>
      </w:r>
    </w:p>
    <w:p>
      <w:pPr>
        <w:pStyle w:val="BodyText"/>
        <w:spacing w:line="240" w:lineRule="auto" w:before="20"/>
        <w:ind w:left="137" w:right="0"/>
        <w:jc w:val="both"/>
      </w:pPr>
      <w:r>
        <w:rPr>
          <w:spacing w:val="5"/>
        </w:rPr>
        <w:t>或类似最终用途或目的，且难以与其他项目分开计量的存货，则合并计提存货跌价准备。</w:t>
      </w:r>
      <w:r>
        <w:rPr/>
      </w:r>
    </w:p>
    <w:p>
      <w:pPr>
        <w:pStyle w:val="BodyText"/>
        <w:spacing w:line="314" w:lineRule="auto" w:before="85"/>
        <w:ind w:left="137" w:right="212" w:firstLine="436"/>
        <w:jc w:val="both"/>
      </w:pPr>
      <w:r>
        <w:rPr>
          <w:spacing w:val="2"/>
        </w:rPr>
        <w:t>计提存货减值准备以后，如果以前减记存货价值的影响因素已经消失的，减记的金额予以</w:t>
      </w:r>
      <w:r>
        <w:rPr>
          <w:spacing w:val="7"/>
          <w:w w:val="100"/>
        </w:rPr>
        <w:t> </w:t>
      </w:r>
      <w:r>
        <w:rPr>
          <w:spacing w:val="5"/>
        </w:rPr>
        <w:t>恢复，并在原已计提的存货跌价准备金额内转回，转回的金额计入当期损益。</w:t>
      </w:r>
    </w:p>
    <w:p>
      <w:pPr>
        <w:pStyle w:val="BodyText"/>
        <w:spacing w:line="240" w:lineRule="auto" w:before="20"/>
        <w:ind w:left="574" w:right="2365"/>
        <w:jc w:val="left"/>
      </w:pPr>
      <w:r>
        <w:rPr>
          <w:spacing w:val="5"/>
        </w:rPr>
        <w:t>（</w:t>
      </w:r>
      <w:r>
        <w:rPr>
          <w:rFonts w:ascii="宋体" w:hAnsi="宋体" w:cs="宋体" w:eastAsia="宋体" w:hint="default"/>
          <w:spacing w:val="5"/>
        </w:rPr>
        <w:t>4</w:t>
      </w:r>
      <w:r>
        <w:rPr>
          <w:spacing w:val="5"/>
        </w:rPr>
        <w:t>）存货的盘存制度</w:t>
      </w:r>
      <w:r>
        <w:rPr/>
      </w:r>
    </w:p>
    <w:p>
      <w:pPr>
        <w:pStyle w:val="BodyText"/>
        <w:spacing w:line="240" w:lineRule="auto" w:before="85"/>
        <w:ind w:left="574" w:right="2365"/>
        <w:jc w:val="left"/>
      </w:pPr>
      <w:r>
        <w:rPr>
          <w:spacing w:val="5"/>
        </w:rPr>
        <w:t>本公司存货采用永续盘存制。</w:t>
      </w:r>
    </w:p>
    <w:p>
      <w:pPr>
        <w:pStyle w:val="BodyText"/>
        <w:spacing w:line="314" w:lineRule="auto" w:before="85"/>
        <w:ind w:left="574" w:right="2365"/>
        <w:jc w:val="left"/>
      </w:pPr>
      <w:r>
        <w:rPr>
          <w:spacing w:val="5"/>
        </w:rPr>
        <w:t>（</w:t>
      </w:r>
      <w:r>
        <w:rPr>
          <w:rFonts w:ascii="宋体" w:hAnsi="宋体" w:cs="宋体" w:eastAsia="宋体" w:hint="default"/>
          <w:spacing w:val="5"/>
        </w:rPr>
        <w:t>5</w:t>
      </w:r>
      <w:r>
        <w:rPr>
          <w:spacing w:val="5"/>
        </w:rPr>
        <w:t>）低值易耗品和包装物的摊销方法</w:t>
      </w:r>
      <w:r>
        <w:rPr>
          <w:spacing w:val="-60"/>
        </w:rPr>
        <w:t> </w:t>
      </w:r>
      <w:r>
        <w:rPr>
          <w:spacing w:val="-60"/>
        </w:rPr>
      </w:r>
      <w:r>
        <w:rPr>
          <w:spacing w:val="5"/>
        </w:rPr>
        <w:t>低值易耗品采用一次摊销方法。</w:t>
      </w:r>
      <w:r>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2"/>
        <w:spacing w:line="240" w:lineRule="auto"/>
        <w:ind w:left="137" w:right="0"/>
        <w:jc w:val="both"/>
        <w:rPr>
          <w:b w:val="0"/>
          <w:bCs w:val="0"/>
        </w:rPr>
      </w:pPr>
      <w:r>
        <w:rPr>
          <w:rFonts w:ascii="宋体" w:hAnsi="宋体" w:cs="宋体" w:eastAsia="宋体" w:hint="default"/>
        </w:rPr>
        <w:t>13.</w:t>
      </w:r>
      <w:r>
        <w:rPr>
          <w:rFonts w:ascii="宋体" w:hAnsi="宋体" w:cs="宋体" w:eastAsia="宋体" w:hint="default"/>
          <w:spacing w:val="2"/>
        </w:rPr>
        <w:t> </w:t>
      </w:r>
      <w:r>
        <w:rPr/>
        <w:t>持有待售资产</w:t>
      </w:r>
      <w:r>
        <w:rPr>
          <w:b w:val="0"/>
          <w:bCs w:val="0"/>
        </w:rPr>
      </w:r>
    </w:p>
    <w:p>
      <w:pPr>
        <w:pStyle w:val="BodyText"/>
        <w:spacing w:line="240" w:lineRule="auto" w:before="56"/>
        <w:ind w:left="137"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ind w:left="137" w:right="0"/>
        <w:jc w:val="both"/>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tabs>
          <w:tab w:pos="979" w:val="left" w:leader="none"/>
        </w:tabs>
        <w:spacing w:line="304" w:lineRule="auto" w:before="58"/>
        <w:ind w:left="557" w:right="266" w:hanging="420"/>
        <w:jc w:val="left"/>
      </w:pPr>
      <w:r>
        <w:rPr/>
        <w:t>√适用</w:t>
        <w:tab/>
        <w:t>□不适用</w:t>
      </w:r>
      <w:r>
        <w:rPr>
          <w:w w:val="100"/>
        </w:rPr>
        <w:t> </w:t>
      </w:r>
      <w:r>
        <w:rPr>
          <w:spacing w:val="-2"/>
        </w:rPr>
        <w:t>本部分所指的长期股权投资是指本公司对被投资单位具有控制、共同控制或重大影响的长期</w:t>
      </w:r>
    </w:p>
    <w:p>
      <w:pPr>
        <w:pStyle w:val="BodyText"/>
        <w:spacing w:line="314" w:lineRule="auto" w:before="29"/>
        <w:ind w:left="137" w:right="218"/>
        <w:jc w:val="both"/>
      </w:pPr>
      <w:r>
        <w:rPr>
          <w:spacing w:val="-2"/>
        </w:rPr>
        <w:t>股权投资。本公司对被投资单位不具有控制、共同控制或重大影响的长期股权投资，作为可供出</w:t>
      </w:r>
      <w:r>
        <w:rPr>
          <w:spacing w:val="-25"/>
        </w:rPr>
        <w:t> </w:t>
      </w:r>
      <w:r>
        <w:rPr>
          <w:spacing w:val="-25"/>
        </w:rPr>
      </w:r>
      <w:r>
        <w:rPr>
          <w:spacing w:val="-2"/>
        </w:rPr>
        <w:t>售金融资产或以公允价值计量且其变动计入当期损益的金融资产核算，其会计政策详见本节五、</w:t>
      </w:r>
      <w:r>
        <w:rPr>
          <w:spacing w:val="-26"/>
        </w:rPr>
        <w:t> </w:t>
      </w:r>
      <w:r>
        <w:rPr>
          <w:spacing w:val="-26"/>
        </w:rPr>
      </w:r>
      <w:r>
        <w:rPr>
          <w:rFonts w:ascii="宋体" w:hAnsi="宋体" w:cs="宋体" w:eastAsia="宋体" w:hint="default"/>
        </w:rPr>
        <w:t>10</w:t>
      </w:r>
      <w:r>
        <w:rPr/>
        <w:t>“金融工具”。</w:t>
      </w:r>
    </w:p>
    <w:p>
      <w:pPr>
        <w:pStyle w:val="BodyText"/>
        <w:spacing w:line="314" w:lineRule="auto" w:before="20"/>
        <w:ind w:left="137" w:right="218" w:firstLine="420"/>
        <w:jc w:val="both"/>
      </w:pPr>
      <w:r>
        <w:rPr>
          <w:spacing w:val="-2"/>
        </w:rPr>
        <w:t>共同控制，是指本公司按照相关约定对某项安排所共有的控制，并且该安排的相关活动必须</w:t>
      </w:r>
      <w:r>
        <w:rPr>
          <w:w w:val="100"/>
        </w:rPr>
        <w:t> </w:t>
      </w:r>
      <w:r>
        <w:rPr>
          <w:spacing w:val="-2"/>
        </w:rPr>
        <w:t>经过分享控制权的参与方一致同意后才能决策。重大影响，是指本公司对被投资单位的财务和经</w:t>
      </w:r>
      <w:r>
        <w:rPr>
          <w:spacing w:val="-25"/>
        </w:rPr>
        <w:t> </w:t>
      </w:r>
      <w:r>
        <w:rPr>
          <w:spacing w:val="-25"/>
        </w:rPr>
      </w:r>
      <w:r>
        <w:rPr/>
        <w:t>营政策有参与决策的权力，但并不能够控制或者与其他方一起共同控制这些政策的制定。</w:t>
      </w:r>
    </w:p>
    <w:p>
      <w:pPr>
        <w:pStyle w:val="BodyText"/>
        <w:spacing w:line="314" w:lineRule="auto" w:before="20"/>
        <w:ind w:left="557" w:right="96"/>
        <w:jc w:val="left"/>
      </w:pPr>
      <w:r>
        <w:rPr/>
        <w:t>（</w:t>
      </w:r>
      <w:r>
        <w:rPr>
          <w:rFonts w:ascii="宋体" w:hAnsi="宋体" w:cs="宋体" w:eastAsia="宋体" w:hint="default"/>
        </w:rPr>
        <w:t>1</w:t>
      </w:r>
      <w:r>
        <w:rPr/>
        <w:t>）投资成本的确定</w:t>
      </w:r>
      <w:r>
        <w:rPr>
          <w:w w:val="100"/>
        </w:rPr>
        <w:t> </w:t>
      </w:r>
      <w:r>
        <w:rPr>
          <w:spacing w:val="-2"/>
        </w:rPr>
        <w:t>对于同一控制下的企业合并取得的长期股权投资，在合并日按照被合并方股东权益在最终控</w:t>
      </w:r>
    </w:p>
    <w:p>
      <w:pPr>
        <w:pStyle w:val="BodyText"/>
        <w:spacing w:line="314" w:lineRule="auto" w:before="20"/>
        <w:ind w:left="137" w:right="218"/>
        <w:jc w:val="both"/>
      </w:pPr>
      <w:r>
        <w:rPr>
          <w:spacing w:val="-2"/>
        </w:rPr>
        <w:t>制方合并财务报表中的账面价值的份额作为长期股权投资的初始投资成本。长期股权投资初始投</w:t>
      </w:r>
      <w:r>
        <w:rPr>
          <w:spacing w:val="-25"/>
        </w:rPr>
        <w:t> </w:t>
      </w:r>
      <w:r>
        <w:rPr>
          <w:spacing w:val="-25"/>
        </w:rPr>
      </w:r>
      <w:r>
        <w:rPr>
          <w:spacing w:val="-2"/>
        </w:rPr>
        <w:t>资成本与支付的现金、转让的非现金资产以及所承担债务账面价值之间的差额，调整资本公积；</w:t>
      </w:r>
      <w:r>
        <w:rPr>
          <w:spacing w:val="-25"/>
        </w:rPr>
        <w:t> </w:t>
      </w:r>
      <w:r>
        <w:rPr>
          <w:spacing w:val="-25"/>
        </w:rPr>
      </w:r>
      <w:r>
        <w:rPr>
          <w:spacing w:val="-2"/>
        </w:rPr>
        <w:t>资本公积不足冲减的，调整留存收益。以发行权益性证券作为合并对价的，在合并日按照被合并</w:t>
      </w:r>
    </w:p>
    <w:p>
      <w:pPr>
        <w:spacing w:after="0" w:line="314" w:lineRule="auto"/>
        <w:jc w:val="both"/>
        <w:sectPr>
          <w:footerReference w:type="default" r:id="rId67"/>
          <w:pgSz w:w="11910" w:h="16840"/>
          <w:pgMar w:footer="1195" w:header="882" w:top="1120" w:bottom="1380" w:left="1140" w:right="1580"/>
        </w:sectPr>
      </w:pPr>
    </w:p>
    <w:p>
      <w:pPr>
        <w:spacing w:line="240" w:lineRule="auto" w:before="7"/>
        <w:rPr>
          <w:rFonts w:ascii="宋体" w:hAnsi="宋体" w:cs="宋体" w:eastAsia="宋体" w:hint="default"/>
          <w:sz w:val="24"/>
          <w:szCs w:val="24"/>
        </w:rPr>
      </w:pPr>
    </w:p>
    <w:p>
      <w:pPr>
        <w:pStyle w:val="BodyText"/>
        <w:spacing w:line="314" w:lineRule="auto" w:before="36"/>
        <w:ind w:left="137" w:right="218"/>
        <w:jc w:val="both"/>
      </w:pPr>
      <w:r>
        <w:rPr>
          <w:spacing w:val="-2"/>
        </w:rPr>
        <w:t>方股东权益在最终控制方合并财务报表中的账面价值的份额作为长期股权投资的初始投资成本，</w:t>
      </w:r>
      <w:r>
        <w:rPr>
          <w:spacing w:val="-25"/>
        </w:rPr>
        <w:t> </w:t>
      </w:r>
      <w:r>
        <w:rPr>
          <w:spacing w:val="-25"/>
        </w:rPr>
      </w:r>
      <w:r>
        <w:rPr>
          <w:spacing w:val="-2"/>
        </w:rPr>
        <w:t>按照发行股份的面值总额作为股本，长期股权投资初始投资成本与所发行股份面值总额之间的差</w:t>
      </w:r>
      <w:r>
        <w:rPr>
          <w:spacing w:val="-25"/>
        </w:rPr>
        <w:t> </w:t>
      </w:r>
      <w:r>
        <w:rPr>
          <w:spacing w:val="-25"/>
        </w:rPr>
      </w:r>
      <w:r>
        <w:rPr>
          <w:spacing w:val="-2"/>
        </w:rPr>
        <w:t>额，调整资本公积；资本公积不足冲减的，调整留存收益。通过多次交易分步取得同一控制下被</w:t>
      </w:r>
      <w:r>
        <w:rPr>
          <w:spacing w:val="-26"/>
        </w:rPr>
        <w:t> </w:t>
      </w:r>
      <w:r>
        <w:rPr>
          <w:spacing w:val="-26"/>
        </w:rPr>
      </w:r>
      <w:r>
        <w:rPr>
          <w:spacing w:val="-2"/>
        </w:rPr>
        <w:t>合并方的股权，最终形成同一控制下企业合并的，应分别是否属于“一揽子交易”进行处理：属</w:t>
      </w:r>
      <w:r>
        <w:rPr>
          <w:spacing w:val="-26"/>
        </w:rPr>
        <w:t> </w:t>
      </w:r>
      <w:r>
        <w:rPr>
          <w:spacing w:val="-26"/>
        </w:rPr>
      </w:r>
      <w:r>
        <w:rPr>
          <w:spacing w:val="-2"/>
        </w:rPr>
        <w:t>于“一揽子交易”的，将各项交易作为一项取得控制权的交易进行会计处理。不属于“一揽子交</w:t>
      </w:r>
      <w:r>
        <w:rPr>
          <w:spacing w:val="-25"/>
        </w:rPr>
        <w:t> </w:t>
      </w:r>
      <w:r>
        <w:rPr>
          <w:spacing w:val="-25"/>
        </w:rPr>
      </w:r>
      <w:r>
        <w:rPr>
          <w:spacing w:val="-2"/>
        </w:rPr>
        <w:t>易”的，在合并日按照应享有被合并方股东权益在最终控制方合并财务报表中的账面价值的份额</w:t>
      </w:r>
      <w:r>
        <w:rPr>
          <w:spacing w:val="-25"/>
        </w:rPr>
        <w:t> </w:t>
      </w:r>
      <w:r>
        <w:rPr>
          <w:spacing w:val="-25"/>
        </w:rPr>
      </w:r>
      <w:r>
        <w:rPr>
          <w:spacing w:val="-2"/>
        </w:rPr>
        <w:t>作为长期股权投资的初始投资成本，长期股权投资初始投资成本与达到合并前的长期股权投资账</w:t>
      </w:r>
      <w:r>
        <w:rPr>
          <w:spacing w:val="-25"/>
        </w:rPr>
        <w:t> </w:t>
      </w:r>
      <w:r>
        <w:rPr>
          <w:spacing w:val="-25"/>
        </w:rPr>
      </w:r>
      <w:r>
        <w:rPr>
          <w:spacing w:val="-2"/>
        </w:rPr>
        <w:t>面价值加上合并日进一步取得股份新支付对价的账面价值之和的差额，调整资本公积；资本公积</w:t>
      </w:r>
      <w:r>
        <w:rPr>
          <w:spacing w:val="-25"/>
        </w:rPr>
        <w:t> </w:t>
      </w:r>
      <w:r>
        <w:rPr>
          <w:spacing w:val="-25"/>
        </w:rPr>
      </w:r>
      <w:r>
        <w:rPr>
          <w:spacing w:val="-2"/>
        </w:rPr>
        <w:t>不足冲减的，调整留存收益。合并日之前持有的股权投资因采用权益法核算或为可供出售金融资</w:t>
      </w:r>
      <w:r>
        <w:rPr>
          <w:spacing w:val="-26"/>
        </w:rPr>
        <w:t> </w:t>
      </w:r>
      <w:r>
        <w:rPr>
          <w:spacing w:val="-26"/>
        </w:rPr>
      </w:r>
      <w:r>
        <w:rPr/>
        <w:t>产而确认的其他综合收益，暂不进行会计处理。</w:t>
      </w:r>
    </w:p>
    <w:p>
      <w:pPr>
        <w:pStyle w:val="BodyText"/>
        <w:spacing w:line="314" w:lineRule="auto" w:before="20"/>
        <w:ind w:left="137" w:right="218" w:firstLine="420"/>
        <w:jc w:val="both"/>
      </w:pPr>
      <w:r>
        <w:rPr>
          <w:spacing w:val="-2"/>
        </w:rPr>
        <w:t>对于非同一控制下的企业合并取得的长期股权投资，在购买日按照合并成本作为长期股权投</w:t>
      </w:r>
      <w:r>
        <w:rPr>
          <w:w w:val="100"/>
        </w:rPr>
        <w:t> </w:t>
      </w:r>
      <w:r>
        <w:rPr>
          <w:spacing w:val="-2"/>
        </w:rPr>
        <w:t>资的初始投资成本，合并成本包括包括购买方付出的资产、发生或承担的负债、发行的权益性证</w:t>
      </w:r>
      <w:r>
        <w:rPr>
          <w:spacing w:val="-25"/>
        </w:rPr>
        <w:t> </w:t>
      </w:r>
      <w:r>
        <w:rPr>
          <w:spacing w:val="-25"/>
        </w:rPr>
      </w:r>
      <w:r>
        <w:rPr>
          <w:spacing w:val="-2"/>
        </w:rPr>
        <w:t>券的公允价值之和。通过多次交易分步取得被购买方的股权，最终形成非同一控制下的企业合并</w:t>
      </w:r>
      <w:r>
        <w:rPr>
          <w:spacing w:val="-25"/>
        </w:rPr>
        <w:t> </w:t>
      </w:r>
      <w:r>
        <w:rPr>
          <w:spacing w:val="-25"/>
        </w:rPr>
      </w:r>
      <w:r>
        <w:rPr>
          <w:spacing w:val="-2"/>
        </w:rPr>
        <w:t>的，应分别是否属于“一揽子交易”进行处理：属于“一揽子交易”的，将各项交易作为一项取</w:t>
      </w:r>
      <w:r>
        <w:rPr>
          <w:spacing w:val="-26"/>
        </w:rPr>
        <w:t> </w:t>
      </w:r>
      <w:r>
        <w:rPr>
          <w:spacing w:val="-26"/>
        </w:rPr>
      </w:r>
      <w:r>
        <w:rPr>
          <w:spacing w:val="-2"/>
        </w:rPr>
        <w:t>得控制权的交易进行会计处理。不属于“一揽子交易”的，按照原持有被购买方的股权投资账面</w:t>
      </w:r>
      <w:r>
        <w:rPr>
          <w:spacing w:val="-26"/>
        </w:rPr>
        <w:t> </w:t>
      </w:r>
      <w:r>
        <w:rPr>
          <w:spacing w:val="-26"/>
        </w:rPr>
      </w:r>
      <w:r>
        <w:rPr>
          <w:spacing w:val="-2"/>
        </w:rPr>
        <w:t>价值加上新增投资成本之和，作为改按成本法核算的长期股权投资的初始投资成本。原持有的股</w:t>
      </w:r>
      <w:r>
        <w:rPr>
          <w:spacing w:val="-25"/>
        </w:rPr>
        <w:t> </w:t>
      </w:r>
      <w:r>
        <w:rPr>
          <w:spacing w:val="-25"/>
        </w:rPr>
      </w:r>
      <w:r>
        <w:rPr>
          <w:spacing w:val="-2"/>
        </w:rPr>
        <w:t>权采用权益法核算的，相关其他综合收益暂不进行会计处理。原持有股权投资为可供出售金融资</w:t>
      </w:r>
      <w:r>
        <w:rPr>
          <w:spacing w:val="-25"/>
        </w:rPr>
        <w:t> </w:t>
      </w:r>
      <w:r>
        <w:rPr>
          <w:spacing w:val="-25"/>
        </w:rPr>
      </w:r>
      <w:r>
        <w:rPr>
          <w:spacing w:val="-2"/>
        </w:rPr>
        <w:t>产的，其公允价值与账面价值之间的差额，以及原计入其他综合收益的累计公允价值变动转入当</w:t>
      </w:r>
      <w:r>
        <w:rPr>
          <w:spacing w:val="-25"/>
        </w:rPr>
        <w:t> </w:t>
      </w:r>
      <w:r>
        <w:rPr>
          <w:spacing w:val="-25"/>
        </w:rPr>
      </w:r>
      <w:r>
        <w:rPr/>
        <w:t>期损益。</w:t>
      </w:r>
    </w:p>
    <w:p>
      <w:pPr>
        <w:pStyle w:val="BodyText"/>
        <w:spacing w:line="314" w:lineRule="auto" w:before="20"/>
        <w:ind w:left="137" w:right="96" w:firstLine="420"/>
        <w:jc w:val="left"/>
      </w:pPr>
      <w:r>
        <w:rPr>
          <w:spacing w:val="-2"/>
        </w:rPr>
        <w:t>合并方或购买方为企业合并发生的审计、法律服务、评估咨询等中介费用以及其他相关管理</w:t>
      </w:r>
      <w:r>
        <w:rPr>
          <w:w w:val="100"/>
        </w:rPr>
        <w:t> </w:t>
      </w:r>
      <w:r>
        <w:rPr/>
        <w:t>费用，于发生时计入当期损益。</w:t>
      </w:r>
    </w:p>
    <w:p>
      <w:pPr>
        <w:pStyle w:val="BodyText"/>
        <w:spacing w:line="314" w:lineRule="auto" w:before="20"/>
        <w:ind w:left="137" w:right="96" w:firstLine="420"/>
        <w:jc w:val="left"/>
      </w:pPr>
      <w:r>
        <w:rPr/>
        <w:t>除企业合并形成的长期股权投资外的其他股权投资，按成本进行初始计量，该成本视长期股</w:t>
      </w:r>
      <w:r>
        <w:rPr>
          <w:w w:val="100"/>
        </w:rPr>
        <w:t> </w:t>
      </w:r>
      <w:r>
        <w:rPr/>
        <w:t>权投资取得方式的不同，分别按照本公司实际支付的现金购买价款、本公司发行的权益性证券的</w:t>
      </w:r>
      <w:r>
        <w:rPr>
          <w:w w:val="100"/>
        </w:rPr>
        <w:t> </w:t>
      </w:r>
      <w:r>
        <w:rPr/>
        <w:t>公允价值、投资合同或协议约定的价值、非货币性资产交换交易中换出资产的公允价值或原账面</w:t>
      </w:r>
      <w:r>
        <w:rPr>
          <w:w w:val="100"/>
        </w:rPr>
        <w:t> </w:t>
      </w:r>
      <w:r>
        <w:rPr/>
        <w:t>价值、该项长期股权投资自身的公允价值等方式确定。与取得长期股权投资直接相关的费用、税</w:t>
      </w:r>
      <w:r>
        <w:rPr>
          <w:w w:val="100"/>
        </w:rPr>
        <w:t> </w:t>
      </w:r>
      <w:r>
        <w:rPr/>
        <w:t>金及其他必要支出也计入投资成本。对于因追加投资能够对被投资单位实施重大影响或实施共同</w:t>
      </w:r>
      <w:r>
        <w:rPr>
          <w:w w:val="100"/>
        </w:rPr>
        <w:t> </w:t>
      </w:r>
      <w:r>
        <w:rPr>
          <w:spacing w:val="-9"/>
          <w:w w:val="100"/>
        </w:rPr>
        <w:t>控制但不构成控制的，长期股权投资成本为按照《企业会计准则第</w:t>
      </w:r>
      <w:r>
        <w:rPr>
          <w:spacing w:val="-41"/>
          <w:w w:val="100"/>
        </w:rPr>
        <w:t> </w:t>
      </w:r>
      <w:r>
        <w:rPr>
          <w:rFonts w:ascii="宋体" w:hAnsi="宋体" w:cs="宋体" w:eastAsia="宋体" w:hint="default"/>
          <w:w w:val="100"/>
        </w:rPr>
        <w:t>22</w:t>
      </w:r>
      <w:r>
        <w:rPr>
          <w:rFonts w:ascii="宋体" w:hAnsi="宋体" w:cs="宋体" w:eastAsia="宋体" w:hint="default"/>
          <w:spacing w:val="-44"/>
          <w:w w:val="100"/>
        </w:rPr>
        <w:t> </w:t>
      </w:r>
      <w:r>
        <w:rPr>
          <w:spacing w:val="-2"/>
          <w:w w:val="100"/>
        </w:rPr>
        <w:t>号——金融工具确认和计量》</w:t>
      </w:r>
      <w:r>
        <w:rPr>
          <w:spacing w:val="-101"/>
          <w:w w:val="100"/>
        </w:rPr>
        <w:t> </w:t>
      </w:r>
      <w:r>
        <w:rPr>
          <w:spacing w:val="-101"/>
          <w:w w:val="100"/>
        </w:rPr>
      </w:r>
      <w:r>
        <w:rPr/>
        <w:t>确定的原持有股权投资的公允价值加上新增投资成本之和。</w:t>
      </w:r>
    </w:p>
    <w:p>
      <w:pPr>
        <w:pStyle w:val="BodyText"/>
        <w:spacing w:line="314" w:lineRule="auto" w:before="20"/>
        <w:ind w:left="557" w:right="96"/>
        <w:jc w:val="left"/>
      </w:pPr>
      <w:r>
        <w:rPr/>
        <w:t>（</w:t>
      </w:r>
      <w:r>
        <w:rPr>
          <w:rFonts w:ascii="宋体" w:hAnsi="宋体" w:cs="宋体" w:eastAsia="宋体" w:hint="default"/>
        </w:rPr>
        <w:t>2</w:t>
      </w:r>
      <w:r>
        <w:rPr/>
        <w:t>）后续计量及损益确认方法</w:t>
      </w:r>
      <w:r>
        <w:rPr>
          <w:w w:val="100"/>
        </w:rPr>
        <w:t> </w:t>
      </w:r>
      <w:r>
        <w:rPr>
          <w:spacing w:val="-2"/>
        </w:rPr>
        <w:t>对被投资单位具有共同控制（构成共同经营者除外）或重大影响的长期股权投资，采用权益</w:t>
      </w:r>
    </w:p>
    <w:p>
      <w:pPr>
        <w:pStyle w:val="BodyText"/>
        <w:spacing w:line="240" w:lineRule="auto" w:before="20"/>
        <w:ind w:left="137" w:right="0"/>
        <w:jc w:val="both"/>
      </w:pPr>
      <w:r>
        <w:rPr/>
        <w:t>法核算。此外，公司财务报表采用成本法核算能够对被投资单位实施控制的长期股权投资。</w:t>
      </w:r>
    </w:p>
    <w:p>
      <w:pPr>
        <w:pStyle w:val="BodyText"/>
        <w:spacing w:line="314" w:lineRule="auto" w:before="85"/>
        <w:ind w:left="557" w:right="96"/>
        <w:jc w:val="left"/>
      </w:pPr>
      <w:r>
        <w:rPr/>
        <w:t>①</w:t>
      </w:r>
      <w:r>
        <w:rPr>
          <w:spacing w:val="-1"/>
        </w:rPr>
        <w:t> </w:t>
      </w:r>
      <w:r>
        <w:rPr/>
        <w:t>成本法核算的长期股权投资</w:t>
      </w:r>
      <w:r>
        <w:rPr>
          <w:w w:val="100"/>
        </w:rPr>
        <w:t> </w:t>
      </w:r>
      <w:r>
        <w:rPr>
          <w:spacing w:val="-2"/>
        </w:rPr>
        <w:t>采用成本法核算时，长期股权投资按初始投资成本计价，追加或收回投资调整长期股权投资</w:t>
      </w:r>
    </w:p>
    <w:p>
      <w:pPr>
        <w:pStyle w:val="BodyText"/>
        <w:spacing w:line="314" w:lineRule="auto" w:before="20"/>
        <w:ind w:left="137" w:right="218"/>
        <w:jc w:val="both"/>
      </w:pPr>
      <w:r>
        <w:rPr>
          <w:spacing w:val="-2"/>
        </w:rPr>
        <w:t>的成本。除取得投资时实际支付的价款或者对价中包含的已宣告但尚未发放的现金股利或者利润</w:t>
      </w:r>
      <w:r>
        <w:rPr>
          <w:spacing w:val="-25"/>
        </w:rPr>
        <w:t> </w:t>
      </w:r>
      <w:r>
        <w:rPr>
          <w:spacing w:val="-25"/>
        </w:rPr>
      </w:r>
      <w:r>
        <w:rPr/>
        <w:t>外，当期投资收益按照享有被投资单位宣告发放的现金股利或利润确认。</w:t>
      </w:r>
    </w:p>
    <w:p>
      <w:pPr>
        <w:pStyle w:val="BodyText"/>
        <w:spacing w:line="240" w:lineRule="auto" w:before="20"/>
        <w:ind w:left="557" w:right="2365"/>
        <w:jc w:val="left"/>
      </w:pPr>
      <w:r>
        <w:rPr/>
        <w:t>②</w:t>
      </w:r>
      <w:r>
        <w:rPr>
          <w:spacing w:val="-3"/>
        </w:rPr>
        <w:t> </w:t>
      </w:r>
      <w:r>
        <w:rPr/>
        <w:t>权益法核算的长期股权投资</w:t>
      </w:r>
    </w:p>
    <w:p>
      <w:pPr>
        <w:spacing w:after="0" w:line="240" w:lineRule="auto"/>
        <w:jc w:val="left"/>
        <w:sectPr>
          <w:footerReference w:type="default" r:id="rId68"/>
          <w:pgSz w:w="11910" w:h="16840"/>
          <w:pgMar w:footer="1195" w:header="882" w:top="1120" w:bottom="1380" w:left="1140" w:right="1580"/>
          <w:pgNumType w:start="111"/>
        </w:sectPr>
      </w:pPr>
    </w:p>
    <w:p>
      <w:pPr>
        <w:spacing w:line="240" w:lineRule="auto" w:before="7"/>
        <w:rPr>
          <w:rFonts w:ascii="宋体" w:hAnsi="宋体" w:cs="宋体" w:eastAsia="宋体" w:hint="default"/>
          <w:sz w:val="24"/>
          <w:szCs w:val="24"/>
        </w:rPr>
      </w:pPr>
    </w:p>
    <w:p>
      <w:pPr>
        <w:pStyle w:val="BodyText"/>
        <w:spacing w:line="314" w:lineRule="auto" w:before="36"/>
        <w:ind w:left="137" w:right="218" w:firstLine="420"/>
        <w:jc w:val="both"/>
      </w:pPr>
      <w:r>
        <w:rPr>
          <w:spacing w:val="-2"/>
        </w:rPr>
        <w:t>采用权益法核算时，长期股权投资的初始投资成本大于投资时应享有被投资单位可辨认净资</w:t>
      </w:r>
      <w:r>
        <w:rPr>
          <w:w w:val="100"/>
        </w:rPr>
        <w:t> </w:t>
      </w:r>
      <w:r>
        <w:rPr>
          <w:spacing w:val="-2"/>
        </w:rPr>
        <w:t>产公允价值份额的，不调整长期股权投资的初始投资成本；初始投资成本小于投资时应享有被投</w:t>
      </w:r>
      <w:r>
        <w:rPr>
          <w:spacing w:val="-25"/>
        </w:rPr>
        <w:t> </w:t>
      </w:r>
      <w:r>
        <w:rPr>
          <w:spacing w:val="-25"/>
        </w:rPr>
      </w:r>
      <w:r>
        <w:rPr/>
        <w:t>资单位可辨认净资产公允价值份额的，其差额计入当期损益，同时调整长期股权投资的成本。</w:t>
      </w:r>
    </w:p>
    <w:p>
      <w:pPr>
        <w:pStyle w:val="BodyText"/>
        <w:spacing w:line="314" w:lineRule="auto" w:before="20"/>
        <w:ind w:left="137" w:right="96" w:firstLine="420"/>
        <w:jc w:val="left"/>
      </w:pPr>
      <w:r>
        <w:rPr>
          <w:spacing w:val="-4"/>
          <w:w w:val="100"/>
        </w:rPr>
        <w:t>采用权益法核算时，按照应享有或应分担的被投资单位实现的净损益和其他综合收益的份额，</w:t>
      </w:r>
      <w:r>
        <w:rPr>
          <w:w w:val="100"/>
        </w:rPr>
        <w:t> </w:t>
      </w:r>
      <w:r>
        <w:rPr/>
        <w:t>分别确认投资收益和其他综合收益，同时调整长期股权投资的账面价值；按照被投资单位宣告分</w:t>
      </w:r>
      <w:r>
        <w:rPr>
          <w:w w:val="100"/>
        </w:rPr>
        <w:t> </w:t>
      </w:r>
      <w:r>
        <w:rPr/>
        <w:t>派的利润或现金股利计算应享有的部分，相应减少长期股权投资的账面价值；对于被投资单位除</w:t>
      </w:r>
      <w:r>
        <w:rPr>
          <w:w w:val="100"/>
        </w:rPr>
        <w:t> </w:t>
      </w:r>
      <w:r>
        <w:rPr/>
        <w:t>净损益、其他综合收益和利润分配以外所有者权益的其他变动，调整长期股权投资的账面价值并</w:t>
      </w:r>
      <w:r>
        <w:rPr>
          <w:w w:val="100"/>
        </w:rPr>
        <w:t> </w:t>
      </w:r>
      <w:r>
        <w:rPr/>
        <w:t>计入资本公积。在确认应享有被投资单位净损益的份额时，以取得投资时被投资单位各项可辨认</w:t>
      </w:r>
      <w:r>
        <w:rPr>
          <w:w w:val="100"/>
        </w:rPr>
        <w:t> </w:t>
      </w:r>
      <w:r>
        <w:rPr/>
        <w:t>资产等的公允价值为基础，对被投资单位的净利润进行调整后确认。被投资单位采用的会计政策</w:t>
      </w:r>
      <w:r>
        <w:rPr>
          <w:w w:val="100"/>
        </w:rPr>
        <w:t> </w:t>
      </w:r>
      <w:r>
        <w:rPr/>
        <w:t>及会计期间与本公司不一致的，按照本公司的会计政策及会计期间对被投资单位的财务报表进行</w:t>
      </w:r>
      <w:r>
        <w:rPr>
          <w:w w:val="100"/>
        </w:rPr>
        <w:t> </w:t>
      </w:r>
      <w:r>
        <w:rPr>
          <w:spacing w:val="-6"/>
          <w:w w:val="100"/>
        </w:rPr>
        <w:t>调整，并据以确认投资收益和其他综合收益。对于本公司与联营企业及合营企业之间发生的交易，</w:t>
      </w:r>
      <w:r>
        <w:rPr>
          <w:w w:val="100"/>
        </w:rPr>
        <w:t> </w:t>
      </w:r>
      <w:r>
        <w:rPr/>
        <w:t>投出或出售的资产不构成业务的，未实现内部交易损益按照享有的比例计算归属于本公司的部分</w:t>
      </w:r>
      <w:r>
        <w:rPr>
          <w:w w:val="100"/>
        </w:rPr>
        <w:t> </w:t>
      </w:r>
      <w:r>
        <w:rPr/>
        <w:t>予以抵销，在此基础上确认投资损益。但本公司与被投资单位发生的未实现内部交易损失，属于</w:t>
      </w:r>
      <w:r>
        <w:rPr>
          <w:w w:val="100"/>
        </w:rPr>
        <w:t> </w:t>
      </w:r>
      <w:r>
        <w:rPr/>
        <w:t>所转让资产减值损失的，不予以抵销。本公司向合营企业或联营企业投出的资产构成业务的，投</w:t>
      </w:r>
      <w:r>
        <w:rPr>
          <w:w w:val="100"/>
        </w:rPr>
        <w:t> </w:t>
      </w:r>
      <w:r>
        <w:rPr/>
        <w:t>资方因此取得长期股权投资但未取得控制权的，以投出业务的公允价值作为新增长期股权投资的</w:t>
      </w:r>
      <w:r>
        <w:rPr>
          <w:w w:val="100"/>
        </w:rPr>
        <w:t> </w:t>
      </w:r>
      <w:r>
        <w:rPr/>
        <w:t>初始投资成本，初始投资成本与投出业务的账面价值之差，全额计入当期损益。本公司向合营企</w:t>
      </w:r>
      <w:r>
        <w:rPr>
          <w:w w:val="100"/>
        </w:rPr>
        <w:t> </w:t>
      </w:r>
      <w:r>
        <w:rPr/>
        <w:t>业或联营企业出售的资产构成业务的，取得的对价与业务的账面价值之差，全额计入当期损益。</w:t>
      </w:r>
      <w:r>
        <w:rPr>
          <w:w w:val="100"/>
        </w:rPr>
        <w:t> </w:t>
      </w:r>
      <w:r>
        <w:rPr/>
        <w:t>本公司自联营企业及合营企业购入的资产构成业务的，按《企业会计准则第</w:t>
      </w:r>
      <w:r>
        <w:rPr>
          <w:spacing w:val="-54"/>
        </w:rPr>
        <w:t> </w:t>
      </w:r>
      <w:r>
        <w:rPr>
          <w:rFonts w:ascii="宋体" w:hAnsi="宋体" w:cs="宋体" w:eastAsia="宋体" w:hint="default"/>
        </w:rPr>
        <w:t>20</w:t>
      </w:r>
      <w:r>
        <w:rPr>
          <w:rFonts w:ascii="宋体" w:hAnsi="宋体" w:cs="宋体" w:eastAsia="宋体" w:hint="default"/>
          <w:spacing w:val="-52"/>
        </w:rPr>
        <w:t> </w:t>
      </w:r>
      <w:r>
        <w:rPr/>
        <w:t>号——企业合并》</w:t>
      </w:r>
      <w:r>
        <w:rPr>
          <w:w w:val="100"/>
        </w:rPr>
        <w:t> </w:t>
      </w:r>
      <w:r>
        <w:rPr/>
        <w:t>的规定进行会计处理，全额确认与交易相关的利得或损失。</w:t>
      </w:r>
    </w:p>
    <w:p>
      <w:pPr>
        <w:pStyle w:val="BodyText"/>
        <w:spacing w:line="314" w:lineRule="auto" w:before="20"/>
        <w:ind w:left="137" w:right="218" w:firstLine="420"/>
        <w:jc w:val="both"/>
      </w:pPr>
      <w:r>
        <w:rPr>
          <w:spacing w:val="-2"/>
        </w:rPr>
        <w:t>在确认应分担被投资单位发生的净亏损时，以长期股权投资的账面价值和其他实质上构成对</w:t>
      </w:r>
      <w:r>
        <w:rPr>
          <w:w w:val="100"/>
        </w:rPr>
        <w:t> </w:t>
      </w:r>
      <w:r>
        <w:rPr>
          <w:spacing w:val="-2"/>
        </w:rPr>
        <w:t>被投资单位净投资的长期权益减记至零为限。此外，如本公司对被投资单位负有承担额外损失的</w:t>
      </w:r>
      <w:r>
        <w:rPr>
          <w:spacing w:val="-25"/>
        </w:rPr>
        <w:t> </w:t>
      </w:r>
      <w:r>
        <w:rPr>
          <w:spacing w:val="-25"/>
        </w:rPr>
      </w:r>
      <w:r>
        <w:rPr>
          <w:spacing w:val="-2"/>
        </w:rPr>
        <w:t>义务，则按预计承担的义务确认预计负债，计入当期投资损失。被投资单位以后期间实现净利润</w:t>
      </w:r>
      <w:r>
        <w:rPr>
          <w:spacing w:val="-25"/>
        </w:rPr>
        <w:t> </w:t>
      </w:r>
      <w:r>
        <w:rPr>
          <w:spacing w:val="-25"/>
        </w:rPr>
      </w:r>
      <w:r>
        <w:rPr/>
        <w:t>的，本公司在收益分享额弥补未确认的亏损分担额后，恢复确认收益分享额。</w:t>
      </w:r>
    </w:p>
    <w:p>
      <w:pPr>
        <w:pStyle w:val="BodyText"/>
        <w:spacing w:line="314" w:lineRule="auto" w:before="20"/>
        <w:ind w:left="557" w:right="96"/>
        <w:jc w:val="left"/>
      </w:pPr>
      <w:r>
        <w:rPr/>
        <w:t>③ 收购少数股权</w:t>
      </w:r>
      <w:r>
        <w:rPr>
          <w:w w:val="100"/>
        </w:rPr>
        <w:t> </w:t>
      </w:r>
      <w:r>
        <w:rPr>
          <w:spacing w:val="-2"/>
        </w:rPr>
        <w:t>在编制合并财务报表时，因购买少数股权新增的长期股权投资与按照新增持股比例计算应享</w:t>
      </w:r>
    </w:p>
    <w:p>
      <w:pPr>
        <w:pStyle w:val="BodyText"/>
        <w:spacing w:line="314" w:lineRule="auto" w:before="20"/>
        <w:ind w:left="137" w:right="218"/>
        <w:jc w:val="both"/>
      </w:pPr>
      <w:r>
        <w:rPr>
          <w:spacing w:val="-2"/>
        </w:rPr>
        <w:t>有子公司自购买日（或合并日）开始持续计算的净资产份额之间的差额，调整资本公积，资本公</w:t>
      </w:r>
      <w:r>
        <w:rPr>
          <w:spacing w:val="-25"/>
        </w:rPr>
        <w:t> </w:t>
      </w:r>
      <w:r>
        <w:rPr>
          <w:spacing w:val="-25"/>
        </w:rPr>
      </w:r>
      <w:r>
        <w:rPr/>
        <w:t>积不足冲减的，调整留存收益。</w:t>
      </w:r>
    </w:p>
    <w:p>
      <w:pPr>
        <w:pStyle w:val="BodyText"/>
        <w:spacing w:line="314" w:lineRule="auto" w:before="20"/>
        <w:ind w:left="557" w:right="96"/>
        <w:jc w:val="left"/>
      </w:pPr>
      <w:r>
        <w:rPr/>
        <w:t>④ 处置长期股权投资</w:t>
      </w:r>
      <w:r>
        <w:rPr>
          <w:w w:val="100"/>
        </w:rPr>
        <w:t> </w:t>
      </w:r>
      <w:r>
        <w:rPr>
          <w:spacing w:val="-2"/>
        </w:rPr>
        <w:t>在合并财务报表中，母公司在不丧失控制权的情况下部分处置对子公司的长期股权投资，处</w:t>
      </w:r>
    </w:p>
    <w:p>
      <w:pPr>
        <w:pStyle w:val="BodyText"/>
        <w:spacing w:line="314" w:lineRule="auto" w:before="20"/>
        <w:ind w:left="137" w:right="218"/>
        <w:jc w:val="both"/>
      </w:pPr>
      <w:r>
        <w:rPr>
          <w:spacing w:val="-2"/>
        </w:rPr>
        <w:t>置价款与处置长期股权投资相对应享有子公司净资产的差额计入股东权益；母公司部分处置对子</w:t>
      </w:r>
      <w:r>
        <w:rPr>
          <w:spacing w:val="-25"/>
        </w:rPr>
        <w:t> </w:t>
      </w:r>
      <w:r>
        <w:rPr>
          <w:spacing w:val="-25"/>
        </w:rPr>
      </w:r>
      <w:r>
        <w:rPr>
          <w:spacing w:val="-2"/>
        </w:rPr>
        <w:t>公司的长期股权投资导致丧失对子公司控制权的，按本本五、</w:t>
      </w:r>
      <w:r>
        <w:rPr>
          <w:rFonts w:ascii="宋体" w:hAnsi="宋体" w:cs="宋体" w:eastAsia="宋体" w:hint="default"/>
          <w:spacing w:val="-2"/>
        </w:rPr>
        <w:t>6</w:t>
      </w:r>
      <w:r>
        <w:rPr>
          <w:spacing w:val="-2"/>
        </w:rPr>
        <w:t>、（</w:t>
      </w:r>
      <w:r>
        <w:rPr>
          <w:rFonts w:ascii="宋体" w:hAnsi="宋体" w:cs="宋体" w:eastAsia="宋体" w:hint="default"/>
          <w:spacing w:val="-2"/>
        </w:rPr>
        <w:t>2</w:t>
      </w:r>
      <w:r>
        <w:rPr>
          <w:spacing w:val="-2"/>
        </w:rPr>
        <w:t>）“合并财务报表编制的方</w:t>
      </w:r>
      <w:r>
        <w:rPr>
          <w:spacing w:val="-23"/>
        </w:rPr>
        <w:t> </w:t>
      </w:r>
      <w:r>
        <w:rPr>
          <w:spacing w:val="-23"/>
        </w:rPr>
      </w:r>
      <w:r>
        <w:rPr/>
        <w:t>法”中所述的相关会计政策处理。</w:t>
      </w:r>
    </w:p>
    <w:p>
      <w:pPr>
        <w:pStyle w:val="BodyText"/>
        <w:spacing w:line="314" w:lineRule="auto" w:before="20"/>
        <w:ind w:left="137" w:right="218" w:firstLine="420"/>
        <w:jc w:val="both"/>
      </w:pPr>
      <w:r>
        <w:rPr>
          <w:spacing w:val="-2"/>
        </w:rPr>
        <w:t>其他情形下的长期股权投资处置，对于处置的股权，其账面价值与实际取得价款的差额，计</w:t>
      </w:r>
      <w:r>
        <w:rPr>
          <w:w w:val="100"/>
        </w:rPr>
        <w:t> </w:t>
      </w:r>
      <w:r>
        <w:rPr/>
        <w:t>入当期损益。</w:t>
      </w:r>
    </w:p>
    <w:p>
      <w:pPr>
        <w:pStyle w:val="BodyText"/>
        <w:spacing w:line="314" w:lineRule="auto" w:before="20"/>
        <w:ind w:left="137" w:right="218" w:firstLine="420"/>
        <w:jc w:val="both"/>
      </w:pPr>
      <w:r>
        <w:rPr>
          <w:spacing w:val="-2"/>
        </w:rPr>
        <w:t>采用权益法核算的长期股权投资，处置后的剩余股权仍采用权益法核算的，在处置时将原计</w:t>
      </w:r>
      <w:r>
        <w:rPr>
          <w:w w:val="100"/>
        </w:rPr>
        <w:t> </w:t>
      </w:r>
      <w:r>
        <w:rPr>
          <w:spacing w:val="-2"/>
        </w:rPr>
        <w:t>入股东权益的其他综合收益部分按相应的比例采用与被投资单位直接处置相关资产或负债相同的</w:t>
      </w:r>
      <w:r>
        <w:rPr>
          <w:spacing w:val="-25"/>
        </w:rPr>
        <w:t> </w:t>
      </w:r>
      <w:r>
        <w:rPr>
          <w:spacing w:val="-25"/>
        </w:rPr>
      </w:r>
      <w:r>
        <w:rPr>
          <w:spacing w:val="-2"/>
        </w:rPr>
        <w:t>基础进行会计处理。因被投资方除净损益、其他综合收益和利润分配以外的其他所有者权益变动</w:t>
      </w:r>
      <w:r>
        <w:rPr>
          <w:spacing w:val="-25"/>
        </w:rPr>
        <w:t> </w:t>
      </w:r>
      <w:r>
        <w:rPr>
          <w:spacing w:val="-25"/>
        </w:rPr>
      </w:r>
      <w:r>
        <w:rPr/>
        <w:t>而确认的所有者权益，按比例结转入当期损益。</w:t>
      </w:r>
    </w:p>
    <w:p>
      <w:pPr>
        <w:spacing w:after="0" w:line="314" w:lineRule="auto"/>
        <w:jc w:val="both"/>
        <w:sectPr>
          <w:pgSz w:w="11910" w:h="16840"/>
          <w:pgMar w:header="882" w:footer="1195" w:top="1120" w:bottom="1380" w:left="1140" w:right="1580"/>
        </w:sectPr>
      </w:pPr>
    </w:p>
    <w:p>
      <w:pPr>
        <w:spacing w:line="240" w:lineRule="auto" w:before="7"/>
        <w:rPr>
          <w:rFonts w:ascii="宋体" w:hAnsi="宋体" w:cs="宋体" w:eastAsia="宋体" w:hint="default"/>
          <w:sz w:val="24"/>
          <w:szCs w:val="24"/>
        </w:rPr>
      </w:pPr>
    </w:p>
    <w:p>
      <w:pPr>
        <w:pStyle w:val="BodyText"/>
        <w:spacing w:line="314" w:lineRule="auto" w:before="36"/>
        <w:ind w:left="137" w:right="138" w:firstLine="420"/>
        <w:jc w:val="both"/>
      </w:pPr>
      <w:r>
        <w:rPr>
          <w:spacing w:val="-2"/>
        </w:rPr>
        <w:t>采用成本法核算的长期股权投资，处置后剩余股权仍采用成本法核算的，其在取得对被投资</w:t>
      </w:r>
      <w:r>
        <w:rPr>
          <w:w w:val="100"/>
        </w:rPr>
        <w:t> </w:t>
      </w:r>
      <w:r>
        <w:rPr>
          <w:spacing w:val="-2"/>
        </w:rPr>
        <w:t>单位的控制之前因采用权益法核算或金融工具确认和计量准则核算而确认的其他综合收益，采用</w:t>
      </w:r>
      <w:r>
        <w:rPr>
          <w:spacing w:val="-25"/>
        </w:rPr>
        <w:t> </w:t>
      </w:r>
      <w:r>
        <w:rPr>
          <w:spacing w:val="-25"/>
        </w:rPr>
      </w:r>
      <w:r>
        <w:rPr>
          <w:spacing w:val="-2"/>
        </w:rPr>
        <w:t>与被投资单位直接处置相关资产或负债相同的基础进行会计处理，并按比例结转当期损益；因采</w:t>
      </w:r>
      <w:r>
        <w:rPr>
          <w:spacing w:val="-25"/>
        </w:rPr>
        <w:t> </w:t>
      </w:r>
      <w:r>
        <w:rPr>
          <w:spacing w:val="-25"/>
        </w:rPr>
      </w:r>
      <w:r>
        <w:rPr>
          <w:spacing w:val="-2"/>
        </w:rPr>
        <w:t>用权益法核算而确认的被投资单位净资产中除净损益、其他综合收益和利润分配以外的其他所有</w:t>
      </w:r>
      <w:r>
        <w:rPr>
          <w:spacing w:val="-26"/>
        </w:rPr>
        <w:t> </w:t>
      </w:r>
      <w:r>
        <w:rPr>
          <w:spacing w:val="-26"/>
        </w:rPr>
      </w:r>
      <w:r>
        <w:rPr/>
        <w:t>者权益变动按比例结转当期损益。</w:t>
      </w:r>
    </w:p>
    <w:p>
      <w:pPr>
        <w:pStyle w:val="BodyText"/>
        <w:spacing w:line="314" w:lineRule="auto" w:before="20"/>
        <w:ind w:left="137" w:right="138" w:firstLine="420"/>
        <w:jc w:val="both"/>
      </w:pPr>
      <w:r>
        <w:rPr>
          <w:spacing w:val="-2"/>
        </w:rPr>
        <w:t>本公司因处置部分股权投资丧失了对被投资单位的控制的，在编制个别财务报表时，处置后</w:t>
      </w:r>
      <w:r>
        <w:rPr>
          <w:w w:val="100"/>
        </w:rPr>
        <w:t> </w:t>
      </w:r>
      <w:r>
        <w:rPr>
          <w:spacing w:val="-2"/>
        </w:rPr>
        <w:t>的剩余股权能够对被投资单位实施共同控制或施加重大影响的，改按权益法核算，并对该剩余股</w:t>
      </w:r>
      <w:r>
        <w:rPr>
          <w:spacing w:val="-25"/>
        </w:rPr>
        <w:t> </w:t>
      </w:r>
      <w:r>
        <w:rPr>
          <w:spacing w:val="-25"/>
        </w:rPr>
      </w:r>
      <w:r>
        <w:rPr>
          <w:spacing w:val="-2"/>
        </w:rPr>
        <w:t>权视同自取得时即采用权益法核算进行调整；处置后的剩余股权不能对被投资单位实施共同控制</w:t>
      </w:r>
      <w:r>
        <w:rPr>
          <w:spacing w:val="-25"/>
        </w:rPr>
        <w:t> </w:t>
      </w:r>
      <w:r>
        <w:rPr>
          <w:spacing w:val="-25"/>
        </w:rPr>
      </w:r>
      <w:r>
        <w:rPr>
          <w:spacing w:val="-2"/>
        </w:rPr>
        <w:t>或施加重大影响的，改按金融工具确认和计量准则的有关规定进行会计处理，其在丧失控制之日</w:t>
      </w:r>
      <w:r>
        <w:rPr>
          <w:spacing w:val="-25"/>
        </w:rPr>
        <w:t> </w:t>
      </w:r>
      <w:r>
        <w:rPr>
          <w:spacing w:val="-25"/>
        </w:rPr>
      </w:r>
      <w:r>
        <w:rPr>
          <w:spacing w:val="-2"/>
        </w:rPr>
        <w:t>的公允价值与账面价值之间的差额计入当期损益。对于本公司取得对被投资单位的控制之前，因</w:t>
      </w:r>
      <w:r>
        <w:rPr>
          <w:spacing w:val="-25"/>
        </w:rPr>
        <w:t> </w:t>
      </w:r>
      <w:r>
        <w:rPr>
          <w:spacing w:val="-25"/>
        </w:rPr>
      </w:r>
      <w:r>
        <w:rPr>
          <w:spacing w:val="-2"/>
        </w:rPr>
        <w:t>采用权益法核算或金融工具确认和计量准则核算而确认的其他综合收益，在丧失对被投资单位控</w:t>
      </w:r>
      <w:r>
        <w:rPr>
          <w:spacing w:val="-25"/>
        </w:rPr>
        <w:t> </w:t>
      </w:r>
      <w:r>
        <w:rPr>
          <w:spacing w:val="-25"/>
        </w:rPr>
      </w:r>
      <w:r>
        <w:rPr>
          <w:spacing w:val="-2"/>
        </w:rPr>
        <w:t>制时采用与被投资单位直接处置相关资产或负债相同的基础进行会计处理，因采用权益法核算而</w:t>
      </w:r>
      <w:r>
        <w:rPr>
          <w:spacing w:val="-25"/>
        </w:rPr>
        <w:t> </w:t>
      </w:r>
      <w:r>
        <w:rPr>
          <w:spacing w:val="-25"/>
        </w:rPr>
      </w:r>
      <w:r>
        <w:rPr>
          <w:spacing w:val="-2"/>
        </w:rPr>
        <w:t>确认的被投资单位净资产中除净损益、其他综合收益和利润分配以外的其他所有者权益变动在丧</w:t>
      </w:r>
      <w:r>
        <w:rPr>
          <w:spacing w:val="-25"/>
        </w:rPr>
        <w:t> </w:t>
      </w:r>
      <w:r>
        <w:rPr>
          <w:spacing w:val="-25"/>
        </w:rPr>
      </w:r>
      <w:r>
        <w:rPr>
          <w:spacing w:val="-2"/>
        </w:rPr>
        <w:t>失对被投资单位控制时结转入当期损益。其中，处置后的剩余股权采用权益法核算的，其他综合</w:t>
      </w:r>
      <w:r>
        <w:rPr>
          <w:spacing w:val="-25"/>
        </w:rPr>
        <w:t> </w:t>
      </w:r>
      <w:r>
        <w:rPr>
          <w:spacing w:val="-25"/>
        </w:rPr>
      </w:r>
      <w:r>
        <w:rPr>
          <w:spacing w:val="-2"/>
        </w:rPr>
        <w:t>收益和其他所有者权益按比例结转；处置后的剩余股权改按金融工具确认和计量准则进行会计处</w:t>
      </w:r>
      <w:r>
        <w:rPr>
          <w:spacing w:val="-25"/>
        </w:rPr>
        <w:t> </w:t>
      </w:r>
      <w:r>
        <w:rPr>
          <w:spacing w:val="-25"/>
        </w:rPr>
      </w:r>
      <w:r>
        <w:rPr/>
        <w:t>理的，其他综合收益和其他所有者权益全部结转。</w:t>
      </w:r>
    </w:p>
    <w:p>
      <w:pPr>
        <w:pStyle w:val="BodyText"/>
        <w:spacing w:line="314" w:lineRule="auto" w:before="20"/>
        <w:ind w:left="137" w:right="138" w:firstLine="420"/>
        <w:jc w:val="both"/>
      </w:pPr>
      <w:r>
        <w:rPr>
          <w:spacing w:val="-2"/>
        </w:rPr>
        <w:t>本公司因处置部分股权投资丧失了对被投资单位的共同控制或重大影响的，处置后的剩余股</w:t>
      </w:r>
      <w:r>
        <w:rPr>
          <w:w w:val="100"/>
        </w:rPr>
        <w:t> </w:t>
      </w:r>
      <w:r>
        <w:rPr>
          <w:spacing w:val="-2"/>
        </w:rPr>
        <w:t>权改按金融工具确认和计量准则核算，其在丧失共同控制或重大影响之日的公允价值与账面价值</w:t>
      </w:r>
      <w:r>
        <w:rPr>
          <w:spacing w:val="-25"/>
        </w:rPr>
        <w:t> </w:t>
      </w:r>
      <w:r>
        <w:rPr>
          <w:spacing w:val="-25"/>
        </w:rPr>
      </w:r>
      <w:r>
        <w:rPr>
          <w:spacing w:val="-2"/>
        </w:rPr>
        <w:t>之间的差额计入当期损益。原股权投资因采用权益法核算而确认的其他综合收益，在终止采用权</w:t>
      </w:r>
      <w:r>
        <w:rPr>
          <w:spacing w:val="-25"/>
        </w:rPr>
        <w:t> </w:t>
      </w:r>
      <w:r>
        <w:rPr>
          <w:spacing w:val="-25"/>
        </w:rPr>
      </w:r>
      <w:r>
        <w:rPr>
          <w:spacing w:val="-2"/>
        </w:rPr>
        <w:t>益法核算时采用与被投资单位直接处置相关资产或负债相同的基础进行会计处理，因被投资方除</w:t>
      </w:r>
      <w:r>
        <w:rPr>
          <w:spacing w:val="-25"/>
        </w:rPr>
        <w:t> </w:t>
      </w:r>
      <w:r>
        <w:rPr>
          <w:spacing w:val="-25"/>
        </w:rPr>
      </w:r>
      <w:r>
        <w:rPr>
          <w:spacing w:val="-2"/>
        </w:rPr>
        <w:t>净损益、其他综合收益和利润分配以外的其他所有者权益变动而确认的所有者权益，在终止采用</w:t>
      </w:r>
      <w:r>
        <w:rPr>
          <w:spacing w:val="-25"/>
        </w:rPr>
        <w:t> </w:t>
      </w:r>
      <w:r>
        <w:rPr>
          <w:spacing w:val="-25"/>
        </w:rPr>
      </w:r>
      <w:r>
        <w:rPr/>
        <w:t>权益法时全部转入当期投资收益。</w:t>
      </w:r>
    </w:p>
    <w:p>
      <w:pPr>
        <w:pStyle w:val="BodyText"/>
        <w:spacing w:line="314" w:lineRule="auto" w:before="20"/>
        <w:ind w:left="137" w:right="138" w:firstLine="420"/>
        <w:jc w:val="both"/>
      </w:pPr>
      <w:r>
        <w:rPr>
          <w:spacing w:val="-2"/>
        </w:rPr>
        <w:t>本公司通过多次交易分步处置对子公司股权投资直至丧失控制权，如果上述交易属于一揽子</w:t>
      </w:r>
      <w:r>
        <w:rPr>
          <w:w w:val="100"/>
        </w:rPr>
        <w:t> </w:t>
      </w:r>
      <w:r>
        <w:rPr>
          <w:spacing w:val="-2"/>
        </w:rPr>
        <w:t>交易的，将各项交易作为一项处置子公司股权投资并丧失控制权的交易进行会计处理，在丧失控</w:t>
      </w:r>
      <w:r>
        <w:rPr>
          <w:spacing w:val="-25"/>
        </w:rPr>
        <w:t> </w:t>
      </w:r>
      <w:r>
        <w:rPr>
          <w:spacing w:val="-25"/>
        </w:rPr>
      </w:r>
      <w:r>
        <w:rPr>
          <w:spacing w:val="-2"/>
        </w:rPr>
        <w:t>制权之前每一次处置价款与所处置的股权对应的长期股权投资账面价值之间的差额，先确认为其</w:t>
      </w:r>
      <w:r>
        <w:rPr>
          <w:spacing w:val="-25"/>
        </w:rPr>
        <w:t> </w:t>
      </w:r>
      <w:r>
        <w:rPr>
          <w:spacing w:val="-25"/>
        </w:rPr>
      </w:r>
      <w:r>
        <w:rPr/>
        <w:t>他综合收益，到丧失控制权时再一并转入丧失控制权的当期损益。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line="290" w:lineRule="auto" w:before="0"/>
        <w:ind w:left="137" w:right="7258"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1"/>
          <w:szCs w:val="21"/>
        </w:rPr>
      </w:pPr>
    </w:p>
    <w:p>
      <w:pPr>
        <w:pStyle w:val="Heading2"/>
        <w:spacing w:line="290" w:lineRule="auto"/>
        <w:ind w:left="137" w:right="7680"/>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304" w:lineRule="auto" w:before="14"/>
        <w:ind w:left="557" w:right="0" w:hanging="420"/>
        <w:jc w:val="left"/>
      </w:pPr>
      <w:r>
        <w:rPr/>
        <w:t>√适用</w:t>
      </w:r>
      <w:r>
        <w:rPr>
          <w:spacing w:val="-2"/>
        </w:rPr>
        <w:t> </w:t>
      </w:r>
      <w:r>
        <w:rPr/>
        <w:t>□不适用</w:t>
      </w:r>
      <w:r>
        <w:rPr>
          <w:spacing w:val="-103"/>
        </w:rPr>
        <w:t> </w:t>
      </w:r>
      <w:r>
        <w:rPr>
          <w:spacing w:val="-103"/>
        </w:rPr>
      </w:r>
      <w:r>
        <w:rPr>
          <w:spacing w:val="-2"/>
        </w:rPr>
        <w:t>固定资产是指为生产商品、提供劳务、出租或经营管理而持有的使用年限超过一年的单位价</w:t>
      </w:r>
    </w:p>
    <w:p>
      <w:pPr>
        <w:pStyle w:val="BodyText"/>
        <w:spacing w:line="314" w:lineRule="auto" w:before="28"/>
        <w:ind w:left="557" w:right="837" w:hanging="420"/>
        <w:jc w:val="left"/>
      </w:pPr>
      <w:r>
        <w:rPr>
          <w:spacing w:val="-2"/>
        </w:rPr>
        <w:t>值较高的有形资产。固定资产在同时满足下列条件时，按取得时的实际成本予以确认：</w:t>
      </w:r>
      <w:r>
        <w:rPr>
          <w:spacing w:val="-32"/>
        </w:rPr>
        <w:t> </w:t>
      </w:r>
      <w:r>
        <w:rPr>
          <w:spacing w:val="-32"/>
        </w:rPr>
      </w:r>
      <w:r>
        <w:rPr/>
        <w:t>与该固定资产有关的经济利益很可能流入企业。</w:t>
      </w:r>
      <w:r>
        <w:rPr>
          <w:w w:val="100"/>
        </w:rPr>
        <w:t> </w:t>
      </w:r>
      <w:r>
        <w:rPr/>
        <w:t>该固定资产的成本能够可靠地计量。</w:t>
      </w:r>
    </w:p>
    <w:p>
      <w:pPr>
        <w:spacing w:after="0" w:line="314" w:lineRule="auto"/>
        <w:jc w:val="left"/>
        <w:sectPr>
          <w:pgSz w:w="11910" w:h="16840"/>
          <w:pgMar w:header="882" w:footer="1195" w:top="1120" w:bottom="1380" w:left="1140" w:right="1660"/>
        </w:sectPr>
      </w:pPr>
    </w:p>
    <w:p>
      <w:pPr>
        <w:spacing w:line="240" w:lineRule="auto" w:before="7"/>
        <w:rPr>
          <w:rFonts w:ascii="宋体" w:hAnsi="宋体" w:cs="宋体" w:eastAsia="宋体" w:hint="default"/>
          <w:sz w:val="24"/>
          <w:szCs w:val="24"/>
        </w:rPr>
      </w:pPr>
    </w:p>
    <w:p>
      <w:pPr>
        <w:pStyle w:val="BodyText"/>
        <w:spacing w:line="314" w:lineRule="auto" w:before="36"/>
        <w:ind w:left="217" w:right="218" w:firstLine="420"/>
        <w:jc w:val="left"/>
      </w:pPr>
      <w:r>
        <w:rPr>
          <w:spacing w:val="-2"/>
        </w:rPr>
        <w:t>与固定资产有关的后续支出，符合上述确认条件的，计入固定资产成本；不符合上述确认条</w:t>
      </w:r>
      <w:r>
        <w:rPr>
          <w:w w:val="100"/>
        </w:rPr>
        <w:t> </w:t>
      </w:r>
      <w:r>
        <w:rPr/>
        <w:t>件的，发生时计入当期损益。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ind w:left="217" w:right="218"/>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6"/>
        <w:ind w:left="217" w:right="218"/>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76"/>
        <w:gridCol w:w="1784"/>
        <w:gridCol w:w="1788"/>
        <w:gridCol w:w="1788"/>
        <w:gridCol w:w="1789"/>
      </w:tblGrid>
      <w:tr>
        <w:trPr>
          <w:trHeight w:val="283"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1"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19.40</w:t>
            </w:r>
          </w:p>
        </w:tc>
      </w:tr>
      <w:tr>
        <w:trPr>
          <w:trHeight w:val="283"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12.13</w:t>
            </w:r>
          </w:p>
        </w:tc>
      </w:tr>
      <w:tr>
        <w:trPr>
          <w:trHeight w:val="554"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办公设备及其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5</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3</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19.40</w:t>
            </w:r>
          </w:p>
        </w:tc>
      </w:tr>
    </w:tbl>
    <w:p>
      <w:pPr>
        <w:pStyle w:val="BodyText"/>
        <w:spacing w:line="314" w:lineRule="auto" w:before="43"/>
        <w:ind w:left="637" w:right="218"/>
        <w:jc w:val="left"/>
      </w:pPr>
      <w:r>
        <w:rPr/>
        <w:t>本公司的专用设备包括摄像设备及节目编辑设备等。</w:t>
      </w:r>
      <w:r>
        <w:rPr>
          <w:w w:val="100"/>
        </w:rPr>
        <w:t> </w:t>
      </w:r>
      <w:r>
        <w:rPr>
          <w:spacing w:val="-2"/>
        </w:rPr>
        <w:t>本公司对于购入的二手固定资产，按照资产的成新率估计预计的剩余使用年限，并考虑预计</w:t>
      </w:r>
    </w:p>
    <w:p>
      <w:pPr>
        <w:pStyle w:val="BodyText"/>
        <w:spacing w:line="240" w:lineRule="auto" w:before="20"/>
        <w:ind w:left="217" w:right="0"/>
        <w:jc w:val="both"/>
      </w:pPr>
      <w:r>
        <w:rPr/>
        <w:t>净残值率后在剩余使用年限内平均计提折旧。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2"/>
        <w:spacing w:line="240" w:lineRule="auto"/>
        <w:ind w:left="217" w:right="0"/>
        <w:jc w:val="both"/>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1059" w:val="left" w:leader="none"/>
        </w:tabs>
        <w:spacing w:line="307" w:lineRule="auto" w:before="56"/>
        <w:ind w:left="637" w:right="218" w:hanging="420"/>
        <w:jc w:val="left"/>
      </w:pPr>
      <w:r>
        <w:rPr/>
        <w:t>√适用</w:t>
        <w:tab/>
        <w:t>□不适用</w:t>
      </w:r>
      <w:r>
        <w:rPr>
          <w:w w:val="100"/>
        </w:rPr>
        <w:t> </w:t>
      </w:r>
      <w:r>
        <w:rPr>
          <w:spacing w:val="-2"/>
        </w:rPr>
        <w:t>本公司在租入的固定资产实质上转移了与资产有关的全部风险和报酬时确认该项固定资产的</w:t>
      </w:r>
    </w:p>
    <w:p>
      <w:pPr>
        <w:pStyle w:val="BodyText"/>
        <w:spacing w:line="314" w:lineRule="auto" w:before="26"/>
        <w:ind w:left="217" w:right="218"/>
        <w:jc w:val="both"/>
      </w:pPr>
      <w:r>
        <w:rPr>
          <w:spacing w:val="-2"/>
        </w:rPr>
        <w:t>租赁为融资租赁。融资租赁取得的固定资产的成本，按租赁开始日租赁资产公允价值与最低租赁</w:t>
      </w:r>
      <w:r>
        <w:rPr>
          <w:spacing w:val="-25"/>
        </w:rPr>
        <w:t> </w:t>
      </w:r>
      <w:r>
        <w:rPr>
          <w:spacing w:val="-25"/>
        </w:rPr>
      </w:r>
      <w:r>
        <w:rPr>
          <w:spacing w:val="-2"/>
        </w:rPr>
        <w:t>付款额现值两者中较低者确定。融资租入的固定资产采用与自有固定资产相一致的折旧政策计提</w:t>
      </w:r>
      <w:r>
        <w:rPr>
          <w:spacing w:val="-25"/>
        </w:rPr>
        <w:t> </w:t>
      </w:r>
      <w:r>
        <w:rPr>
          <w:spacing w:val="-25"/>
        </w:rPr>
      </w:r>
      <w:r>
        <w:rPr>
          <w:spacing w:val="-2"/>
        </w:rPr>
        <w:t>租赁资产折旧。能够合理确定租赁期届满时将会取得租赁资产所有权的，在租赁资产使用年限内</w:t>
      </w:r>
      <w:r>
        <w:rPr>
          <w:spacing w:val="-25"/>
        </w:rPr>
        <w:t> </w:t>
      </w:r>
      <w:r>
        <w:rPr>
          <w:spacing w:val="-25"/>
        </w:rPr>
      </w:r>
      <w:r>
        <w:rPr>
          <w:spacing w:val="-2"/>
        </w:rPr>
        <w:t>计提折旧；无法合理确定租赁期届满时能够取得租赁资产所有权的，在租赁期与租赁资产使用寿</w:t>
      </w:r>
      <w:r>
        <w:rPr>
          <w:spacing w:val="-25"/>
        </w:rPr>
        <w:t> </w:t>
      </w:r>
      <w:r>
        <w:rPr>
          <w:spacing w:val="-25"/>
        </w:rPr>
      </w:r>
      <w:r>
        <w:rPr/>
        <w:t>命两者中较短的期间内计提折旧。</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2"/>
        <w:spacing w:line="240" w:lineRule="auto"/>
        <w:ind w:left="217" w:right="0"/>
        <w:jc w:val="both"/>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spacing w:line="240" w:lineRule="auto" w:before="58"/>
        <w:ind w:left="217" w:right="0"/>
        <w:jc w:val="both"/>
      </w:pPr>
      <w:r>
        <w:rPr/>
        <w:t>√适用  □不适用</w:t>
      </w:r>
    </w:p>
    <w:p>
      <w:pPr>
        <w:pStyle w:val="BodyText"/>
        <w:spacing w:line="314" w:lineRule="auto" w:before="73"/>
        <w:ind w:left="637" w:right="3118"/>
        <w:jc w:val="left"/>
      </w:pPr>
      <w:r>
        <w:rPr/>
        <w:t>（</w:t>
      </w:r>
      <w:r>
        <w:rPr>
          <w:rFonts w:ascii="宋体" w:hAnsi="宋体" w:cs="宋体" w:eastAsia="宋体" w:hint="default"/>
        </w:rPr>
        <w:t>1</w:t>
      </w:r>
      <w:r>
        <w:rPr/>
        <w:t>）在建工程的分类</w:t>
      </w:r>
      <w:r>
        <w:rPr>
          <w:w w:val="100"/>
        </w:rPr>
        <w:t> </w:t>
      </w:r>
      <w:r>
        <w:rPr>
          <w:spacing w:val="-2"/>
        </w:rPr>
        <w:t>本公司在建工程以立项项目进行分类。</w:t>
      </w:r>
    </w:p>
    <w:p>
      <w:pPr>
        <w:pStyle w:val="BodyText"/>
        <w:spacing w:line="314" w:lineRule="auto" w:before="20"/>
        <w:ind w:left="637" w:right="218"/>
        <w:jc w:val="left"/>
      </w:pPr>
      <w:r>
        <w:rPr/>
        <w:t>（</w:t>
      </w:r>
      <w:r>
        <w:rPr>
          <w:rFonts w:ascii="宋体" w:hAnsi="宋体" w:cs="宋体" w:eastAsia="宋体" w:hint="default"/>
        </w:rPr>
        <w:t>2</w:t>
      </w:r>
      <w:r>
        <w:rPr/>
        <w:t>）在建工程结转为固定资产的标准和时点</w:t>
      </w:r>
      <w:r>
        <w:rPr>
          <w:w w:val="100"/>
        </w:rPr>
        <w:t> </w:t>
      </w:r>
      <w:r>
        <w:rPr>
          <w:spacing w:val="-2"/>
        </w:rPr>
        <w:t>在建工程达到预定可使用状态时，按工程实际成本转入固定资产。已达到预定可使用状态但</w:t>
      </w:r>
    </w:p>
    <w:p>
      <w:pPr>
        <w:pStyle w:val="BodyText"/>
        <w:spacing w:line="314" w:lineRule="auto" w:before="20"/>
        <w:ind w:left="217" w:right="218"/>
        <w:jc w:val="both"/>
      </w:pPr>
      <w:r>
        <w:rPr>
          <w:spacing w:val="-2"/>
        </w:rPr>
        <w:t>尚未办理竣工决算的，先按估计价值转入固定资产，待办理竣工决算后再按实际成本调整原暂估</w:t>
      </w:r>
      <w:r>
        <w:rPr>
          <w:spacing w:val="-25"/>
        </w:rPr>
        <w:t> </w:t>
      </w:r>
      <w:r>
        <w:rPr>
          <w:spacing w:val="-25"/>
        </w:rPr>
      </w:r>
      <w:r>
        <w:rPr/>
        <w:t>价值，但不再调整原已计提的折旧。</w:t>
      </w:r>
    </w:p>
    <w:p>
      <w:pPr>
        <w:pStyle w:val="BodyText"/>
        <w:spacing w:line="314" w:lineRule="auto" w:before="20"/>
        <w:ind w:left="637" w:right="0"/>
        <w:jc w:val="left"/>
      </w:pPr>
      <w:r>
        <w:rPr/>
        <w:t>（</w:t>
      </w:r>
      <w:r>
        <w:rPr>
          <w:rFonts w:ascii="宋体" w:hAnsi="宋体" w:cs="宋体" w:eastAsia="宋体" w:hint="default"/>
        </w:rPr>
        <w:t>3</w:t>
      </w:r>
      <w:r>
        <w:rPr/>
        <w:t>）在建工程减值测试方法、减值准备计提方法</w:t>
      </w:r>
      <w:r>
        <w:rPr>
          <w:w w:val="100"/>
        </w:rPr>
        <w:t> </w:t>
      </w:r>
      <w:r>
        <w:rPr>
          <w:spacing w:val="-4"/>
          <w:w w:val="100"/>
        </w:rPr>
        <w:t>本公司于资产负债表日对在建工程进行全面检查，如果有证据表明在建工程已经发生了减值，</w:t>
      </w:r>
    </w:p>
    <w:p>
      <w:pPr>
        <w:pStyle w:val="BodyText"/>
        <w:spacing w:line="314" w:lineRule="auto" w:before="20"/>
        <w:ind w:left="217" w:right="218"/>
        <w:jc w:val="both"/>
      </w:pPr>
      <w:r>
        <w:rPr>
          <w:spacing w:val="-2"/>
        </w:rPr>
        <w:t>估计可收回金额低于其账面价值时，账面价值减记至可收回金额，减记的金额确认为资产减值损</w:t>
      </w:r>
      <w:r>
        <w:rPr>
          <w:spacing w:val="-25"/>
        </w:rPr>
        <w:t> </w:t>
      </w:r>
      <w:r>
        <w:rPr>
          <w:spacing w:val="-25"/>
        </w:rPr>
      </w:r>
      <w:r>
        <w:rPr>
          <w:spacing w:val="-2"/>
        </w:rPr>
        <w:t>失，计入当期损益，同时计提相应的资产减值准备。资产减值损失一经确认，在以后会计期间不</w:t>
      </w:r>
      <w:r>
        <w:rPr>
          <w:spacing w:val="-25"/>
        </w:rPr>
        <w:t> </w:t>
      </w:r>
      <w:r>
        <w:rPr>
          <w:spacing w:val="-25"/>
        </w:rPr>
      </w:r>
      <w:r>
        <w:rPr/>
        <w:t>再转回。存在下列一项或若干项情况的，应当对在建工程进行减值测试：</w:t>
      </w:r>
    </w:p>
    <w:p>
      <w:pPr>
        <w:pStyle w:val="BodyText"/>
        <w:spacing w:line="240" w:lineRule="auto" w:before="20"/>
        <w:ind w:left="637" w:right="218"/>
        <w:jc w:val="left"/>
      </w:pPr>
      <w:r>
        <w:rPr/>
        <w:t>长期停建并且预计在未来</w:t>
      </w:r>
      <w:r>
        <w:rPr>
          <w:spacing w:val="-57"/>
        </w:rPr>
        <w:t> </w:t>
      </w:r>
      <w:r>
        <w:rPr>
          <w:rFonts w:ascii="宋体" w:hAnsi="宋体" w:cs="宋体" w:eastAsia="宋体" w:hint="default"/>
        </w:rPr>
        <w:t>3</w:t>
      </w:r>
      <w:r>
        <w:rPr>
          <w:rFonts w:ascii="宋体" w:hAnsi="宋体" w:cs="宋体" w:eastAsia="宋体" w:hint="default"/>
          <w:spacing w:val="-55"/>
        </w:rPr>
        <w:t> </w:t>
      </w:r>
      <w:r>
        <w:rPr/>
        <w:t>年内不会重新开工的在建工程；</w:t>
      </w:r>
    </w:p>
    <w:p>
      <w:pPr>
        <w:spacing w:after="0" w:line="240" w:lineRule="auto"/>
        <w:jc w:val="left"/>
        <w:sectPr>
          <w:pgSz w:w="11910" w:h="16840"/>
          <w:pgMar w:header="882" w:footer="1195" w:top="1120" w:bottom="1380" w:left="1060" w:right="1580"/>
        </w:sectPr>
      </w:pPr>
    </w:p>
    <w:p>
      <w:pPr>
        <w:spacing w:line="240" w:lineRule="auto" w:before="7"/>
        <w:rPr>
          <w:rFonts w:ascii="宋体" w:hAnsi="宋体" w:cs="宋体" w:eastAsia="宋体" w:hint="default"/>
          <w:sz w:val="24"/>
          <w:szCs w:val="24"/>
        </w:rPr>
      </w:pPr>
    </w:p>
    <w:p>
      <w:pPr>
        <w:pStyle w:val="BodyText"/>
        <w:spacing w:line="314" w:lineRule="auto" w:before="36"/>
        <w:ind w:left="137" w:right="138" w:firstLine="420"/>
        <w:jc w:val="both"/>
      </w:pPr>
      <w:r>
        <w:rPr>
          <w:spacing w:val="-2"/>
        </w:rPr>
        <w:t>所建项目无论在性能上，还是在技术上已经落后，并且给企业带来的经济利益具有很大的不</w:t>
      </w:r>
      <w:r>
        <w:rPr>
          <w:w w:val="100"/>
        </w:rPr>
        <w:t> </w:t>
      </w:r>
      <w:r>
        <w:rPr/>
        <w:t>确定性；</w:t>
      </w:r>
    </w:p>
    <w:p>
      <w:pPr>
        <w:pStyle w:val="BodyText"/>
        <w:spacing w:line="240" w:lineRule="auto" w:before="20"/>
        <w:ind w:left="557" w:right="0"/>
        <w:jc w:val="left"/>
      </w:pPr>
      <w:r>
        <w:rPr/>
        <w:t>其他足以证明在建工程已经发生减值的情形。</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2"/>
        <w:spacing w:line="240" w:lineRule="auto"/>
        <w:ind w:left="137" w:right="0"/>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tabs>
          <w:tab w:pos="979" w:val="left" w:leader="none"/>
        </w:tabs>
        <w:spacing w:line="307" w:lineRule="auto" w:before="56"/>
        <w:ind w:left="557" w:right="132" w:hanging="420"/>
        <w:jc w:val="left"/>
      </w:pPr>
      <w:r>
        <w:rPr/>
        <w:t>√适用</w:t>
        <w:tab/>
        <w:t>□不适用</w:t>
      </w:r>
      <w:r>
        <w:rPr>
          <w:w w:val="100"/>
        </w:rPr>
        <w:t> </w:t>
      </w:r>
      <w:r>
        <w:rPr>
          <w:spacing w:val="-7"/>
          <w:w w:val="100"/>
        </w:rPr>
        <w:t>借款费用包括借款利息、折价或溢价的摊销、辅助费用以及因外币借款而发生的汇兑差额等。</w:t>
      </w:r>
    </w:p>
    <w:p>
      <w:pPr>
        <w:pStyle w:val="BodyText"/>
        <w:spacing w:line="314" w:lineRule="auto" w:before="26"/>
        <w:ind w:left="137" w:right="138"/>
        <w:jc w:val="both"/>
      </w:pPr>
      <w:r>
        <w:rPr>
          <w:spacing w:val="-2"/>
        </w:rPr>
        <w:t>可直接归属于符合资本化条件的资产的购建或者生产的借款费用，在资产支出已经发生、借款费</w:t>
      </w:r>
      <w:r>
        <w:rPr>
          <w:spacing w:val="-25"/>
        </w:rPr>
        <w:t> </w:t>
      </w:r>
      <w:r>
        <w:rPr>
          <w:spacing w:val="-25"/>
        </w:rPr>
      </w:r>
      <w:r>
        <w:rPr>
          <w:spacing w:val="-2"/>
        </w:rPr>
        <w:t>用已经发生、为使资产达到预定可使用或可销售状态所必要的购建或生产活动已经开始时，开始</w:t>
      </w:r>
      <w:r>
        <w:rPr>
          <w:spacing w:val="-25"/>
        </w:rPr>
        <w:t> </w:t>
      </w:r>
      <w:r>
        <w:rPr>
          <w:spacing w:val="-25"/>
        </w:rPr>
      </w:r>
      <w:r>
        <w:rPr>
          <w:spacing w:val="-2"/>
        </w:rPr>
        <w:t>资本化；构建或者生产的符合资本化条件的资产达到预定可使用状态或者可销售状态时，停止资</w:t>
      </w:r>
      <w:r>
        <w:rPr>
          <w:spacing w:val="-25"/>
        </w:rPr>
        <w:t> </w:t>
      </w:r>
      <w:r>
        <w:rPr>
          <w:spacing w:val="-25"/>
        </w:rPr>
      </w:r>
      <w:r>
        <w:rPr/>
        <w:t>本化。其余借款费用在发生当期确认为费用。</w:t>
      </w:r>
    </w:p>
    <w:p>
      <w:pPr>
        <w:pStyle w:val="BodyText"/>
        <w:spacing w:line="314" w:lineRule="auto" w:before="20"/>
        <w:ind w:left="137" w:right="138" w:firstLine="420"/>
        <w:jc w:val="both"/>
      </w:pPr>
      <w:r>
        <w:rPr>
          <w:spacing w:val="-2"/>
        </w:rPr>
        <w:t>专门借款当期实际发生的利息费用，减去尚未动用的借款资金存入银行取得的利息收入或进</w:t>
      </w:r>
      <w:r>
        <w:rPr>
          <w:w w:val="100"/>
        </w:rPr>
        <w:t> </w:t>
      </w:r>
      <w:r>
        <w:rPr>
          <w:spacing w:val="-2"/>
        </w:rPr>
        <w:t>行暂时性投资取得的投资收益后的金额予以资本化；一般借款根据累计资产支出超过专门借款部</w:t>
      </w:r>
      <w:r>
        <w:rPr>
          <w:spacing w:val="-25"/>
        </w:rPr>
        <w:t> </w:t>
      </w:r>
      <w:r>
        <w:rPr>
          <w:spacing w:val="-25"/>
        </w:rPr>
      </w:r>
      <w:r>
        <w:rPr>
          <w:spacing w:val="-2"/>
        </w:rPr>
        <w:t>分的资产支出加权平均数乘以所占用一般借款的资本化率，确定资本化金额。资本化率根据一般</w:t>
      </w:r>
      <w:r>
        <w:rPr>
          <w:spacing w:val="-25"/>
        </w:rPr>
        <w:t> </w:t>
      </w:r>
      <w:r>
        <w:rPr>
          <w:spacing w:val="-25"/>
        </w:rPr>
      </w:r>
      <w:r>
        <w:rPr/>
        <w:t>借款的加权平均利率计算确定。</w:t>
      </w:r>
    </w:p>
    <w:p>
      <w:pPr>
        <w:pStyle w:val="BodyText"/>
        <w:spacing w:line="314" w:lineRule="auto" w:before="20"/>
        <w:ind w:left="137" w:right="138" w:firstLine="420"/>
        <w:jc w:val="both"/>
      </w:pPr>
      <w:r>
        <w:rPr>
          <w:spacing w:val="-2"/>
        </w:rPr>
        <w:t>资本化期间内，外币专门借款的汇兑差额全部予以资本化；外币一般借款的汇兑差额计入当</w:t>
      </w:r>
      <w:r>
        <w:rPr>
          <w:w w:val="100"/>
        </w:rPr>
        <w:t> </w:t>
      </w:r>
      <w:r>
        <w:rPr/>
        <w:t>期损益。</w:t>
      </w:r>
    </w:p>
    <w:p>
      <w:pPr>
        <w:pStyle w:val="BodyText"/>
        <w:spacing w:line="314" w:lineRule="auto" w:before="20"/>
        <w:ind w:left="137" w:right="138" w:firstLine="420"/>
        <w:jc w:val="both"/>
      </w:pPr>
      <w:r>
        <w:rPr>
          <w:spacing w:val="-2"/>
        </w:rPr>
        <w:t>符合资本化条件的资产指需要经过相当长时间的购建或者生产活动才能达到预定可使用或可</w:t>
      </w:r>
      <w:r>
        <w:rPr>
          <w:w w:val="100"/>
        </w:rPr>
        <w:t> </w:t>
      </w:r>
      <w:r>
        <w:rPr/>
        <w:t>销售状态的固定资产、投资性房地产和存货等资产。</w:t>
      </w:r>
    </w:p>
    <w:p>
      <w:pPr>
        <w:pStyle w:val="BodyText"/>
        <w:spacing w:line="314" w:lineRule="auto" w:before="20"/>
        <w:ind w:left="137" w:right="191" w:firstLine="420"/>
        <w:jc w:val="both"/>
      </w:pPr>
      <w:r>
        <w:rPr>
          <w:spacing w:val="-2"/>
        </w:rPr>
        <w:t>如果符合资本化条件的资产在购建或生产过程中发生非正常中断、并且中断时间连续超过</w:t>
      </w:r>
      <w:r>
        <w:rPr>
          <w:spacing w:val="4"/>
        </w:rPr>
        <w:t> </w:t>
      </w:r>
      <w:r>
        <w:rPr>
          <w:rFonts w:ascii="宋体" w:hAnsi="宋体" w:cs="宋体" w:eastAsia="宋体" w:hint="default"/>
        </w:rPr>
        <w:t>3</w:t>
      </w:r>
      <w:r>
        <w:rPr>
          <w:rFonts w:ascii="宋体" w:hAnsi="宋体" w:cs="宋体" w:eastAsia="宋体" w:hint="default"/>
          <w:w w:val="100"/>
        </w:rPr>
        <w:t> </w:t>
      </w:r>
      <w:r>
        <w:rPr/>
        <w:t>个月的，暂停借款费用的资本化，直至资产的购建或生产活动重新开始。</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ind w:left="137" w:right="0"/>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tabs>
          <w:tab w:pos="979" w:val="left" w:leader="none"/>
        </w:tabs>
        <w:spacing w:line="240" w:lineRule="auto" w:before="56"/>
        <w:ind w:left="137" w:right="0"/>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137" w:right="0"/>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tabs>
          <w:tab w:pos="979" w:val="left" w:leader="none"/>
        </w:tabs>
        <w:spacing w:line="240" w:lineRule="auto" w:before="58"/>
        <w:ind w:left="137" w:right="0"/>
        <w:jc w:val="left"/>
      </w:pPr>
      <w:r>
        <w:rPr/>
        <w:t>□适用</w:t>
        <w:tab/>
        <w:t>√不适用</w:t>
      </w:r>
    </w:p>
    <w:p>
      <w:pPr>
        <w:spacing w:line="240" w:lineRule="auto" w:before="3"/>
        <w:rPr>
          <w:rFonts w:ascii="宋体" w:hAnsi="宋体" w:cs="宋体" w:eastAsia="宋体" w:hint="default"/>
          <w:sz w:val="25"/>
          <w:szCs w:val="25"/>
        </w:rPr>
      </w:pPr>
    </w:p>
    <w:p>
      <w:pPr>
        <w:pStyle w:val="Heading2"/>
        <w:spacing w:line="290" w:lineRule="auto"/>
        <w:ind w:left="137" w:right="5574"/>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b w:val="0"/>
          <w:bCs w:val="0"/>
        </w:rPr>
      </w:r>
    </w:p>
    <w:p>
      <w:pPr>
        <w:pStyle w:val="BodyText"/>
        <w:tabs>
          <w:tab w:pos="979" w:val="left" w:leader="none"/>
        </w:tabs>
        <w:spacing w:line="304" w:lineRule="auto" w:before="14"/>
        <w:ind w:left="557" w:right="138" w:hanging="420"/>
        <w:jc w:val="left"/>
      </w:pPr>
      <w:r>
        <w:rPr/>
        <w:t>√适用</w:t>
        <w:tab/>
        <w:t>□不适用</w:t>
      </w:r>
      <w:r>
        <w:rPr>
          <w:w w:val="100"/>
        </w:rPr>
        <w:t> </w:t>
      </w:r>
      <w:r>
        <w:rPr>
          <w:spacing w:val="-2"/>
        </w:rPr>
        <w:t>无形资产是指本公司拥有或者控制的没有实物形态的可辨认非货币性资产。本公司的无形资</w:t>
      </w:r>
    </w:p>
    <w:p>
      <w:pPr>
        <w:pStyle w:val="BodyText"/>
        <w:spacing w:line="314" w:lineRule="auto" w:before="28"/>
        <w:ind w:left="557" w:right="0" w:hanging="420"/>
        <w:jc w:val="left"/>
      </w:pPr>
      <w:r>
        <w:rPr/>
        <w:t>产具体包括栏目著作权、商标权、软件使用权、互联网域名等。</w:t>
      </w:r>
      <w:r>
        <w:rPr>
          <w:w w:val="100"/>
        </w:rPr>
        <w:t> </w:t>
      </w:r>
      <w:r>
        <w:rPr>
          <w:spacing w:val="-2"/>
        </w:rPr>
        <w:t>无形资产按成本进行初始计量。与无形资产有关的支出，如果相关的经济利益很可能流入本</w:t>
      </w:r>
    </w:p>
    <w:p>
      <w:pPr>
        <w:pStyle w:val="BodyText"/>
        <w:spacing w:line="314" w:lineRule="auto" w:before="20"/>
        <w:ind w:left="137" w:right="0"/>
        <w:jc w:val="left"/>
      </w:pPr>
      <w:r>
        <w:rPr>
          <w:spacing w:val="-2"/>
        </w:rPr>
        <w:t>公司且其成本能可靠地计量，则计入无形资产成本。除此以外的其他项目的支出，在发生时计入</w:t>
      </w:r>
      <w:r>
        <w:rPr>
          <w:spacing w:val="-25"/>
        </w:rPr>
        <w:t> </w:t>
      </w:r>
      <w:r>
        <w:rPr>
          <w:spacing w:val="-25"/>
        </w:rPr>
      </w:r>
      <w:r>
        <w:rPr/>
        <w:t>当期损益。</w:t>
      </w:r>
    </w:p>
    <w:p>
      <w:pPr>
        <w:spacing w:after="0" w:line="314" w:lineRule="auto"/>
        <w:jc w:val="left"/>
        <w:sectPr>
          <w:pgSz w:w="11910" w:h="16840"/>
          <w:pgMar w:header="882" w:footer="1195" w:top="1120" w:bottom="1380" w:left="1140" w:right="1660"/>
        </w:sectPr>
      </w:pPr>
    </w:p>
    <w:p>
      <w:pPr>
        <w:spacing w:line="240" w:lineRule="auto" w:before="7"/>
        <w:rPr>
          <w:rFonts w:ascii="宋体" w:hAnsi="宋体" w:cs="宋体" w:eastAsia="宋体" w:hint="default"/>
          <w:sz w:val="24"/>
          <w:szCs w:val="24"/>
        </w:rPr>
      </w:pPr>
    </w:p>
    <w:p>
      <w:pPr>
        <w:pStyle w:val="BodyText"/>
        <w:spacing w:line="314" w:lineRule="auto" w:before="36"/>
        <w:ind w:left="137" w:right="138" w:firstLine="420"/>
        <w:jc w:val="both"/>
      </w:pPr>
      <w:r>
        <w:rPr>
          <w:spacing w:val="-2"/>
        </w:rPr>
        <w:t>取得的土地使用权通常作为无形资产核算。自行开发建造厂房等建筑物，相关的土地使用权</w:t>
      </w:r>
      <w:r>
        <w:rPr>
          <w:w w:val="100"/>
        </w:rPr>
        <w:t> </w:t>
      </w:r>
      <w:r>
        <w:rPr>
          <w:spacing w:val="-2"/>
        </w:rPr>
        <w:t>支出和建筑物建造成本则分别作为无形资产和固定资产核算。如为外购的房屋及建筑物，则将有</w:t>
      </w:r>
      <w:r>
        <w:rPr>
          <w:spacing w:val="-26"/>
        </w:rPr>
        <w:t> </w:t>
      </w:r>
      <w:r>
        <w:rPr>
          <w:spacing w:val="-26"/>
        </w:rPr>
      </w:r>
      <w:r>
        <w:rPr/>
        <w:t>关价款在土地使用权和建筑物之间进行分配，难以合理分配的，全部作为固定资产处理。</w:t>
      </w:r>
    </w:p>
    <w:p>
      <w:pPr>
        <w:pStyle w:val="BodyText"/>
        <w:spacing w:line="314" w:lineRule="auto" w:before="20"/>
        <w:ind w:left="137" w:right="138" w:firstLine="420"/>
        <w:jc w:val="right"/>
      </w:pPr>
      <w:r>
        <w:rPr>
          <w:spacing w:val="-2"/>
        </w:rPr>
        <w:t>使用寿命有限的无形资产自可供使用时起，对其原值减去预计净残值和已计提的减值准备累</w:t>
      </w:r>
      <w:r>
        <w:rPr>
          <w:w w:val="100"/>
        </w:rPr>
        <w:t> </w:t>
      </w:r>
      <w:r>
        <w:rPr>
          <w:spacing w:val="-2"/>
        </w:rPr>
        <w:t>计金额在其预计使用寿命内采用直线法分期平均摊销。使用寿命不确定的无形资产不予摊销。本</w:t>
      </w:r>
      <w:r>
        <w:rPr>
          <w:spacing w:val="-43"/>
        </w:rPr>
        <w:t> </w:t>
      </w:r>
      <w:r>
        <w:rPr>
          <w:spacing w:val="-43"/>
        </w:rPr>
      </w:r>
      <w:r>
        <w:rPr/>
        <w:t>公司的栏目著作权采用直线法按</w:t>
      </w:r>
      <w:r>
        <w:rPr>
          <w:spacing w:val="-55"/>
        </w:rPr>
        <w:t> </w:t>
      </w:r>
      <w:r>
        <w:rPr>
          <w:rFonts w:ascii="宋体" w:hAnsi="宋体" w:cs="宋体" w:eastAsia="宋体" w:hint="default"/>
        </w:rPr>
        <w:t>5</w:t>
      </w:r>
      <w:r>
        <w:rPr>
          <w:rFonts w:ascii="宋体" w:hAnsi="宋体" w:cs="宋体" w:eastAsia="宋体" w:hint="default"/>
          <w:spacing w:val="-55"/>
        </w:rPr>
        <w:t> </w:t>
      </w:r>
      <w:r>
        <w:rPr/>
        <w:t>年摊销，商标权及软件使用权等无形资产在权利期限内摊销。</w:t>
      </w:r>
      <w:r>
        <w:rPr>
          <w:w w:val="100"/>
        </w:rPr>
        <w:t> </w:t>
      </w:r>
      <w:r>
        <w:rPr>
          <w:spacing w:val="-2"/>
        </w:rPr>
        <w:t>期末，对使用寿命有限的无形资产的使用寿命和摊销方法进行复核，如发生变更则作为会计</w:t>
      </w:r>
      <w:r>
        <w:rPr>
          <w:w w:val="100"/>
        </w:rPr>
        <w:t> </w:t>
      </w:r>
      <w:r>
        <w:rPr>
          <w:spacing w:val="-2"/>
        </w:rPr>
        <w:t>估计变更处理。此外，还对使用寿命不确定的无形资产的使用寿命进行复核，如果有证据表明该</w:t>
      </w:r>
      <w:r>
        <w:rPr>
          <w:spacing w:val="-43"/>
        </w:rPr>
        <w:t> </w:t>
      </w:r>
      <w:r>
        <w:rPr>
          <w:spacing w:val="-43"/>
        </w:rPr>
      </w:r>
      <w:r>
        <w:rPr>
          <w:spacing w:val="-2"/>
        </w:rPr>
        <w:t>无形资产为企业带来经济利益的期限是可预见的，则估计其使用寿命并按照使用寿命有限的无形</w:t>
      </w:r>
    </w:p>
    <w:p>
      <w:pPr>
        <w:pStyle w:val="BodyText"/>
        <w:spacing w:line="240" w:lineRule="auto" w:before="20"/>
        <w:ind w:left="137" w:right="0"/>
        <w:jc w:val="left"/>
      </w:pPr>
      <w:r>
        <w:rPr/>
        <w:t>资产的摊销政策进行摊销。</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2"/>
        <w:spacing w:line="240" w:lineRule="auto"/>
        <w:ind w:left="137" w:right="0"/>
        <w:jc w:val="left"/>
        <w:rPr>
          <w:b w:val="0"/>
          <w:bCs w:val="0"/>
        </w:rPr>
      </w:pPr>
      <w:r>
        <w:rPr>
          <w:rFonts w:ascii="宋体" w:hAnsi="宋体" w:cs="宋体" w:eastAsia="宋体" w:hint="default"/>
        </w:rPr>
        <w:t>(2).</w:t>
      </w:r>
      <w:r>
        <w:rPr/>
        <w:t>内部研究开发支出会计政策</w:t>
      </w:r>
      <w:r>
        <w:rPr>
          <w:b w:val="0"/>
          <w:bCs w:val="0"/>
        </w:rPr>
      </w:r>
    </w:p>
    <w:p>
      <w:pPr>
        <w:pStyle w:val="BodyText"/>
        <w:tabs>
          <w:tab w:pos="979" w:val="left" w:leader="none"/>
        </w:tabs>
        <w:spacing w:line="309" w:lineRule="auto" w:before="56"/>
        <w:ind w:left="557" w:right="2241" w:hanging="420"/>
        <w:jc w:val="left"/>
      </w:pPr>
      <w:r>
        <w:rPr/>
        <w:t>√适用</w:t>
        <w:tab/>
        <w:t>□不适用</w:t>
      </w:r>
      <w:r>
        <w:rPr>
          <w:w w:val="100"/>
        </w:rPr>
        <w:t> </w:t>
      </w:r>
      <w:r>
        <w:rPr>
          <w:spacing w:val="-2"/>
        </w:rPr>
        <w:t>本公司内部研究开发项目的支出分为研究阶段支出与开发阶段支出。</w:t>
      </w:r>
      <w:r>
        <w:rPr>
          <w:w w:val="100"/>
        </w:rPr>
        <w:t> </w:t>
      </w:r>
      <w:r>
        <w:rPr/>
        <w:t>研究阶段的支出，于发生时计入当期损益。</w:t>
      </w:r>
    </w:p>
    <w:p>
      <w:pPr>
        <w:pStyle w:val="BodyText"/>
        <w:spacing w:line="314" w:lineRule="auto" w:before="24"/>
        <w:ind w:left="137" w:right="138" w:firstLine="420"/>
        <w:jc w:val="both"/>
      </w:pPr>
      <w:r>
        <w:rPr>
          <w:spacing w:val="-2"/>
        </w:rPr>
        <w:t>开发阶段的支出同时满足下列条件的，确认为无形资产，不能满足下述条件的开发阶段的支</w:t>
      </w:r>
      <w:r>
        <w:rPr>
          <w:w w:val="100"/>
        </w:rPr>
        <w:t> </w:t>
      </w:r>
      <w:r>
        <w:rPr/>
        <w:t>出计入当期损益：</w:t>
      </w:r>
    </w:p>
    <w:p>
      <w:pPr>
        <w:pStyle w:val="BodyText"/>
        <w:spacing w:line="240" w:lineRule="auto" w:before="20"/>
        <w:ind w:left="557" w:right="0"/>
        <w:jc w:val="left"/>
      </w:pPr>
      <w:r>
        <w:rPr/>
        <w:t>①</w:t>
      </w:r>
      <w:r>
        <w:rPr>
          <w:spacing w:val="-6"/>
        </w:rPr>
        <w:t> </w:t>
      </w:r>
      <w:r>
        <w:rPr/>
        <w:t>完成该无形资产以使其能够使用或出售在技术上具有可行性；</w:t>
      </w:r>
    </w:p>
    <w:p>
      <w:pPr>
        <w:pStyle w:val="BodyText"/>
        <w:spacing w:line="240" w:lineRule="auto" w:before="85"/>
        <w:ind w:left="557" w:right="0"/>
        <w:jc w:val="left"/>
      </w:pPr>
      <w:r>
        <w:rPr/>
        <w:t>②</w:t>
      </w:r>
      <w:r>
        <w:rPr>
          <w:spacing w:val="-3"/>
        </w:rPr>
        <w:t> </w:t>
      </w:r>
      <w:r>
        <w:rPr/>
        <w:t>具有完成该无形资产并使用或出售的意图；</w:t>
      </w:r>
    </w:p>
    <w:p>
      <w:pPr>
        <w:pStyle w:val="BodyText"/>
        <w:spacing w:line="314" w:lineRule="auto" w:before="85"/>
        <w:ind w:left="137" w:right="128" w:firstLine="420"/>
        <w:jc w:val="both"/>
      </w:pPr>
      <w:r>
        <w:rPr>
          <w:w w:val="100"/>
        </w:rPr>
        <w:t>③</w:t>
      </w:r>
      <w:r>
        <w:rPr>
          <w:spacing w:val="6"/>
          <w:w w:val="100"/>
        </w:rPr>
        <w:t> </w:t>
      </w:r>
      <w:r>
        <w:rPr>
          <w:spacing w:val="-4"/>
          <w:w w:val="100"/>
        </w:rPr>
        <w:t>无形资产产生经济利益的方式，包括能够证明运用该无形资产生产的产品存在市场或无形</w:t>
      </w:r>
      <w:r>
        <w:rPr>
          <w:w w:val="100"/>
        </w:rPr>
        <w:t> </w:t>
      </w:r>
      <w:r>
        <w:rPr/>
        <w:t>资产自身存在市场，无形资产将在内部使用的，能够证明其有用性；</w:t>
      </w:r>
    </w:p>
    <w:p>
      <w:pPr>
        <w:pStyle w:val="BodyText"/>
        <w:spacing w:line="314" w:lineRule="auto" w:before="20"/>
        <w:ind w:left="137" w:right="129" w:firstLine="420"/>
        <w:jc w:val="both"/>
      </w:pPr>
      <w:r>
        <w:rPr/>
        <w:t>④</w:t>
      </w:r>
      <w:r>
        <w:rPr>
          <w:spacing w:val="46"/>
        </w:rPr>
        <w:t> </w:t>
      </w:r>
      <w:r>
        <w:rPr>
          <w:spacing w:val="-4"/>
        </w:rPr>
        <w:t>有足够的技术、财务资源和其他资源支持，以完成该无形资产的开发，并有能力使用或出</w:t>
      </w:r>
      <w:r>
        <w:rPr>
          <w:w w:val="100"/>
        </w:rPr>
        <w:t> </w:t>
      </w:r>
      <w:r>
        <w:rPr/>
        <w:t>售该无形资产；</w:t>
      </w:r>
    </w:p>
    <w:p>
      <w:pPr>
        <w:pStyle w:val="BodyText"/>
        <w:spacing w:line="314" w:lineRule="auto" w:before="20"/>
        <w:ind w:left="557" w:right="0"/>
        <w:jc w:val="left"/>
      </w:pPr>
      <w:r>
        <w:rPr/>
        <w:t>⑤</w:t>
      </w:r>
      <w:r>
        <w:rPr>
          <w:spacing w:val="-1"/>
        </w:rPr>
        <w:t> </w:t>
      </w:r>
      <w:r>
        <w:rPr/>
        <w:t>归属于该无形资产开发阶段的支出能够可靠地计量。</w:t>
      </w:r>
      <w:r>
        <w:rPr>
          <w:w w:val="100"/>
        </w:rPr>
        <w:t> </w:t>
      </w:r>
      <w:r>
        <w:rPr>
          <w:spacing w:val="-2"/>
        </w:rPr>
        <w:t>无法区分研究阶段支出和开发阶段支出的，将发生的研发支出全部计入当期损益。</w:t>
      </w:r>
    </w:p>
    <w:p>
      <w:pPr>
        <w:spacing w:line="240" w:lineRule="auto" w:before="1"/>
        <w:rPr>
          <w:rFonts w:ascii="宋体" w:hAnsi="宋体" w:cs="宋体" w:eastAsia="宋体" w:hint="default"/>
          <w:sz w:val="29"/>
          <w:szCs w:val="29"/>
        </w:rPr>
      </w:pPr>
    </w:p>
    <w:p>
      <w:pPr>
        <w:pStyle w:val="BodyText"/>
        <w:spacing w:line="314" w:lineRule="auto"/>
        <w:ind w:left="557" w:right="0" w:hanging="315"/>
        <w:jc w:val="left"/>
      </w:pPr>
      <w:r>
        <w:rPr>
          <w:rFonts w:ascii="宋体" w:hAnsi="宋体" w:cs="宋体" w:eastAsia="宋体" w:hint="default"/>
          <w:b/>
          <w:bCs/>
        </w:rPr>
        <w:t>(3).</w:t>
      </w:r>
      <w:r>
        <w:rPr/>
        <w:t>无形资产的减值测试方法及减值准备计提方法</w:t>
      </w:r>
      <w:r>
        <w:rPr>
          <w:w w:val="100"/>
        </w:rPr>
        <w:t> </w:t>
      </w:r>
      <w:r>
        <w:rPr>
          <w:spacing w:val="-2"/>
        </w:rPr>
        <w:t>无形资产的减值测试方法和减值准备计提方法详见本节五、</w:t>
      </w:r>
      <w:r>
        <w:rPr>
          <w:rFonts w:ascii="宋体" w:hAnsi="宋体" w:cs="宋体" w:eastAsia="宋体" w:hint="default"/>
          <w:spacing w:val="-2"/>
        </w:rPr>
        <w:t>22</w:t>
      </w:r>
      <w:r>
        <w:rPr>
          <w:spacing w:val="-2"/>
        </w:rPr>
        <w:t>“长期资产减值”。</w:t>
      </w:r>
    </w:p>
    <w:p>
      <w:pPr>
        <w:spacing w:line="240" w:lineRule="auto" w:before="10"/>
        <w:rPr>
          <w:rFonts w:ascii="宋体" w:hAnsi="宋体" w:cs="宋体" w:eastAsia="宋体" w:hint="default"/>
          <w:sz w:val="27"/>
          <w:szCs w:val="27"/>
        </w:rPr>
      </w:pPr>
    </w:p>
    <w:p>
      <w:pPr>
        <w:pStyle w:val="Heading2"/>
        <w:spacing w:line="240" w:lineRule="auto"/>
        <w:ind w:left="137" w:right="0"/>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979" w:val="left" w:leader="none"/>
        </w:tabs>
        <w:spacing w:line="307" w:lineRule="auto" w:before="56"/>
        <w:ind w:left="557" w:right="138" w:hanging="420"/>
        <w:jc w:val="left"/>
      </w:pPr>
      <w:r>
        <w:rPr/>
        <w:t>√适用</w:t>
        <w:tab/>
        <w:t>□不适用</w:t>
      </w:r>
      <w:r>
        <w:rPr>
          <w:w w:val="100"/>
        </w:rPr>
        <w:t> </w:t>
      </w:r>
      <w:r>
        <w:rPr>
          <w:spacing w:val="-2"/>
        </w:rPr>
        <w:t>对于固定资产、在建工程、使用寿命有限的无形资产、以成本模式计量的投资性房地产及对</w:t>
      </w:r>
    </w:p>
    <w:p>
      <w:pPr>
        <w:pStyle w:val="BodyText"/>
        <w:spacing w:line="314" w:lineRule="auto" w:before="26"/>
        <w:ind w:left="137" w:right="138"/>
        <w:jc w:val="both"/>
      </w:pPr>
      <w:r>
        <w:rPr>
          <w:spacing w:val="-2"/>
        </w:rPr>
        <w:t>子公司、合营企业、联营企业的长期股权投资等非流动非金融资产，本公司于资产负债表日判断</w:t>
      </w:r>
      <w:r>
        <w:rPr>
          <w:spacing w:val="-25"/>
        </w:rPr>
        <w:t> </w:t>
      </w:r>
      <w:r>
        <w:rPr>
          <w:spacing w:val="-25"/>
        </w:rPr>
      </w:r>
      <w:r>
        <w:rPr>
          <w:spacing w:val="-2"/>
        </w:rPr>
        <w:t>是否存在减值迹象。如存在减值迹象的，则估计其可收回金额，进行减值测试。商誉、使用寿命</w:t>
      </w:r>
      <w:r>
        <w:rPr>
          <w:spacing w:val="-25"/>
        </w:rPr>
        <w:t> </w:t>
      </w:r>
      <w:r>
        <w:rPr>
          <w:spacing w:val="-25"/>
        </w:rPr>
      </w:r>
      <w:r>
        <w:rPr>
          <w:spacing w:val="-2"/>
        </w:rPr>
        <w:t>不确定的无形资产和尚未达到可使用状态的无形资产，无论是否存在减值迹象，每年均进行减值</w:t>
      </w:r>
      <w:r>
        <w:rPr>
          <w:spacing w:val="-25"/>
        </w:rPr>
        <w:t> </w:t>
      </w:r>
      <w:r>
        <w:rPr>
          <w:spacing w:val="-25"/>
        </w:rPr>
      </w:r>
      <w:r>
        <w:rPr/>
        <w:t>测试。</w:t>
      </w:r>
    </w:p>
    <w:p>
      <w:pPr>
        <w:pStyle w:val="BodyText"/>
        <w:spacing w:line="314" w:lineRule="auto" w:before="20"/>
        <w:ind w:left="137" w:right="138" w:firstLine="420"/>
        <w:jc w:val="both"/>
      </w:pPr>
      <w:r>
        <w:rPr>
          <w:spacing w:val="-2"/>
        </w:rPr>
        <w:t>减值测试结果表明资产的可收回金额低于其账面价值的，按其差额计提减值准备并计入减值</w:t>
      </w:r>
      <w:r>
        <w:rPr>
          <w:w w:val="100"/>
        </w:rPr>
        <w:t> </w:t>
      </w:r>
      <w:r>
        <w:rPr>
          <w:spacing w:val="-2"/>
        </w:rPr>
        <w:t>损失。可收回金额为资产的公允价值减去处置费用后的净额与资产预计未来现金流量的现值两者</w:t>
      </w:r>
    </w:p>
    <w:p>
      <w:pPr>
        <w:spacing w:after="0" w:line="314" w:lineRule="auto"/>
        <w:jc w:val="both"/>
        <w:sectPr>
          <w:pgSz w:w="11910" w:h="16840"/>
          <w:pgMar w:header="882" w:footer="1195" w:top="1120" w:bottom="1380" w:left="1140" w:right="1660"/>
        </w:sectPr>
      </w:pPr>
    </w:p>
    <w:p>
      <w:pPr>
        <w:spacing w:line="240" w:lineRule="auto" w:before="7"/>
        <w:rPr>
          <w:rFonts w:ascii="宋体" w:hAnsi="宋体" w:cs="宋体" w:eastAsia="宋体" w:hint="default"/>
          <w:sz w:val="24"/>
          <w:szCs w:val="24"/>
        </w:rPr>
      </w:pPr>
    </w:p>
    <w:p>
      <w:pPr>
        <w:pStyle w:val="BodyText"/>
        <w:spacing w:line="314" w:lineRule="auto" w:before="36"/>
        <w:ind w:left="137" w:right="138"/>
        <w:jc w:val="both"/>
      </w:pPr>
      <w:r>
        <w:rPr>
          <w:spacing w:val="-2"/>
        </w:rPr>
        <w:t>之间的较高者。资产的公允价值根据公平交易中销售协议价格确定；不存在销售协议但存在资产</w:t>
      </w:r>
      <w:r>
        <w:rPr>
          <w:spacing w:val="-26"/>
        </w:rPr>
        <w:t> </w:t>
      </w:r>
      <w:r>
        <w:rPr>
          <w:spacing w:val="-26"/>
        </w:rPr>
      </w:r>
      <w:r>
        <w:rPr>
          <w:spacing w:val="-2"/>
        </w:rPr>
        <w:t>活跃市场的，公允价值按照该资产的买方出价确定；不存在销售协议和资产活跃市场的，则以可</w:t>
      </w:r>
      <w:r>
        <w:rPr>
          <w:spacing w:val="-25"/>
        </w:rPr>
        <w:t> </w:t>
      </w:r>
      <w:r>
        <w:rPr>
          <w:spacing w:val="-25"/>
        </w:rPr>
      </w:r>
      <w:r>
        <w:rPr>
          <w:spacing w:val="-2"/>
        </w:rPr>
        <w:t>获取的最佳信息为基础估计资产的公允价值。处置费用包括与资产处置有关的法律费用、相关税</w:t>
      </w:r>
      <w:r>
        <w:rPr>
          <w:spacing w:val="-25"/>
        </w:rPr>
        <w:t> </w:t>
      </w:r>
      <w:r>
        <w:rPr>
          <w:spacing w:val="-25"/>
        </w:rPr>
      </w:r>
      <w:r>
        <w:rPr>
          <w:spacing w:val="-2"/>
        </w:rPr>
        <w:t>费、搬运费以及为使资产达到可销售状态所发生的直接费用。资产预计未来现金流量的现值，按</w:t>
      </w:r>
      <w:r>
        <w:rPr>
          <w:spacing w:val="-25"/>
        </w:rPr>
        <w:t> </w:t>
      </w:r>
      <w:r>
        <w:rPr>
          <w:spacing w:val="-25"/>
        </w:rPr>
      </w:r>
      <w:r>
        <w:rPr>
          <w:spacing w:val="-2"/>
        </w:rPr>
        <w:t>照资产在持续使用过程中和最终处置时所产生的预计未来现金流量，选择恰当的折现率对其进行</w:t>
      </w:r>
      <w:r>
        <w:rPr>
          <w:spacing w:val="-25"/>
        </w:rPr>
        <w:t> </w:t>
      </w:r>
      <w:r>
        <w:rPr>
          <w:spacing w:val="-25"/>
        </w:rPr>
      </w:r>
      <w:r>
        <w:rPr>
          <w:spacing w:val="-2"/>
        </w:rPr>
        <w:t>折现后的金额加以确定。资产减值准备按单项资产为基础计算并确认，如果难以对单项资产的可</w:t>
      </w:r>
      <w:r>
        <w:rPr>
          <w:spacing w:val="-25"/>
        </w:rPr>
        <w:t> </w:t>
      </w:r>
      <w:r>
        <w:rPr>
          <w:spacing w:val="-25"/>
        </w:rPr>
      </w:r>
      <w:r>
        <w:rPr>
          <w:spacing w:val="-2"/>
        </w:rPr>
        <w:t>收回金额进行估计的，以该资产所属的资产组确定资产组的可收回金额。资产组是能够独立产生</w:t>
      </w:r>
      <w:r>
        <w:rPr>
          <w:spacing w:val="-26"/>
        </w:rPr>
        <w:t> </w:t>
      </w:r>
      <w:r>
        <w:rPr>
          <w:spacing w:val="-26"/>
        </w:rPr>
      </w:r>
      <w:r>
        <w:rPr/>
        <w:t>现金流入的最小资产组合。</w:t>
      </w:r>
    </w:p>
    <w:p>
      <w:pPr>
        <w:pStyle w:val="BodyText"/>
        <w:spacing w:line="314" w:lineRule="auto" w:before="20"/>
        <w:ind w:left="137" w:right="138" w:firstLine="420"/>
        <w:jc w:val="both"/>
      </w:pPr>
      <w:r>
        <w:rPr>
          <w:spacing w:val="-2"/>
        </w:rPr>
        <w:t>在财务报表中单独列示的商誉，在进行减值测试时，将商誉的账面价值分摊至预期从企业合</w:t>
      </w:r>
      <w:r>
        <w:rPr>
          <w:w w:val="100"/>
        </w:rPr>
        <w:t> </w:t>
      </w:r>
      <w:r>
        <w:rPr>
          <w:spacing w:val="-2"/>
        </w:rPr>
        <w:t>并的协同效应中受益的资产组或资产组组合。测试结果表明包含分摊的商誉的资产组或资产组组</w:t>
      </w:r>
      <w:r>
        <w:rPr>
          <w:spacing w:val="-25"/>
        </w:rPr>
        <w:t> </w:t>
      </w:r>
      <w:r>
        <w:rPr>
          <w:spacing w:val="-25"/>
        </w:rPr>
      </w:r>
      <w:r>
        <w:rPr>
          <w:spacing w:val="-2"/>
        </w:rPr>
        <w:t>合的可收回金额低于其账面价值的，确认相应的减值损失。减值损失金额先抵减分摊至该资产组</w:t>
      </w:r>
      <w:r>
        <w:rPr>
          <w:spacing w:val="-25"/>
        </w:rPr>
        <w:t> </w:t>
      </w:r>
      <w:r>
        <w:rPr>
          <w:spacing w:val="-25"/>
        </w:rPr>
      </w:r>
      <w:r>
        <w:rPr>
          <w:spacing w:val="-2"/>
        </w:rPr>
        <w:t>或资产组组合的商誉的账面价值，再根据资产组或资产组组合中除商誉以外的其他各项资产的账</w:t>
      </w:r>
      <w:r>
        <w:rPr>
          <w:spacing w:val="-25"/>
        </w:rPr>
        <w:t> </w:t>
      </w:r>
      <w:r>
        <w:rPr>
          <w:spacing w:val="-25"/>
        </w:rPr>
      </w:r>
      <w:r>
        <w:rPr/>
        <w:t>面价值所占比重，按比例抵减其他各项资产的账面价值。</w:t>
      </w:r>
    </w:p>
    <w:p>
      <w:pPr>
        <w:pStyle w:val="BodyText"/>
        <w:spacing w:line="240" w:lineRule="auto" w:before="20"/>
        <w:ind w:left="557" w:right="0"/>
        <w:jc w:val="left"/>
      </w:pPr>
      <w:r>
        <w:rPr/>
        <w:t>上述资产减值损失一经确认，以后期间不予转回价值得以恢复的部分。</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2"/>
        <w:spacing w:line="240" w:lineRule="auto"/>
        <w:ind w:left="137" w:right="0"/>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tabs>
          <w:tab w:pos="979" w:val="left" w:leader="none"/>
        </w:tabs>
        <w:spacing w:line="307" w:lineRule="auto" w:before="56"/>
        <w:ind w:left="557" w:right="138" w:hanging="420"/>
        <w:jc w:val="left"/>
      </w:pPr>
      <w:r>
        <w:rPr/>
        <w:t>√适用</w:t>
        <w:tab/>
        <w:t>□不适用</w:t>
      </w:r>
      <w:r>
        <w:rPr>
          <w:w w:val="100"/>
        </w:rPr>
        <w:t> </w:t>
      </w:r>
      <w:r>
        <w:rPr>
          <w:spacing w:val="-2"/>
        </w:rPr>
        <w:t>长期待摊费用为已经发生但应由报告期和以后各期负担的分摊期限在一年以上的各项费用。</w:t>
      </w:r>
    </w:p>
    <w:p>
      <w:pPr>
        <w:pStyle w:val="BodyText"/>
        <w:spacing w:line="240" w:lineRule="auto" w:before="26"/>
        <w:ind w:left="137" w:right="0"/>
        <w:jc w:val="left"/>
      </w:pPr>
      <w:r>
        <w:rPr/>
        <w:t>长期待摊费用在预计受益期间按直线法摊销。</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2"/>
        <w:spacing w:line="290" w:lineRule="auto"/>
        <w:ind w:left="137" w:right="6207"/>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979" w:val="left" w:leader="none"/>
        </w:tabs>
        <w:spacing w:line="304" w:lineRule="auto" w:before="14"/>
        <w:ind w:left="557" w:right="138" w:hanging="420"/>
        <w:jc w:val="left"/>
      </w:pPr>
      <w:r>
        <w:rPr/>
        <w:t>√适用</w:t>
        <w:tab/>
        <w:t>□不适用</w:t>
      </w:r>
      <w:r>
        <w:rPr>
          <w:w w:val="100"/>
        </w:rPr>
        <w:t> </w:t>
      </w:r>
      <w:r>
        <w:rPr>
          <w:spacing w:val="-2"/>
        </w:rPr>
        <w:t>本公司职工薪酬主要包括短期职工薪酬、离职后福利、辞退福利以及其他长期职工福利。其</w:t>
      </w:r>
    </w:p>
    <w:p>
      <w:pPr>
        <w:pStyle w:val="BodyText"/>
        <w:spacing w:line="240" w:lineRule="auto" w:before="28"/>
        <w:ind w:left="137" w:right="0"/>
        <w:jc w:val="left"/>
      </w:pPr>
      <w:r>
        <w:rPr/>
        <w:t>中：</w:t>
      </w:r>
    </w:p>
    <w:p>
      <w:pPr>
        <w:pStyle w:val="BodyText"/>
        <w:spacing w:line="314" w:lineRule="auto" w:before="85"/>
        <w:ind w:left="137" w:right="138" w:firstLine="420"/>
        <w:jc w:val="both"/>
      </w:pPr>
      <w:r>
        <w:rPr>
          <w:spacing w:val="-2"/>
        </w:rPr>
        <w:t>短期薪酬主要包括工资、奖金、津贴和补贴、职工福利费、医疗保险费、生育保险费、工伤</w:t>
      </w:r>
      <w:r>
        <w:rPr>
          <w:w w:val="100"/>
        </w:rPr>
        <w:t> </w:t>
      </w:r>
      <w:r>
        <w:rPr>
          <w:spacing w:val="-2"/>
        </w:rPr>
        <w:t>保险费、住房公积金、工会经费和职工教育经费、非货币性福利等。本公司在职工为本公司提供</w:t>
      </w:r>
      <w:r>
        <w:rPr>
          <w:spacing w:val="-25"/>
        </w:rPr>
        <w:t> </w:t>
      </w:r>
      <w:r>
        <w:rPr>
          <w:spacing w:val="-25"/>
        </w:rPr>
      </w:r>
      <w:r>
        <w:rPr>
          <w:spacing w:val="-2"/>
        </w:rPr>
        <w:t>服务的会计期间将实际发生的短期职工薪酬确认为负债，并计入当期损益或相关资产成本。其中</w:t>
      </w:r>
      <w:r>
        <w:rPr>
          <w:spacing w:val="-25"/>
        </w:rPr>
        <w:t> </w:t>
      </w:r>
      <w:r>
        <w:rPr>
          <w:spacing w:val="-25"/>
        </w:rPr>
      </w:r>
      <w:r>
        <w:rPr/>
        <w:t>非货币性福利按公允价值计量。</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ind w:left="137" w:right="0"/>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79" w:val="left" w:leader="none"/>
        </w:tabs>
        <w:spacing w:line="304" w:lineRule="auto" w:before="58"/>
        <w:ind w:left="557" w:right="138" w:hanging="420"/>
        <w:jc w:val="left"/>
      </w:pPr>
      <w:r>
        <w:rPr/>
        <w:t>√适用</w:t>
        <w:tab/>
        <w:t>□不适用</w:t>
      </w:r>
      <w:r>
        <w:rPr>
          <w:w w:val="100"/>
        </w:rPr>
        <w:t> </w:t>
      </w:r>
      <w:r>
        <w:rPr>
          <w:spacing w:val="-2"/>
        </w:rPr>
        <w:t>离职后福利主要包括设定提存计划及设定受益计划。其中设定提存计划主要包括基本养老保</w:t>
      </w:r>
    </w:p>
    <w:p>
      <w:pPr>
        <w:pStyle w:val="BodyText"/>
        <w:spacing w:line="240" w:lineRule="auto" w:before="28"/>
        <w:ind w:left="137" w:right="0"/>
        <w:jc w:val="left"/>
      </w:pPr>
      <w:r>
        <w:rPr/>
        <w:t>险、失业保险以及年金等，相应的应缴存金额于发生时计入相关资产成本或当期损益。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2"/>
        <w:spacing w:line="240" w:lineRule="auto"/>
        <w:ind w:left="137" w:right="0"/>
        <w:jc w:val="left"/>
        <w:rPr>
          <w:b w:val="0"/>
          <w:bCs w:val="0"/>
        </w:rPr>
      </w:pPr>
      <w:r>
        <w:rPr>
          <w:rFonts w:ascii="宋体" w:hAnsi="宋体" w:cs="宋体" w:eastAsia="宋体" w:hint="default"/>
        </w:rPr>
        <w:t>(3).</w:t>
      </w:r>
      <w:r>
        <w:rPr/>
        <w:t>辞退福利的会计处理方法</w:t>
      </w:r>
      <w:r>
        <w:rPr>
          <w:b w:val="0"/>
          <w:bCs w:val="0"/>
        </w:rPr>
      </w:r>
    </w:p>
    <w:p>
      <w:pPr>
        <w:spacing w:after="0" w:line="240" w:lineRule="auto"/>
        <w:jc w:val="left"/>
        <w:sectPr>
          <w:footerReference w:type="default" r:id="rId69"/>
          <w:pgSz w:w="11910" w:h="16840"/>
          <w:pgMar w:footer="1628" w:header="882" w:top="1120" w:bottom="1820" w:left="1140" w:right="1660"/>
          <w:pgNumType w:start="117"/>
        </w:sectPr>
      </w:pPr>
    </w:p>
    <w:p>
      <w:pPr>
        <w:spacing w:line="240" w:lineRule="auto" w:before="7"/>
        <w:rPr>
          <w:rFonts w:ascii="宋体" w:hAnsi="宋体" w:cs="宋体" w:eastAsia="宋体" w:hint="default"/>
          <w:b/>
          <w:bCs/>
          <w:sz w:val="24"/>
          <w:szCs w:val="24"/>
        </w:rPr>
      </w:pPr>
    </w:p>
    <w:p>
      <w:pPr>
        <w:pStyle w:val="BodyText"/>
        <w:spacing w:line="314" w:lineRule="auto" w:before="36"/>
        <w:ind w:left="137" w:right="96" w:firstLine="420"/>
        <w:jc w:val="left"/>
      </w:pPr>
      <w:r>
        <w:rPr/>
        <w:t>在职工劳动合同到期之前解除与职工的劳动关系，或为鼓励职工自愿接受裁减而提出给予补</w:t>
      </w:r>
      <w:r>
        <w:rPr>
          <w:w w:val="100"/>
        </w:rPr>
        <w:t> </w:t>
      </w:r>
      <w:r>
        <w:rPr/>
        <w:t>偿的建议，在本公司不能单方面撤回因解除劳动关系计划或裁减建议所提供的辞退福利时，和本</w:t>
      </w:r>
      <w:r>
        <w:rPr>
          <w:w w:val="100"/>
        </w:rPr>
        <w:t> </w:t>
      </w:r>
      <w:r>
        <w:rPr>
          <w:spacing w:val="-4"/>
          <w:w w:val="100"/>
        </w:rPr>
        <w:t>公司确认与涉及支付辞退福利的重组相关的成本两者孰早日，确认辞退福利产生的职工薪酬负债，</w:t>
      </w:r>
      <w:r>
        <w:rPr>
          <w:spacing w:val="-86"/>
          <w:w w:val="100"/>
        </w:rPr>
        <w:t> </w:t>
      </w:r>
      <w:r>
        <w:rPr>
          <w:spacing w:val="-86"/>
          <w:w w:val="100"/>
        </w:rPr>
      </w:r>
      <w:r>
        <w:rPr/>
        <w:t>并计入当期损益。但辞退福利预期在年度报告期结束后十二个月不能完全支付的，按照其他长期</w:t>
      </w:r>
      <w:r>
        <w:rPr>
          <w:w w:val="100"/>
        </w:rPr>
        <w:t> </w:t>
      </w:r>
      <w:r>
        <w:rPr/>
        <w:t>职工薪酬处理。</w:t>
      </w:r>
    </w:p>
    <w:p>
      <w:pPr>
        <w:pStyle w:val="BodyText"/>
        <w:spacing w:line="314" w:lineRule="auto" w:before="20"/>
        <w:ind w:left="137" w:right="218" w:firstLine="420"/>
        <w:jc w:val="both"/>
      </w:pPr>
      <w:r>
        <w:rPr>
          <w:spacing w:val="-2"/>
        </w:rPr>
        <w:t>职工内部退休计划采用上述辞退福利相同的原则处理。本公司将自职工停止提供服务日至正</w:t>
      </w:r>
      <w:r>
        <w:rPr>
          <w:w w:val="100"/>
        </w:rPr>
        <w:t> </w:t>
      </w:r>
      <w:r>
        <w:rPr>
          <w:spacing w:val="-2"/>
        </w:rPr>
        <w:t>常退休日的期间拟支付的内退人员工资和缴纳的社会保险费等，在符合预计负债确认条件时，计</w:t>
      </w:r>
      <w:r>
        <w:rPr>
          <w:spacing w:val="-25"/>
        </w:rPr>
        <w:t> </w:t>
      </w:r>
      <w:r>
        <w:rPr>
          <w:spacing w:val="-25"/>
        </w:rPr>
      </w:r>
      <w:r>
        <w:rPr/>
        <w:t>入当期损益（辞退福利）。</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2"/>
        <w:spacing w:line="240" w:lineRule="auto"/>
        <w:ind w:left="137" w:right="2365"/>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79" w:val="left" w:leader="none"/>
        </w:tabs>
        <w:spacing w:line="304" w:lineRule="auto" w:before="58"/>
        <w:ind w:left="557" w:right="266" w:hanging="420"/>
        <w:jc w:val="left"/>
      </w:pPr>
      <w:r>
        <w:rPr/>
        <w:t>√适用</w:t>
        <w:tab/>
        <w:t>□不适用</w:t>
      </w:r>
      <w:r>
        <w:rPr>
          <w:w w:val="100"/>
        </w:rPr>
        <w:t> </w:t>
      </w:r>
      <w:r>
        <w:rPr>
          <w:spacing w:val="-2"/>
        </w:rPr>
        <w:t>本公司向职工提供的其他长期职工福利，符合设定提存计划的，按照设定提存计划进行会计</w:t>
      </w:r>
    </w:p>
    <w:p>
      <w:pPr>
        <w:pStyle w:val="BodyText"/>
        <w:spacing w:line="240" w:lineRule="auto" w:before="28"/>
        <w:ind w:left="137" w:right="2365"/>
        <w:jc w:val="left"/>
      </w:pPr>
      <w:r>
        <w:rPr/>
        <w:t>处理，除此之外按照设定收益计划进行会计处理。</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2"/>
        <w:spacing w:line="240" w:lineRule="auto"/>
        <w:ind w:left="137" w:right="2365"/>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tabs>
          <w:tab w:pos="979" w:val="left" w:leader="none"/>
        </w:tabs>
        <w:spacing w:line="304" w:lineRule="auto" w:before="58"/>
        <w:ind w:left="557" w:right="218" w:hanging="420"/>
        <w:jc w:val="left"/>
      </w:pPr>
      <w:r>
        <w:rPr/>
        <w:t>√适用</w:t>
        <w:tab/>
        <w:t>□不适用</w:t>
      </w:r>
      <w:r>
        <w:rPr>
          <w:w w:val="100"/>
        </w:rPr>
        <w:t> </w:t>
      </w:r>
      <w:r>
        <w:rPr>
          <w:spacing w:val="-4"/>
        </w:rPr>
        <w:t>当与或有事项相关的义务同时符合以下条件，确认为预计负债：（</w:t>
      </w:r>
      <w:r>
        <w:rPr>
          <w:rFonts w:ascii="宋体" w:hAnsi="宋体" w:cs="宋体" w:eastAsia="宋体" w:hint="default"/>
          <w:spacing w:val="-4"/>
        </w:rPr>
        <w:t>1</w:t>
      </w:r>
      <w:r>
        <w:rPr>
          <w:spacing w:val="-4"/>
        </w:rPr>
        <w:t>）该义务是本公司承担的</w:t>
      </w:r>
    </w:p>
    <w:p>
      <w:pPr>
        <w:pStyle w:val="BodyText"/>
        <w:spacing w:line="314" w:lineRule="auto" w:before="29"/>
        <w:ind w:left="557" w:right="96" w:hanging="420"/>
        <w:jc w:val="left"/>
      </w:pPr>
      <w:r>
        <w:rPr/>
        <w:t>现时义务；（</w:t>
      </w:r>
      <w:r>
        <w:rPr>
          <w:rFonts w:ascii="宋体" w:hAnsi="宋体" w:cs="宋体" w:eastAsia="宋体" w:hint="default"/>
        </w:rPr>
        <w:t>2</w:t>
      </w:r>
      <w:r>
        <w:rPr/>
        <w:t>）履行该义务很可能导致经济利益流出；（</w:t>
      </w:r>
      <w:r>
        <w:rPr>
          <w:rFonts w:ascii="宋体" w:hAnsi="宋体" w:cs="宋体" w:eastAsia="宋体" w:hint="default"/>
        </w:rPr>
        <w:t>3</w:t>
      </w:r>
      <w:r>
        <w:rPr/>
        <w:t>）该义务的金额能够可靠地计量。</w:t>
      </w:r>
      <w:r>
        <w:rPr>
          <w:w w:val="100"/>
        </w:rPr>
        <w:t> </w:t>
      </w:r>
      <w:r>
        <w:rPr>
          <w:spacing w:val="-2"/>
        </w:rPr>
        <w:t>在资产负债表日，考虑与或有事项有关的风险、不确定性和货币时间价值等因素，按照履行</w:t>
      </w:r>
    </w:p>
    <w:p>
      <w:pPr>
        <w:pStyle w:val="BodyText"/>
        <w:spacing w:line="314" w:lineRule="auto" w:before="20"/>
        <w:ind w:left="557" w:right="96" w:hanging="420"/>
        <w:jc w:val="left"/>
      </w:pPr>
      <w:r>
        <w:rPr/>
        <w:t>相关现时义务所需支出的最佳估计数对预计负债进行计量。</w:t>
      </w:r>
      <w:r>
        <w:rPr>
          <w:w w:val="100"/>
        </w:rPr>
        <w:t> </w:t>
      </w:r>
      <w:r>
        <w:rPr>
          <w:spacing w:val="-2"/>
        </w:rPr>
        <w:t>如果清偿预计负债所需支出全部或部分预期由第三方补偿的，补偿金额在基本确定能够收到</w:t>
      </w:r>
    </w:p>
    <w:p>
      <w:pPr>
        <w:pStyle w:val="BodyText"/>
        <w:spacing w:line="240" w:lineRule="auto" w:before="20"/>
        <w:ind w:left="137" w:right="96"/>
        <w:jc w:val="left"/>
      </w:pPr>
      <w:r>
        <w:rPr/>
        <w:t>时，作为资产单独确认，且确认的补偿金额不超过预计负债的账面价值。</w:t>
      </w:r>
    </w:p>
    <w:p>
      <w:pPr>
        <w:pStyle w:val="BodyText"/>
        <w:spacing w:line="314" w:lineRule="auto" w:before="85"/>
        <w:ind w:left="557" w:right="96"/>
        <w:jc w:val="left"/>
      </w:pPr>
      <w:r>
        <w:rPr/>
        <w:t>（</w:t>
      </w:r>
      <w:r>
        <w:rPr>
          <w:rFonts w:ascii="宋体" w:hAnsi="宋体" w:cs="宋体" w:eastAsia="宋体" w:hint="default"/>
        </w:rPr>
        <w:t>1</w:t>
      </w:r>
      <w:r>
        <w:rPr/>
        <w:t>）亏损合同</w:t>
      </w:r>
      <w:r>
        <w:rPr>
          <w:w w:val="100"/>
        </w:rPr>
        <w:t> </w:t>
      </w:r>
      <w:r>
        <w:rPr>
          <w:spacing w:val="-2"/>
        </w:rPr>
        <w:t>亏损合同是履行合同义务不可避免会发生的成本超过预期经济利益的合同。待执行合同变成</w:t>
      </w:r>
    </w:p>
    <w:p>
      <w:pPr>
        <w:pStyle w:val="BodyText"/>
        <w:spacing w:line="314" w:lineRule="auto" w:before="20"/>
        <w:ind w:left="137" w:right="96"/>
        <w:jc w:val="left"/>
      </w:pPr>
      <w:r>
        <w:rPr>
          <w:spacing w:val="-2"/>
        </w:rPr>
        <w:t>亏损合同，且该亏损合同产生的义务满足上述预计负债的确认条件的，将合同预计损失超过合同</w:t>
      </w:r>
      <w:r>
        <w:rPr>
          <w:spacing w:val="-25"/>
        </w:rPr>
        <w:t> </w:t>
      </w:r>
      <w:r>
        <w:rPr>
          <w:spacing w:val="-25"/>
        </w:rPr>
      </w:r>
      <w:r>
        <w:rPr/>
        <w:t>标的资产已确认的减值损失（如有）的部分，确认为预计负债。</w:t>
      </w:r>
    </w:p>
    <w:p>
      <w:pPr>
        <w:pStyle w:val="BodyText"/>
        <w:spacing w:line="314" w:lineRule="auto" w:before="20"/>
        <w:ind w:left="557" w:right="96"/>
        <w:jc w:val="left"/>
      </w:pPr>
      <w:r>
        <w:rPr/>
        <w:t>（</w:t>
      </w:r>
      <w:r>
        <w:rPr>
          <w:rFonts w:ascii="宋体" w:hAnsi="宋体" w:cs="宋体" w:eastAsia="宋体" w:hint="default"/>
        </w:rPr>
        <w:t>2</w:t>
      </w:r>
      <w:r>
        <w:rPr/>
        <w:t>）重组义务</w:t>
      </w:r>
      <w:r>
        <w:rPr>
          <w:w w:val="100"/>
        </w:rPr>
        <w:t> </w:t>
      </w:r>
      <w:r>
        <w:rPr>
          <w:spacing w:val="-7"/>
          <w:w w:val="100"/>
        </w:rPr>
        <w:t>对于有详细、正式并且已经对外公告的重组计划，在满足前述预计负债的确认条件的情况下，</w:t>
      </w:r>
    </w:p>
    <w:p>
      <w:pPr>
        <w:pStyle w:val="BodyText"/>
        <w:spacing w:line="240" w:lineRule="auto" w:before="20"/>
        <w:ind w:left="137" w:right="2365"/>
        <w:jc w:val="left"/>
      </w:pPr>
      <w:r>
        <w:rPr/>
        <w:t>按照与重组有关的直接支出确定预计负债金额。</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2"/>
        <w:spacing w:line="240" w:lineRule="auto"/>
        <w:ind w:left="137" w:right="2365"/>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tabs>
          <w:tab w:pos="979" w:val="left" w:leader="none"/>
        </w:tabs>
        <w:spacing w:line="240" w:lineRule="auto" w:before="58"/>
        <w:ind w:left="137" w:right="2365"/>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137" w:right="2365"/>
        <w:jc w:val="left"/>
        <w:rPr>
          <w:b w:val="0"/>
          <w:bCs w:val="0"/>
        </w:rPr>
      </w:pPr>
      <w:r>
        <w:rPr>
          <w:rFonts w:ascii="宋体" w:hAnsi="宋体" w:cs="宋体" w:eastAsia="宋体" w:hint="default"/>
        </w:rPr>
        <w:t>27. </w:t>
      </w:r>
      <w:r>
        <w:rPr/>
        <w:t>优先股、永续债等其他金融工具</w:t>
      </w:r>
      <w:r>
        <w:rPr>
          <w:b w:val="0"/>
          <w:bCs w:val="0"/>
        </w:rPr>
      </w:r>
    </w:p>
    <w:p>
      <w:pPr>
        <w:pStyle w:val="BodyText"/>
        <w:tabs>
          <w:tab w:pos="979" w:val="left" w:leader="none"/>
        </w:tabs>
        <w:spacing w:line="240" w:lineRule="auto" w:before="56"/>
        <w:ind w:left="137" w:right="2365"/>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137" w:right="2365"/>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tabs>
          <w:tab w:pos="979" w:val="left" w:leader="none"/>
        </w:tabs>
        <w:spacing w:line="240" w:lineRule="auto" w:before="58"/>
        <w:ind w:left="137" w:right="2365"/>
        <w:jc w:val="left"/>
      </w:pPr>
      <w:r>
        <w:rPr/>
        <w:t>√适用</w:t>
        <w:tab/>
        <w:t>□不适用</w:t>
      </w:r>
    </w:p>
    <w:p>
      <w:pPr>
        <w:spacing w:after="0" w:line="240" w:lineRule="auto"/>
        <w:jc w:val="left"/>
        <w:sectPr>
          <w:footerReference w:type="default" r:id="rId70"/>
          <w:pgSz w:w="11910" w:h="16840"/>
          <w:pgMar w:footer="1195" w:header="882" w:top="1120" w:bottom="1380" w:left="1140" w:right="1580"/>
          <w:pgNumType w:start="118"/>
        </w:sectPr>
      </w:pPr>
    </w:p>
    <w:p>
      <w:pPr>
        <w:spacing w:line="240" w:lineRule="auto" w:before="7"/>
        <w:rPr>
          <w:rFonts w:ascii="宋体" w:hAnsi="宋体" w:cs="宋体" w:eastAsia="宋体" w:hint="default"/>
          <w:sz w:val="24"/>
          <w:szCs w:val="24"/>
        </w:rPr>
      </w:pPr>
    </w:p>
    <w:p>
      <w:pPr>
        <w:pStyle w:val="BodyText"/>
        <w:spacing w:line="314" w:lineRule="auto" w:before="36"/>
        <w:ind w:left="137" w:right="138" w:firstLine="420"/>
        <w:jc w:val="both"/>
      </w:pPr>
      <w:r>
        <w:rPr>
          <w:spacing w:val="-2"/>
        </w:rPr>
        <w:t>本公司的营业收入主要包括节目销售及制作服务收入、电视剧播映权运营收入、电视剧制作</w:t>
      </w:r>
      <w:r>
        <w:rPr>
          <w:w w:val="100"/>
        </w:rPr>
        <w:t> </w:t>
      </w:r>
      <w:r>
        <w:rPr/>
        <w:t>发行收入等。</w:t>
      </w:r>
    </w:p>
    <w:p>
      <w:pPr>
        <w:pStyle w:val="BodyText"/>
        <w:spacing w:line="314" w:lineRule="auto" w:before="20"/>
        <w:ind w:left="557" w:right="1432"/>
        <w:jc w:val="left"/>
      </w:pPr>
      <w:r>
        <w:rPr>
          <w:spacing w:val="-2"/>
        </w:rPr>
        <w:t>（</w:t>
      </w:r>
      <w:r>
        <w:rPr>
          <w:rFonts w:ascii="宋体" w:hAnsi="宋体" w:cs="宋体" w:eastAsia="宋体" w:hint="default"/>
          <w:spacing w:val="-2"/>
        </w:rPr>
        <w:t>1</w:t>
      </w:r>
      <w:r>
        <w:rPr>
          <w:spacing w:val="-2"/>
        </w:rPr>
        <w:t>）节目销售及制作服务销售收入的确认方法</w:t>
      </w:r>
      <w:r>
        <w:rPr>
          <w:spacing w:val="-67"/>
        </w:rPr>
        <w:t> </w:t>
      </w:r>
      <w:r>
        <w:rPr>
          <w:spacing w:val="-67"/>
        </w:rPr>
      </w:r>
      <w:r>
        <w:rPr/>
        <w:t>包括节目版权销售及节目制作服务两种形式：</w:t>
      </w:r>
    </w:p>
    <w:p>
      <w:pPr>
        <w:pStyle w:val="BodyText"/>
        <w:spacing w:line="314" w:lineRule="auto" w:before="20"/>
        <w:ind w:left="137" w:right="128" w:firstLine="420"/>
        <w:jc w:val="both"/>
      </w:pPr>
      <w:r>
        <w:rPr>
          <w:spacing w:val="-2"/>
        </w:rPr>
        <w:t>①节目版权销售收入：是指公司自主制作、联合摄制的视频节目，主要包括日播、周播类节</w:t>
      </w:r>
      <w:r>
        <w:rPr>
          <w:w w:val="100"/>
        </w:rPr>
        <w:t> </w:t>
      </w:r>
      <w:r>
        <w:rPr>
          <w:spacing w:val="-2"/>
        </w:rPr>
        <w:t>目及季播类大型节目。该类销售将节目拷贝、邮寄、网络传输或其他载体转移给购货方、相关经</w:t>
      </w:r>
      <w:r>
        <w:rPr>
          <w:spacing w:val="-25"/>
        </w:rPr>
        <w:t> </w:t>
      </w:r>
      <w:r>
        <w:rPr>
          <w:spacing w:val="-25"/>
        </w:rPr>
      </w:r>
      <w:r>
        <w:rPr>
          <w:spacing w:val="-4"/>
        </w:rPr>
        <w:t>济利益很可能流入本公司时确认收入。其收入实现方式包括以下两种：</w:t>
      </w:r>
      <w:r>
        <w:rPr>
          <w:rFonts w:ascii="宋体" w:hAnsi="宋体" w:cs="宋体" w:eastAsia="宋体" w:hint="default"/>
          <w:spacing w:val="-4"/>
        </w:rPr>
        <w:t>A</w:t>
      </w:r>
      <w:r>
        <w:rPr>
          <w:spacing w:val="-4"/>
        </w:rPr>
        <w:t>）节目直接销售：根据与</w:t>
      </w:r>
      <w:r>
        <w:rPr>
          <w:spacing w:val="-34"/>
        </w:rPr>
        <w:t> </w:t>
      </w:r>
      <w:r>
        <w:rPr>
          <w:spacing w:val="-34"/>
        </w:rPr>
      </w:r>
      <w:r>
        <w:rPr>
          <w:spacing w:val="-4"/>
        </w:rPr>
        <w:t>客户签订的节目销售合同，公司将节目交付给客户，按照提供节目的进度确认收入；</w:t>
      </w:r>
      <w:r>
        <w:rPr>
          <w:rFonts w:ascii="宋体" w:hAnsi="宋体" w:cs="宋体" w:eastAsia="宋体" w:hint="default"/>
          <w:spacing w:val="-4"/>
        </w:rPr>
        <w:t>B</w:t>
      </w:r>
      <w:r>
        <w:rPr>
          <w:spacing w:val="-4"/>
        </w:rPr>
        <w:t>）以节目换</w:t>
      </w:r>
      <w:r>
        <w:rPr>
          <w:spacing w:val="-35"/>
        </w:rPr>
        <w:t> </w:t>
      </w:r>
      <w:r>
        <w:rPr>
          <w:spacing w:val="-35"/>
        </w:rPr>
      </w:r>
      <w:r>
        <w:rPr>
          <w:spacing w:val="-2"/>
        </w:rPr>
        <w:t>取广告时间、通过广告营销实现收入：公司以自制的节目换取广告时间，客户的广告发布后，根</w:t>
      </w:r>
      <w:r>
        <w:rPr>
          <w:spacing w:val="-25"/>
        </w:rPr>
        <w:t> </w:t>
      </w:r>
      <w:r>
        <w:rPr>
          <w:spacing w:val="-25"/>
        </w:rPr>
      </w:r>
      <w:r>
        <w:rPr/>
        <w:t>据广告的播出进度确认收入，收入</w:t>
      </w:r>
      <w:r>
        <w:rPr>
          <w:rFonts w:ascii="宋体" w:hAnsi="宋体" w:cs="宋体" w:eastAsia="宋体" w:hint="default"/>
        </w:rPr>
        <w:t>=</w:t>
      </w:r>
      <w:r>
        <w:rPr/>
        <w:t>合同金额×已经播出的期数占合同要求总期数的比例。</w:t>
      </w:r>
    </w:p>
    <w:p>
      <w:pPr>
        <w:pStyle w:val="BodyText"/>
        <w:spacing w:line="314" w:lineRule="auto" w:before="20"/>
        <w:ind w:left="137" w:right="138" w:firstLine="420"/>
        <w:jc w:val="both"/>
      </w:pPr>
      <w:r>
        <w:rPr>
          <w:spacing w:val="-2"/>
        </w:rPr>
        <w:t>②节目制作服务收入：是指公司依据节目需求方的要求提供节目制作服务，主要包括受托制</w:t>
      </w:r>
      <w:r>
        <w:rPr>
          <w:w w:val="100"/>
        </w:rPr>
        <w:t> </w:t>
      </w:r>
      <w:r>
        <w:rPr>
          <w:spacing w:val="-2"/>
        </w:rPr>
        <w:t>作的大型节目及活动型节目，该类业务在总收入和总成本能够可靠地计量、与交易相关的经济利</w:t>
      </w:r>
      <w:r>
        <w:rPr>
          <w:spacing w:val="-25"/>
        </w:rPr>
        <w:t> </w:t>
      </w:r>
      <w:r>
        <w:rPr>
          <w:spacing w:val="-25"/>
        </w:rPr>
      </w:r>
      <w:r>
        <w:rPr/>
        <w:t>益很可能流入公司，按照节目制作服务的交付进度确认收入。</w:t>
      </w:r>
    </w:p>
    <w:p>
      <w:pPr>
        <w:pStyle w:val="BodyText"/>
        <w:spacing w:line="314" w:lineRule="auto" w:before="20"/>
        <w:ind w:left="557" w:right="0"/>
        <w:jc w:val="left"/>
      </w:pPr>
      <w:r>
        <w:rPr/>
        <w:t>（</w:t>
      </w:r>
      <w:r>
        <w:rPr>
          <w:rFonts w:ascii="宋体" w:hAnsi="宋体" w:cs="宋体" w:eastAsia="宋体" w:hint="default"/>
        </w:rPr>
        <w:t>2</w:t>
      </w:r>
      <w:r>
        <w:rPr/>
        <w:t>）电视剧播映权运营收入的确认方法</w:t>
      </w:r>
      <w:r>
        <w:rPr>
          <w:w w:val="100"/>
        </w:rPr>
        <w:t> </w:t>
      </w:r>
      <w:r>
        <w:rPr>
          <w:spacing w:val="-2"/>
        </w:rPr>
        <w:t>在电视剧节目已实际播出，相关服务提供完成，并在相关收入的金额能够可靠计量时确认收</w:t>
      </w:r>
    </w:p>
    <w:p>
      <w:pPr>
        <w:pStyle w:val="BodyText"/>
        <w:spacing w:line="240" w:lineRule="auto" w:before="20"/>
        <w:ind w:left="137" w:right="0"/>
        <w:jc w:val="left"/>
      </w:pPr>
      <w:r>
        <w:rPr/>
        <w:t>入。</w:t>
      </w:r>
    </w:p>
    <w:p>
      <w:pPr>
        <w:pStyle w:val="BodyText"/>
        <w:spacing w:line="314" w:lineRule="auto" w:before="85"/>
        <w:ind w:left="557" w:right="0"/>
        <w:jc w:val="left"/>
      </w:pPr>
      <w:r>
        <w:rPr/>
        <w:t>（</w:t>
      </w:r>
      <w:r>
        <w:rPr>
          <w:rFonts w:ascii="宋体" w:hAnsi="宋体" w:cs="宋体" w:eastAsia="宋体" w:hint="default"/>
        </w:rPr>
        <w:t>3</w:t>
      </w:r>
      <w:r>
        <w:rPr/>
        <w:t>）电视剧制作发行收入</w:t>
      </w:r>
      <w:r>
        <w:rPr>
          <w:w w:val="100"/>
        </w:rPr>
        <w:t> </w:t>
      </w:r>
      <w:r>
        <w:rPr>
          <w:spacing w:val="-2"/>
        </w:rPr>
        <w:t>在电视剧完成摄制并经电视行政主管部门审查通过，取得《电视剧发行许可证》后，电视剧</w:t>
      </w:r>
    </w:p>
    <w:p>
      <w:pPr>
        <w:pStyle w:val="BodyText"/>
        <w:spacing w:line="240" w:lineRule="auto" w:before="20"/>
        <w:ind w:left="137" w:right="0"/>
        <w:jc w:val="left"/>
      </w:pPr>
      <w:r>
        <w:rPr/>
        <w:t>拷贝、播映带或其他载体转移给购货方，相关经济利益很可能流入时确认收入。</w:t>
      </w:r>
    </w:p>
    <w:p>
      <w:pPr>
        <w:pStyle w:val="BodyText"/>
        <w:spacing w:line="314" w:lineRule="auto" w:before="85"/>
        <w:ind w:left="557" w:right="3891"/>
        <w:jc w:val="left"/>
      </w:pPr>
      <w:r>
        <w:rPr/>
        <w:t>（</w:t>
      </w:r>
      <w:r>
        <w:rPr>
          <w:rFonts w:ascii="宋体" w:hAnsi="宋体" w:cs="宋体" w:eastAsia="宋体" w:hint="default"/>
        </w:rPr>
        <w:t>4</w:t>
      </w:r>
      <w:r>
        <w:rPr/>
        <w:t>）使用费收入</w:t>
      </w:r>
      <w:r>
        <w:rPr>
          <w:w w:val="100"/>
        </w:rPr>
        <w:t> </w:t>
      </w:r>
      <w:r>
        <w:rPr>
          <w:spacing w:val="-2"/>
        </w:rPr>
        <w:t>根据有关合同或协议，按权责发生制确认收入。</w:t>
      </w:r>
    </w:p>
    <w:p>
      <w:pPr>
        <w:pStyle w:val="BodyText"/>
        <w:spacing w:line="314" w:lineRule="auto" w:before="20"/>
        <w:ind w:left="557" w:right="2241"/>
        <w:jc w:val="left"/>
      </w:pPr>
      <w:r>
        <w:rPr/>
        <w:t>（</w:t>
      </w:r>
      <w:r>
        <w:rPr>
          <w:rFonts w:ascii="宋体" w:hAnsi="宋体" w:cs="宋体" w:eastAsia="宋体" w:hint="default"/>
        </w:rPr>
        <w:t>5</w:t>
      </w:r>
      <w:r>
        <w:rPr/>
        <w:t>）利息收入</w:t>
      </w:r>
      <w:r>
        <w:rPr>
          <w:w w:val="100"/>
        </w:rPr>
        <w:t> </w:t>
      </w:r>
      <w:r>
        <w:rPr>
          <w:spacing w:val="-2"/>
        </w:rPr>
        <w:t>按照他人使用本公司货币资金的时间和实际利率计算确定。</w:t>
      </w:r>
    </w:p>
    <w:p>
      <w:pPr>
        <w:spacing w:line="240" w:lineRule="auto" w:before="13"/>
        <w:rPr>
          <w:rFonts w:ascii="宋体" w:hAnsi="宋体" w:cs="宋体" w:eastAsia="宋体" w:hint="default"/>
          <w:sz w:val="20"/>
          <w:szCs w:val="20"/>
        </w:rPr>
      </w:pPr>
    </w:p>
    <w:p>
      <w:pPr>
        <w:pStyle w:val="Heading2"/>
        <w:spacing w:line="240" w:lineRule="auto"/>
        <w:ind w:left="137" w:right="0"/>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b w:val="0"/>
          <w:bCs w:val="0"/>
        </w:rPr>
      </w:r>
    </w:p>
    <w:p>
      <w:pPr>
        <w:pStyle w:val="BodyText"/>
        <w:spacing w:line="304" w:lineRule="auto" w:before="58"/>
        <w:ind w:left="557" w:right="0" w:hanging="420"/>
        <w:jc w:val="left"/>
      </w:pPr>
      <w:r>
        <w:rPr/>
        <w:t>√适用</w:t>
      </w:r>
      <w:r>
        <w:rPr>
          <w:spacing w:val="-2"/>
        </w:rPr>
        <w:t> </w:t>
      </w:r>
      <w:r>
        <w:rPr/>
        <w:t>□不适用</w:t>
      </w:r>
      <w:r>
        <w:rPr>
          <w:spacing w:val="-103"/>
        </w:rPr>
        <w:t> </w:t>
      </w:r>
      <w:r>
        <w:rPr>
          <w:spacing w:val="-103"/>
        </w:rPr>
      </w:r>
      <w:r>
        <w:rPr>
          <w:spacing w:val="-2"/>
        </w:rPr>
        <w:t>政府补助是指本公司从政府无偿取得货币性资产和非货币性资产，不包括政府以投资者身份</w:t>
      </w:r>
    </w:p>
    <w:p>
      <w:pPr>
        <w:pStyle w:val="BodyText"/>
        <w:spacing w:line="314" w:lineRule="auto" w:before="28"/>
        <w:ind w:left="137" w:right="0"/>
        <w:jc w:val="left"/>
      </w:pPr>
      <w:r>
        <w:rPr>
          <w:spacing w:val="-1"/>
        </w:rPr>
        <w:t>并享有相应所有者权益而投入的资本。政府补助分为与资产相关的政府补助和与收益相关的政府</w:t>
      </w:r>
      <w:r>
        <w:rPr>
          <w:spacing w:val="-55"/>
        </w:rPr>
        <w:t> </w:t>
      </w:r>
      <w:r>
        <w:rPr>
          <w:spacing w:val="-55"/>
        </w:rPr>
      </w:r>
      <w:r>
        <w:rPr/>
        <w:t>补助。</w:t>
      </w:r>
    </w:p>
    <w:p>
      <w:pPr>
        <w:pStyle w:val="BodyText"/>
        <w:spacing w:line="314" w:lineRule="auto" w:before="20"/>
        <w:ind w:left="137" w:right="128" w:firstLine="420"/>
        <w:jc w:val="both"/>
      </w:pPr>
      <w:r>
        <w:rPr>
          <w:spacing w:val="-2"/>
        </w:rPr>
        <w:t>本公司将所取得的用于购建或以其他方式形成长期资产的政府补助界定为与资产相关的政府</w:t>
      </w:r>
      <w:r>
        <w:rPr>
          <w:w w:val="100"/>
        </w:rPr>
        <w:t> </w:t>
      </w:r>
      <w:r>
        <w:rPr>
          <w:spacing w:val="-1"/>
        </w:rPr>
        <w:t>补助；其余政府补助界定为与收益相关的政府补助。若政府文件未明确规定补助对象，则采用以</w:t>
      </w:r>
      <w:r>
        <w:rPr>
          <w:spacing w:val="-55"/>
        </w:rPr>
        <w:t> </w:t>
      </w:r>
      <w:r>
        <w:rPr>
          <w:spacing w:val="-55"/>
        </w:rPr>
      </w:r>
      <w:r>
        <w:rPr>
          <w:spacing w:val="-4"/>
          <w:w w:val="100"/>
        </w:rPr>
        <w:t>下方式将补助款划分为与收益相关的政府补助和与资产相关的政府补助：（</w:t>
      </w:r>
      <w:r>
        <w:rPr>
          <w:rFonts w:ascii="宋体" w:hAnsi="宋体" w:cs="宋体" w:eastAsia="宋体" w:hint="default"/>
          <w:spacing w:val="-4"/>
          <w:w w:val="100"/>
        </w:rPr>
        <w:t>1</w:t>
      </w:r>
      <w:r>
        <w:rPr>
          <w:spacing w:val="-4"/>
          <w:w w:val="100"/>
        </w:rPr>
        <w:t>）政府文件明确了补</w:t>
      </w:r>
      <w:r>
        <w:rPr>
          <w:spacing w:val="-81"/>
          <w:w w:val="100"/>
        </w:rPr>
        <w:t> </w:t>
      </w:r>
      <w:r>
        <w:rPr>
          <w:spacing w:val="-81"/>
          <w:w w:val="100"/>
        </w:rPr>
      </w:r>
      <w:r>
        <w:rPr>
          <w:spacing w:val="-1"/>
        </w:rPr>
        <w:t>助所针对的特定项目的，根据该特定项目的预算中将形成资产的支出金额和计入费用的支出金额</w:t>
      </w:r>
      <w:r>
        <w:rPr>
          <w:spacing w:val="-55"/>
        </w:rPr>
        <w:t> </w:t>
      </w:r>
      <w:r>
        <w:rPr>
          <w:spacing w:val="-55"/>
        </w:rPr>
      </w:r>
      <w:r>
        <w:rPr>
          <w:spacing w:val="-4"/>
          <w:w w:val="100"/>
        </w:rPr>
        <w:t>的相对比例进行划分，对该划分比例需在每个资产负债表日进行复核，必要时进行变更；（</w:t>
      </w:r>
      <w:r>
        <w:rPr>
          <w:rFonts w:ascii="宋体" w:hAnsi="宋体" w:cs="宋体" w:eastAsia="宋体" w:hint="default"/>
          <w:spacing w:val="-4"/>
          <w:w w:val="100"/>
        </w:rPr>
        <w:t>2</w:t>
      </w:r>
      <w:r>
        <w:rPr>
          <w:spacing w:val="-4"/>
          <w:w w:val="100"/>
        </w:rPr>
        <w:t>）政</w:t>
      </w:r>
      <w:r>
        <w:rPr>
          <w:spacing w:val="-82"/>
          <w:w w:val="100"/>
        </w:rPr>
        <w:t> </w:t>
      </w:r>
      <w:r>
        <w:rPr/>
        <w:t>府文件中对用途仅作一般性表述，没有指明特定项目的，作为与收益相关的政府补助。</w:t>
      </w:r>
    </w:p>
    <w:p>
      <w:pPr>
        <w:pStyle w:val="BodyText"/>
        <w:spacing w:line="314" w:lineRule="auto" w:before="20"/>
        <w:ind w:left="137" w:right="128" w:firstLine="420"/>
        <w:jc w:val="both"/>
      </w:pPr>
      <w:r>
        <w:rPr>
          <w:spacing w:val="-2"/>
        </w:rPr>
        <w:t>政府补助为货币性资产的，按照收到或应收的金额计量。政府补助为非货币性资产的，按照</w:t>
      </w:r>
      <w:r>
        <w:rPr>
          <w:w w:val="100"/>
        </w:rPr>
        <w:t> </w:t>
      </w:r>
      <w:r>
        <w:rPr>
          <w:spacing w:val="-6"/>
        </w:rPr>
        <w:t>公允价值计量；公允价值不能够可靠取得的，按照名义金额计量。按照名义金额计量的政府补助，</w:t>
      </w:r>
      <w:r>
        <w:rPr>
          <w:spacing w:val="-54"/>
        </w:rPr>
        <w:t> </w:t>
      </w:r>
      <w:r>
        <w:rPr>
          <w:spacing w:val="-54"/>
        </w:rPr>
      </w:r>
      <w:r>
        <w:rPr/>
        <w:t>直接计入当期损益。</w:t>
      </w:r>
    </w:p>
    <w:p>
      <w:pPr>
        <w:spacing w:after="0" w:line="314" w:lineRule="auto"/>
        <w:jc w:val="both"/>
        <w:sectPr>
          <w:pgSz w:w="11910" w:h="16840"/>
          <w:pgMar w:header="882" w:footer="1195" w:top="1120" w:bottom="1380" w:left="1140" w:right="1660"/>
        </w:sectPr>
      </w:pPr>
    </w:p>
    <w:p>
      <w:pPr>
        <w:spacing w:line="240" w:lineRule="auto" w:before="7"/>
        <w:rPr>
          <w:rFonts w:ascii="宋体" w:hAnsi="宋体" w:cs="宋体" w:eastAsia="宋体" w:hint="default"/>
          <w:sz w:val="24"/>
          <w:szCs w:val="24"/>
        </w:rPr>
      </w:pPr>
    </w:p>
    <w:p>
      <w:pPr>
        <w:pStyle w:val="BodyText"/>
        <w:spacing w:line="314" w:lineRule="auto" w:before="36"/>
        <w:ind w:left="137" w:right="210" w:firstLine="420"/>
        <w:jc w:val="both"/>
      </w:pPr>
      <w:r>
        <w:rPr>
          <w:spacing w:val="-2"/>
        </w:rPr>
        <w:t>本公司对于政府补助通常在实际收到时，按照实收金额予以确认和计量。但对于期末有确凿</w:t>
      </w:r>
      <w:r>
        <w:rPr>
          <w:w w:val="100"/>
        </w:rPr>
        <w:t> </w:t>
      </w:r>
      <w:r>
        <w:rPr>
          <w:spacing w:val="-1"/>
        </w:rPr>
        <w:t>证据表明能够符合财政扶持政策规定的相关条件预计能够收到财政扶持资金，按照应收的金额计</w:t>
      </w:r>
      <w:r>
        <w:rPr>
          <w:spacing w:val="-55"/>
        </w:rPr>
        <w:t> </w:t>
      </w:r>
      <w:r>
        <w:rPr>
          <w:spacing w:val="-55"/>
        </w:rPr>
      </w:r>
      <w:r>
        <w:rPr>
          <w:spacing w:val="-4"/>
          <w:w w:val="100"/>
        </w:rPr>
        <w:t>量。按照应收金额计量的政府补助应同时符合以下条件：（</w:t>
      </w:r>
      <w:r>
        <w:rPr>
          <w:rFonts w:ascii="宋体" w:hAnsi="宋体" w:cs="宋体" w:eastAsia="宋体" w:hint="default"/>
          <w:spacing w:val="-4"/>
          <w:w w:val="100"/>
        </w:rPr>
        <w:t>1</w:t>
      </w:r>
      <w:r>
        <w:rPr>
          <w:spacing w:val="-4"/>
          <w:w w:val="100"/>
        </w:rPr>
        <w:t>）应收补助款的金额已经过有权政府</w:t>
      </w:r>
      <w:r>
        <w:rPr>
          <w:spacing w:val="-82"/>
          <w:w w:val="100"/>
        </w:rPr>
        <w:t> </w:t>
      </w:r>
      <w:r>
        <w:rPr>
          <w:spacing w:val="-82"/>
          <w:w w:val="100"/>
        </w:rPr>
      </w:r>
      <w:r>
        <w:rPr>
          <w:spacing w:val="-1"/>
        </w:rPr>
        <w:t>部门发文确认，或者可根据正式发布的财政资金管理办法的有关规定自行合理测算，且预计其金</w:t>
      </w:r>
      <w:r>
        <w:rPr>
          <w:spacing w:val="-55"/>
        </w:rPr>
        <w:t> </w:t>
      </w:r>
      <w:r>
        <w:rPr>
          <w:spacing w:val="-55"/>
        </w:rPr>
      </w:r>
      <w:r>
        <w:rPr>
          <w:spacing w:val="-4"/>
          <w:w w:val="100"/>
        </w:rPr>
        <w:t>额不存在重大不确定性；（</w:t>
      </w:r>
      <w:r>
        <w:rPr>
          <w:rFonts w:ascii="宋体" w:hAnsi="宋体" w:cs="宋体" w:eastAsia="宋体" w:hint="default"/>
          <w:spacing w:val="-4"/>
          <w:w w:val="100"/>
        </w:rPr>
        <w:t>2</w:t>
      </w:r>
      <w:r>
        <w:rPr>
          <w:spacing w:val="-4"/>
          <w:w w:val="100"/>
        </w:rPr>
        <w:t>）所依据的是当地财政部门正式发布并按照《政府信息公开条例》的</w:t>
      </w:r>
      <w:r>
        <w:rPr>
          <w:spacing w:val="-82"/>
          <w:w w:val="100"/>
        </w:rPr>
        <w:t> </w:t>
      </w:r>
      <w:r>
        <w:rPr>
          <w:spacing w:val="-82"/>
          <w:w w:val="100"/>
        </w:rPr>
      </w:r>
      <w:r>
        <w:rPr>
          <w:spacing w:val="-1"/>
        </w:rPr>
        <w:t>规定予以主动公开的财政扶持项目及其财政资金管理办法，且该管理办法应当是普惠性的（任何</w:t>
      </w:r>
      <w:r>
        <w:rPr>
          <w:spacing w:val="-55"/>
        </w:rPr>
        <w:t> </w:t>
      </w:r>
      <w:r>
        <w:rPr>
          <w:spacing w:val="-55"/>
        </w:rPr>
      </w:r>
      <w:r>
        <w:rPr>
          <w:spacing w:val="-9"/>
          <w:w w:val="100"/>
        </w:rPr>
        <w:t>符合规定条件的企业均可申请），而不是专门针对特定企业制定的；（</w:t>
      </w:r>
      <w:r>
        <w:rPr>
          <w:rFonts w:ascii="宋体" w:hAnsi="宋体" w:cs="宋体" w:eastAsia="宋体" w:hint="default"/>
          <w:spacing w:val="-9"/>
          <w:w w:val="100"/>
        </w:rPr>
        <w:t>3</w:t>
      </w:r>
      <w:r>
        <w:rPr>
          <w:spacing w:val="-9"/>
          <w:w w:val="100"/>
        </w:rPr>
        <w:t>）相关的补助款批文中已明</w:t>
      </w:r>
      <w:r>
        <w:rPr>
          <w:spacing w:val="-73"/>
          <w:w w:val="100"/>
        </w:rPr>
        <w:t> </w:t>
      </w:r>
      <w:r>
        <w:rPr>
          <w:spacing w:val="-73"/>
          <w:w w:val="100"/>
        </w:rPr>
      </w:r>
      <w:r>
        <w:rPr>
          <w:spacing w:val="-1"/>
        </w:rPr>
        <w:t>确承诺了拨付期限，且该款项的拨付是有相应财政预算作为保障的，因而可以合理保证其可在规</w:t>
      </w:r>
      <w:r>
        <w:rPr>
          <w:spacing w:val="-55"/>
        </w:rPr>
        <w:t> </w:t>
      </w:r>
      <w:r>
        <w:rPr>
          <w:spacing w:val="-55"/>
        </w:rPr>
      </w:r>
      <w:r>
        <w:rPr/>
        <w:t>定期限内收到。</w:t>
      </w:r>
    </w:p>
    <w:p>
      <w:pPr>
        <w:pStyle w:val="BodyText"/>
        <w:spacing w:line="314" w:lineRule="auto" w:before="20"/>
        <w:ind w:left="137" w:right="209" w:firstLine="420"/>
        <w:jc w:val="both"/>
      </w:pPr>
      <w:r>
        <w:rPr>
          <w:spacing w:val="-2"/>
        </w:rPr>
        <w:t>与资产相关的政府补助，确认为递延收益，并在相关资产的使用寿命内按照合理、系统的方</w:t>
      </w:r>
      <w:r>
        <w:rPr>
          <w:w w:val="100"/>
        </w:rPr>
        <w:t> </w:t>
      </w:r>
      <w:r>
        <w:rPr>
          <w:spacing w:val="-1"/>
        </w:rPr>
        <w:t>法分期计入当期损益。与收益相关的政府补助，用于补偿以后期间的相关成本费用或损失的，确</w:t>
      </w:r>
      <w:r>
        <w:rPr>
          <w:spacing w:val="-55"/>
        </w:rPr>
        <w:t> </w:t>
      </w:r>
      <w:r>
        <w:rPr>
          <w:spacing w:val="-55"/>
        </w:rPr>
      </w:r>
      <w:r>
        <w:rPr>
          <w:spacing w:val="-1"/>
        </w:rPr>
        <w:t>认为递延收益，并在确认相关成本费用或损失的期间计入当期损益；用于补偿已经发生的相关成</w:t>
      </w:r>
      <w:r>
        <w:rPr>
          <w:spacing w:val="-55"/>
        </w:rPr>
        <w:t> </w:t>
      </w:r>
      <w:r>
        <w:rPr>
          <w:spacing w:val="-55"/>
        </w:rPr>
      </w:r>
      <w:r>
        <w:rPr/>
        <w:t>本费用或损失的，直接计入当期损益。</w:t>
      </w:r>
    </w:p>
    <w:p>
      <w:pPr>
        <w:pStyle w:val="BodyText"/>
        <w:spacing w:line="314" w:lineRule="auto" w:before="20"/>
        <w:ind w:left="137" w:right="211" w:firstLine="420"/>
        <w:jc w:val="both"/>
      </w:pPr>
      <w:r>
        <w:rPr>
          <w:spacing w:val="-2"/>
        </w:rPr>
        <w:t>同时包含与资产相关部分和与收益相关部分的政府补助，区分不同部分分别进行会计处理；</w:t>
      </w:r>
      <w:r>
        <w:rPr>
          <w:w w:val="100"/>
        </w:rPr>
        <w:t> </w:t>
      </w:r>
      <w:r>
        <w:rPr/>
        <w:t>难以区分的，将其整体归类为与收益相关的政府补助。</w:t>
      </w:r>
    </w:p>
    <w:p>
      <w:pPr>
        <w:pStyle w:val="BodyText"/>
        <w:spacing w:line="314" w:lineRule="auto" w:before="20"/>
        <w:ind w:left="137" w:right="211" w:firstLine="420"/>
        <w:jc w:val="both"/>
      </w:pPr>
      <w:r>
        <w:rPr>
          <w:spacing w:val="-2"/>
        </w:rPr>
        <w:t>与本公司日常活动相关的政府补助，按照经济业务的实质，计入其他收益或冲减相关成本费</w:t>
      </w:r>
      <w:r>
        <w:rPr>
          <w:w w:val="100"/>
        </w:rPr>
        <w:t> </w:t>
      </w:r>
      <w:r>
        <w:rPr/>
        <w:t>用；与日常活动无关的政府补助，计入营业外收支。</w:t>
      </w:r>
    </w:p>
    <w:p>
      <w:pPr>
        <w:pStyle w:val="BodyText"/>
        <w:spacing w:line="314" w:lineRule="auto" w:before="20"/>
        <w:ind w:left="137" w:right="211" w:firstLine="420"/>
        <w:jc w:val="both"/>
      </w:pPr>
      <w:r>
        <w:rPr>
          <w:spacing w:val="-2"/>
        </w:rPr>
        <w:t>已确认的政府补助需要退回时，存在相关递延收益余额的，冲减相关递延收益账面余额，超</w:t>
      </w:r>
      <w:r>
        <w:rPr>
          <w:w w:val="100"/>
        </w:rPr>
        <w:t> </w:t>
      </w:r>
      <w:r>
        <w:rPr/>
        <w:t>出部分计入当期损益；属于其他情况的，直接计入当期损益。</w:t>
      </w:r>
    </w:p>
    <w:p>
      <w:pPr>
        <w:spacing w:line="240" w:lineRule="auto" w:before="13"/>
        <w:rPr>
          <w:rFonts w:ascii="宋体" w:hAnsi="宋体" w:cs="宋体" w:eastAsia="宋体" w:hint="default"/>
          <w:sz w:val="20"/>
          <w:szCs w:val="20"/>
        </w:rPr>
      </w:pPr>
    </w:p>
    <w:p>
      <w:pPr>
        <w:pStyle w:val="Heading2"/>
        <w:spacing w:line="240" w:lineRule="auto"/>
        <w:ind w:left="137" w:right="2365"/>
        <w:jc w:val="left"/>
        <w:rPr>
          <w:b w:val="0"/>
          <w:bCs w:val="0"/>
        </w:rPr>
      </w:pPr>
      <w:r>
        <w:rPr>
          <w:rFonts w:ascii="宋体" w:hAnsi="宋体" w:cs="宋体" w:eastAsia="宋体" w:hint="default"/>
        </w:rPr>
        <w:t>30.</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tabs>
          <w:tab w:pos="979" w:val="left" w:leader="none"/>
        </w:tabs>
        <w:spacing w:line="240" w:lineRule="auto" w:before="32"/>
        <w:ind w:left="137" w:right="2365"/>
        <w:jc w:val="left"/>
      </w:pPr>
      <w:r>
        <w:rPr/>
        <w:t>√适用</w:t>
        <w:tab/>
        <w:t>□不适用</w:t>
      </w:r>
    </w:p>
    <w:p>
      <w:pPr>
        <w:pStyle w:val="BodyText"/>
        <w:spacing w:line="314" w:lineRule="auto" w:before="73"/>
        <w:ind w:left="557" w:right="96"/>
        <w:jc w:val="left"/>
      </w:pPr>
      <w:r>
        <w:rPr/>
        <w:t>（</w:t>
      </w:r>
      <w:r>
        <w:rPr>
          <w:rFonts w:ascii="宋体" w:hAnsi="宋体" w:cs="宋体" w:eastAsia="宋体" w:hint="default"/>
        </w:rPr>
        <w:t>1</w:t>
      </w:r>
      <w:r>
        <w:rPr/>
        <w:t>）当期所得税</w:t>
      </w:r>
      <w:r>
        <w:rPr>
          <w:w w:val="100"/>
        </w:rPr>
        <w:t> </w:t>
      </w:r>
      <w:r>
        <w:rPr>
          <w:spacing w:val="-2"/>
        </w:rPr>
        <w:t>资产负债表日，对于当期和以前期间形成的当期所得税负债（或资产），以按照税法规定计</w:t>
      </w:r>
    </w:p>
    <w:p>
      <w:pPr>
        <w:pStyle w:val="BodyText"/>
        <w:spacing w:line="314" w:lineRule="auto" w:before="20"/>
        <w:ind w:left="137" w:right="96"/>
        <w:jc w:val="left"/>
      </w:pPr>
      <w:r>
        <w:rPr>
          <w:spacing w:val="-2"/>
        </w:rPr>
        <w:t>算的预期应交纳（或返还）的所得税金额计量。计算当期所得税费用所依据的应纳税所得额系根</w:t>
      </w:r>
      <w:r>
        <w:rPr>
          <w:spacing w:val="-25"/>
        </w:rPr>
        <w:t> </w:t>
      </w:r>
      <w:r>
        <w:rPr>
          <w:spacing w:val="-25"/>
        </w:rPr>
      </w:r>
      <w:r>
        <w:rPr/>
        <w:t>据有关税法规定对本报告期税前会计利润作相应调整后计算得出。</w:t>
      </w:r>
    </w:p>
    <w:p>
      <w:pPr>
        <w:pStyle w:val="BodyText"/>
        <w:spacing w:line="314" w:lineRule="auto" w:before="20"/>
        <w:ind w:left="557" w:right="96"/>
        <w:jc w:val="left"/>
      </w:pPr>
      <w:r>
        <w:rPr/>
        <w:t>（</w:t>
      </w:r>
      <w:r>
        <w:rPr>
          <w:rFonts w:ascii="宋体" w:hAnsi="宋体" w:cs="宋体" w:eastAsia="宋体" w:hint="default"/>
        </w:rPr>
        <w:t>2</w:t>
      </w:r>
      <w:r>
        <w:rPr/>
        <w:t>）递延所得税资产及递延所得税负债</w:t>
      </w:r>
      <w:r>
        <w:rPr>
          <w:w w:val="100"/>
        </w:rPr>
        <w:t> </w:t>
      </w:r>
      <w:r>
        <w:rPr>
          <w:spacing w:val="-2"/>
        </w:rPr>
        <w:t>某些资产、负债项目的账面价值与其计税基础之间的差额，以及未作为资产和负债确认但按</w:t>
      </w:r>
    </w:p>
    <w:p>
      <w:pPr>
        <w:pStyle w:val="BodyText"/>
        <w:spacing w:line="314" w:lineRule="auto" w:before="20"/>
        <w:ind w:left="137" w:right="96"/>
        <w:jc w:val="left"/>
      </w:pPr>
      <w:r>
        <w:rPr>
          <w:spacing w:val="-2"/>
        </w:rPr>
        <w:t>照税法规定可以确定其计税基础的项目的账面价值与计税基础之间的差额产生的暂时性差异，采</w:t>
      </w:r>
      <w:r>
        <w:rPr>
          <w:spacing w:val="-25"/>
        </w:rPr>
        <w:t> </w:t>
      </w:r>
      <w:r>
        <w:rPr>
          <w:spacing w:val="-25"/>
        </w:rPr>
      </w:r>
      <w:r>
        <w:rPr/>
        <w:t>用资产负债表债务法确认递延所得税资产及递延所得税负债。</w:t>
      </w:r>
    </w:p>
    <w:p>
      <w:pPr>
        <w:pStyle w:val="BodyText"/>
        <w:spacing w:line="240" w:lineRule="auto" w:before="20"/>
        <w:ind w:left="557" w:right="96"/>
        <w:jc w:val="left"/>
      </w:pPr>
      <w:r>
        <w:rPr/>
        <w:t>与商誉的初始确认有关，以及与既不是企业合并、发生时也不影响会计利润和应纳税所得额</w:t>
      </w:r>
    </w:p>
    <w:p>
      <w:pPr>
        <w:pStyle w:val="BodyText"/>
        <w:spacing w:line="314" w:lineRule="auto" w:before="85"/>
        <w:ind w:left="137" w:right="96"/>
        <w:jc w:val="left"/>
      </w:pPr>
      <w:r>
        <w:rPr/>
        <w:t>（或可抵扣亏损）的交易中产生的资产或负债的初始确认有关的应纳税暂时性差异，不予确认有</w:t>
      </w:r>
      <w:r>
        <w:rPr>
          <w:w w:val="100"/>
        </w:rPr>
        <w:t> </w:t>
      </w:r>
      <w:r>
        <w:rPr/>
        <w:t>关的递延所得税负债。此外，对与子公司、联营企业及合营企业投资相关的应纳税暂时性差异，</w:t>
      </w:r>
      <w:r>
        <w:rPr>
          <w:w w:val="100"/>
        </w:rPr>
        <w:t> </w:t>
      </w:r>
      <w:r>
        <w:rPr>
          <w:spacing w:val="-4"/>
          <w:w w:val="100"/>
        </w:rPr>
        <w:t>如果本公司能够控制暂时性差异转回的时间，而且该暂时性差异在可预见的未来很可能不会转回，</w:t>
      </w:r>
      <w:r>
        <w:rPr>
          <w:spacing w:val="-86"/>
          <w:w w:val="100"/>
        </w:rPr>
        <w:t> </w:t>
      </w:r>
      <w:r>
        <w:rPr>
          <w:spacing w:val="-86"/>
          <w:w w:val="100"/>
        </w:rPr>
      </w:r>
      <w:r>
        <w:rPr/>
        <w:t>也不予确认有关的递延所得税负债。除上述例外情况，本公司确认其他所有应纳税暂时性差异产</w:t>
      </w:r>
      <w:r>
        <w:rPr>
          <w:w w:val="100"/>
        </w:rPr>
        <w:t> </w:t>
      </w:r>
      <w:r>
        <w:rPr/>
        <w:t>生的递延所得税负债。</w:t>
      </w:r>
    </w:p>
    <w:p>
      <w:pPr>
        <w:pStyle w:val="BodyText"/>
        <w:spacing w:line="314" w:lineRule="auto" w:before="20"/>
        <w:ind w:left="137" w:right="218" w:firstLine="420"/>
        <w:jc w:val="both"/>
      </w:pPr>
      <w:r>
        <w:rPr>
          <w:spacing w:val="-2"/>
        </w:rPr>
        <w:t>与既不是企业合并、发生时也不影响会计利润和应纳税所得额（或可抵扣亏损）的交易中产</w:t>
      </w:r>
      <w:r>
        <w:rPr>
          <w:w w:val="100"/>
        </w:rPr>
        <w:t> </w:t>
      </w:r>
      <w:r>
        <w:rPr>
          <w:spacing w:val="-2"/>
        </w:rPr>
        <w:t>生的资产或负债的初始确认有关的可抵扣暂时性差异，不予确认有关的递延所得税资产。此外，</w:t>
      </w:r>
    </w:p>
    <w:p>
      <w:pPr>
        <w:spacing w:after="0" w:line="314" w:lineRule="auto"/>
        <w:jc w:val="both"/>
        <w:sectPr>
          <w:footerReference w:type="default" r:id="rId71"/>
          <w:pgSz w:w="11910" w:h="16840"/>
          <w:pgMar w:footer="1195" w:header="882" w:top="1120" w:bottom="1380" w:left="1140" w:right="1580"/>
        </w:sectPr>
      </w:pPr>
    </w:p>
    <w:p>
      <w:pPr>
        <w:spacing w:line="240" w:lineRule="auto" w:before="7"/>
        <w:rPr>
          <w:rFonts w:ascii="宋体" w:hAnsi="宋体" w:cs="宋体" w:eastAsia="宋体" w:hint="default"/>
          <w:sz w:val="24"/>
          <w:szCs w:val="24"/>
        </w:rPr>
      </w:pPr>
    </w:p>
    <w:p>
      <w:pPr>
        <w:pStyle w:val="BodyText"/>
        <w:spacing w:line="314" w:lineRule="auto" w:before="36"/>
        <w:ind w:left="137" w:right="138"/>
        <w:jc w:val="both"/>
      </w:pPr>
      <w:r>
        <w:rPr>
          <w:spacing w:val="-2"/>
        </w:rPr>
        <w:t>对与子公司、联营企业及合营企业投资相关的可抵扣暂时性差异，如果暂时性差异在可预见的未</w:t>
      </w:r>
      <w:r>
        <w:rPr>
          <w:spacing w:val="-25"/>
        </w:rPr>
        <w:t> </w:t>
      </w:r>
      <w:r>
        <w:rPr>
          <w:spacing w:val="-25"/>
        </w:rPr>
      </w:r>
      <w:r>
        <w:rPr>
          <w:spacing w:val="-2"/>
        </w:rPr>
        <w:t>来不是很可能转回，或者未来不是很可能获得用来抵扣可抵扣暂时性差异的应纳税所得额，不予</w:t>
      </w:r>
      <w:r>
        <w:rPr>
          <w:spacing w:val="-25"/>
        </w:rPr>
        <w:t> </w:t>
      </w:r>
      <w:r>
        <w:rPr>
          <w:spacing w:val="-25"/>
        </w:rPr>
      </w:r>
      <w:r>
        <w:rPr>
          <w:spacing w:val="-2"/>
        </w:rPr>
        <w:t>确认有关的递延所得税资产。除上述例外情况，本公司以很可能取得用来抵扣可抵扣暂时性差异</w:t>
      </w:r>
      <w:r>
        <w:rPr>
          <w:spacing w:val="-25"/>
        </w:rPr>
        <w:t> </w:t>
      </w:r>
      <w:r>
        <w:rPr>
          <w:spacing w:val="-25"/>
        </w:rPr>
      </w:r>
      <w:r>
        <w:rPr/>
        <w:t>的应纳税所得额为限，确认其他可抵扣暂时性差异产生的递延所得税资产。</w:t>
      </w:r>
    </w:p>
    <w:p>
      <w:pPr>
        <w:pStyle w:val="BodyText"/>
        <w:spacing w:line="314" w:lineRule="auto" w:before="20"/>
        <w:ind w:left="137" w:right="138" w:firstLine="420"/>
        <w:jc w:val="both"/>
      </w:pPr>
      <w:r>
        <w:rPr>
          <w:spacing w:val="-2"/>
        </w:rPr>
        <w:t>对于能够结转以后年度的可抵扣亏损和税款抵减，以很可能获得用来抵扣可抵扣亏损和税款</w:t>
      </w:r>
      <w:r>
        <w:rPr>
          <w:w w:val="100"/>
        </w:rPr>
        <w:t> </w:t>
      </w:r>
      <w:r>
        <w:rPr/>
        <w:t>抵减的未来应纳税所得额为限，确认相应的递延所得税资产。</w:t>
      </w:r>
    </w:p>
    <w:p>
      <w:pPr>
        <w:pStyle w:val="BodyText"/>
        <w:spacing w:line="314" w:lineRule="auto" w:before="20"/>
        <w:ind w:left="137" w:right="138" w:firstLine="420"/>
        <w:jc w:val="both"/>
      </w:pPr>
      <w:r>
        <w:rPr>
          <w:spacing w:val="-2"/>
        </w:rPr>
        <w:t>资产负债表日，对于递延所得税资产和递延所得税负债，根据税法规定，按照预期收回相关</w:t>
      </w:r>
      <w:r>
        <w:rPr>
          <w:w w:val="100"/>
        </w:rPr>
        <w:t> </w:t>
      </w:r>
      <w:r>
        <w:rPr/>
        <w:t>资产或清偿相关负债期间的适用税率计量。</w:t>
      </w:r>
    </w:p>
    <w:p>
      <w:pPr>
        <w:pStyle w:val="BodyText"/>
        <w:spacing w:line="314" w:lineRule="auto" w:before="20"/>
        <w:ind w:left="137" w:right="138" w:firstLine="420"/>
        <w:jc w:val="both"/>
      </w:pPr>
      <w:r>
        <w:rPr>
          <w:spacing w:val="-2"/>
        </w:rPr>
        <w:t>于资产负债表日，对递延所得税资产的账面价值进行复核，如果未来很可能无法获得足够的</w:t>
      </w:r>
      <w:r>
        <w:rPr>
          <w:w w:val="100"/>
        </w:rPr>
        <w:t> </w:t>
      </w:r>
      <w:r>
        <w:rPr>
          <w:spacing w:val="-2"/>
        </w:rPr>
        <w:t>应纳税所得额用以抵扣递延所得税资产的利益，则减记递延所得税资产的账面价值。在很可能获</w:t>
      </w:r>
      <w:r>
        <w:rPr>
          <w:spacing w:val="-25"/>
        </w:rPr>
        <w:t> </w:t>
      </w:r>
      <w:r>
        <w:rPr>
          <w:spacing w:val="-25"/>
        </w:rPr>
      </w:r>
      <w:r>
        <w:rPr/>
        <w:t>得足够的应纳税所得额时，减记的金额予以转回。</w:t>
      </w:r>
    </w:p>
    <w:p>
      <w:pPr>
        <w:pStyle w:val="BodyText"/>
        <w:spacing w:line="314" w:lineRule="auto" w:before="20"/>
        <w:ind w:left="557" w:right="3891"/>
        <w:jc w:val="left"/>
      </w:pPr>
      <w:r>
        <w:rPr/>
        <w:t>（</w:t>
      </w:r>
      <w:r>
        <w:rPr>
          <w:rFonts w:ascii="宋体" w:hAnsi="宋体" w:cs="宋体" w:eastAsia="宋体" w:hint="default"/>
        </w:rPr>
        <w:t>3</w:t>
      </w:r>
      <w:r>
        <w:rPr/>
        <w:t>）所得税费用</w:t>
      </w:r>
      <w:r>
        <w:rPr>
          <w:w w:val="100"/>
        </w:rPr>
        <w:t> </w:t>
      </w:r>
      <w:r>
        <w:rPr>
          <w:spacing w:val="-2"/>
        </w:rPr>
        <w:t>所得税费用包括当期所得税和递延所得税。</w:t>
      </w:r>
    </w:p>
    <w:p>
      <w:pPr>
        <w:pStyle w:val="BodyText"/>
        <w:spacing w:line="314" w:lineRule="auto" w:before="20"/>
        <w:ind w:left="137" w:right="138" w:firstLine="420"/>
        <w:jc w:val="both"/>
      </w:pPr>
      <w:r>
        <w:rPr>
          <w:spacing w:val="-2"/>
        </w:rPr>
        <w:t>除确认为其他综合收益或直接计入所有者权益的交易和事项相关的当期所得税和递延所得税</w:t>
      </w:r>
      <w:r>
        <w:rPr>
          <w:w w:val="100"/>
        </w:rPr>
        <w:t> </w:t>
      </w:r>
      <w:r>
        <w:rPr>
          <w:spacing w:val="-2"/>
        </w:rPr>
        <w:t>计入其他综合收益或所有者权益，以及企业合并产生的递延所得税调整商誉的账面价值外，其余</w:t>
      </w:r>
      <w:r>
        <w:rPr>
          <w:spacing w:val="-26"/>
        </w:rPr>
        <w:t> </w:t>
      </w:r>
      <w:r>
        <w:rPr>
          <w:spacing w:val="-26"/>
        </w:rPr>
      </w:r>
      <w:r>
        <w:rPr/>
        <w:t>当期所得税和递延所得税费用或收益计入当期损益。</w:t>
      </w:r>
    </w:p>
    <w:p>
      <w:pPr>
        <w:pStyle w:val="BodyText"/>
        <w:spacing w:line="314" w:lineRule="auto" w:before="20"/>
        <w:ind w:left="557" w:right="0"/>
        <w:jc w:val="left"/>
      </w:pPr>
      <w:r>
        <w:rPr/>
        <w:t>（</w:t>
      </w:r>
      <w:r>
        <w:rPr>
          <w:rFonts w:ascii="宋体" w:hAnsi="宋体" w:cs="宋体" w:eastAsia="宋体" w:hint="default"/>
        </w:rPr>
        <w:t>4</w:t>
      </w:r>
      <w:r>
        <w:rPr/>
        <w:t>）所得税的抵销</w:t>
      </w:r>
      <w:r>
        <w:rPr>
          <w:w w:val="100"/>
        </w:rPr>
        <w:t> </w:t>
      </w:r>
      <w:r>
        <w:rPr>
          <w:spacing w:val="-2"/>
        </w:rPr>
        <w:t>当拥有以净额结算的法定权利，且意图以净额结算或取得资产、清偿负债同时进行时，本公</w:t>
      </w:r>
    </w:p>
    <w:p>
      <w:pPr>
        <w:pStyle w:val="BodyText"/>
        <w:spacing w:line="314" w:lineRule="auto" w:before="20"/>
        <w:ind w:left="557" w:right="0" w:hanging="420"/>
        <w:jc w:val="left"/>
      </w:pPr>
      <w:r>
        <w:rPr/>
        <w:t>司当期所得税资产及当期所得税负债以抵销后的净额列报。</w:t>
      </w:r>
      <w:r>
        <w:rPr>
          <w:w w:val="100"/>
        </w:rPr>
        <w:t> </w:t>
      </w:r>
      <w:r>
        <w:rPr>
          <w:spacing w:val="-2"/>
        </w:rPr>
        <w:t>当拥有以净额结算当期所得税资产及当期所得税负债的法定权利，且递延所得税资产及递延</w:t>
      </w:r>
    </w:p>
    <w:p>
      <w:pPr>
        <w:pStyle w:val="BodyText"/>
        <w:spacing w:line="314" w:lineRule="auto" w:before="20"/>
        <w:ind w:left="137" w:right="138"/>
        <w:jc w:val="both"/>
      </w:pPr>
      <w:r>
        <w:rPr>
          <w:spacing w:val="-2"/>
        </w:rPr>
        <w:t>所得税负债是与同一税收征管部门对同一纳税主体征收的所得税相关或者是对不同的纳税主体相</w:t>
      </w:r>
      <w:r>
        <w:rPr>
          <w:spacing w:val="-25"/>
        </w:rPr>
        <w:t> </w:t>
      </w:r>
      <w:r>
        <w:rPr>
          <w:spacing w:val="-25"/>
        </w:rPr>
      </w:r>
      <w:r>
        <w:rPr>
          <w:spacing w:val="-2"/>
        </w:rPr>
        <w:t>关，但在未来每一具有重要性的递延所得税资产及负债转回的期间内，涉及的纳税主体意图以净</w:t>
      </w:r>
      <w:r>
        <w:rPr>
          <w:spacing w:val="-26"/>
        </w:rPr>
        <w:t> </w:t>
      </w:r>
      <w:r>
        <w:rPr>
          <w:spacing w:val="-26"/>
        </w:rPr>
      </w:r>
      <w:r>
        <w:rPr>
          <w:spacing w:val="-2"/>
        </w:rPr>
        <w:t>额结算当期所得税资产和负债或是同时取得资产、清偿负债时，本公司递延所得税资产及递延所</w:t>
      </w:r>
      <w:r>
        <w:rPr>
          <w:spacing w:val="-25"/>
        </w:rPr>
        <w:t> </w:t>
      </w:r>
      <w:r>
        <w:rPr>
          <w:spacing w:val="-25"/>
        </w:rPr>
      </w:r>
      <w:r>
        <w:rPr/>
        <w:t>得税负债以抵销后的净额列报。</w:t>
      </w:r>
    </w:p>
    <w:p>
      <w:pPr>
        <w:spacing w:line="240" w:lineRule="auto" w:before="13"/>
        <w:rPr>
          <w:rFonts w:ascii="宋体" w:hAnsi="宋体" w:cs="宋体" w:eastAsia="宋体" w:hint="default"/>
          <w:sz w:val="20"/>
          <w:szCs w:val="20"/>
        </w:rPr>
      </w:pPr>
    </w:p>
    <w:p>
      <w:pPr>
        <w:pStyle w:val="Heading2"/>
        <w:spacing w:line="290" w:lineRule="auto"/>
        <w:ind w:left="137" w:right="6207"/>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240" w:lineRule="auto" w:before="12"/>
        <w:ind w:left="137" w:right="0"/>
        <w:jc w:val="both"/>
      </w:pPr>
      <w:r>
        <w:rPr/>
        <w:t>√适用  □不适用</w:t>
      </w:r>
    </w:p>
    <w:p>
      <w:pPr>
        <w:pStyle w:val="BodyText"/>
        <w:spacing w:line="314" w:lineRule="auto" w:before="76"/>
        <w:ind w:left="557" w:right="0"/>
        <w:jc w:val="left"/>
      </w:pPr>
      <w:r>
        <w:rPr/>
        <w:t>（</w:t>
      </w:r>
      <w:r>
        <w:rPr>
          <w:rFonts w:ascii="宋体" w:hAnsi="宋体" w:cs="宋体" w:eastAsia="宋体" w:hint="default"/>
        </w:rPr>
        <w:t>1</w:t>
      </w:r>
      <w:r>
        <w:rPr/>
        <w:t>）本公司作为承租人记录经营租赁业务</w:t>
      </w:r>
      <w:r>
        <w:rPr>
          <w:w w:val="100"/>
        </w:rPr>
        <w:t> </w:t>
      </w:r>
      <w:r>
        <w:rPr>
          <w:spacing w:val="-2"/>
        </w:rPr>
        <w:t>经营租赁的租金支出在租赁期内的各个期间按直线法计入相关资产成本或当期损益。初始直</w:t>
      </w:r>
    </w:p>
    <w:p>
      <w:pPr>
        <w:pStyle w:val="BodyText"/>
        <w:spacing w:line="240" w:lineRule="auto" w:before="20"/>
        <w:ind w:left="137" w:right="0"/>
        <w:jc w:val="both"/>
      </w:pPr>
      <w:r>
        <w:rPr/>
        <w:t>接费用计入当期损益。或有租金于实际发生时计入当期损益。</w:t>
      </w:r>
    </w:p>
    <w:p>
      <w:pPr>
        <w:pStyle w:val="BodyText"/>
        <w:spacing w:line="314" w:lineRule="auto" w:before="85"/>
        <w:ind w:left="557" w:right="0"/>
        <w:jc w:val="left"/>
      </w:pPr>
      <w:r>
        <w:rPr/>
        <w:t>（</w:t>
      </w:r>
      <w:r>
        <w:rPr>
          <w:rFonts w:ascii="宋体" w:hAnsi="宋体" w:cs="宋体" w:eastAsia="宋体" w:hint="default"/>
        </w:rPr>
        <w:t>2</w:t>
      </w:r>
      <w:r>
        <w:rPr/>
        <w:t>）本公司作为出租人记录经营租赁业务</w:t>
      </w:r>
      <w:r>
        <w:rPr>
          <w:w w:val="100"/>
        </w:rPr>
        <w:t> </w:t>
      </w:r>
      <w:r>
        <w:rPr>
          <w:spacing w:val="-2"/>
        </w:rPr>
        <w:t>经营租赁的租金收入在租赁期内的各个期间按直线法确认为当期损益。对金额较大的初始直</w:t>
      </w:r>
    </w:p>
    <w:p>
      <w:pPr>
        <w:pStyle w:val="BodyText"/>
        <w:spacing w:line="314" w:lineRule="auto" w:before="20"/>
        <w:ind w:left="137" w:right="131"/>
        <w:jc w:val="both"/>
      </w:pPr>
      <w:r>
        <w:rPr>
          <w:spacing w:val="-2"/>
        </w:rPr>
        <w:t>接费用于发生时予以资本化，在整个租赁期间内按照与确认租金收入相同的基础分期计入当期损</w:t>
      </w:r>
      <w:r>
        <w:rPr>
          <w:spacing w:val="-25"/>
        </w:rPr>
        <w:t> </w:t>
      </w:r>
      <w:r>
        <w:rPr>
          <w:spacing w:val="-25"/>
        </w:rPr>
      </w:r>
      <w:r>
        <w:rPr>
          <w:spacing w:val="-6"/>
          <w:w w:val="100"/>
        </w:rPr>
        <w:t>益；其他金额较小的初始直接费用于发生时计入当期损益。或有租金于实际发生时计入当期损益。</w:t>
      </w:r>
    </w:p>
    <w:p>
      <w:pPr>
        <w:spacing w:line="240" w:lineRule="auto" w:before="13"/>
        <w:rPr>
          <w:rFonts w:ascii="宋体" w:hAnsi="宋体" w:cs="宋体" w:eastAsia="宋体" w:hint="default"/>
          <w:sz w:val="20"/>
          <w:szCs w:val="20"/>
        </w:rPr>
      </w:pPr>
    </w:p>
    <w:p>
      <w:pPr>
        <w:pStyle w:val="Heading2"/>
        <w:spacing w:line="240" w:lineRule="auto"/>
        <w:ind w:left="137" w:right="0"/>
        <w:jc w:val="both"/>
        <w:rPr>
          <w:b w:val="0"/>
          <w:bCs w:val="0"/>
        </w:rPr>
      </w:pPr>
      <w:r>
        <w:rPr>
          <w:rFonts w:ascii="宋体" w:hAnsi="宋体" w:cs="宋体" w:eastAsia="宋体" w:hint="default"/>
        </w:rPr>
        <w:t>(2).</w:t>
      </w:r>
      <w:r>
        <w:rPr/>
        <w:t>融资租赁的会计处理方法</w:t>
      </w:r>
      <w:r>
        <w:rPr>
          <w:b w:val="0"/>
          <w:bCs w:val="0"/>
        </w:rPr>
      </w:r>
    </w:p>
    <w:p>
      <w:pPr>
        <w:pStyle w:val="BodyText"/>
        <w:spacing w:line="240" w:lineRule="auto" w:before="59"/>
        <w:ind w:left="137" w:right="0"/>
        <w:jc w:val="both"/>
      </w:pPr>
      <w:r>
        <w:rPr/>
        <w:t>√适用  □不适用</w:t>
      </w:r>
    </w:p>
    <w:p>
      <w:pPr>
        <w:pStyle w:val="BodyText"/>
        <w:spacing w:line="240" w:lineRule="auto" w:before="73"/>
        <w:ind w:left="557" w:right="0"/>
        <w:jc w:val="left"/>
      </w:pPr>
      <w:r>
        <w:rPr/>
        <w:t>（</w:t>
      </w:r>
      <w:r>
        <w:rPr>
          <w:rFonts w:ascii="宋体" w:hAnsi="宋体" w:cs="宋体" w:eastAsia="宋体" w:hint="default"/>
        </w:rPr>
        <w:t>1</w:t>
      </w:r>
      <w:r>
        <w:rPr/>
        <w:t>）本公司作为承租人记录融资租赁业务</w:t>
      </w:r>
    </w:p>
    <w:p>
      <w:pPr>
        <w:spacing w:after="0" w:line="240" w:lineRule="auto"/>
        <w:jc w:val="left"/>
        <w:sectPr>
          <w:footerReference w:type="default" r:id="rId72"/>
          <w:pgSz w:w="11910" w:h="16840"/>
          <w:pgMar w:footer="1195" w:header="882" w:top="1120" w:bottom="1380" w:left="1140" w:right="1660"/>
          <w:pgNumType w:start="121"/>
        </w:sectPr>
      </w:pPr>
    </w:p>
    <w:p>
      <w:pPr>
        <w:spacing w:line="240" w:lineRule="auto" w:before="7"/>
        <w:rPr>
          <w:rFonts w:ascii="宋体" w:hAnsi="宋体" w:cs="宋体" w:eastAsia="宋体" w:hint="default"/>
          <w:sz w:val="24"/>
          <w:szCs w:val="24"/>
        </w:rPr>
      </w:pPr>
    </w:p>
    <w:p>
      <w:pPr>
        <w:pStyle w:val="BodyText"/>
        <w:spacing w:line="314" w:lineRule="auto" w:before="36"/>
        <w:ind w:left="217" w:right="138" w:firstLine="420"/>
        <w:jc w:val="both"/>
      </w:pPr>
      <w:r>
        <w:rPr>
          <w:spacing w:val="-2"/>
        </w:rPr>
        <w:t>于租赁期开始日，将租赁开始日租赁资产的公允价值与最低租赁付款额现值两者中较低者作</w:t>
      </w:r>
      <w:r>
        <w:rPr>
          <w:w w:val="100"/>
        </w:rPr>
        <w:t> </w:t>
      </w:r>
      <w:r>
        <w:rPr>
          <w:spacing w:val="-2"/>
        </w:rPr>
        <w:t>为租入资产的入账价值，将最低租赁付款额作为长期应付款的入账价值，其差额作为未确认融资</w:t>
      </w:r>
      <w:r>
        <w:rPr>
          <w:spacing w:val="-25"/>
        </w:rPr>
        <w:t> </w:t>
      </w:r>
      <w:r>
        <w:rPr>
          <w:spacing w:val="-25"/>
        </w:rPr>
      </w:r>
      <w:r>
        <w:rPr>
          <w:spacing w:val="-2"/>
        </w:rPr>
        <w:t>费用。此外，在租赁谈判和签订租赁合同过程中发生的，可归属于租赁项目的初始直接费用也计</w:t>
      </w:r>
      <w:r>
        <w:rPr>
          <w:spacing w:val="-25"/>
        </w:rPr>
        <w:t> </w:t>
      </w:r>
      <w:r>
        <w:rPr>
          <w:spacing w:val="-25"/>
        </w:rPr>
      </w:r>
      <w:r>
        <w:rPr>
          <w:spacing w:val="-2"/>
        </w:rPr>
        <w:t>入租入资产价值。最低租赁付款额扣除未确认融资费用后的余额分别长期负债和一年内到期的长</w:t>
      </w:r>
      <w:r>
        <w:rPr>
          <w:spacing w:val="-25"/>
        </w:rPr>
        <w:t> </w:t>
      </w:r>
      <w:r>
        <w:rPr>
          <w:spacing w:val="-25"/>
        </w:rPr>
      </w:r>
      <w:r>
        <w:rPr/>
        <w:t>期负债列示。</w:t>
      </w:r>
    </w:p>
    <w:p>
      <w:pPr>
        <w:pStyle w:val="BodyText"/>
        <w:spacing w:line="314" w:lineRule="auto" w:before="20"/>
        <w:ind w:left="217" w:right="138" w:firstLine="420"/>
        <w:jc w:val="both"/>
      </w:pPr>
      <w:r>
        <w:rPr>
          <w:spacing w:val="-2"/>
        </w:rPr>
        <w:t>未确认融资费用在租赁期内采用实际利率法计算确认当期的融资费用。或有租金于实际发生</w:t>
      </w:r>
      <w:r>
        <w:rPr>
          <w:w w:val="100"/>
        </w:rPr>
        <w:t> </w:t>
      </w:r>
      <w:r>
        <w:rPr/>
        <w:t>时计入当期损益。</w:t>
      </w:r>
    </w:p>
    <w:p>
      <w:pPr>
        <w:pStyle w:val="BodyText"/>
        <w:spacing w:line="314" w:lineRule="auto" w:before="20"/>
        <w:ind w:left="637" w:right="96"/>
        <w:jc w:val="left"/>
      </w:pPr>
      <w:r>
        <w:rPr/>
        <w:t>（</w:t>
      </w:r>
      <w:r>
        <w:rPr>
          <w:rFonts w:ascii="宋体" w:hAnsi="宋体" w:cs="宋体" w:eastAsia="宋体" w:hint="default"/>
        </w:rPr>
        <w:t>2</w:t>
      </w:r>
      <w:r>
        <w:rPr/>
        <w:t>）本公司作为出租人记录融资租赁业务</w:t>
      </w:r>
      <w:r>
        <w:rPr>
          <w:w w:val="100"/>
        </w:rPr>
        <w:t> </w:t>
      </w:r>
      <w:r>
        <w:rPr>
          <w:spacing w:val="-2"/>
        </w:rPr>
        <w:t>于租赁期开始日，将租赁开始日最低租赁收款额与初始直接费用之和作为应收融资租赁款的</w:t>
      </w:r>
    </w:p>
    <w:p>
      <w:pPr>
        <w:pStyle w:val="BodyText"/>
        <w:spacing w:line="314" w:lineRule="auto" w:before="20"/>
        <w:ind w:left="217" w:right="138"/>
        <w:jc w:val="both"/>
      </w:pPr>
      <w:r>
        <w:rPr>
          <w:spacing w:val="-2"/>
        </w:rPr>
        <w:t>入账价值，同时记录未担保余值；将最低租赁收款额、初始直接费用及未担保余值之和与其现值</w:t>
      </w:r>
      <w:r>
        <w:rPr>
          <w:spacing w:val="-25"/>
        </w:rPr>
        <w:t> </w:t>
      </w:r>
      <w:r>
        <w:rPr>
          <w:spacing w:val="-25"/>
        </w:rPr>
      </w:r>
      <w:r>
        <w:rPr>
          <w:spacing w:val="-2"/>
        </w:rPr>
        <w:t>之和的差额确认为未实现融资收益。应收融资租赁款扣除未实现融资收益后的余额分别长期债权</w:t>
      </w:r>
      <w:r>
        <w:rPr>
          <w:spacing w:val="-25"/>
        </w:rPr>
        <w:t> </w:t>
      </w:r>
      <w:r>
        <w:rPr>
          <w:spacing w:val="-25"/>
        </w:rPr>
      </w:r>
      <w:r>
        <w:rPr/>
        <w:t>和一年内到期的长期债权列示。</w:t>
      </w:r>
    </w:p>
    <w:p>
      <w:pPr>
        <w:pStyle w:val="BodyText"/>
        <w:spacing w:line="314" w:lineRule="auto" w:before="20"/>
        <w:ind w:left="217" w:right="138" w:firstLine="420"/>
        <w:jc w:val="both"/>
      </w:pPr>
      <w:r>
        <w:rPr>
          <w:spacing w:val="-2"/>
        </w:rPr>
        <w:t>未实现融资收益在租赁期内采用实际利率法计算确认当期的融资收入。或有租金于实际发生</w:t>
      </w:r>
      <w:r>
        <w:rPr>
          <w:w w:val="100"/>
        </w:rPr>
        <w:t> </w:t>
      </w:r>
      <w:r>
        <w:rPr/>
        <w:t>时计入当期损益。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2"/>
        <w:spacing w:line="240" w:lineRule="auto"/>
        <w:ind w:left="217" w:right="0"/>
        <w:jc w:val="both"/>
        <w:rPr>
          <w:b w:val="0"/>
          <w:bCs w:val="0"/>
        </w:rPr>
      </w:pPr>
      <w:r>
        <w:rPr>
          <w:rFonts w:ascii="宋体" w:hAnsi="宋体" w:cs="宋体" w:eastAsia="宋体" w:hint="default"/>
        </w:rPr>
        <w:t>32. </w:t>
      </w:r>
      <w:r>
        <w:rPr/>
        <w:t>其他重要的会计政策和会计估计</w:t>
      </w:r>
      <w:r>
        <w:rPr>
          <w:b w:val="0"/>
          <w:bCs w:val="0"/>
        </w:rPr>
      </w:r>
    </w:p>
    <w:p>
      <w:pPr>
        <w:pStyle w:val="BodyText"/>
        <w:spacing w:line="240" w:lineRule="auto" w:before="58"/>
        <w:ind w:left="217" w:right="0"/>
        <w:jc w:val="both"/>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2"/>
        <w:spacing w:line="290" w:lineRule="auto"/>
        <w:ind w:left="217" w:right="5575"/>
        <w:jc w:val="left"/>
        <w:rPr>
          <w:b w:val="0"/>
          <w:bCs w:val="0"/>
        </w:rPr>
      </w:pPr>
      <w:r>
        <w:rPr>
          <w:rFonts w:ascii="宋体" w:hAnsi="宋体" w:cs="宋体" w:eastAsia="宋体" w:hint="default"/>
        </w:rPr>
        <w:t>33.</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2"/>
        <w:ind w:left="217" w:right="0"/>
        <w:jc w:val="both"/>
      </w:pPr>
      <w:r>
        <w:rPr/>
        <w:t>√适用 □不适用</w:t>
      </w:r>
    </w:p>
    <w:p>
      <w:pPr>
        <w:spacing w:line="240" w:lineRule="auto" w:before="3"/>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3966"/>
        <w:gridCol w:w="1894"/>
        <w:gridCol w:w="2965"/>
      </w:tblGrid>
      <w:tr>
        <w:trPr>
          <w:trHeight w:val="554"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w:t>
            </w:r>
          </w:p>
        </w:tc>
      </w:tr>
      <w:tr>
        <w:trPr>
          <w:trHeight w:val="3008"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资产负债表中“应收票据”和“应收账</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款”合并列示为“应收票据及应收账</w:t>
            </w:r>
            <w:r>
              <w:rPr>
                <w:rFonts w:ascii="宋体" w:hAnsi="宋体" w:cs="宋体" w:eastAsia="宋体" w:hint="default"/>
                <w:w w:val="100"/>
                <w:sz w:val="21"/>
                <w:szCs w:val="21"/>
              </w:rPr>
              <w:t> </w:t>
            </w:r>
            <w:r>
              <w:rPr>
                <w:rFonts w:ascii="宋体" w:hAnsi="宋体" w:cs="宋体" w:eastAsia="宋体" w:hint="default"/>
                <w:spacing w:val="-4"/>
                <w:sz w:val="21"/>
                <w:szCs w:val="21"/>
              </w:rPr>
              <w:t>款”；“应收利息”和“应收股利”并入</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“其他应收款”列示；</w:t>
            </w:r>
            <w:r>
              <w:rPr>
                <w:rFonts w:ascii="宋体" w:hAnsi="宋体" w:cs="宋体" w:eastAsia="宋体" w:hint="default"/>
                <w:spacing w:val="-2"/>
                <w:sz w:val="21"/>
                <w:szCs w:val="21"/>
              </w:rPr>
              <w:t> </w:t>
            </w:r>
            <w:r>
              <w:rPr>
                <w:rFonts w:ascii="宋体" w:hAnsi="宋体" w:cs="宋体" w:eastAsia="宋体" w:hint="default"/>
                <w:sz w:val="21"/>
                <w:szCs w:val="21"/>
              </w:rPr>
              <w:t>“固定资产清</w:t>
            </w:r>
            <w:r>
              <w:rPr>
                <w:rFonts w:ascii="宋体" w:hAnsi="宋体" w:cs="宋体" w:eastAsia="宋体" w:hint="default"/>
                <w:w w:val="100"/>
                <w:sz w:val="21"/>
                <w:szCs w:val="21"/>
              </w:rPr>
              <w:t> </w:t>
            </w:r>
            <w:r>
              <w:rPr>
                <w:rFonts w:ascii="宋体" w:hAnsi="宋体" w:cs="宋体" w:eastAsia="宋体" w:hint="default"/>
                <w:sz w:val="21"/>
                <w:szCs w:val="21"/>
              </w:rPr>
              <w:t>理”并入“固定资产”列示；“工程物</w:t>
            </w:r>
            <w:r>
              <w:rPr>
                <w:rFonts w:ascii="宋体" w:hAnsi="宋体" w:cs="宋体" w:eastAsia="宋体" w:hint="default"/>
                <w:w w:val="100"/>
                <w:sz w:val="21"/>
                <w:szCs w:val="21"/>
              </w:rPr>
              <w:t> </w:t>
            </w:r>
            <w:r>
              <w:rPr>
                <w:rFonts w:ascii="宋体" w:hAnsi="宋体" w:cs="宋体" w:eastAsia="宋体" w:hint="default"/>
                <w:sz w:val="21"/>
                <w:szCs w:val="21"/>
              </w:rPr>
              <w:t>资”并入“在建工程”列示；“应付票</w:t>
            </w:r>
            <w:r>
              <w:rPr>
                <w:rFonts w:ascii="宋体" w:hAnsi="宋体" w:cs="宋体" w:eastAsia="宋体" w:hint="default"/>
                <w:w w:val="100"/>
                <w:sz w:val="21"/>
                <w:szCs w:val="21"/>
              </w:rPr>
              <w:t> </w:t>
            </w:r>
            <w:r>
              <w:rPr>
                <w:rFonts w:ascii="宋体" w:hAnsi="宋体" w:cs="宋体" w:eastAsia="宋体" w:hint="default"/>
                <w:sz w:val="21"/>
                <w:szCs w:val="21"/>
              </w:rPr>
              <w:t>据”和“应付账款”合并列示为“应付</w:t>
            </w:r>
            <w:r>
              <w:rPr>
                <w:rFonts w:ascii="宋体" w:hAnsi="宋体" w:cs="宋体" w:eastAsia="宋体" w:hint="default"/>
                <w:spacing w:val="-3"/>
                <w:w w:val="100"/>
                <w:sz w:val="21"/>
                <w:szCs w:val="21"/>
              </w:rPr>
              <w:t> </w:t>
            </w:r>
            <w:r>
              <w:rPr>
                <w:rFonts w:ascii="宋体" w:hAnsi="宋体" w:cs="宋体" w:eastAsia="宋体" w:hint="default"/>
                <w:spacing w:val="-4"/>
                <w:sz w:val="21"/>
                <w:szCs w:val="21"/>
              </w:rPr>
              <w:t>票据及应付账款”；“应付利息”和“应</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付股利”并入“其他应付款”列示；“专</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4"/>
                <w:sz w:val="21"/>
                <w:szCs w:val="21"/>
              </w:rPr>
              <w:t>项应付款”并入“长期应付款”列示。比</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较数据相应调整。</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董事会决议</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“应收票据”和“应收账款”</w:t>
            </w:r>
          </w:p>
          <w:p>
            <w:pPr>
              <w:pStyle w:val="TableParagraph"/>
              <w:spacing w:line="237" w:lineRule="auto"/>
              <w:ind w:left="100" w:right="101"/>
              <w:jc w:val="left"/>
              <w:rPr>
                <w:rFonts w:ascii="宋体" w:hAnsi="宋体" w:cs="宋体" w:eastAsia="宋体" w:hint="default"/>
                <w:sz w:val="21"/>
                <w:szCs w:val="21"/>
              </w:rPr>
            </w:pPr>
            <w:r>
              <w:rPr>
                <w:rFonts w:ascii="宋体" w:hAnsi="宋体" w:cs="宋体" w:eastAsia="宋体" w:hint="default"/>
                <w:sz w:val="21"/>
                <w:szCs w:val="21"/>
              </w:rPr>
              <w:t>合并列示为“应收票据及应收</w:t>
            </w:r>
            <w:r>
              <w:rPr>
                <w:rFonts w:ascii="宋体" w:hAnsi="宋体" w:cs="宋体" w:eastAsia="宋体" w:hint="default"/>
                <w:w w:val="100"/>
                <w:sz w:val="21"/>
                <w:szCs w:val="21"/>
              </w:rPr>
              <w:t> </w:t>
            </w:r>
            <w:r>
              <w:rPr>
                <w:rFonts w:ascii="宋体" w:hAnsi="宋体" w:cs="宋体" w:eastAsia="宋体" w:hint="default"/>
                <w:sz w:val="21"/>
                <w:szCs w:val="21"/>
              </w:rPr>
              <w:t>账款”，本期合并后金额</w:t>
            </w:r>
            <w:r>
              <w:rPr>
                <w:rFonts w:ascii="宋体" w:hAnsi="宋体" w:cs="宋体" w:eastAsia="宋体" w:hint="default"/>
                <w:w w:val="100"/>
                <w:sz w:val="21"/>
                <w:szCs w:val="21"/>
              </w:rPr>
              <w:t> </w:t>
            </w:r>
            <w:r>
              <w:rPr>
                <w:rFonts w:ascii="宋体" w:hAnsi="宋体" w:cs="宋体" w:eastAsia="宋体" w:hint="default"/>
                <w:sz w:val="21"/>
                <w:szCs w:val="21"/>
              </w:rPr>
              <w:t>159,349,933.13</w:t>
            </w:r>
            <w:r>
              <w:rPr>
                <w:rFonts w:ascii="宋体" w:hAnsi="宋体" w:cs="宋体" w:eastAsia="宋体" w:hint="default"/>
                <w:spacing w:val="-42"/>
                <w:sz w:val="21"/>
                <w:szCs w:val="21"/>
              </w:rPr>
              <w:t> </w:t>
            </w:r>
            <w:r>
              <w:rPr>
                <w:rFonts w:ascii="宋体" w:hAnsi="宋体" w:cs="宋体" w:eastAsia="宋体" w:hint="default"/>
                <w:spacing w:val="-8"/>
                <w:sz w:val="21"/>
                <w:szCs w:val="21"/>
              </w:rPr>
              <w:t>元，上期合并</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后金额</w:t>
            </w:r>
            <w:r>
              <w:rPr>
                <w:rFonts w:ascii="宋体" w:hAnsi="宋体" w:cs="宋体" w:eastAsia="宋体" w:hint="default"/>
                <w:spacing w:val="-52"/>
                <w:sz w:val="21"/>
                <w:szCs w:val="21"/>
              </w:rPr>
              <w:t> </w:t>
            </w:r>
            <w:r>
              <w:rPr>
                <w:rFonts w:ascii="宋体" w:hAnsi="宋体" w:cs="宋体" w:eastAsia="宋体" w:hint="default"/>
                <w:sz w:val="21"/>
                <w:szCs w:val="21"/>
              </w:rPr>
              <w:t>148,266,468.08</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37" w:lineRule="auto" w:before="2"/>
              <w:ind w:left="100" w:right="117"/>
              <w:jc w:val="left"/>
              <w:rPr>
                <w:rFonts w:ascii="宋体" w:hAnsi="宋体" w:cs="宋体" w:eastAsia="宋体" w:hint="default"/>
                <w:sz w:val="21"/>
                <w:szCs w:val="21"/>
              </w:rPr>
            </w:pPr>
            <w:r>
              <w:rPr>
                <w:rFonts w:ascii="宋体" w:hAnsi="宋体" w:cs="宋体" w:eastAsia="宋体" w:hint="default"/>
                <w:spacing w:val="-2"/>
                <w:sz w:val="21"/>
                <w:szCs w:val="21"/>
              </w:rPr>
              <w:t>“应收利息”和“应收股利”</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并入“其他应收款”列示，本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期合并后金额</w:t>
            </w:r>
            <w:r>
              <w:rPr>
                <w:rFonts w:ascii="宋体" w:hAnsi="宋体" w:cs="宋体" w:eastAsia="宋体" w:hint="default"/>
                <w:spacing w:val="-55"/>
                <w:sz w:val="21"/>
                <w:szCs w:val="21"/>
              </w:rPr>
              <w:t> </w:t>
            </w:r>
            <w:r>
              <w:rPr>
                <w:rFonts w:ascii="宋体" w:hAnsi="宋体" w:cs="宋体" w:eastAsia="宋体" w:hint="default"/>
                <w:sz w:val="21"/>
                <w:szCs w:val="21"/>
              </w:rPr>
              <w:t>14,694,795.75</w:t>
            </w:r>
            <w:r>
              <w:rPr>
                <w:rFonts w:ascii="宋体" w:hAnsi="宋体" w:cs="宋体" w:eastAsia="宋体" w:hint="default"/>
                <w:w w:val="100"/>
                <w:sz w:val="21"/>
                <w:szCs w:val="21"/>
              </w:rPr>
              <w:t> </w:t>
            </w:r>
            <w:r>
              <w:rPr>
                <w:rFonts w:ascii="宋体" w:hAnsi="宋体" w:cs="宋体" w:eastAsia="宋体" w:hint="default"/>
                <w:sz w:val="21"/>
                <w:szCs w:val="21"/>
              </w:rPr>
              <w:t>元，上期合并后金额</w:t>
            </w:r>
            <w:r>
              <w:rPr>
                <w:rFonts w:ascii="宋体" w:hAnsi="宋体" w:cs="宋体" w:eastAsia="宋体" w:hint="default"/>
                <w:w w:val="100"/>
                <w:sz w:val="21"/>
                <w:szCs w:val="21"/>
              </w:rPr>
              <w:t> </w:t>
            </w:r>
            <w:r>
              <w:rPr>
                <w:rFonts w:ascii="宋体" w:hAnsi="宋体" w:cs="宋体" w:eastAsia="宋体" w:hint="default"/>
                <w:sz w:val="21"/>
                <w:szCs w:val="21"/>
              </w:rPr>
              <w:t>1,865,313.32</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1373"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在利润表中新增“研发费用”项目，将原</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“管理费用”中的研发费用重分类至</w:t>
            </w:r>
            <w:r>
              <w:rPr>
                <w:rFonts w:ascii="宋体" w:hAnsi="宋体" w:cs="宋体" w:eastAsia="宋体" w:hint="default"/>
                <w:w w:val="100"/>
                <w:sz w:val="21"/>
                <w:szCs w:val="21"/>
              </w:rPr>
              <w:t> </w:t>
            </w:r>
            <w:r>
              <w:rPr>
                <w:rFonts w:ascii="宋体" w:hAnsi="宋体" w:cs="宋体" w:eastAsia="宋体" w:hint="default"/>
                <w:spacing w:val="-4"/>
                <w:sz w:val="21"/>
                <w:szCs w:val="21"/>
              </w:rPr>
              <w:t>“研发费用”单独列示；在利润表中财务</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费用项下新增“其中：利息费用”和“利</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息收入”项目。比较数据相应调整。</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董事会决议</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调减“管理费用”本期金额</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11,886,397.44</w:t>
            </w:r>
            <w:r>
              <w:rPr>
                <w:rFonts w:ascii="宋体" w:hAnsi="宋体" w:cs="宋体" w:eastAsia="宋体" w:hint="default"/>
                <w:spacing w:val="-52"/>
                <w:sz w:val="21"/>
                <w:szCs w:val="21"/>
              </w:rPr>
              <w:t> </w:t>
            </w:r>
            <w:r>
              <w:rPr>
                <w:rFonts w:ascii="宋体" w:hAnsi="宋体" w:cs="宋体" w:eastAsia="宋体" w:hint="default"/>
                <w:sz w:val="21"/>
                <w:szCs w:val="21"/>
              </w:rPr>
              <w:t>元，上期金额</w:t>
            </w:r>
          </w:p>
          <w:p>
            <w:pPr>
              <w:pStyle w:val="TableParagraph"/>
              <w:spacing w:line="272" w:lineRule="exact" w:before="27"/>
              <w:ind w:left="100" w:right="279"/>
              <w:jc w:val="left"/>
              <w:rPr>
                <w:rFonts w:ascii="宋体" w:hAnsi="宋体" w:cs="宋体" w:eastAsia="宋体" w:hint="default"/>
                <w:sz w:val="21"/>
                <w:szCs w:val="21"/>
              </w:rPr>
            </w:pPr>
            <w:r>
              <w:rPr>
                <w:rFonts w:ascii="宋体" w:hAnsi="宋体" w:cs="宋体" w:eastAsia="宋体" w:hint="default"/>
                <w:sz w:val="21"/>
                <w:szCs w:val="21"/>
              </w:rPr>
              <w:t>3,537,295.11</w:t>
            </w:r>
            <w:r>
              <w:rPr>
                <w:rFonts w:ascii="宋体" w:hAnsi="宋体" w:cs="宋体" w:eastAsia="宋体" w:hint="default"/>
                <w:spacing w:val="-56"/>
                <w:sz w:val="21"/>
                <w:szCs w:val="21"/>
              </w:rPr>
              <w:t> </w:t>
            </w:r>
            <w:r>
              <w:rPr>
                <w:rFonts w:ascii="宋体" w:hAnsi="宋体" w:cs="宋体" w:eastAsia="宋体" w:hint="default"/>
                <w:sz w:val="21"/>
                <w:szCs w:val="21"/>
              </w:rPr>
              <w:t>元，重分类至</w:t>
            </w:r>
            <w:r>
              <w:rPr>
                <w:rFonts w:ascii="宋体" w:hAnsi="宋体" w:cs="宋体" w:eastAsia="宋体" w:hint="default"/>
                <w:w w:val="100"/>
                <w:sz w:val="21"/>
                <w:szCs w:val="21"/>
              </w:rPr>
              <w:t> </w:t>
            </w:r>
            <w:r>
              <w:rPr>
                <w:rFonts w:ascii="宋体" w:hAnsi="宋体" w:cs="宋体" w:eastAsia="宋体" w:hint="default"/>
                <w:sz w:val="21"/>
                <w:szCs w:val="21"/>
              </w:rPr>
              <w:t>“研发费用”。</w:t>
            </w:r>
          </w:p>
        </w:tc>
      </w:tr>
    </w:tbl>
    <w:p>
      <w:pPr>
        <w:spacing w:line="240" w:lineRule="auto" w:before="5"/>
        <w:rPr>
          <w:rFonts w:ascii="宋体" w:hAnsi="宋体" w:cs="宋体" w:eastAsia="宋体" w:hint="default"/>
          <w:sz w:val="15"/>
          <w:szCs w:val="15"/>
        </w:rPr>
      </w:pPr>
    </w:p>
    <w:p>
      <w:pPr>
        <w:pStyle w:val="BodyText"/>
        <w:spacing w:line="240" w:lineRule="auto" w:before="36"/>
        <w:ind w:left="217" w:right="2365"/>
        <w:jc w:val="left"/>
      </w:pPr>
      <w:r>
        <w:rPr/>
        <w:t>其他说明</w:t>
      </w:r>
    </w:p>
    <w:p>
      <w:pPr>
        <w:spacing w:after="0" w:line="240" w:lineRule="auto"/>
        <w:jc w:val="left"/>
        <w:sectPr>
          <w:pgSz w:w="11910" w:h="16840"/>
          <w:pgMar w:header="882" w:footer="1195" w:top="1120" w:bottom="1380" w:left="1060" w:right="1660"/>
        </w:sectPr>
      </w:pPr>
    </w:p>
    <w:p>
      <w:pPr>
        <w:spacing w:line="240" w:lineRule="auto" w:before="9"/>
        <w:rPr>
          <w:rFonts w:ascii="宋体" w:hAnsi="宋体" w:cs="宋体" w:eastAsia="宋体" w:hint="default"/>
          <w:sz w:val="18"/>
          <w:szCs w:val="18"/>
        </w:rPr>
      </w:pPr>
    </w:p>
    <w:p>
      <w:pPr>
        <w:pStyle w:val="BodyText"/>
        <w:spacing w:line="240" w:lineRule="auto" w:before="36"/>
        <w:ind w:left="217" w:right="2365"/>
        <w:jc w:val="left"/>
      </w:pPr>
      <w:r>
        <w:rPr/>
        <w:t>不适用</w:t>
      </w:r>
    </w:p>
    <w:p>
      <w:pPr>
        <w:spacing w:line="240" w:lineRule="auto" w:before="3"/>
        <w:rPr>
          <w:rFonts w:ascii="宋体" w:hAnsi="宋体" w:cs="宋体" w:eastAsia="宋体" w:hint="default"/>
          <w:sz w:val="25"/>
          <w:szCs w:val="25"/>
        </w:rPr>
      </w:pPr>
    </w:p>
    <w:p>
      <w:pPr>
        <w:pStyle w:val="Heading2"/>
        <w:spacing w:line="240" w:lineRule="auto"/>
        <w:ind w:left="217" w:right="2365"/>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left="217" w:right="236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17" w:right="2365"/>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tabs>
          <w:tab w:pos="1059" w:val="left" w:leader="none"/>
        </w:tabs>
        <w:spacing w:line="240" w:lineRule="auto" w:before="58"/>
        <w:ind w:left="217" w:right="2365"/>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217" w:right="2365"/>
        <w:jc w:val="left"/>
        <w:rPr>
          <w:b w:val="0"/>
          <w:bCs w:val="0"/>
        </w:rPr>
      </w:pPr>
      <w:r>
        <w:rPr/>
        <w:t>六、税项</w:t>
      </w:r>
      <w:r>
        <w:rPr>
          <w:b w:val="0"/>
          <w:bCs w:val="0"/>
        </w:rPr>
      </w:r>
    </w:p>
    <w:p>
      <w:pPr>
        <w:tabs>
          <w:tab w:pos="641" w:val="left" w:leader="none"/>
        </w:tabs>
        <w:spacing w:line="290" w:lineRule="auto" w:before="56"/>
        <w:ind w:left="217" w:right="70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28" w:lineRule="exact"/>
        <w:ind w:left="217" w:right="2365"/>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13"/>
        <w:gridCol w:w="3068"/>
        <w:gridCol w:w="3044"/>
      </w:tblGrid>
      <w:tr>
        <w:trPr>
          <w:trHeight w:val="281"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税种</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计税依据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税率</w:t>
            </w:r>
          </w:p>
        </w:tc>
      </w:tr>
      <w:tr>
        <w:trPr>
          <w:trHeight w:val="1373"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按税法规定计算的销售货物和</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应税劳务收入为基础计算销项</w:t>
            </w:r>
            <w:r>
              <w:rPr>
                <w:rFonts w:ascii="宋体" w:hAnsi="宋体" w:cs="宋体" w:eastAsia="宋体" w:hint="default"/>
                <w:w w:val="100"/>
                <w:sz w:val="21"/>
                <w:szCs w:val="21"/>
              </w:rPr>
              <w:t> </w:t>
            </w:r>
            <w:r>
              <w:rPr>
                <w:rFonts w:ascii="宋体" w:hAnsi="宋体" w:cs="宋体" w:eastAsia="宋体" w:hint="default"/>
                <w:spacing w:val="-8"/>
                <w:w w:val="100"/>
                <w:sz w:val="21"/>
                <w:szCs w:val="21"/>
              </w:rPr>
              <w:t>税额，在扣除当期允许抵扣的进</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8"/>
                <w:w w:val="100"/>
                <w:sz w:val="21"/>
                <w:szCs w:val="21"/>
              </w:rPr>
              <w:t>项税额后，差额部分为应交增值</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税</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16%</w:t>
            </w:r>
          </w:p>
        </w:tc>
      </w:tr>
      <w:tr>
        <w:trPr>
          <w:trHeight w:val="283"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应缴纳流转税额</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w:t>
            </w:r>
          </w:p>
        </w:tc>
      </w:tr>
      <w:tr>
        <w:trPr>
          <w:trHeight w:val="1371"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本公司所得税率详见本节六、</w:t>
            </w:r>
            <w:r>
              <w:rPr>
                <w:rFonts w:ascii="宋体" w:hAnsi="宋体" w:cs="宋体" w:eastAsia="宋体" w:hint="default"/>
                <w:sz w:val="21"/>
                <w:szCs w:val="21"/>
              </w:rPr>
              <w:t>2</w:t>
            </w:r>
          </w:p>
          <w:p>
            <w:pPr>
              <w:pStyle w:val="TableParagraph"/>
              <w:spacing w:line="237" w:lineRule="auto"/>
              <w:ind w:left="103" w:right="194"/>
              <w:jc w:val="both"/>
              <w:rPr>
                <w:rFonts w:ascii="宋体" w:hAnsi="宋体" w:cs="宋体" w:eastAsia="宋体" w:hint="default"/>
                <w:sz w:val="21"/>
                <w:szCs w:val="21"/>
              </w:rPr>
            </w:pPr>
            <w:r>
              <w:rPr>
                <w:rFonts w:ascii="宋体" w:hAnsi="宋体" w:cs="宋体" w:eastAsia="宋体" w:hint="default"/>
                <w:spacing w:val="-2"/>
                <w:sz w:val="21"/>
                <w:szCs w:val="21"/>
              </w:rPr>
              <w:t>“税收优惠及批文”；本公司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之子公司极锐视界（湖南）投</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资管理有限公司执行</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z w:val="21"/>
                <w:szCs w:val="21"/>
              </w:rPr>
              <w:t>的所</w:t>
            </w:r>
            <w:r>
              <w:rPr>
                <w:rFonts w:ascii="宋体" w:hAnsi="宋体" w:cs="宋体" w:eastAsia="宋体" w:hint="default"/>
                <w:w w:val="100"/>
                <w:sz w:val="21"/>
                <w:szCs w:val="21"/>
              </w:rPr>
              <w:t> </w:t>
            </w:r>
            <w:r>
              <w:rPr>
                <w:rFonts w:ascii="宋体" w:hAnsi="宋体" w:cs="宋体" w:eastAsia="宋体" w:hint="default"/>
                <w:sz w:val="21"/>
                <w:szCs w:val="21"/>
              </w:rPr>
              <w:t>得税税率。</w:t>
            </w:r>
          </w:p>
        </w:tc>
      </w:tr>
      <w:tr>
        <w:trPr>
          <w:trHeight w:val="283"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应缴纳流转税额</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r>
      <w:tr>
        <w:trPr>
          <w:trHeight w:val="283"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广告业务应纳税收入额</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w:t>
            </w:r>
          </w:p>
        </w:tc>
      </w:tr>
    </w:tbl>
    <w:p>
      <w:pPr>
        <w:spacing w:line="240" w:lineRule="auto" w:before="5"/>
        <w:rPr>
          <w:rFonts w:ascii="宋体" w:hAnsi="宋体" w:cs="宋体" w:eastAsia="宋体" w:hint="default"/>
          <w:sz w:val="15"/>
          <w:szCs w:val="15"/>
        </w:rPr>
      </w:pPr>
    </w:p>
    <w:p>
      <w:pPr>
        <w:pStyle w:val="BodyText"/>
        <w:spacing w:line="274" w:lineRule="exact" w:before="36"/>
        <w:ind w:left="217" w:right="2365"/>
        <w:jc w:val="left"/>
      </w:pPr>
      <w:r>
        <w:rPr/>
        <w:t>存在不同企业所得税税率纳税主体的，披露情况说明</w:t>
      </w:r>
    </w:p>
    <w:p>
      <w:pPr>
        <w:tabs>
          <w:tab w:pos="641" w:val="left" w:leader="none"/>
        </w:tabs>
        <w:spacing w:line="290" w:lineRule="auto" w:before="0"/>
        <w:ind w:left="217" w:right="7390"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税收优惠</w:t>
      </w:r>
      <w:r>
        <w:rPr>
          <w:rFonts w:ascii="宋体" w:hAnsi="宋体" w:cs="宋体" w:eastAsia="宋体" w:hint="default"/>
          <w:sz w:val="21"/>
          <w:szCs w:val="21"/>
        </w:rPr>
      </w:r>
    </w:p>
    <w:p>
      <w:pPr>
        <w:pStyle w:val="BodyText"/>
        <w:tabs>
          <w:tab w:pos="1059" w:val="left" w:leader="none"/>
        </w:tabs>
        <w:spacing w:line="240" w:lineRule="auto" w:before="12"/>
        <w:ind w:left="217" w:right="2365"/>
        <w:jc w:val="left"/>
      </w:pPr>
      <w:r>
        <w:rPr/>
        <w:t>√适用</w:t>
        <w:tab/>
        <w:t>□不适用</w:t>
      </w:r>
    </w:p>
    <w:p>
      <w:pPr>
        <w:pStyle w:val="BodyText"/>
        <w:spacing w:line="314" w:lineRule="auto" w:before="75"/>
        <w:ind w:left="217" w:right="96" w:firstLine="420"/>
        <w:jc w:val="left"/>
      </w:pPr>
      <w:r>
        <w:rPr/>
        <w:t>根据《财政部 国家税务总局</w:t>
      </w:r>
      <w:r>
        <w:rPr>
          <w:spacing w:val="-9"/>
        </w:rPr>
        <w:t> </w:t>
      </w:r>
      <w:r>
        <w:rPr/>
        <w:t>中宣部关于继续实施文化体制改革中经营性文化事业单位转制</w:t>
      </w:r>
      <w:r>
        <w:rPr>
          <w:w w:val="100"/>
        </w:rPr>
        <w:t> </w:t>
      </w:r>
      <w:r>
        <w:rPr/>
        <w:t>为企业若干税收政策的通知》（财税</w:t>
      </w:r>
      <w:r>
        <w:rPr>
          <w:rFonts w:ascii="宋体" w:hAnsi="宋体" w:cs="宋体" w:eastAsia="宋体" w:hint="default"/>
        </w:rPr>
        <w:t>[2014]84</w:t>
      </w:r>
      <w:r>
        <w:rPr>
          <w:rFonts w:ascii="宋体" w:hAnsi="宋体" w:cs="宋体" w:eastAsia="宋体" w:hint="default"/>
          <w:spacing w:val="-42"/>
        </w:rPr>
        <w:t> </w:t>
      </w:r>
      <w:r>
        <w:rPr>
          <w:spacing w:val="-3"/>
        </w:rPr>
        <w:t>号），“经营性文化事业单位转制为企业后，自转</w:t>
      </w:r>
      <w:r>
        <w:rPr>
          <w:spacing w:val="-100"/>
        </w:rPr>
        <w:t> </w:t>
      </w:r>
      <w:r>
        <w:rPr>
          <w:spacing w:val="-100"/>
        </w:rPr>
      </w:r>
      <w:r>
        <w:rPr>
          <w:spacing w:val="-7"/>
          <w:w w:val="100"/>
        </w:rPr>
        <w:t>制注册之日起免征企业所得税，执行期限为</w:t>
      </w:r>
      <w:r>
        <w:rPr>
          <w:spacing w:val="-54"/>
          <w:w w:val="100"/>
        </w:rPr>
        <w:t> </w:t>
      </w:r>
      <w:r>
        <w:rPr>
          <w:rFonts w:ascii="宋体" w:hAnsi="宋体" w:cs="宋体" w:eastAsia="宋体" w:hint="default"/>
          <w:spacing w:val="-1"/>
          <w:w w:val="100"/>
        </w:rPr>
        <w:t>2014</w:t>
      </w:r>
      <w:r>
        <w:rPr>
          <w:rFonts w:ascii="宋体" w:hAnsi="宋体" w:cs="宋体" w:eastAsia="宋体" w:hint="default"/>
          <w:spacing w:val="-52"/>
          <w:w w:val="100"/>
        </w:rPr>
        <w:t> </w:t>
      </w:r>
      <w:r>
        <w:rPr>
          <w:w w:val="100"/>
        </w:rPr>
        <w:t>年</w:t>
      </w:r>
      <w:r>
        <w:rPr>
          <w:spacing w:val="-54"/>
          <w:w w:val="100"/>
        </w:rPr>
        <w:t> </w:t>
      </w:r>
      <w:r>
        <w:rPr>
          <w:rFonts w:ascii="宋体" w:hAnsi="宋体" w:cs="宋体" w:eastAsia="宋体" w:hint="default"/>
          <w:w w:val="100"/>
        </w:rPr>
        <w:t>1</w:t>
      </w:r>
      <w:r>
        <w:rPr>
          <w:rFonts w:ascii="宋体" w:hAnsi="宋体" w:cs="宋体" w:eastAsia="宋体" w:hint="default"/>
          <w:spacing w:val="-52"/>
          <w:w w:val="100"/>
        </w:rPr>
        <w:t> </w:t>
      </w:r>
      <w:r>
        <w:rPr>
          <w:w w:val="100"/>
        </w:rPr>
        <w:t>月</w:t>
      </w:r>
      <w:r>
        <w:rPr>
          <w:spacing w:val="-51"/>
          <w:w w:val="100"/>
        </w:rPr>
        <w:t> </w:t>
      </w:r>
      <w:r>
        <w:rPr>
          <w:rFonts w:ascii="宋体" w:hAnsi="宋体" w:cs="宋体" w:eastAsia="宋体" w:hint="default"/>
          <w:w w:val="100"/>
        </w:rPr>
        <w:t>1</w:t>
      </w:r>
      <w:r>
        <w:rPr>
          <w:rFonts w:ascii="宋体" w:hAnsi="宋体" w:cs="宋体" w:eastAsia="宋体" w:hint="default"/>
          <w:spacing w:val="-54"/>
          <w:w w:val="100"/>
        </w:rPr>
        <w:t> </w:t>
      </w:r>
      <w:r>
        <w:rPr>
          <w:w w:val="100"/>
        </w:rPr>
        <w:t>日至</w:t>
      </w:r>
      <w:r>
        <w:rPr>
          <w:spacing w:val="-54"/>
          <w:w w:val="100"/>
        </w:rPr>
        <w:t> </w:t>
      </w:r>
      <w:r>
        <w:rPr>
          <w:rFonts w:ascii="宋体" w:hAnsi="宋体" w:cs="宋体" w:eastAsia="宋体" w:hint="default"/>
          <w:spacing w:val="-1"/>
          <w:w w:val="100"/>
        </w:rPr>
        <w:t>2018</w:t>
      </w:r>
      <w:r>
        <w:rPr>
          <w:rFonts w:ascii="宋体" w:hAnsi="宋体" w:cs="宋体" w:eastAsia="宋体" w:hint="default"/>
          <w:spacing w:val="-52"/>
          <w:w w:val="100"/>
        </w:rPr>
        <w:t> </w:t>
      </w:r>
      <w:r>
        <w:rPr>
          <w:w w:val="100"/>
        </w:rPr>
        <w:t>年</w:t>
      </w:r>
      <w:r>
        <w:rPr>
          <w:spacing w:val="-52"/>
          <w:w w:val="100"/>
        </w:rPr>
        <w:t> </w:t>
      </w:r>
      <w:r>
        <w:rPr>
          <w:rFonts w:ascii="宋体" w:hAnsi="宋体" w:cs="宋体" w:eastAsia="宋体" w:hint="default"/>
          <w:spacing w:val="-2"/>
          <w:w w:val="100"/>
        </w:rPr>
        <w:t>12</w:t>
      </w:r>
      <w:r>
        <w:rPr>
          <w:rFonts w:ascii="宋体" w:hAnsi="宋体" w:cs="宋体" w:eastAsia="宋体" w:hint="default"/>
          <w:spacing w:val="-52"/>
          <w:w w:val="100"/>
        </w:rPr>
        <w:t> </w:t>
      </w:r>
      <w:r>
        <w:rPr>
          <w:w w:val="100"/>
        </w:rPr>
        <w:t>月</w:t>
      </w:r>
      <w:r>
        <w:rPr>
          <w:spacing w:val="-54"/>
          <w:w w:val="100"/>
        </w:rPr>
        <w:t> </w:t>
      </w:r>
      <w:r>
        <w:rPr>
          <w:rFonts w:ascii="宋体" w:hAnsi="宋体" w:cs="宋体" w:eastAsia="宋体" w:hint="default"/>
          <w:spacing w:val="-2"/>
          <w:w w:val="100"/>
        </w:rPr>
        <w:t>31</w:t>
      </w:r>
      <w:r>
        <w:rPr>
          <w:rFonts w:ascii="宋体" w:hAnsi="宋体" w:cs="宋体" w:eastAsia="宋体" w:hint="default"/>
          <w:spacing w:val="-52"/>
          <w:w w:val="100"/>
        </w:rPr>
        <w:t> </w:t>
      </w:r>
      <w:r>
        <w:rPr>
          <w:w w:val="100"/>
        </w:rPr>
        <w:t>日” </w:t>
      </w:r>
      <w:r>
        <w:rPr>
          <w:spacing w:val="-2"/>
          <w:w w:val="100"/>
        </w:rPr>
        <w:t>和中共长沙</w:t>
      </w:r>
      <w:r>
        <w:rPr>
          <w:w w:val="100"/>
        </w:rPr>
        <w:t> </w:t>
      </w:r>
      <w:r>
        <w:rPr>
          <w:spacing w:val="-2"/>
        </w:rPr>
        <w:t>市委宣传部、长沙市财政局、长沙市国家税务局、长沙市地方税务局关于下发长沙市第二批转制</w:t>
      </w:r>
      <w:r>
        <w:rPr>
          <w:spacing w:val="-25"/>
        </w:rPr>
        <w:t> </w:t>
      </w:r>
      <w:r>
        <w:rPr>
          <w:spacing w:val="-25"/>
        </w:rPr>
      </w:r>
      <w:r>
        <w:rPr/>
        <w:t>文化企业名单的通知（长宣联</w:t>
      </w:r>
      <w:r>
        <w:rPr>
          <w:rFonts w:ascii="宋体" w:hAnsi="宋体" w:cs="宋体" w:eastAsia="宋体" w:hint="default"/>
        </w:rPr>
        <w:t>[2013]21</w:t>
      </w:r>
      <w:r>
        <w:rPr>
          <w:rFonts w:ascii="宋体" w:hAnsi="宋体" w:cs="宋体" w:eastAsia="宋体" w:hint="default"/>
          <w:spacing w:val="-35"/>
        </w:rPr>
        <w:t> </w:t>
      </w:r>
      <w:r>
        <w:rPr>
          <w:spacing w:val="-3"/>
        </w:rPr>
        <w:t>号），本公司被认定为长沙市第二批文化体制改革中经营</w:t>
      </w:r>
      <w:r>
        <w:rPr>
          <w:spacing w:val="-97"/>
        </w:rPr>
        <w:t> </w:t>
      </w:r>
      <w:r>
        <w:rPr>
          <w:spacing w:val="-97"/>
        </w:rPr>
      </w:r>
      <w:r>
        <w:rPr/>
        <w:t>性文化事业单位转制企业，并在长沙市天心区国家税务局取得企业所得税优惠备案表，本公司</w:t>
      </w:r>
      <w:r>
        <w:rPr>
          <w:w w:val="100"/>
        </w:rPr>
        <w:t> </w:t>
      </w:r>
      <w:r>
        <w:rPr>
          <w:rFonts w:ascii="宋体" w:hAnsi="宋体" w:cs="宋体" w:eastAsia="宋体" w:hint="default"/>
        </w:rPr>
        <w:t>2018</w:t>
      </w:r>
      <w:r>
        <w:rPr>
          <w:rFonts w:ascii="宋体" w:hAnsi="宋体" w:cs="宋体" w:eastAsia="宋体" w:hint="default"/>
          <w:spacing w:val="-55"/>
        </w:rPr>
        <w:t> </w:t>
      </w:r>
      <w:r>
        <w:rPr/>
        <w:t>年免征企业所得税。</w:t>
      </w:r>
    </w:p>
    <w:p>
      <w:pPr>
        <w:spacing w:line="240" w:lineRule="auto" w:before="13"/>
        <w:rPr>
          <w:rFonts w:ascii="宋体" w:hAnsi="宋体" w:cs="宋体" w:eastAsia="宋体" w:hint="default"/>
          <w:sz w:val="20"/>
          <w:szCs w:val="20"/>
        </w:rPr>
      </w:pPr>
    </w:p>
    <w:p>
      <w:pPr>
        <w:pStyle w:val="Heading2"/>
        <w:tabs>
          <w:tab w:pos="641" w:val="left" w:leader="none"/>
        </w:tabs>
        <w:spacing w:line="240" w:lineRule="auto"/>
        <w:ind w:left="217" w:right="2365"/>
        <w:jc w:val="left"/>
        <w:rPr>
          <w:b w:val="0"/>
          <w:bCs w:val="0"/>
        </w:rPr>
      </w:pPr>
      <w:r>
        <w:rPr>
          <w:rFonts w:ascii="宋体" w:hAnsi="宋体" w:cs="宋体" w:eastAsia="宋体" w:hint="default"/>
          <w:w w:val="95"/>
        </w:rPr>
        <w:t>3.</w:t>
        <w:tab/>
      </w:r>
      <w:r>
        <w:rPr/>
        <w:t>其他</w:t>
      </w:r>
      <w:r>
        <w:rPr>
          <w:b w:val="0"/>
          <w:bCs w:val="0"/>
        </w:rPr>
      </w:r>
    </w:p>
    <w:p>
      <w:pPr>
        <w:pStyle w:val="BodyText"/>
        <w:tabs>
          <w:tab w:pos="1059" w:val="left" w:leader="none"/>
        </w:tabs>
        <w:spacing w:line="240" w:lineRule="auto" w:before="58"/>
        <w:ind w:left="217" w:right="2365"/>
        <w:jc w:val="left"/>
      </w:pPr>
      <w:r>
        <w:rPr/>
        <w:t>□适用</w:t>
        <w:tab/>
        <w:t>√不适用</w:t>
      </w:r>
    </w:p>
    <w:p>
      <w:pPr>
        <w:spacing w:line="240" w:lineRule="auto" w:before="3"/>
        <w:rPr>
          <w:rFonts w:ascii="宋体" w:hAnsi="宋体" w:cs="宋体" w:eastAsia="宋体" w:hint="default"/>
          <w:sz w:val="25"/>
          <w:szCs w:val="25"/>
        </w:rPr>
      </w:pPr>
    </w:p>
    <w:p>
      <w:pPr>
        <w:pStyle w:val="Heading2"/>
        <w:spacing w:line="290" w:lineRule="auto"/>
        <w:ind w:left="217" w:right="6419"/>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1059" w:val="left" w:leader="none"/>
        </w:tabs>
        <w:spacing w:line="240" w:lineRule="auto" w:before="14"/>
        <w:ind w:left="217" w:right="2365"/>
        <w:jc w:val="left"/>
      </w:pPr>
      <w:r>
        <w:rPr/>
        <w:t>√适用</w:t>
        <w:tab/>
        <w:t>□不适用</w:t>
      </w:r>
    </w:p>
    <w:p>
      <w:pPr>
        <w:spacing w:after="0" w:line="240" w:lineRule="auto"/>
        <w:jc w:val="left"/>
        <w:sectPr>
          <w:footerReference w:type="default" r:id="rId73"/>
          <w:pgSz w:w="11910" w:h="16840"/>
          <w:pgMar w:footer="1195" w:header="882" w:top="1120" w:bottom="1380" w:left="1060" w:right="1660"/>
          <w:pgNumType w:start="123"/>
        </w:sectPr>
      </w:pPr>
    </w:p>
    <w:p>
      <w:pPr>
        <w:spacing w:line="240" w:lineRule="auto" w:before="9"/>
        <w:rPr>
          <w:rFonts w:ascii="宋体" w:hAnsi="宋体" w:cs="宋体" w:eastAsia="宋体" w:hint="default"/>
          <w:sz w:val="18"/>
          <w:szCs w:val="18"/>
        </w:rPr>
      </w:pPr>
    </w:p>
    <w:p>
      <w:pPr>
        <w:pStyle w:val="BodyText"/>
        <w:tabs>
          <w:tab w:pos="1051" w:val="left" w:leader="none"/>
        </w:tabs>
        <w:spacing w:line="240" w:lineRule="auto" w:before="36"/>
        <w:ind w:left="0" w:right="1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16"/>
        <w:gridCol w:w="3294"/>
        <w:gridCol w:w="3315"/>
      </w:tblGrid>
      <w:tr>
        <w:trPr>
          <w:trHeight w:val="283"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94" w:type="dxa"/>
            <w:tcBorders>
              <w:top w:val="single" w:sz="4" w:space="0" w:color="000000"/>
              <w:left w:val="single" w:sz="4" w:space="0" w:color="000000"/>
              <w:bottom w:val="single" w:sz="4" w:space="0" w:color="000000"/>
              <w:right w:val="single" w:sz="4" w:space="0" w:color="000000"/>
            </w:tcBorders>
          </w:tcPr>
          <w:p>
            <w:pPr/>
          </w:p>
        </w:tc>
        <w:tc>
          <w:tcPr>
            <w:tcW w:w="331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191,707,826.31</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277,015,544.24</w:t>
            </w:r>
          </w:p>
        </w:tc>
      </w:tr>
      <w:tr>
        <w:trPr>
          <w:trHeight w:val="283"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6,000.01</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0.00</w:t>
            </w:r>
          </w:p>
        </w:tc>
      </w:tr>
      <w:tr>
        <w:trPr>
          <w:trHeight w:val="283"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191,713,826.32</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277,015,544.24</w:t>
            </w:r>
          </w:p>
        </w:tc>
      </w:tr>
      <w:tr>
        <w:trPr>
          <w:trHeight w:val="554"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其中：存放在境外的</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款项总额</w:t>
            </w:r>
          </w:p>
        </w:tc>
        <w:tc>
          <w:tcPr>
            <w:tcW w:w="3294" w:type="dxa"/>
            <w:tcBorders>
              <w:top w:val="single" w:sz="4" w:space="0" w:color="000000"/>
              <w:left w:val="single" w:sz="4" w:space="0" w:color="000000"/>
              <w:bottom w:val="single" w:sz="4" w:space="0" w:color="000000"/>
              <w:right w:val="single" w:sz="4" w:space="0" w:color="000000"/>
            </w:tcBorders>
          </w:tcPr>
          <w:p>
            <w:pPr/>
          </w:p>
        </w:tc>
        <w:tc>
          <w:tcPr>
            <w:tcW w:w="33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237" w:right="0"/>
        <w:jc w:val="left"/>
      </w:pPr>
      <w:r>
        <w:rPr/>
        <w:t>其他说明</w:t>
      </w:r>
    </w:p>
    <w:p>
      <w:pPr>
        <w:pStyle w:val="BodyText"/>
        <w:spacing w:line="314" w:lineRule="auto" w:before="75"/>
        <w:ind w:left="237" w:right="0" w:firstLine="420"/>
        <w:jc w:val="left"/>
      </w:pPr>
      <w:r>
        <w:rPr>
          <w:spacing w:val="-2"/>
        </w:rPr>
        <w:t>于年末与年初，本公司无因抵押、质押等对使用有限制、以及存放在境外且资金汇回受到限</w:t>
      </w:r>
      <w:r>
        <w:rPr>
          <w:w w:val="100"/>
        </w:rPr>
        <w:t> </w:t>
      </w:r>
      <w:r>
        <w:rPr/>
        <w:t>制的情况。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ind w:left="237" w:right="0"/>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6"/>
        <w:ind w:left="237"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37"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8"/>
        <w:ind w:left="237"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40" w:right="1660"/>
        </w:sectPr>
      </w:pPr>
    </w:p>
    <w:p>
      <w:pPr>
        <w:pStyle w:val="Heading2"/>
        <w:spacing w:line="290" w:lineRule="auto" w:before="36"/>
        <w:ind w:left="237" w:right="-19"/>
        <w:jc w:val="left"/>
        <w:rPr>
          <w:b w:val="0"/>
          <w:bCs w:val="0"/>
        </w:rPr>
      </w:pPr>
      <w:r>
        <w:rPr>
          <w:rFonts w:ascii="宋体" w:hAnsi="宋体" w:cs="宋体" w:eastAsia="宋体" w:hint="default"/>
        </w:rPr>
        <w:t>4</w:t>
      </w:r>
      <w:r>
        <w:rPr/>
        <w:t>、 应收票据及应收账款</w:t>
      </w:r>
      <w:r>
        <w:rPr>
          <w:w w:val="100"/>
        </w:rPr>
        <w:t> </w:t>
      </w:r>
      <w:r>
        <w:rPr/>
        <w:t>总表情况</w:t>
      </w:r>
      <w:r>
        <w:rPr>
          <w:b w:val="0"/>
          <w:bCs w:val="0"/>
        </w:rPr>
      </w:r>
    </w:p>
    <w:p>
      <w:pPr>
        <w:pStyle w:val="Heading2"/>
        <w:spacing w:line="240" w:lineRule="auto" w:before="15"/>
        <w:ind w:left="237" w:right="-19"/>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6"/>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660"/>
          <w:cols w:num="2" w:equalWidth="0">
            <w:col w:w="2559" w:space="3860"/>
            <w:col w:w="2791"/>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14"/>
        <w:gridCol w:w="2864"/>
        <w:gridCol w:w="2847"/>
      </w:tblGrid>
      <w:tr>
        <w:trPr>
          <w:trHeight w:val="283"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6,200,000.00</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13,229,000.00</w:t>
            </w:r>
          </w:p>
        </w:tc>
      </w:tr>
      <w:tr>
        <w:trPr>
          <w:trHeight w:val="283"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153,149,933.13</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135,037,468.08</w:t>
            </w:r>
          </w:p>
        </w:tc>
      </w:tr>
      <w:tr>
        <w:trPr>
          <w:trHeight w:val="283"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159,349,933.13</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148,266,468.08</w:t>
            </w:r>
          </w:p>
        </w:tc>
      </w:tr>
    </w:tbl>
    <w:p>
      <w:pPr>
        <w:spacing w:line="240" w:lineRule="auto" w:before="5"/>
        <w:rPr>
          <w:rFonts w:ascii="宋体" w:hAnsi="宋体" w:cs="宋体" w:eastAsia="宋体" w:hint="default"/>
          <w:sz w:val="15"/>
          <w:szCs w:val="15"/>
        </w:rPr>
      </w:pPr>
    </w:p>
    <w:p>
      <w:pPr>
        <w:pStyle w:val="BodyText"/>
        <w:spacing w:line="274" w:lineRule="exact" w:before="36"/>
        <w:ind w:left="237" w:right="0"/>
        <w:jc w:val="left"/>
      </w:pPr>
      <w:r>
        <w:rPr/>
        <w:t>其他说明：</w:t>
      </w:r>
    </w:p>
    <w:p>
      <w:pPr>
        <w:pStyle w:val="BodyText"/>
        <w:spacing w:line="274" w:lineRule="exact"/>
        <w:ind w:left="237"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660"/>
        </w:sectPr>
      </w:pPr>
    </w:p>
    <w:p>
      <w:pPr>
        <w:pStyle w:val="Heading2"/>
        <w:spacing w:line="240" w:lineRule="auto" w:before="36"/>
        <w:ind w:left="237" w:right="-19"/>
        <w:jc w:val="left"/>
        <w:rPr>
          <w:b w:val="0"/>
          <w:bCs w:val="0"/>
        </w:rPr>
      </w:pPr>
      <w:r>
        <w:rPr/>
        <w:t>应收票据</w:t>
      </w:r>
      <w:r>
        <w:rPr>
          <w:b w:val="0"/>
          <w:bCs w:val="0"/>
        </w:rPr>
      </w:r>
    </w:p>
    <w:p>
      <w:pPr>
        <w:pStyle w:val="Heading2"/>
        <w:spacing w:line="240" w:lineRule="auto" w:before="56"/>
        <w:ind w:left="237" w:right="-19"/>
        <w:jc w:val="left"/>
        <w:rPr>
          <w:b w:val="0"/>
          <w:bCs w:val="0"/>
        </w:rPr>
      </w:pPr>
      <w:r>
        <w:rPr>
          <w:rFonts w:ascii="宋体" w:hAnsi="宋体" w:cs="宋体" w:eastAsia="宋体" w:hint="default"/>
        </w:rPr>
        <w:t>(2).</w:t>
      </w:r>
      <w:r>
        <w:rPr>
          <w:rFonts w:ascii="宋体" w:hAnsi="宋体" w:cs="宋体" w:eastAsia="宋体" w:hint="default"/>
          <w:spacing w:val="1"/>
        </w:rPr>
        <w:t> </w:t>
      </w:r>
      <w:r>
        <w:rPr/>
        <w:t>应收票据分类列示</w:t>
      </w:r>
      <w:r>
        <w:rPr>
          <w:b w:val="0"/>
          <w:bCs w:val="0"/>
        </w:rPr>
      </w:r>
    </w:p>
    <w:p>
      <w:pPr>
        <w:pStyle w:val="BodyText"/>
        <w:spacing w:line="240" w:lineRule="auto" w:before="58"/>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660"/>
          <w:cols w:num="2" w:equalWidth="0">
            <w:col w:w="2455" w:space="4066"/>
            <w:col w:w="26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15"/>
        <w:gridCol w:w="3048"/>
        <w:gridCol w:w="2861"/>
      </w:tblGrid>
      <w:tr>
        <w:trPr>
          <w:trHeight w:val="281"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6,200,000.00</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12,500,000.00</w:t>
            </w:r>
          </w:p>
        </w:tc>
      </w:tr>
      <w:tr>
        <w:trPr>
          <w:trHeight w:val="283"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48"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729,000.00</w:t>
            </w:r>
          </w:p>
        </w:tc>
      </w:tr>
      <w:tr>
        <w:trPr>
          <w:trHeight w:val="281"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6,200,000.00</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13,229,000.00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237" w:right="0"/>
        <w:jc w:val="left"/>
        <w:rPr>
          <w:b w:val="0"/>
          <w:bCs w:val="0"/>
        </w:rPr>
      </w:pPr>
      <w:r>
        <w:rPr>
          <w:rFonts w:ascii="宋体" w:hAnsi="宋体" w:cs="宋体" w:eastAsia="宋体" w:hint="default"/>
        </w:rPr>
        <w:t>(3).</w:t>
      </w:r>
      <w:r>
        <w:rPr>
          <w:rFonts w:ascii="宋体" w:hAnsi="宋体" w:cs="宋体" w:eastAsia="宋体" w:hint="default"/>
          <w:spacing w:val="-5"/>
        </w:rPr>
        <w:t> </w:t>
      </w:r>
      <w:r>
        <w:rPr/>
        <w:t>期末公司已质押的应收票据</w:t>
      </w:r>
      <w:r>
        <w:rPr>
          <w:b w:val="0"/>
          <w:bCs w:val="0"/>
        </w:rPr>
      </w:r>
    </w:p>
    <w:p>
      <w:pPr>
        <w:pStyle w:val="BodyText"/>
        <w:spacing w:line="240" w:lineRule="auto" w:before="59"/>
        <w:ind w:left="237" w:right="0"/>
        <w:jc w:val="left"/>
      </w:pPr>
      <w:r>
        <w:rPr/>
        <w:t>□适用 √不适用</w:t>
      </w:r>
    </w:p>
    <w:p>
      <w:pPr>
        <w:spacing w:after="0" w:line="240" w:lineRule="auto"/>
        <w:jc w:val="left"/>
        <w:sectPr>
          <w:type w:val="continuous"/>
          <w:pgSz w:w="11910" w:h="16840"/>
          <w:pgMar w:top="1120" w:bottom="1380" w:left="1040" w:right="1660"/>
        </w:sectPr>
      </w:pPr>
    </w:p>
    <w:p>
      <w:pPr>
        <w:spacing w:line="240" w:lineRule="auto" w:before="9"/>
        <w:rPr>
          <w:rFonts w:ascii="宋体" w:hAnsi="宋体" w:cs="宋体" w:eastAsia="宋体" w:hint="default"/>
          <w:sz w:val="18"/>
          <w:szCs w:val="18"/>
        </w:rPr>
      </w:pPr>
    </w:p>
    <w:p>
      <w:pPr>
        <w:pStyle w:val="Heading2"/>
        <w:spacing w:line="240" w:lineRule="auto" w:before="36"/>
        <w:ind w:left="137" w:right="0"/>
        <w:jc w:val="left"/>
        <w:rPr>
          <w:b w:val="0"/>
          <w:bCs w:val="0"/>
        </w:rPr>
      </w:pPr>
      <w:r>
        <w:rPr>
          <w:rFonts w:ascii="宋体" w:hAnsi="宋体" w:cs="宋体" w:eastAsia="宋体" w:hint="default"/>
        </w:rPr>
        <w:t>(4).</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137" w:right="0"/>
        <w:jc w:val="left"/>
      </w:pPr>
      <w:r>
        <w:rPr/>
        <w:t>□适用 √不适用</w:t>
      </w:r>
    </w:p>
    <w:p>
      <w:pPr>
        <w:pStyle w:val="Heading2"/>
        <w:spacing w:line="240" w:lineRule="auto" w:before="58"/>
        <w:ind w:left="137" w:right="0"/>
        <w:jc w:val="left"/>
        <w:rPr>
          <w:b w:val="0"/>
          <w:bCs w:val="0"/>
        </w:rPr>
      </w:pPr>
      <w:r>
        <w:rPr>
          <w:rFonts w:ascii="宋体" w:hAnsi="宋体" w:cs="宋体" w:eastAsia="宋体" w:hint="default"/>
        </w:rPr>
        <w:t>(5).</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left="137" w:right="7374"/>
        <w:jc w:val="left"/>
      </w:pPr>
      <w:r>
        <w:rPr/>
        <w:t>□适用 √不适用</w:t>
      </w:r>
      <w:r>
        <w:rPr>
          <w:w w:val="100"/>
        </w:rPr>
        <w:t> </w:t>
      </w:r>
      <w:r>
        <w:rPr/>
        <w:t>其他说明</w:t>
      </w:r>
    </w:p>
    <w:p>
      <w:pPr>
        <w:pStyle w:val="BodyText"/>
        <w:spacing w:line="271" w:lineRule="exact"/>
        <w:ind w:left="137" w:right="0"/>
        <w:jc w:val="left"/>
      </w:pPr>
      <w:r>
        <w:rPr/>
        <w:t>□适用 √不适用</w:t>
      </w:r>
    </w:p>
    <w:p>
      <w:pPr>
        <w:spacing w:after="0" w:line="271" w:lineRule="exact"/>
        <w:jc w:val="left"/>
        <w:sectPr>
          <w:pgSz w:w="11910" w:h="16840"/>
          <w:pgMar w:header="882" w:footer="1195" w:top="1120" w:bottom="1380" w:left="1140" w:right="1660"/>
        </w:sectPr>
      </w:pPr>
    </w:p>
    <w:p>
      <w:pPr>
        <w:spacing w:before="20"/>
        <w:ind w:left="6395" w:right="665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4"/>
          <w:footerReference w:type="default" r:id="rId75"/>
          <w:pgSz w:w="16840" w:h="11910" w:orient="landscape"/>
          <w:pgMar w:header="0" w:footer="0" w:top="800" w:bottom="280" w:left="1300" w:right="1140"/>
        </w:sectPr>
      </w:pPr>
    </w:p>
    <w:p>
      <w:pPr>
        <w:pStyle w:val="Heading2"/>
        <w:spacing w:line="290" w:lineRule="auto" w:before="178"/>
        <w:ind w:left="140" w:right="-13"/>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spacing w:line="240" w:lineRule="auto" w:before="12"/>
        <w:ind w:left="140"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tabs>
          <w:tab w:pos="1191" w:val="left" w:leader="none"/>
        </w:tabs>
        <w:spacing w:line="240" w:lineRule="auto"/>
        <w:ind w:left="14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00" w:right="1140"/>
          <w:cols w:num="2" w:equalWidth="0">
            <w:col w:w="2258" w:space="9202"/>
            <w:col w:w="2940"/>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71"/>
        <w:gridCol w:w="1601"/>
        <w:gridCol w:w="711"/>
        <w:gridCol w:w="1558"/>
        <w:gridCol w:w="852"/>
        <w:gridCol w:w="1560"/>
        <w:gridCol w:w="1558"/>
        <w:gridCol w:w="710"/>
        <w:gridCol w:w="1700"/>
        <w:gridCol w:w="852"/>
        <w:gridCol w:w="1700"/>
      </w:tblGrid>
      <w:tr>
        <w:trPr>
          <w:trHeight w:val="283" w:hRule="exact"/>
        </w:trPr>
        <w:tc>
          <w:tcPr>
            <w:tcW w:w="137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2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5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371" w:type="dxa"/>
            <w:vMerge/>
            <w:tcBorders>
              <w:left w:val="single" w:sz="4" w:space="0" w:color="000000"/>
              <w:right w:val="single" w:sz="4" w:space="0" w:color="000000"/>
            </w:tcBorders>
          </w:tcPr>
          <w:p>
            <w:pPr/>
          </w:p>
        </w:tc>
        <w:tc>
          <w:tcPr>
            <w:tcW w:w="2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0" w:type="dxa"/>
            <w:vMerge w:val="restart"/>
            <w:tcBorders>
              <w:top w:val="single" w:sz="4" w:space="0" w:color="000000"/>
              <w:left w:val="single" w:sz="4" w:space="0" w:color="000000"/>
              <w:right w:val="single" w:sz="4" w:space="0" w:color="000000"/>
            </w:tcBorders>
          </w:tcPr>
          <w:p>
            <w:pPr>
              <w:pStyle w:val="TableParagraph"/>
              <w:spacing w:line="272" w:lineRule="exact" w:before="135"/>
              <w:ind w:left="564" w:right="56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700" w:type="dxa"/>
            <w:vMerge w:val="restart"/>
            <w:tcBorders>
              <w:top w:val="single" w:sz="4" w:space="0" w:color="000000"/>
              <w:left w:val="single" w:sz="4" w:space="0" w:color="000000"/>
              <w:right w:val="single" w:sz="4" w:space="0" w:color="000000"/>
            </w:tcBorders>
          </w:tcPr>
          <w:p>
            <w:pPr>
              <w:pStyle w:val="TableParagraph"/>
              <w:spacing w:line="272" w:lineRule="exact" w:before="135"/>
              <w:ind w:left="633" w:right="633"/>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7" w:hRule="exact"/>
        </w:trPr>
        <w:tc>
          <w:tcPr>
            <w:tcW w:w="1371" w:type="dxa"/>
            <w:vMerge/>
            <w:tcBorders>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91" w:right="0"/>
              <w:jc w:val="left"/>
              <w:rPr>
                <w:rFonts w:ascii="宋体" w:hAnsi="宋体" w:cs="宋体" w:eastAsia="宋体" w:hint="default"/>
                <w:sz w:val="21"/>
                <w:szCs w:val="21"/>
              </w:rPr>
            </w:pPr>
            <w:r>
              <w:rPr>
                <w:rFonts w:ascii="宋体"/>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58"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60"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91" w:right="0"/>
              <w:jc w:val="left"/>
              <w:rPr>
                <w:rFonts w:ascii="宋体" w:hAnsi="宋体" w:cs="宋体" w:eastAsia="宋体" w:hint="default"/>
                <w:sz w:val="21"/>
                <w:szCs w:val="21"/>
              </w:rPr>
            </w:pPr>
            <w:r>
              <w:rPr>
                <w:rFonts w:ascii="宋体"/>
                <w:sz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56"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700" w:type="dxa"/>
            <w:vMerge/>
            <w:tcBorders>
              <w:left w:val="single" w:sz="4" w:space="0" w:color="000000"/>
              <w:bottom w:val="single" w:sz="4" w:space="0" w:color="000000"/>
              <w:right w:val="single" w:sz="4" w:space="0" w:color="000000"/>
            </w:tcBorders>
          </w:tcPr>
          <w:p>
            <w:pPr/>
          </w:p>
        </w:tc>
      </w:tr>
      <w:tr>
        <w:trPr>
          <w:trHeight w:val="109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单项金额重大</w:t>
            </w:r>
          </w:p>
          <w:p>
            <w:pPr>
              <w:pStyle w:val="TableParagraph"/>
              <w:spacing w:line="237" w:lineRule="auto"/>
              <w:ind w:left="26" w:right="70"/>
              <w:jc w:val="both"/>
              <w:rPr>
                <w:rFonts w:ascii="宋体" w:hAnsi="宋体" w:cs="宋体" w:eastAsia="宋体" w:hint="default"/>
                <w:sz w:val="21"/>
                <w:szCs w:val="21"/>
              </w:rPr>
            </w:pPr>
            <w:r>
              <w:rPr>
                <w:rFonts w:ascii="宋体" w:hAnsi="宋体" w:cs="宋体" w:eastAsia="宋体" w:hint="default"/>
                <w:sz w:val="21"/>
                <w:szCs w:val="21"/>
              </w:rPr>
              <w:t>并单独计提坏</w:t>
            </w:r>
            <w:r>
              <w:rPr>
                <w:rFonts w:ascii="宋体" w:hAnsi="宋体" w:cs="宋体" w:eastAsia="宋体" w:hint="default"/>
                <w:w w:val="100"/>
                <w:sz w:val="21"/>
                <w:szCs w:val="21"/>
              </w:rPr>
              <w:t> </w:t>
            </w:r>
            <w:r>
              <w:rPr>
                <w:rFonts w:ascii="宋体" w:hAnsi="宋体" w:cs="宋体" w:eastAsia="宋体" w:hint="default"/>
                <w:sz w:val="21"/>
                <w:szCs w:val="21"/>
              </w:rPr>
              <w:t>账准备的应收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3,036,274.00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5"/>
              <w:jc w:val="right"/>
              <w:rPr>
                <w:rFonts w:ascii="宋体" w:hAnsi="宋体" w:cs="宋体" w:eastAsia="宋体" w:hint="default"/>
                <w:sz w:val="21"/>
                <w:szCs w:val="21"/>
              </w:rPr>
            </w:pPr>
            <w:r>
              <w:rPr>
                <w:rFonts w:ascii="宋体"/>
                <w:sz w:val="21"/>
              </w:rPr>
              <w:t>1.73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3,036,274.00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3,229,565.00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2.15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3,229,565.00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4"/>
              <w:jc w:val="right"/>
              <w:rPr>
                <w:rFonts w:ascii="宋体" w:hAnsi="宋体" w:cs="宋体" w:eastAsia="宋体" w:hint="default"/>
                <w:sz w:val="21"/>
                <w:szCs w:val="21"/>
              </w:rPr>
            </w:pPr>
            <w:r>
              <w:rPr>
                <w:rFonts w:ascii="宋体"/>
                <w:sz w:val="21"/>
              </w:rPr>
              <w:t>100.00</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按信用风险特</w:t>
            </w:r>
          </w:p>
          <w:p>
            <w:pPr>
              <w:pStyle w:val="TableParagraph"/>
              <w:spacing w:line="237" w:lineRule="auto"/>
              <w:ind w:left="26" w:right="70"/>
              <w:jc w:val="both"/>
              <w:rPr>
                <w:rFonts w:ascii="宋体" w:hAnsi="宋体" w:cs="宋体" w:eastAsia="宋体" w:hint="default"/>
                <w:sz w:val="21"/>
                <w:szCs w:val="21"/>
              </w:rPr>
            </w:pPr>
            <w:r>
              <w:rPr>
                <w:rFonts w:ascii="宋体" w:hAnsi="宋体" w:cs="宋体" w:eastAsia="宋体" w:hint="default"/>
                <w:sz w:val="21"/>
                <w:szCs w:val="21"/>
              </w:rPr>
              <w:t>征组合计提坏</w:t>
            </w:r>
            <w:r>
              <w:rPr>
                <w:rFonts w:ascii="宋体" w:hAnsi="宋体" w:cs="宋体" w:eastAsia="宋体" w:hint="default"/>
                <w:w w:val="100"/>
                <w:sz w:val="21"/>
                <w:szCs w:val="21"/>
              </w:rPr>
              <w:t> </w:t>
            </w:r>
            <w:r>
              <w:rPr>
                <w:rFonts w:ascii="宋体" w:hAnsi="宋体" w:cs="宋体" w:eastAsia="宋体" w:hint="default"/>
                <w:sz w:val="21"/>
                <w:szCs w:val="21"/>
              </w:rPr>
              <w:t>账准备的应收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169,426,385.05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5"/>
              <w:jc w:val="right"/>
              <w:rPr>
                <w:rFonts w:ascii="宋体" w:hAnsi="宋体" w:cs="宋体" w:eastAsia="宋体" w:hint="default"/>
                <w:sz w:val="21"/>
                <w:szCs w:val="21"/>
              </w:rPr>
            </w:pPr>
            <w:r>
              <w:rPr>
                <w:rFonts w:ascii="宋体"/>
                <w:sz w:val="21"/>
              </w:rPr>
              <w:t>96.72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16,276,451.92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4"/>
              <w:jc w:val="right"/>
              <w:rPr>
                <w:rFonts w:ascii="宋体" w:hAnsi="宋体" w:cs="宋体" w:eastAsia="宋体" w:hint="default"/>
                <w:sz w:val="21"/>
                <w:szCs w:val="21"/>
              </w:rPr>
            </w:pPr>
            <w:r>
              <w:rPr>
                <w:rFonts w:ascii="宋体"/>
                <w:sz w:val="21"/>
              </w:rPr>
              <w:t>9.61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 w:right="0"/>
              <w:jc w:val="center"/>
              <w:rPr>
                <w:rFonts w:ascii="宋体" w:hAnsi="宋体" w:cs="宋体" w:eastAsia="宋体" w:hint="default"/>
                <w:sz w:val="21"/>
                <w:szCs w:val="21"/>
              </w:rPr>
            </w:pPr>
            <w:r>
              <w:rPr>
                <w:rFonts w:ascii="宋体"/>
                <w:sz w:val="21"/>
              </w:rPr>
              <w:t>153,149,933.13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144,236,784.59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96.05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9,199,316.51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4"/>
              <w:jc w:val="right"/>
              <w:rPr>
                <w:rFonts w:ascii="宋体" w:hAnsi="宋体" w:cs="宋体" w:eastAsia="宋体" w:hint="default"/>
                <w:sz w:val="21"/>
                <w:szCs w:val="21"/>
              </w:rPr>
            </w:pPr>
            <w:r>
              <w:rPr>
                <w:rFonts w:ascii="宋体"/>
                <w:sz w:val="21"/>
              </w:rPr>
              <w:t>6.38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135,037,468.08</w:t>
            </w:r>
          </w:p>
        </w:tc>
      </w:tr>
      <w:tr>
        <w:trPr>
          <w:trHeight w:val="109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w:t>
            </w:r>
          </w:p>
          <w:p>
            <w:pPr>
              <w:pStyle w:val="TableParagraph"/>
              <w:spacing w:line="237" w:lineRule="auto"/>
              <w:ind w:left="26" w:right="70"/>
              <w:jc w:val="both"/>
              <w:rPr>
                <w:rFonts w:ascii="宋体" w:hAnsi="宋体" w:cs="宋体" w:eastAsia="宋体" w:hint="default"/>
                <w:sz w:val="21"/>
                <w:szCs w:val="21"/>
              </w:rPr>
            </w:pPr>
            <w:r>
              <w:rPr>
                <w:rFonts w:ascii="宋体" w:hAnsi="宋体" w:cs="宋体" w:eastAsia="宋体" w:hint="default"/>
                <w:sz w:val="21"/>
                <w:szCs w:val="21"/>
              </w:rPr>
              <w:t>大但单独计提</w:t>
            </w:r>
            <w:r>
              <w:rPr>
                <w:rFonts w:ascii="宋体" w:hAnsi="宋体" w:cs="宋体" w:eastAsia="宋体" w:hint="default"/>
                <w:w w:val="100"/>
                <w:sz w:val="21"/>
                <w:szCs w:val="21"/>
              </w:rPr>
              <w:t> </w:t>
            </w:r>
            <w:r>
              <w:rPr>
                <w:rFonts w:ascii="宋体" w:hAnsi="宋体" w:cs="宋体" w:eastAsia="宋体" w:hint="default"/>
                <w:sz w:val="21"/>
                <w:szCs w:val="21"/>
              </w:rPr>
              <w:t>坏账准备的应</w:t>
            </w:r>
            <w:r>
              <w:rPr>
                <w:rFonts w:ascii="宋体" w:hAnsi="宋体" w:cs="宋体" w:eastAsia="宋体" w:hint="default"/>
                <w:w w:val="100"/>
                <w:sz w:val="21"/>
                <w:szCs w:val="21"/>
              </w:rPr>
              <w:t> </w:t>
            </w:r>
            <w:r>
              <w:rPr>
                <w:rFonts w:ascii="宋体" w:hAnsi="宋体" w:cs="宋体" w:eastAsia="宋体" w:hint="default"/>
                <w:sz w:val="21"/>
                <w:szCs w:val="21"/>
              </w:rPr>
              <w:t>收账款</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2,708,867.84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5"/>
              <w:jc w:val="right"/>
              <w:rPr>
                <w:rFonts w:ascii="宋体" w:hAnsi="宋体" w:cs="宋体" w:eastAsia="宋体" w:hint="default"/>
                <w:sz w:val="21"/>
                <w:szCs w:val="21"/>
              </w:rPr>
            </w:pPr>
            <w:r>
              <w:rPr>
                <w:rFonts w:ascii="宋体"/>
                <w:sz w:val="21"/>
              </w:rPr>
              <w:t>1.55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2,708,867.84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2,708,867.84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1.80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2,708,867.84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4"/>
              <w:jc w:val="right"/>
              <w:rPr>
                <w:rFonts w:ascii="宋体" w:hAnsi="宋体" w:cs="宋体" w:eastAsia="宋体" w:hint="default"/>
                <w:sz w:val="21"/>
                <w:szCs w:val="21"/>
              </w:rPr>
            </w:pPr>
            <w:r>
              <w:rPr>
                <w:rFonts w:ascii="宋体"/>
                <w:sz w:val="21"/>
              </w:rPr>
              <w:t>100.00</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175,171,526.89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22,021,593.76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153,149,933.13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150,175,217.43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15,137,749.35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135,037,468.08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63"/>
        <w:ind w:left="6395" w:right="6639" w:firstLine="0"/>
        <w:jc w:val="center"/>
        <w:rPr>
          <w:rFonts w:ascii="Calibri" w:hAnsi="Calibri" w:cs="Calibri" w:eastAsia="Calibri" w:hint="default"/>
          <w:sz w:val="18"/>
          <w:szCs w:val="18"/>
        </w:rPr>
      </w:pPr>
      <w:r>
        <w:rPr>
          <w:rFonts w:ascii="Calibri"/>
          <w:b/>
          <w:sz w:val="18"/>
        </w:rPr>
        <w:t>126 </w:t>
      </w:r>
      <w:r>
        <w:rPr>
          <w:rFonts w:ascii="Calibri"/>
          <w:sz w:val="18"/>
        </w:rPr>
        <w:t>/</w:t>
      </w:r>
      <w:r>
        <w:rPr>
          <w:rFonts w:ascii="Calibri"/>
          <w:spacing w:val="-5"/>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140"/>
        </w:sect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22"/>
          <w:szCs w:val="22"/>
        </w:rPr>
      </w:pPr>
    </w:p>
    <w:p>
      <w:pPr>
        <w:spacing w:after="0" w:line="240" w:lineRule="auto"/>
        <w:rPr>
          <w:rFonts w:ascii="Calibri" w:hAnsi="Calibri" w:cs="Calibri" w:eastAsia="Calibri" w:hint="default"/>
          <w:sz w:val="22"/>
          <w:szCs w:val="22"/>
        </w:rPr>
        <w:sectPr>
          <w:footerReference w:type="default" r:id="rId76"/>
          <w:pgSz w:w="11910" w:h="16840"/>
          <w:pgMar w:footer="1195" w:header="0" w:top="1120" w:bottom="1380" w:left="1040" w:right="1560"/>
          <w:pgNumType w:start="127"/>
        </w:sectPr>
      </w:pPr>
    </w:p>
    <w:p>
      <w:pPr>
        <w:pStyle w:val="BodyText"/>
        <w:spacing w:line="274" w:lineRule="exact" w:before="36"/>
        <w:ind w:left="237" w:right="0"/>
        <w:jc w:val="left"/>
      </w:pPr>
      <w:r>
        <w:rPr>
          <w:spacing w:val="-2"/>
        </w:rPr>
        <w:t>期末单项金额重大并单项计提坏账准备的应收账款</w:t>
      </w:r>
    </w:p>
    <w:p>
      <w:pPr>
        <w:pStyle w:val="BodyText"/>
        <w:spacing w:line="274" w:lineRule="exact"/>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4863" w:space="1658"/>
            <w:col w:w="2789"/>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923"/>
        <w:gridCol w:w="1669"/>
        <w:gridCol w:w="1853"/>
        <w:gridCol w:w="1709"/>
        <w:gridCol w:w="1671"/>
      </w:tblGrid>
      <w:tr>
        <w:trPr>
          <w:trHeight w:val="283" w:hRule="exact"/>
        </w:trPr>
        <w:tc>
          <w:tcPr>
            <w:tcW w:w="1923" w:type="dxa"/>
            <w:vMerge w:val="restart"/>
            <w:tcBorders>
              <w:top w:val="single" w:sz="4" w:space="0" w:color="000000"/>
              <w:left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69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923" w:type="dxa"/>
            <w:vMerge/>
            <w:tcBorders>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上海雅润文化传媒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3,036,274.00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0" w:right="0"/>
              <w:jc w:val="left"/>
              <w:rPr>
                <w:rFonts w:ascii="宋体" w:hAnsi="宋体" w:cs="宋体" w:eastAsia="宋体" w:hint="default"/>
                <w:sz w:val="21"/>
                <w:szCs w:val="21"/>
              </w:rPr>
            </w:pPr>
            <w:r>
              <w:rPr>
                <w:rFonts w:ascii="宋体"/>
                <w:sz w:val="21"/>
              </w:rPr>
              <w:t>3,036,274.00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64" w:right="0"/>
              <w:jc w:val="left"/>
              <w:rPr>
                <w:rFonts w:ascii="宋体" w:hAnsi="宋体" w:cs="宋体" w:eastAsia="宋体" w:hint="default"/>
                <w:sz w:val="21"/>
                <w:szCs w:val="21"/>
              </w:rPr>
            </w:pPr>
            <w:r>
              <w:rPr>
                <w:rFonts w:ascii="宋体"/>
                <w:sz w:val="21"/>
              </w:rPr>
              <w:t>100.00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283"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3,036,274.00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sz w:val="21"/>
              </w:rPr>
              <w:t>3,036,274.00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40" w:right="1560"/>
        </w:sectPr>
      </w:pPr>
    </w:p>
    <w:p>
      <w:pPr>
        <w:pStyle w:val="BodyText"/>
        <w:spacing w:line="275" w:lineRule="exact" w:before="36"/>
        <w:ind w:left="237" w:right="0"/>
        <w:jc w:val="left"/>
      </w:pPr>
      <w:r>
        <w:rPr>
          <w:spacing w:val="-2"/>
        </w:rPr>
        <w:t>组合中，按账龄分析法计提坏账准备的应收账款</w:t>
      </w:r>
    </w:p>
    <w:p>
      <w:pPr>
        <w:pStyle w:val="BodyText"/>
        <w:tabs>
          <w:tab w:pos="1079" w:val="left" w:leader="none"/>
        </w:tabs>
        <w:spacing w:line="275" w:lineRule="exact"/>
        <w:ind w:left="237"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4652" w:space="187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86"/>
        <w:gridCol w:w="2324"/>
        <w:gridCol w:w="2360"/>
        <w:gridCol w:w="2293"/>
      </w:tblGrid>
      <w:tr>
        <w:trPr>
          <w:trHeight w:val="281" w:hRule="exact"/>
        </w:trPr>
        <w:tc>
          <w:tcPr>
            <w:tcW w:w="2086" w:type="dxa"/>
            <w:vMerge w:val="restart"/>
            <w:tcBorders>
              <w:top w:val="single" w:sz="4" w:space="0" w:color="000000"/>
              <w:left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86" w:type="dxa"/>
            <w:vMerge/>
            <w:tcBorders>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976"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84,025,998.23</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2,520,779.95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z w:val="21"/>
              </w:rPr>
              <w:t>3.00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46,534,513.63</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4,653,451.36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17,023,539.55</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3,404,707.91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20.00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9,587,298.75</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3,834,919.50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z w:val="21"/>
              </w:rPr>
              <w:t>40.00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540,512.00</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324,307.20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60.00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1,538,286.00</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1,538,286.00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159,250,148.16</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16,276,451.92</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10.22</w:t>
            </w:r>
          </w:p>
        </w:tc>
      </w:tr>
    </w:tbl>
    <w:p>
      <w:pPr>
        <w:pStyle w:val="BodyText"/>
        <w:spacing w:line="241" w:lineRule="exact"/>
        <w:ind w:left="237" w:right="293"/>
        <w:jc w:val="left"/>
      </w:pPr>
      <w:r>
        <w:rPr/>
        <w:t>确定该组合依据的说明：</w:t>
      </w:r>
    </w:p>
    <w:p>
      <w:pPr>
        <w:pStyle w:val="BodyText"/>
        <w:spacing w:line="274" w:lineRule="exact"/>
        <w:ind w:left="237" w:right="293"/>
        <w:jc w:val="left"/>
      </w:pPr>
      <w:r>
        <w:rPr/>
        <w:t>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BodyText"/>
        <w:spacing w:line="273" w:lineRule="exact" w:before="36"/>
        <w:ind w:left="237" w:right="0"/>
        <w:jc w:val="left"/>
      </w:pPr>
      <w:r>
        <w:rPr>
          <w:spacing w:val="-2"/>
        </w:rPr>
        <w:t>组合中，采用余额百分比法计提坏账准备的应收账款</w:t>
      </w:r>
    </w:p>
    <w:p>
      <w:pPr>
        <w:pStyle w:val="BodyText"/>
        <w:spacing w:line="273" w:lineRule="exact"/>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5072" w:space="1426"/>
            <w:col w:w="2812"/>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43"/>
        <w:gridCol w:w="2254"/>
        <w:gridCol w:w="2292"/>
        <w:gridCol w:w="2235"/>
      </w:tblGrid>
      <w:tr>
        <w:trPr>
          <w:trHeight w:val="283" w:hRule="exact"/>
        </w:trPr>
        <w:tc>
          <w:tcPr>
            <w:tcW w:w="2043" w:type="dxa"/>
            <w:vMerge w:val="restart"/>
            <w:tcBorders>
              <w:top w:val="single" w:sz="4" w:space="0" w:color="000000"/>
              <w:left w:val="single" w:sz="4" w:space="0" w:color="000000"/>
              <w:right w:val="single" w:sz="4" w:space="0" w:color="000000"/>
            </w:tcBorders>
          </w:tcPr>
          <w:p>
            <w:pPr>
              <w:pStyle w:val="TableParagraph"/>
              <w:spacing w:line="240" w:lineRule="auto" w:before="107"/>
              <w:ind w:left="490" w:right="0"/>
              <w:jc w:val="left"/>
              <w:rPr>
                <w:rFonts w:ascii="宋体" w:hAnsi="宋体" w:cs="宋体" w:eastAsia="宋体" w:hint="default"/>
                <w:sz w:val="21"/>
                <w:szCs w:val="21"/>
              </w:rPr>
            </w:pPr>
            <w:r>
              <w:rPr>
                <w:rFonts w:ascii="宋体" w:hAnsi="宋体" w:cs="宋体" w:eastAsia="宋体" w:hint="default"/>
                <w:sz w:val="21"/>
                <w:szCs w:val="21"/>
              </w:rPr>
              <w:t>余额百分比</w:t>
            </w:r>
          </w:p>
        </w:tc>
        <w:tc>
          <w:tcPr>
            <w:tcW w:w="67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3" w:type="dxa"/>
            <w:vMerge/>
            <w:tcBorders>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低信用风险组合</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10,176,236.89</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3"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10,176,236.89</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0.00</w:t>
            </w:r>
          </w:p>
        </w:tc>
      </w:tr>
    </w:tbl>
    <w:p>
      <w:pPr>
        <w:spacing w:line="240" w:lineRule="auto" w:before="8"/>
        <w:rPr>
          <w:rFonts w:ascii="宋体" w:hAnsi="宋体" w:cs="宋体" w:eastAsia="宋体" w:hint="default"/>
          <w:sz w:val="15"/>
          <w:szCs w:val="15"/>
        </w:rPr>
      </w:pPr>
    </w:p>
    <w:p>
      <w:pPr>
        <w:pStyle w:val="BodyText"/>
        <w:spacing w:line="272" w:lineRule="exact" w:before="64"/>
        <w:ind w:left="237" w:right="6379"/>
        <w:jc w:val="left"/>
      </w:pPr>
      <w:r>
        <w:rPr>
          <w:spacing w:val="-2"/>
        </w:rPr>
        <w:t>确定该组合依据的说明</w:t>
      </w:r>
      <w:r>
        <w:rPr>
          <w:spacing w:val="-89"/>
        </w:rPr>
        <w:t> </w:t>
      </w:r>
      <w:r>
        <w:rPr>
          <w:spacing w:val="-89"/>
        </w:rPr>
      </w:r>
      <w:r>
        <w:rPr/>
        <w:t>不适用</w:t>
      </w:r>
    </w:p>
    <w:p>
      <w:pPr>
        <w:spacing w:line="240" w:lineRule="auto" w:before="10"/>
        <w:rPr>
          <w:rFonts w:ascii="宋体" w:hAnsi="宋体" w:cs="宋体" w:eastAsia="宋体" w:hint="default"/>
          <w:sz w:val="18"/>
          <w:szCs w:val="18"/>
        </w:rPr>
      </w:pPr>
    </w:p>
    <w:p>
      <w:pPr>
        <w:pStyle w:val="BodyText"/>
        <w:spacing w:line="274" w:lineRule="exact"/>
        <w:ind w:left="237" w:right="293"/>
        <w:jc w:val="left"/>
      </w:pPr>
      <w:r>
        <w:rPr/>
        <w:t>组合中，采用其他方法计提坏账准备的应收账款</w:t>
      </w:r>
    </w:p>
    <w:p>
      <w:pPr>
        <w:pStyle w:val="BodyText"/>
        <w:tabs>
          <w:tab w:pos="1079" w:val="left" w:leader="none"/>
        </w:tabs>
        <w:spacing w:line="274" w:lineRule="exact"/>
        <w:ind w:left="237" w:right="293"/>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237" w:right="293"/>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72" w:lineRule="exact" w:before="84"/>
        <w:ind w:left="237" w:right="293"/>
        <w:jc w:val="left"/>
      </w:pPr>
      <w:r>
        <w:rPr/>
        <w:t>本期计提坏账准备金额</w:t>
      </w:r>
      <w:r>
        <w:rPr>
          <w:spacing w:val="-57"/>
        </w:rPr>
        <w:t> </w:t>
      </w:r>
      <w:r>
        <w:rPr>
          <w:rFonts w:ascii="宋体" w:hAnsi="宋体" w:cs="宋体" w:eastAsia="宋体" w:hint="default"/>
        </w:rPr>
        <w:t>6,913,844.41</w:t>
      </w:r>
      <w:r>
        <w:rPr>
          <w:rFonts w:ascii="宋体" w:hAnsi="宋体" w:cs="宋体" w:eastAsia="宋体" w:hint="default"/>
          <w:spacing w:val="-56"/>
        </w:rPr>
        <w:t> </w:t>
      </w:r>
      <w:r>
        <w:rPr/>
        <w:t>元；本期收回</w:t>
      </w:r>
      <w:r>
        <w:rPr>
          <w:color w:val="0D0D0D"/>
        </w:rPr>
        <w:t>前期已全额计提的</w:t>
      </w:r>
      <w:r>
        <w:rPr/>
        <w:t>坏账准备金额</w:t>
      </w:r>
      <w:r>
        <w:rPr>
          <w:spacing w:val="-56"/>
        </w:rPr>
        <w:t> </w:t>
      </w:r>
      <w:r>
        <w:rPr>
          <w:rFonts w:ascii="宋体" w:hAnsi="宋体" w:cs="宋体" w:eastAsia="宋体" w:hint="default"/>
        </w:rPr>
        <w:t>193,291.00</w:t>
      </w:r>
      <w:r>
        <w:rPr>
          <w:rFonts w:ascii="宋体" w:hAnsi="宋体" w:cs="宋体" w:eastAsia="宋体" w:hint="default"/>
          <w:w w:val="100"/>
        </w:rPr>
        <w:t> </w:t>
      </w:r>
      <w:r>
        <w:rPr/>
        <w:t>元。</w:t>
      </w:r>
    </w:p>
    <w:p>
      <w:pPr>
        <w:spacing w:line="240" w:lineRule="auto" w:before="10"/>
        <w:rPr>
          <w:rFonts w:ascii="宋体" w:hAnsi="宋体" w:cs="宋体" w:eastAsia="宋体" w:hint="default"/>
          <w:sz w:val="18"/>
          <w:szCs w:val="18"/>
        </w:rPr>
      </w:pPr>
    </w:p>
    <w:p>
      <w:pPr>
        <w:pStyle w:val="BodyText"/>
        <w:spacing w:line="274" w:lineRule="exact"/>
        <w:ind w:left="237" w:right="293"/>
        <w:jc w:val="left"/>
      </w:pPr>
      <w:r>
        <w:rPr/>
        <w:t>其中本期坏账准备收回或转回金额重要的：</w:t>
      </w:r>
    </w:p>
    <w:p>
      <w:pPr>
        <w:pStyle w:val="BodyText"/>
        <w:spacing w:line="274" w:lineRule="exact"/>
        <w:ind w:left="237" w:right="293"/>
        <w:jc w:val="left"/>
      </w:pPr>
      <w:r>
        <w:rPr/>
        <w:t>□适用 √不适用</w:t>
      </w:r>
    </w:p>
    <w:p>
      <w:pPr>
        <w:spacing w:after="0" w:line="274" w:lineRule="exact"/>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40" w:right="1660"/>
        </w:sectPr>
      </w:pPr>
    </w:p>
    <w:p>
      <w:pPr>
        <w:pStyle w:val="Heading2"/>
        <w:spacing w:line="240" w:lineRule="auto" w:before="36"/>
        <w:ind w:left="237" w:right="-16"/>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56"/>
        <w:ind w:left="23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660"/>
          <w:cols w:num="2" w:equalWidth="0">
            <w:col w:w="3406" w:space="3115"/>
            <w:col w:w="2689"/>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167"/>
        <w:gridCol w:w="4657"/>
      </w:tblGrid>
      <w:tr>
        <w:trPr>
          <w:trHeight w:val="283"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01"/>
              <w:jc w:val="right"/>
              <w:rPr>
                <w:rFonts w:ascii="宋体" w:hAnsi="宋体" w:cs="宋体" w:eastAsia="宋体" w:hint="default"/>
                <w:sz w:val="21"/>
                <w:szCs w:val="21"/>
              </w:rPr>
            </w:pPr>
            <w:r>
              <w:rPr>
                <w:rFonts w:ascii="宋体" w:hAnsi="宋体" w:cs="宋体" w:eastAsia="宋体" w:hint="default"/>
                <w:spacing w:val="-1"/>
                <w:sz w:val="21"/>
                <w:szCs w:val="21"/>
              </w:rPr>
              <w:t>核销金额</w:t>
            </w:r>
          </w:p>
        </w:tc>
      </w:tr>
      <w:tr>
        <w:trPr>
          <w:trHeight w:val="283"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48"/>
              <w:jc w:val="right"/>
              <w:rPr>
                <w:rFonts w:ascii="宋体" w:hAnsi="宋体" w:cs="宋体" w:eastAsia="宋体" w:hint="default"/>
                <w:sz w:val="21"/>
                <w:szCs w:val="21"/>
              </w:rPr>
            </w:pPr>
            <w:r>
              <w:rPr>
                <w:rFonts w:ascii="宋体"/>
                <w:spacing w:val="-1"/>
                <w:sz w:val="21"/>
              </w:rPr>
              <w:t>30,000.00</w:t>
            </w:r>
          </w:p>
        </w:tc>
      </w:tr>
    </w:tbl>
    <w:p>
      <w:pPr>
        <w:spacing w:line="240" w:lineRule="auto" w:before="5"/>
        <w:rPr>
          <w:rFonts w:ascii="宋体" w:hAnsi="宋体" w:cs="宋体" w:eastAsia="宋体" w:hint="default"/>
          <w:sz w:val="15"/>
          <w:szCs w:val="15"/>
        </w:rPr>
      </w:pPr>
    </w:p>
    <w:p>
      <w:pPr>
        <w:pStyle w:val="BodyText"/>
        <w:spacing w:line="274" w:lineRule="exact" w:before="36"/>
        <w:ind w:left="237" w:right="0"/>
        <w:jc w:val="left"/>
      </w:pPr>
      <w:r>
        <w:rPr/>
        <w:t>其中重要的应收账款核销情况</w:t>
      </w:r>
    </w:p>
    <w:p>
      <w:pPr>
        <w:pStyle w:val="BodyText"/>
        <w:spacing w:line="272" w:lineRule="exact" w:before="27"/>
        <w:ind w:left="237" w:right="7068"/>
        <w:jc w:val="left"/>
      </w:pPr>
      <w:r>
        <w:rPr/>
        <w:t>□适用</w:t>
      </w:r>
      <w:r>
        <w:rPr>
          <w:spacing w:val="-2"/>
        </w:rPr>
        <w:t> </w:t>
      </w:r>
      <w:r>
        <w:rPr/>
        <w:t>√不适用</w:t>
      </w:r>
      <w:r>
        <w:rPr>
          <w:w w:val="100"/>
        </w:rPr>
        <w:t> </w:t>
      </w:r>
      <w:r>
        <w:rPr>
          <w:spacing w:val="-1"/>
        </w:rPr>
        <w:t>应收账款核销说明：</w:t>
      </w:r>
    </w:p>
    <w:p>
      <w:pPr>
        <w:pStyle w:val="BodyText"/>
        <w:spacing w:line="249" w:lineRule="exact"/>
        <w:ind w:left="237"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37" w:right="0"/>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tabs>
          <w:tab w:pos="1079" w:val="left" w:leader="none"/>
        </w:tabs>
        <w:spacing w:line="240" w:lineRule="auto" w:before="57"/>
        <w:ind w:left="237" w:right="0"/>
        <w:jc w:val="left"/>
      </w:pPr>
      <w:r>
        <w:rPr/>
        <w:t>√适用</w:t>
        <w:tab/>
        <w:t>□不适用</w:t>
      </w:r>
    </w:p>
    <w:p>
      <w:pPr>
        <w:pStyle w:val="BodyText"/>
        <w:spacing w:line="240" w:lineRule="auto" w:before="75"/>
        <w:ind w:left="657" w:right="0"/>
        <w:jc w:val="left"/>
      </w:pPr>
      <w:r>
        <w:rPr/>
        <w:t>本公司本年按欠款方归集的年末余额前五名应收账款汇总金额为</w:t>
      </w:r>
      <w:r>
        <w:rPr>
          <w:spacing w:val="-50"/>
        </w:rPr>
        <w:t> </w:t>
      </w:r>
      <w:r>
        <w:rPr>
          <w:rFonts w:ascii="宋体" w:hAnsi="宋体" w:cs="宋体" w:eastAsia="宋体" w:hint="default"/>
        </w:rPr>
        <w:t>83,379,801.54</w:t>
      </w:r>
      <w:r>
        <w:rPr>
          <w:rFonts w:ascii="宋体" w:hAnsi="宋体" w:cs="宋体" w:eastAsia="宋体" w:hint="default"/>
          <w:spacing w:val="-50"/>
        </w:rPr>
        <w:t> </w:t>
      </w:r>
      <w:r>
        <w:rPr/>
        <w:t>元，占应收</w:t>
      </w:r>
    </w:p>
    <w:p>
      <w:pPr>
        <w:pStyle w:val="BodyText"/>
        <w:spacing w:line="314" w:lineRule="auto" w:before="85"/>
        <w:ind w:left="237" w:right="0"/>
        <w:jc w:val="left"/>
      </w:pPr>
      <w:r>
        <w:rPr/>
        <w:t>账款年末余额合计数的比例为</w:t>
      </w:r>
      <w:r>
        <w:rPr>
          <w:spacing w:val="-47"/>
        </w:rPr>
        <w:t> </w:t>
      </w:r>
      <w:r>
        <w:rPr>
          <w:rFonts w:ascii="宋体" w:hAnsi="宋体" w:cs="宋体" w:eastAsia="宋体" w:hint="default"/>
        </w:rPr>
        <w:t>47.60</w:t>
      </w:r>
      <w:r>
        <w:rPr>
          <w:rFonts w:ascii="宋体" w:hAnsi="宋体" w:cs="宋体" w:eastAsia="宋体" w:hint="default"/>
          <w:spacing w:val="-50"/>
        </w:rPr>
        <w:t> </w:t>
      </w:r>
      <w:r>
        <w:rPr>
          <w:rFonts w:ascii="宋体" w:hAnsi="宋体" w:cs="宋体" w:eastAsia="宋体" w:hint="default"/>
        </w:rPr>
        <w:t>%</w:t>
      </w:r>
      <w:r>
        <w:rPr>
          <w:rFonts w:ascii="宋体" w:hAnsi="宋体" w:cs="宋体" w:eastAsia="宋体" w:hint="default"/>
          <w:spacing w:val="10"/>
        </w:rPr>
        <w:t> </w:t>
      </w:r>
      <w:r>
        <w:rPr>
          <w:spacing w:val="-4"/>
        </w:rPr>
        <w:t>，相应计提的坏账准备年末余额汇总金额为</w:t>
      </w:r>
      <w:r>
        <w:rPr>
          <w:spacing w:val="-47"/>
        </w:rPr>
        <w:t> </w:t>
      </w:r>
      <w:r>
        <w:rPr>
          <w:rFonts w:ascii="宋体" w:hAnsi="宋体" w:cs="宋体" w:eastAsia="宋体" w:hint="default"/>
        </w:rPr>
        <w:t>6,905,995.95</w:t>
      </w:r>
      <w:r>
        <w:rPr>
          <w:rFonts w:ascii="宋体" w:hAnsi="宋体" w:cs="宋体" w:eastAsia="宋体" w:hint="default"/>
          <w:spacing w:val="-103"/>
        </w:rPr>
        <w:t> </w:t>
      </w:r>
      <w:r>
        <w:rPr>
          <w:rFonts w:ascii="宋体" w:hAnsi="宋体" w:cs="宋体" w:eastAsia="宋体" w:hint="default"/>
          <w:spacing w:val="-103"/>
        </w:rPr>
      </w:r>
      <w:r>
        <w:rPr/>
        <w:t>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ind w:left="237" w:right="0"/>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1079" w:val="left" w:leader="none"/>
        </w:tabs>
        <w:spacing w:line="240" w:lineRule="auto" w:before="56"/>
        <w:ind w:left="237" w:right="0"/>
        <w:jc w:val="left"/>
      </w:pPr>
      <w:r>
        <w:rPr/>
        <w:t>□适用</w:t>
        <w:tab/>
        <w:t>√不适用</w:t>
      </w:r>
    </w:p>
    <w:p>
      <w:pPr>
        <w:spacing w:line="240" w:lineRule="auto" w:before="11"/>
        <w:rPr>
          <w:rFonts w:ascii="宋体" w:hAnsi="宋体" w:cs="宋体" w:eastAsia="宋体" w:hint="default"/>
          <w:sz w:val="22"/>
          <w:szCs w:val="22"/>
        </w:rPr>
      </w:pPr>
    </w:p>
    <w:p>
      <w:pPr>
        <w:pStyle w:val="Heading2"/>
        <w:spacing w:line="240" w:lineRule="auto"/>
        <w:ind w:left="237" w:right="0"/>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1079" w:val="left" w:leader="none"/>
        </w:tabs>
        <w:spacing w:line="240" w:lineRule="auto" w:before="59"/>
        <w:ind w:left="237" w:right="0"/>
        <w:jc w:val="left"/>
      </w:pPr>
      <w:r>
        <w:rPr/>
        <w:t>□适用</w:t>
        <w:tab/>
        <w:t>√不适用</w:t>
      </w:r>
    </w:p>
    <w:p>
      <w:pPr>
        <w:spacing w:line="240" w:lineRule="auto" w:before="3"/>
        <w:rPr>
          <w:rFonts w:ascii="宋体" w:hAnsi="宋体" w:cs="宋体" w:eastAsia="宋体" w:hint="default"/>
          <w:sz w:val="18"/>
          <w:szCs w:val="18"/>
        </w:rPr>
      </w:pPr>
    </w:p>
    <w:p>
      <w:pPr>
        <w:pStyle w:val="BodyText"/>
        <w:spacing w:line="273" w:lineRule="exact"/>
        <w:ind w:left="237" w:right="0"/>
        <w:jc w:val="left"/>
      </w:pPr>
      <w:r>
        <w:rPr/>
        <w:t>其他说明：</w:t>
      </w:r>
    </w:p>
    <w:p>
      <w:pPr>
        <w:pStyle w:val="BodyText"/>
        <w:tabs>
          <w:tab w:pos="1079" w:val="left" w:leader="none"/>
        </w:tabs>
        <w:spacing w:line="273" w:lineRule="exact"/>
        <w:ind w:left="237" w:right="0"/>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660"/>
        </w:sectPr>
      </w:pPr>
    </w:p>
    <w:p>
      <w:pPr>
        <w:pStyle w:val="Heading2"/>
        <w:spacing w:line="290" w:lineRule="auto" w:before="36"/>
        <w:ind w:left="237" w:right="-13"/>
        <w:jc w:val="left"/>
        <w:rPr>
          <w:b w:val="0"/>
          <w:bCs w:val="0"/>
        </w:rPr>
      </w:pPr>
      <w:r>
        <w:rPr>
          <w:rFonts w:ascii="宋体" w:hAnsi="宋体" w:cs="宋体" w:eastAsia="宋体" w:hint="default"/>
        </w:rPr>
        <w:t>5</w:t>
      </w:r>
      <w:r>
        <w:rPr/>
        <w:t>、</w:t>
      </w:r>
      <w:r>
        <w:rPr>
          <w:spacing w:val="-3"/>
        </w:rPr>
        <w:t> </w:t>
      </w:r>
      <w:r>
        <w:rPr/>
        <w:t>预付款项</w:t>
      </w:r>
      <w:r>
        <w:rPr>
          <w:w w:val="100"/>
        </w:rPr>
        <w:t> </w:t>
      </w:r>
      <w:r>
        <w:rPr>
          <w:rFonts w:ascii="宋体" w:hAnsi="宋体" w:cs="宋体" w:eastAsia="宋体" w:hint="default"/>
        </w:rPr>
        <w:t>(1).</w:t>
      </w:r>
      <w:r>
        <w:rPr/>
        <w:t>预付款项按账龄列示</w:t>
      </w:r>
      <w:r>
        <w:rPr>
          <w:b w:val="0"/>
          <w:bCs w:val="0"/>
        </w:rPr>
      </w:r>
    </w:p>
    <w:p>
      <w:pPr>
        <w:pStyle w:val="BodyText"/>
        <w:tabs>
          <w:tab w:pos="1079" w:val="left" w:leader="none"/>
        </w:tabs>
        <w:spacing w:line="240" w:lineRule="auto" w:before="12"/>
        <w:ind w:left="237" w:right="-13"/>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660"/>
          <w:cols w:num="2" w:equalWidth="0">
            <w:col w:w="2566" w:space="3956"/>
            <w:col w:w="26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49"/>
        <w:gridCol w:w="1877"/>
        <w:gridCol w:w="1862"/>
        <w:gridCol w:w="1860"/>
        <w:gridCol w:w="1875"/>
      </w:tblGrid>
      <w:tr>
        <w:trPr>
          <w:trHeight w:val="283" w:hRule="exact"/>
        </w:trPr>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349" w:type="dxa"/>
            <w:vMerge/>
            <w:tcBorders>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4"/>
              <w:jc w:val="right"/>
              <w:rPr>
                <w:rFonts w:ascii="宋体" w:hAnsi="宋体" w:cs="宋体" w:eastAsia="宋体" w:hint="default"/>
                <w:sz w:val="21"/>
                <w:szCs w:val="21"/>
              </w:rPr>
            </w:pPr>
            <w:r>
              <w:rPr>
                <w:rFonts w:ascii="宋体"/>
                <w:spacing w:val="-1"/>
                <w:sz w:val="21"/>
              </w:rPr>
              <w:t>26,323,981.60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7"/>
              <w:jc w:val="right"/>
              <w:rPr>
                <w:rFonts w:ascii="宋体" w:hAnsi="宋体" w:cs="宋体" w:eastAsia="宋体" w:hint="default"/>
                <w:sz w:val="21"/>
                <w:szCs w:val="21"/>
              </w:rPr>
            </w:pPr>
            <w:r>
              <w:rPr>
                <w:rFonts w:ascii="宋体"/>
                <w:sz w:val="21"/>
              </w:rPr>
              <w:t>99.25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5"/>
              <w:jc w:val="right"/>
              <w:rPr>
                <w:rFonts w:ascii="宋体" w:hAnsi="宋体" w:cs="宋体" w:eastAsia="宋体" w:hint="default"/>
                <w:sz w:val="21"/>
                <w:szCs w:val="21"/>
              </w:rPr>
            </w:pPr>
            <w:r>
              <w:rPr>
                <w:rFonts w:ascii="宋体"/>
                <w:spacing w:val="-1"/>
                <w:sz w:val="21"/>
              </w:rPr>
              <w:t>36,532,745.35</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z w:val="21"/>
              </w:rPr>
              <w:t>100.00</w:t>
            </w: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200,000.00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0.75</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26,523,981.60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36,532,745.35</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100.00</w:t>
            </w:r>
          </w:p>
        </w:tc>
      </w:tr>
    </w:tbl>
    <w:p>
      <w:pPr>
        <w:spacing w:line="240" w:lineRule="auto" w:before="5"/>
        <w:rPr>
          <w:rFonts w:ascii="宋体" w:hAnsi="宋体" w:cs="宋体" w:eastAsia="宋体" w:hint="default"/>
          <w:sz w:val="15"/>
          <w:szCs w:val="15"/>
        </w:rPr>
      </w:pPr>
    </w:p>
    <w:p>
      <w:pPr>
        <w:pStyle w:val="BodyText"/>
        <w:spacing w:line="362" w:lineRule="auto" w:before="36"/>
        <w:ind w:left="448" w:right="3283" w:hanging="212"/>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r>
        <w:rPr>
          <w:w w:val="100"/>
        </w:rPr>
        <w:t> </w:t>
      </w:r>
      <w:r>
        <w:rPr/>
        <w:t>本公司没有账龄超过一年且金额重大的预付款项。</w:t>
      </w:r>
    </w:p>
    <w:p>
      <w:pPr>
        <w:spacing w:line="240" w:lineRule="auto" w:before="1"/>
        <w:rPr>
          <w:rFonts w:ascii="宋体" w:hAnsi="宋体" w:cs="宋体" w:eastAsia="宋体" w:hint="default"/>
          <w:sz w:val="19"/>
          <w:szCs w:val="19"/>
        </w:rPr>
      </w:pPr>
    </w:p>
    <w:p>
      <w:pPr>
        <w:pStyle w:val="Heading2"/>
        <w:spacing w:line="240" w:lineRule="auto"/>
        <w:ind w:left="237" w:right="0"/>
        <w:jc w:val="left"/>
        <w:rPr>
          <w:b w:val="0"/>
          <w:bCs w:val="0"/>
        </w:rPr>
      </w:pPr>
      <w:r>
        <w:rPr>
          <w:rFonts w:ascii="宋体" w:hAnsi="宋体" w:cs="宋体" w:eastAsia="宋体" w:hint="default"/>
        </w:rPr>
        <w:t>(2).</w:t>
      </w:r>
      <w:r>
        <w:rPr/>
        <w:t>按预付对象归集的期末余额前五名的预付款情况</w:t>
      </w:r>
      <w:r>
        <w:rPr>
          <w:b w:val="0"/>
          <w:bCs w:val="0"/>
        </w:rPr>
      </w:r>
    </w:p>
    <w:p>
      <w:pPr>
        <w:pStyle w:val="BodyText"/>
        <w:tabs>
          <w:tab w:pos="1079" w:val="left" w:leader="none"/>
        </w:tabs>
        <w:spacing w:line="240" w:lineRule="auto" w:before="56"/>
        <w:ind w:left="237" w:right="0"/>
        <w:jc w:val="left"/>
      </w:pPr>
      <w:r>
        <w:rPr/>
        <w:t>√适用</w:t>
        <w:tab/>
        <w:t>□不适用</w:t>
      </w:r>
    </w:p>
    <w:p>
      <w:pPr>
        <w:spacing w:after="0" w:line="240" w:lineRule="auto"/>
        <w:jc w:val="left"/>
        <w:sectPr>
          <w:type w:val="continuous"/>
          <w:pgSz w:w="11910" w:h="16840"/>
          <w:pgMar w:top="1120" w:bottom="1380" w:left="1040" w:right="1660"/>
        </w:sectPr>
      </w:pPr>
    </w:p>
    <w:p>
      <w:pPr>
        <w:spacing w:line="240" w:lineRule="auto" w:before="7"/>
        <w:rPr>
          <w:rFonts w:ascii="宋体" w:hAnsi="宋体" w:cs="宋体" w:eastAsia="宋体" w:hint="default"/>
          <w:sz w:val="29"/>
          <w:szCs w:val="29"/>
        </w:rPr>
      </w:pPr>
    </w:p>
    <w:p>
      <w:pPr>
        <w:pStyle w:val="BodyText"/>
        <w:spacing w:line="240" w:lineRule="auto" w:before="36"/>
        <w:ind w:left="657" w:right="0"/>
        <w:jc w:val="left"/>
      </w:pPr>
      <w:r>
        <w:rPr/>
        <w:t>本公司按预付对象归集的年末余额前五名预付账款汇总金额为</w:t>
      </w:r>
      <w:r>
        <w:rPr>
          <w:spacing w:val="-57"/>
        </w:rPr>
        <w:t> </w:t>
      </w:r>
      <w:r>
        <w:rPr>
          <w:rFonts w:ascii="宋体" w:hAnsi="宋体" w:cs="宋体" w:eastAsia="宋体" w:hint="default"/>
        </w:rPr>
        <w:t>25,901,408.65</w:t>
      </w:r>
      <w:r>
        <w:rPr>
          <w:rFonts w:ascii="宋体" w:hAnsi="宋体" w:cs="宋体" w:eastAsia="宋体" w:hint="default"/>
          <w:spacing w:val="-57"/>
        </w:rPr>
        <w:t> </w:t>
      </w:r>
      <w:r>
        <w:rPr/>
        <w:t>元，占预付账</w:t>
      </w:r>
    </w:p>
    <w:p>
      <w:pPr>
        <w:pStyle w:val="BodyText"/>
        <w:spacing w:line="240" w:lineRule="auto" w:before="164"/>
        <w:ind w:left="237" w:right="0"/>
        <w:jc w:val="left"/>
      </w:pPr>
      <w:r>
        <w:rPr/>
        <w:t>款年末余额合计数的比例为 </w:t>
      </w:r>
      <w:r>
        <w:rPr>
          <w:rFonts w:ascii="宋体" w:hAnsi="宋体" w:cs="宋体" w:eastAsia="宋体" w:hint="default"/>
        </w:rPr>
        <w:t>97.65</w:t>
      </w:r>
      <w:r>
        <w:rPr>
          <w:rFonts w:ascii="宋体" w:hAnsi="宋体" w:cs="宋体" w:eastAsia="宋体" w:hint="default"/>
          <w:spacing w:val="-55"/>
        </w:rPr>
        <w:t> </w:t>
      </w:r>
      <w:r>
        <w:rPr>
          <w:rFonts w:ascii="宋体" w:hAnsi="宋体" w:cs="宋体" w:eastAsia="宋体" w:hint="default"/>
        </w:rPr>
        <w:t>%</w:t>
      </w:r>
      <w:r>
        <w:rPr/>
        <w:t>。</w:t>
      </w:r>
    </w:p>
    <w:p>
      <w:pPr>
        <w:spacing w:line="240" w:lineRule="auto" w:before="9"/>
        <w:rPr>
          <w:rFonts w:ascii="宋体" w:hAnsi="宋体" w:cs="宋体" w:eastAsia="宋体" w:hint="default"/>
          <w:sz w:val="22"/>
          <w:szCs w:val="22"/>
        </w:rPr>
      </w:pPr>
    </w:p>
    <w:p>
      <w:pPr>
        <w:pStyle w:val="BodyText"/>
        <w:spacing w:line="274" w:lineRule="exact"/>
        <w:ind w:left="237" w:right="0"/>
        <w:jc w:val="left"/>
      </w:pPr>
      <w:r>
        <w:rPr/>
        <w:t>其他说明</w:t>
      </w:r>
    </w:p>
    <w:p>
      <w:pPr>
        <w:pStyle w:val="BodyText"/>
        <w:tabs>
          <w:tab w:pos="1079" w:val="left" w:leader="none"/>
        </w:tabs>
        <w:spacing w:line="274" w:lineRule="exact"/>
        <w:ind w:left="237" w:right="0"/>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40" w:right="1660"/>
        </w:sectPr>
      </w:pPr>
    </w:p>
    <w:p>
      <w:pPr>
        <w:pStyle w:val="Heading2"/>
        <w:spacing w:line="290" w:lineRule="auto" w:before="36"/>
        <w:ind w:left="237" w:right="82"/>
        <w:jc w:val="left"/>
        <w:rPr>
          <w:b w:val="0"/>
          <w:bCs w:val="0"/>
        </w:rPr>
      </w:pPr>
      <w:r>
        <w:rPr>
          <w:rFonts w:ascii="宋体" w:hAnsi="宋体" w:cs="宋体" w:eastAsia="宋体" w:hint="default"/>
        </w:rPr>
        <w:t>6</w:t>
      </w:r>
      <w:r>
        <w:rPr/>
        <w:t>、</w:t>
      </w:r>
      <w:r>
        <w:rPr>
          <w:spacing w:val="-2"/>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660"/>
          <w:cols w:num="2" w:equalWidth="0">
            <w:col w:w="1815" w:space="4707"/>
            <w:col w:w="26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14"/>
        <w:gridCol w:w="2864"/>
        <w:gridCol w:w="2847"/>
      </w:tblGrid>
      <w:tr>
        <w:trPr>
          <w:trHeight w:val="283"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6,488,425.00</w:t>
            </w:r>
          </w:p>
        </w:tc>
        <w:tc>
          <w:tcPr>
            <w:tcW w:w="28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8,206,370.75</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1,865,313.32</w:t>
            </w:r>
          </w:p>
        </w:tc>
      </w:tr>
      <w:tr>
        <w:trPr>
          <w:trHeight w:val="281"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14,694,795.75</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1,865,313.32</w:t>
            </w:r>
          </w:p>
        </w:tc>
      </w:tr>
    </w:tbl>
    <w:p>
      <w:pPr>
        <w:spacing w:line="240" w:lineRule="auto" w:before="7"/>
        <w:rPr>
          <w:rFonts w:ascii="宋体" w:hAnsi="宋体" w:cs="宋体" w:eastAsia="宋体" w:hint="default"/>
          <w:sz w:val="15"/>
          <w:szCs w:val="15"/>
        </w:rPr>
      </w:pPr>
    </w:p>
    <w:p>
      <w:pPr>
        <w:pStyle w:val="BodyText"/>
        <w:spacing w:line="273" w:lineRule="exact" w:before="36"/>
        <w:ind w:left="237" w:right="0"/>
        <w:jc w:val="left"/>
      </w:pPr>
      <w:r>
        <w:rPr/>
        <w:t>其他说明：</w:t>
      </w:r>
    </w:p>
    <w:p>
      <w:pPr>
        <w:pStyle w:val="BodyText"/>
        <w:spacing w:line="273" w:lineRule="exact"/>
        <w:ind w:left="237"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660"/>
        </w:sectPr>
      </w:pPr>
    </w:p>
    <w:p>
      <w:pPr>
        <w:pStyle w:val="Heading2"/>
        <w:spacing w:line="290" w:lineRule="auto" w:before="36"/>
        <w:ind w:left="237" w:right="-14"/>
        <w:jc w:val="left"/>
        <w:rPr>
          <w:b w:val="0"/>
          <w:bCs w:val="0"/>
        </w:rPr>
      </w:pPr>
      <w:r>
        <w:rPr/>
        <w:t>应收利息</w:t>
      </w:r>
      <w:r>
        <w:rPr>
          <w:w w:val="100"/>
        </w:rPr>
        <w:t> </w:t>
      </w:r>
      <w:r>
        <w:rPr>
          <w:rFonts w:ascii="宋体" w:hAnsi="宋体" w:cs="宋体" w:eastAsia="宋体" w:hint="default"/>
        </w:rPr>
        <w:t>(1).</w:t>
      </w:r>
      <w:r>
        <w:rPr/>
        <w:t>应收利息分类</w:t>
      </w:r>
      <w:r>
        <w:rPr>
          <w:b w:val="0"/>
          <w:bCs w:val="0"/>
        </w:rPr>
      </w:r>
    </w:p>
    <w:p>
      <w:pPr>
        <w:pStyle w:val="BodyText"/>
        <w:spacing w:line="240" w:lineRule="auto" w:before="12"/>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660"/>
          <w:cols w:num="2" w:equalWidth="0">
            <w:col w:w="1932" w:space="4590"/>
            <w:col w:w="2688"/>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759"/>
        <w:gridCol w:w="3024"/>
        <w:gridCol w:w="3044"/>
      </w:tblGrid>
      <w:tr>
        <w:trPr>
          <w:trHeight w:val="283" w:hRule="exact"/>
        </w:trPr>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24" w:type="dxa"/>
            <w:tcBorders>
              <w:top w:val="single" w:sz="4" w:space="0" w:color="000000"/>
              <w:left w:val="single" w:sz="4" w:space="0" w:color="000000"/>
              <w:bottom w:val="single" w:sz="4" w:space="0" w:color="000000"/>
              <w:right w:val="single" w:sz="4" w:space="0" w:color="000000"/>
            </w:tcBorders>
          </w:tcPr>
          <w:p>
            <w:pPr/>
          </w:p>
        </w:tc>
        <w:tc>
          <w:tcPr>
            <w:tcW w:w="30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6,488,425.00</w:t>
            </w:r>
          </w:p>
        </w:tc>
        <w:tc>
          <w:tcPr>
            <w:tcW w:w="30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24" w:type="dxa"/>
            <w:tcBorders>
              <w:top w:val="single" w:sz="4" w:space="0" w:color="000000"/>
              <w:left w:val="single" w:sz="4" w:space="0" w:color="000000"/>
              <w:bottom w:val="single" w:sz="4" w:space="0" w:color="000000"/>
              <w:right w:val="single" w:sz="4" w:space="0" w:color="000000"/>
            </w:tcBorders>
          </w:tcPr>
          <w:p>
            <w:pPr/>
          </w:p>
        </w:tc>
        <w:tc>
          <w:tcPr>
            <w:tcW w:w="30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6,488,425.00</w:t>
            </w:r>
          </w:p>
        </w:tc>
        <w:tc>
          <w:tcPr>
            <w:tcW w:w="30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before="36"/>
        <w:ind w:left="237" w:right="0"/>
        <w:jc w:val="left"/>
        <w:rPr>
          <w:b w:val="0"/>
          <w:bCs w:val="0"/>
        </w:rPr>
      </w:pPr>
      <w:r>
        <w:rPr>
          <w:rFonts w:ascii="宋体" w:hAnsi="宋体" w:cs="宋体" w:eastAsia="宋体" w:hint="default"/>
        </w:rPr>
        <w:t>(2).</w:t>
      </w:r>
      <w:r>
        <w:rPr/>
        <w:t>重要逾期利息</w:t>
      </w:r>
      <w:r>
        <w:rPr>
          <w:b w:val="0"/>
          <w:bCs w:val="0"/>
        </w:rPr>
      </w:r>
    </w:p>
    <w:p>
      <w:pPr>
        <w:pStyle w:val="BodyText"/>
        <w:spacing w:line="240" w:lineRule="auto" w:before="56"/>
        <w:ind w:left="237" w:right="7374"/>
        <w:jc w:val="left"/>
      </w:pPr>
      <w:r>
        <w:rPr/>
        <w:t>□适用 √不适用</w:t>
      </w:r>
      <w:r>
        <w:rPr>
          <w:w w:val="100"/>
        </w:rPr>
        <w:t> </w:t>
      </w:r>
      <w:r>
        <w:rPr/>
        <w:t>其他说明：</w:t>
      </w:r>
    </w:p>
    <w:p>
      <w:pPr>
        <w:pStyle w:val="BodyText"/>
        <w:tabs>
          <w:tab w:pos="1079" w:val="left" w:leader="none"/>
        </w:tabs>
        <w:spacing w:line="272" w:lineRule="exact"/>
        <w:ind w:left="237" w:right="0"/>
        <w:jc w:val="left"/>
      </w:pPr>
      <w:r>
        <w:rPr/>
        <w:t>□适用</w:t>
        <w:tab/>
        <w:t>√不适用</w:t>
      </w:r>
    </w:p>
    <w:p>
      <w:pPr>
        <w:spacing w:line="240" w:lineRule="auto" w:before="3"/>
        <w:rPr>
          <w:rFonts w:ascii="宋体" w:hAnsi="宋体" w:cs="宋体" w:eastAsia="宋体" w:hint="default"/>
          <w:sz w:val="25"/>
          <w:szCs w:val="25"/>
        </w:rPr>
      </w:pPr>
    </w:p>
    <w:p>
      <w:pPr>
        <w:pStyle w:val="Heading2"/>
        <w:spacing w:line="290" w:lineRule="auto"/>
        <w:ind w:left="237" w:right="7682"/>
        <w:jc w:val="left"/>
        <w:rPr>
          <w:b w:val="0"/>
          <w:bCs w:val="0"/>
        </w:rPr>
      </w:pPr>
      <w:r>
        <w:rPr/>
        <w:t>应收股利</w:t>
      </w:r>
      <w:r>
        <w:rPr>
          <w:w w:val="100"/>
        </w:rPr>
        <w:t> </w:t>
      </w:r>
      <w:r>
        <w:rPr>
          <w:rFonts w:ascii="宋体" w:hAnsi="宋体" w:cs="宋体" w:eastAsia="宋体" w:hint="default"/>
        </w:rPr>
        <w:t>(1).</w:t>
      </w:r>
      <w:r>
        <w:rPr/>
        <w:t>应收股利</w:t>
      </w:r>
      <w:r>
        <w:rPr>
          <w:b w:val="0"/>
          <w:bCs w:val="0"/>
        </w:rPr>
      </w:r>
    </w:p>
    <w:p>
      <w:pPr>
        <w:spacing w:line="290" w:lineRule="auto" w:before="12"/>
        <w:ind w:left="237" w:right="557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pStyle w:val="BodyText"/>
        <w:spacing w:line="240" w:lineRule="auto" w:before="12"/>
        <w:ind w:left="237" w:right="7374"/>
        <w:jc w:val="left"/>
      </w:pPr>
      <w:r>
        <w:rPr/>
        <w:t>□适用 √不适用</w:t>
      </w:r>
      <w:r>
        <w:rPr>
          <w:w w:val="100"/>
        </w:rPr>
        <w:t> </w:t>
      </w:r>
      <w:r>
        <w:rPr/>
        <w:t>其他说明：</w:t>
      </w:r>
    </w:p>
    <w:p>
      <w:pPr>
        <w:pStyle w:val="BodyText"/>
        <w:spacing w:line="271" w:lineRule="exact"/>
        <w:ind w:left="237" w:right="0"/>
        <w:jc w:val="left"/>
      </w:pPr>
      <w:r>
        <w:rPr/>
        <w:t>□适用 √不适用</w:t>
      </w:r>
    </w:p>
    <w:p>
      <w:pPr>
        <w:spacing w:after="0" w:line="271" w:lineRule="exact"/>
        <w:jc w:val="left"/>
        <w:sectPr>
          <w:type w:val="continuous"/>
          <w:pgSz w:w="11910" w:h="16840"/>
          <w:pgMar w:top="1120" w:bottom="1380" w:left="1040" w:right="1660"/>
        </w:sectPr>
      </w:pPr>
    </w:p>
    <w:p>
      <w:pPr>
        <w:spacing w:before="20"/>
        <w:ind w:left="6395" w:right="639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77"/>
          <w:footerReference w:type="default" r:id="rId78"/>
          <w:pgSz w:w="16840" w:h="11910" w:orient="landscape"/>
          <w:pgMar w:header="0" w:footer="0" w:top="800" w:bottom="280" w:left="1380" w:right="1320"/>
        </w:sectPr>
      </w:pPr>
    </w:p>
    <w:p>
      <w:pPr>
        <w:pStyle w:val="Heading2"/>
        <w:spacing w:line="290" w:lineRule="auto" w:before="36"/>
        <w:ind w:left="144" w:right="-13"/>
        <w:jc w:val="left"/>
        <w:rPr>
          <w:b w:val="0"/>
          <w:bCs w:val="0"/>
        </w:rPr>
      </w:pPr>
      <w:r>
        <w:rPr/>
        <w:t>其他应收款</w:t>
      </w:r>
      <w:r>
        <w:rPr>
          <w:w w:val="100"/>
        </w:rPr>
        <w:t> </w:t>
      </w:r>
      <w:r>
        <w:rPr>
          <w:rFonts w:ascii="宋体" w:hAnsi="宋体" w:cs="宋体" w:eastAsia="宋体" w:hint="default"/>
        </w:rPr>
        <w:t>(1).</w:t>
      </w:r>
      <w:r>
        <w:rPr/>
        <w:t>其他应收款分类披露</w:t>
      </w:r>
      <w:r>
        <w:rPr>
          <w:b w:val="0"/>
          <w:bCs w:val="0"/>
        </w:rPr>
      </w:r>
    </w:p>
    <w:p>
      <w:pPr>
        <w:pStyle w:val="BodyText"/>
        <w:spacing w:line="240" w:lineRule="auto" w:before="14"/>
        <w:ind w:left="144"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95" w:val="left" w:leader="none"/>
        </w:tabs>
        <w:spacing w:line="240" w:lineRule="auto"/>
        <w:ind w:left="144" w:right="0"/>
        <w:jc w:val="left"/>
      </w:pPr>
      <w:r>
        <w:rPr>
          <w:spacing w:val="-1"/>
        </w:rPr>
        <w:t>单位：元</w:t>
        <w:tab/>
        <w:t>币种：人民币</w:t>
      </w:r>
    </w:p>
    <w:p>
      <w:pPr>
        <w:spacing w:after="0" w:line="240" w:lineRule="auto"/>
        <w:jc w:val="left"/>
        <w:sectPr>
          <w:type w:val="continuous"/>
          <w:pgSz w:w="16840" w:h="11910" w:orient="landscape"/>
          <w:pgMar w:top="1120" w:bottom="1380" w:left="1380" w:right="1320"/>
          <w:cols w:num="2" w:equalWidth="0">
            <w:col w:w="2473" w:space="8987"/>
            <w:col w:w="2680"/>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414"/>
        <w:gridCol w:w="1416"/>
        <w:gridCol w:w="853"/>
        <w:gridCol w:w="1416"/>
        <w:gridCol w:w="852"/>
        <w:gridCol w:w="1416"/>
        <w:gridCol w:w="1702"/>
        <w:gridCol w:w="853"/>
        <w:gridCol w:w="1274"/>
        <w:gridCol w:w="994"/>
        <w:gridCol w:w="1416"/>
      </w:tblGrid>
      <w:tr>
        <w:trPr>
          <w:trHeight w:val="293" w:hRule="exact"/>
        </w:trPr>
        <w:tc>
          <w:tcPr>
            <w:tcW w:w="14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9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2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414" w:type="dxa"/>
            <w:vMerge/>
            <w:tcBorders>
              <w:left w:val="single" w:sz="4" w:space="0" w:color="000000"/>
              <w:right w:val="single" w:sz="4" w:space="0" w:color="000000"/>
            </w:tcBorders>
          </w:tcPr>
          <w:p>
            <w:pP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6" w:type="dxa"/>
            <w:vMerge w:val="restart"/>
            <w:tcBorders>
              <w:top w:val="single" w:sz="4" w:space="0" w:color="000000"/>
              <w:left w:val="single" w:sz="4" w:space="0" w:color="000000"/>
              <w:right w:val="single" w:sz="4" w:space="0" w:color="000000"/>
            </w:tcBorders>
          </w:tcPr>
          <w:p>
            <w:pPr>
              <w:pStyle w:val="TableParagraph"/>
              <w:spacing w:line="272" w:lineRule="exact" w:before="135"/>
              <w:ind w:left="494" w:right="489"/>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6" w:type="dxa"/>
            <w:vMerge w:val="restart"/>
            <w:tcBorders>
              <w:top w:val="single" w:sz="4" w:space="0" w:color="000000"/>
              <w:left w:val="single" w:sz="4" w:space="0" w:color="000000"/>
              <w:right w:val="single" w:sz="4" w:space="0" w:color="000000"/>
            </w:tcBorders>
          </w:tcPr>
          <w:p>
            <w:pPr>
              <w:pStyle w:val="TableParagraph"/>
              <w:spacing w:line="272" w:lineRule="exact" w:before="135"/>
              <w:ind w:left="494" w:right="489"/>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4" w:hRule="exact"/>
        </w:trPr>
        <w:tc>
          <w:tcPr>
            <w:tcW w:w="1414"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416"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1"/>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left="4" w:right="0"/>
              <w:jc w:val="center"/>
              <w:rPr>
                <w:rFonts w:ascii="宋体" w:hAnsi="宋体" w:cs="宋体" w:eastAsia="宋体" w:hint="default"/>
                <w:sz w:val="21"/>
                <w:szCs w:val="21"/>
              </w:rPr>
            </w:pPr>
            <w:r>
              <w:rPr>
                <w:rFonts w:ascii="宋体"/>
                <w:sz w:val="21"/>
              </w:rPr>
              <w:t>(%)</w:t>
            </w:r>
          </w:p>
        </w:tc>
        <w:tc>
          <w:tcPr>
            <w:tcW w:w="1416" w:type="dxa"/>
            <w:vMerge/>
            <w:tcBorders>
              <w:left w:val="single" w:sz="4" w:space="0" w:color="000000"/>
              <w:bottom w:val="single" w:sz="4" w:space="0" w:color="000000"/>
              <w:right w:val="single" w:sz="4" w:space="0" w:color="000000"/>
            </w:tcBorders>
          </w:tcPr>
          <w:p>
            <w:pPr/>
          </w:p>
        </w:tc>
      </w:tr>
      <w:tr>
        <w:trPr>
          <w:trHeight w:val="110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单项金额重大</w:t>
            </w:r>
          </w:p>
          <w:p>
            <w:pPr>
              <w:pStyle w:val="TableParagraph"/>
              <w:spacing w:line="237" w:lineRule="auto"/>
              <w:ind w:left="26" w:right="113"/>
              <w:jc w:val="both"/>
              <w:rPr>
                <w:rFonts w:ascii="宋体" w:hAnsi="宋体" w:cs="宋体" w:eastAsia="宋体" w:hint="default"/>
                <w:sz w:val="21"/>
                <w:szCs w:val="21"/>
              </w:rPr>
            </w:pPr>
            <w:r>
              <w:rPr>
                <w:rFonts w:ascii="宋体" w:hAnsi="宋体" w:cs="宋体" w:eastAsia="宋体" w:hint="default"/>
                <w:sz w:val="21"/>
                <w:szCs w:val="21"/>
              </w:rPr>
              <w:t>并单独计提坏</w:t>
            </w:r>
            <w:r>
              <w:rPr>
                <w:rFonts w:ascii="宋体" w:hAnsi="宋体" w:cs="宋体" w:eastAsia="宋体" w:hint="default"/>
                <w:w w:val="100"/>
                <w:sz w:val="21"/>
                <w:szCs w:val="21"/>
              </w:rPr>
              <w:t> </w:t>
            </w:r>
            <w:r>
              <w:rPr>
                <w:rFonts w:ascii="宋体" w:hAnsi="宋体" w:cs="宋体" w:eastAsia="宋体" w:hint="default"/>
                <w:sz w:val="21"/>
                <w:szCs w:val="21"/>
              </w:rPr>
              <w:t>账准备的其他</w:t>
            </w:r>
            <w:r>
              <w:rPr>
                <w:rFonts w:ascii="宋体" w:hAnsi="宋体" w:cs="宋体" w:eastAsia="宋体" w:hint="default"/>
                <w:w w:val="100"/>
                <w:sz w:val="21"/>
                <w:szCs w:val="21"/>
              </w:rPr>
              <w:t> </w:t>
            </w:r>
            <w:r>
              <w:rPr>
                <w:rFonts w:ascii="宋体" w:hAnsi="宋体" w:cs="宋体" w:eastAsia="宋体" w:hint="default"/>
                <w:sz w:val="21"/>
                <w:szCs w:val="21"/>
              </w:rPr>
              <w:t>应收款</w:t>
            </w:r>
          </w:p>
        </w:tc>
        <w:tc>
          <w:tcPr>
            <w:tcW w:w="141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按信用风险特</w:t>
            </w:r>
          </w:p>
          <w:p>
            <w:pPr>
              <w:pStyle w:val="TableParagraph"/>
              <w:spacing w:line="237" w:lineRule="auto"/>
              <w:ind w:left="26" w:right="113"/>
              <w:jc w:val="both"/>
              <w:rPr>
                <w:rFonts w:ascii="宋体" w:hAnsi="宋体" w:cs="宋体" w:eastAsia="宋体" w:hint="default"/>
                <w:sz w:val="21"/>
                <w:szCs w:val="21"/>
              </w:rPr>
            </w:pPr>
            <w:r>
              <w:rPr>
                <w:rFonts w:ascii="宋体" w:hAnsi="宋体" w:cs="宋体" w:eastAsia="宋体" w:hint="default"/>
                <w:sz w:val="21"/>
                <w:szCs w:val="21"/>
              </w:rPr>
              <w:t>征组合计提坏</w:t>
            </w:r>
            <w:r>
              <w:rPr>
                <w:rFonts w:ascii="宋体" w:hAnsi="宋体" w:cs="宋体" w:eastAsia="宋体" w:hint="default"/>
                <w:w w:val="100"/>
                <w:sz w:val="21"/>
                <w:szCs w:val="21"/>
              </w:rPr>
              <w:t> </w:t>
            </w:r>
            <w:r>
              <w:rPr>
                <w:rFonts w:ascii="宋体" w:hAnsi="宋体" w:cs="宋体" w:eastAsia="宋体" w:hint="default"/>
                <w:sz w:val="21"/>
                <w:szCs w:val="21"/>
              </w:rPr>
              <w:t>账准备的其他</w:t>
            </w:r>
            <w:r>
              <w:rPr>
                <w:rFonts w:ascii="宋体" w:hAnsi="宋体" w:cs="宋体" w:eastAsia="宋体" w:hint="default"/>
                <w:w w:val="100"/>
                <w:sz w:val="21"/>
                <w:szCs w:val="21"/>
              </w:rPr>
              <w:t> </w:t>
            </w:r>
            <w:r>
              <w:rPr>
                <w:rFonts w:ascii="宋体" w:hAnsi="宋体" w:cs="宋体" w:eastAsia="宋体" w:hint="default"/>
                <w:sz w:val="21"/>
                <w:szCs w:val="21"/>
              </w:rPr>
              <w:t>应收款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8,793,572.05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0"/>
              <w:jc w:val="right"/>
              <w:rPr>
                <w:rFonts w:ascii="宋体" w:hAnsi="宋体" w:cs="宋体" w:eastAsia="宋体" w:hint="default"/>
                <w:sz w:val="21"/>
                <w:szCs w:val="21"/>
              </w:rPr>
            </w:pPr>
            <w:r>
              <w:rPr>
                <w:rFonts w:ascii="宋体"/>
                <w:sz w:val="21"/>
              </w:rPr>
              <w:t>95.67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587,201.30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z w:val="21"/>
              </w:rPr>
              <w:t>6.68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8,206,370.75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2,255,438.55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z w:val="21"/>
              </w:rPr>
              <w:t>84.99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390,125.23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z w:val="21"/>
              </w:rPr>
              <w:t>17.30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1,865,313.32</w:t>
            </w:r>
          </w:p>
        </w:tc>
      </w:tr>
      <w:tr>
        <w:trPr>
          <w:trHeight w:val="110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w:t>
            </w:r>
          </w:p>
          <w:p>
            <w:pPr>
              <w:pStyle w:val="TableParagraph"/>
              <w:spacing w:line="237" w:lineRule="auto"/>
              <w:ind w:left="26" w:right="113"/>
              <w:jc w:val="both"/>
              <w:rPr>
                <w:rFonts w:ascii="宋体" w:hAnsi="宋体" w:cs="宋体" w:eastAsia="宋体" w:hint="default"/>
                <w:sz w:val="21"/>
                <w:szCs w:val="21"/>
              </w:rPr>
            </w:pPr>
            <w:r>
              <w:rPr>
                <w:rFonts w:ascii="宋体" w:hAnsi="宋体" w:cs="宋体" w:eastAsia="宋体" w:hint="default"/>
                <w:sz w:val="21"/>
                <w:szCs w:val="21"/>
              </w:rPr>
              <w:t>大但单独计提</w:t>
            </w:r>
            <w:r>
              <w:rPr>
                <w:rFonts w:ascii="宋体" w:hAnsi="宋体" w:cs="宋体" w:eastAsia="宋体" w:hint="default"/>
                <w:w w:val="100"/>
                <w:sz w:val="21"/>
                <w:szCs w:val="21"/>
              </w:rPr>
              <w:t> </w:t>
            </w:r>
            <w:r>
              <w:rPr>
                <w:rFonts w:ascii="宋体" w:hAnsi="宋体" w:cs="宋体" w:eastAsia="宋体" w:hint="default"/>
                <w:sz w:val="21"/>
                <w:szCs w:val="21"/>
              </w:rPr>
              <w:t>坏账准备的其</w:t>
            </w:r>
            <w:r>
              <w:rPr>
                <w:rFonts w:ascii="宋体" w:hAnsi="宋体" w:cs="宋体" w:eastAsia="宋体" w:hint="default"/>
                <w:w w:val="100"/>
                <w:sz w:val="21"/>
                <w:szCs w:val="21"/>
              </w:rPr>
              <w:t> </w:t>
            </w:r>
            <w:r>
              <w:rPr>
                <w:rFonts w:ascii="宋体" w:hAnsi="宋体" w:cs="宋体" w:eastAsia="宋体" w:hint="default"/>
                <w:sz w:val="21"/>
                <w:szCs w:val="21"/>
              </w:rPr>
              <w:t>他应收款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398,582.50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0"/>
              <w:jc w:val="right"/>
              <w:rPr>
                <w:rFonts w:ascii="宋体" w:hAnsi="宋体" w:cs="宋体" w:eastAsia="宋体" w:hint="default"/>
                <w:sz w:val="21"/>
                <w:szCs w:val="21"/>
              </w:rPr>
            </w:pPr>
            <w:r>
              <w:rPr>
                <w:rFonts w:ascii="宋体"/>
                <w:sz w:val="21"/>
              </w:rPr>
              <w:t>4.33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398,582.50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398,582.50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z w:val="21"/>
              </w:rPr>
              <w:t>15.01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398,582.50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9,192,154.55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985,783.80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8,206,370.75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2,654,021.05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w w:val="100"/>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788,707.73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1,865,313.32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63"/>
        <w:ind w:left="6395" w:right="6374" w:firstLine="0"/>
        <w:jc w:val="center"/>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320"/>
        </w:sectPr>
      </w:pPr>
    </w:p>
    <w:p>
      <w:pPr>
        <w:spacing w:line="240" w:lineRule="auto" w:before="0"/>
        <w:rPr>
          <w:rFonts w:ascii="Calibri" w:hAnsi="Calibri" w:cs="Calibri" w:eastAsia="Calibri" w:hint="default"/>
          <w:b/>
          <w:bCs/>
          <w:sz w:val="20"/>
          <w:szCs w:val="20"/>
        </w:rPr>
      </w:pPr>
    </w:p>
    <w:p>
      <w:pPr>
        <w:spacing w:line="240" w:lineRule="auto" w:before="4"/>
        <w:rPr>
          <w:rFonts w:ascii="Calibri" w:hAnsi="Calibri" w:cs="Calibri" w:eastAsia="Calibri" w:hint="default"/>
          <w:b/>
          <w:bCs/>
          <w:sz w:val="29"/>
          <w:szCs w:val="29"/>
        </w:rPr>
      </w:pPr>
    </w:p>
    <w:p>
      <w:pPr>
        <w:spacing w:after="0" w:line="240" w:lineRule="auto"/>
        <w:rPr>
          <w:rFonts w:ascii="Calibri" w:hAnsi="Calibri" w:cs="Calibri" w:eastAsia="Calibri" w:hint="default"/>
          <w:sz w:val="29"/>
          <w:szCs w:val="29"/>
        </w:rPr>
        <w:sectPr>
          <w:headerReference w:type="default" r:id="rId79"/>
          <w:footerReference w:type="default" r:id="rId80"/>
          <w:pgSz w:w="11910" w:h="16840"/>
          <w:pgMar w:header="882" w:footer="1195" w:top="1120" w:bottom="1380" w:left="1580" w:right="1040"/>
          <w:pgNumType w:start="131"/>
        </w:sectPr>
      </w:pPr>
    </w:p>
    <w:p>
      <w:pPr>
        <w:pStyle w:val="BodyText"/>
        <w:spacing w:line="273" w:lineRule="exact" w:before="36"/>
        <w:ind w:right="0"/>
        <w:jc w:val="left"/>
      </w:pPr>
      <w:r>
        <w:rPr>
          <w:spacing w:val="-2"/>
        </w:rPr>
        <w:t>期末单项金额重大并单项计提坏账准备的其他应收款</w:t>
      </w:r>
    </w:p>
    <w:p>
      <w:pPr>
        <w:pStyle w:val="BodyText"/>
        <w:spacing w:line="240" w:lineRule="auto"/>
        <w:ind w:right="0"/>
        <w:jc w:val="left"/>
      </w:pPr>
      <w:r>
        <w:rPr/>
        <w:t>□适用</w:t>
      </w:r>
      <w:r>
        <w:rPr>
          <w:spacing w:val="-2"/>
        </w:rPr>
        <w:t> </w:t>
      </w:r>
      <w:r>
        <w:rPr/>
        <w:t>√不适用</w:t>
      </w:r>
      <w:r>
        <w:rPr>
          <w:w w:val="100"/>
        </w:rPr>
        <w:t> </w:t>
      </w:r>
      <w:r>
        <w:rPr>
          <w:spacing w:val="-2"/>
        </w:rPr>
        <w:t>组合中，按账龄分析法计提坏账准备的其他应收款</w:t>
      </w:r>
    </w:p>
    <w:p>
      <w:pPr>
        <w:pStyle w:val="BodyText"/>
        <w:tabs>
          <w:tab w:pos="1060" w:val="left" w:leader="none"/>
        </w:tabs>
        <w:spacing w:line="271" w:lineRule="exact"/>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417"/>
        <w:gridCol w:w="2242"/>
        <w:gridCol w:w="2172"/>
        <w:gridCol w:w="2230"/>
      </w:tblGrid>
      <w:tr>
        <w:trPr>
          <w:trHeight w:val="283" w:hRule="exact"/>
        </w:trPr>
        <w:tc>
          <w:tcPr>
            <w:tcW w:w="2417"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6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417" w:type="dxa"/>
            <w:vMerge/>
            <w:tcBorders>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644"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381,388.25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11,441.65</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3.00</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6,200.00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620.00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10.00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2"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42"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2"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2"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355,713.96</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355,713.96</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100.00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743,302.21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367,775.61</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49.48</w:t>
            </w:r>
          </w:p>
        </w:tc>
      </w:tr>
    </w:tbl>
    <w:p>
      <w:pPr>
        <w:pStyle w:val="BodyText"/>
        <w:spacing w:line="239" w:lineRule="exact"/>
        <w:ind w:right="227"/>
        <w:jc w:val="left"/>
      </w:pPr>
      <w:r>
        <w:rPr/>
        <w:t>确定该组合依据的说明：</w:t>
      </w:r>
    </w:p>
    <w:p>
      <w:pPr>
        <w:pStyle w:val="BodyText"/>
        <w:spacing w:line="273" w:lineRule="exact"/>
        <w:ind w:right="227"/>
        <w:jc w:val="left"/>
      </w:pPr>
      <w:r>
        <w:rPr/>
        <w:t>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BodyText"/>
        <w:spacing w:line="274" w:lineRule="exact" w:before="36"/>
        <w:ind w:right="0"/>
        <w:jc w:val="left"/>
      </w:pPr>
      <w:r>
        <w:rPr>
          <w:spacing w:val="-2"/>
        </w:rPr>
        <w:t>组合中，采用余额百分比法计提坏账准备的其他应收款</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64" w:space="1234"/>
            <w:col w:w="279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65"/>
        <w:gridCol w:w="2179"/>
        <w:gridCol w:w="2112"/>
        <w:gridCol w:w="2168"/>
      </w:tblGrid>
      <w:tr>
        <w:trPr>
          <w:trHeight w:val="281" w:hRule="exact"/>
        </w:trPr>
        <w:tc>
          <w:tcPr>
            <w:tcW w:w="2365" w:type="dxa"/>
            <w:vMerge w:val="restart"/>
            <w:tcBorders>
              <w:top w:val="single" w:sz="4" w:space="0" w:color="000000"/>
              <w:left w:val="single" w:sz="4" w:space="0" w:color="000000"/>
              <w:right w:val="single" w:sz="4" w:space="0" w:color="000000"/>
            </w:tcBorders>
          </w:tcPr>
          <w:p>
            <w:pPr>
              <w:pStyle w:val="TableParagraph"/>
              <w:spacing w:line="240" w:lineRule="auto" w:before="107"/>
              <w:ind w:left="650" w:right="0"/>
              <w:jc w:val="left"/>
              <w:rPr>
                <w:rFonts w:ascii="宋体" w:hAnsi="宋体" w:cs="宋体" w:eastAsia="宋体" w:hint="default"/>
                <w:sz w:val="21"/>
                <w:szCs w:val="21"/>
              </w:rPr>
            </w:pPr>
            <w:r>
              <w:rPr>
                <w:rFonts w:ascii="宋体" w:hAnsi="宋体" w:cs="宋体" w:eastAsia="宋体" w:hint="default"/>
                <w:sz w:val="21"/>
                <w:szCs w:val="21"/>
              </w:rPr>
              <w:t>余额百分比</w:t>
            </w:r>
          </w:p>
        </w:tc>
        <w:tc>
          <w:tcPr>
            <w:tcW w:w="64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65" w:type="dxa"/>
            <w:vMerge/>
            <w:tcBorders>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押金及保证金组合</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7,314,189.60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219,425.69</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r>
      <w:tr>
        <w:trPr>
          <w:trHeight w:val="281"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低信用风险组合</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736,080.24</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8,050,269.84</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219,425.69</w:t>
            </w:r>
          </w:p>
        </w:tc>
        <w:tc>
          <w:tcPr>
            <w:tcW w:w="21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2" w:lineRule="exact" w:before="64"/>
        <w:ind w:right="6323"/>
        <w:jc w:val="left"/>
      </w:pPr>
      <w:r>
        <w:rPr>
          <w:spacing w:val="-2"/>
        </w:rPr>
        <w:t>确定该组合依据的说明：</w:t>
      </w:r>
      <w:r>
        <w:rPr>
          <w:spacing w:val="-83"/>
        </w:rPr>
        <w:t> </w:t>
      </w:r>
      <w:r>
        <w:rPr>
          <w:spacing w:val="-83"/>
        </w:rPr>
      </w:r>
      <w:r>
        <w:rPr/>
        <w:t>不适用</w:t>
      </w:r>
    </w:p>
    <w:p>
      <w:pPr>
        <w:spacing w:line="240" w:lineRule="auto" w:before="10"/>
        <w:rPr>
          <w:rFonts w:ascii="宋体" w:hAnsi="宋体" w:cs="宋体" w:eastAsia="宋体" w:hint="default"/>
          <w:sz w:val="18"/>
          <w:szCs w:val="18"/>
        </w:rPr>
      </w:pPr>
    </w:p>
    <w:p>
      <w:pPr>
        <w:pStyle w:val="BodyText"/>
        <w:spacing w:line="274" w:lineRule="exact"/>
        <w:ind w:right="227"/>
        <w:jc w:val="left"/>
      </w:pPr>
      <w:r>
        <w:rPr/>
        <w:t>组合中，采用其他方法计提坏账准备的其他应收款</w:t>
      </w:r>
    </w:p>
    <w:p>
      <w:pPr>
        <w:pStyle w:val="BodyText"/>
        <w:spacing w:line="274" w:lineRule="exact"/>
        <w:ind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3"/>
        <w:jc w:val="left"/>
        <w:rPr>
          <w:b w:val="0"/>
          <w:bCs w:val="0"/>
        </w:rPr>
      </w:pPr>
      <w:r>
        <w:rPr>
          <w:rFonts w:ascii="宋体" w:hAnsi="宋体" w:cs="宋体" w:eastAsia="宋体" w:hint="default"/>
        </w:rPr>
        <w:t>(2).</w:t>
      </w:r>
      <w:r>
        <w:rPr/>
        <w:t>按款项性质分类情况</w:t>
      </w:r>
      <w:r>
        <w:rPr>
          <w:b w:val="0"/>
          <w:bCs w:val="0"/>
        </w:rPr>
      </w:r>
    </w:p>
    <w:p>
      <w:pPr>
        <w:pStyle w:val="BodyText"/>
        <w:spacing w:line="240" w:lineRule="auto" w:before="56"/>
        <w:ind w:right="-1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7" w:space="3966"/>
            <w:col w:w="277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01"/>
        <w:gridCol w:w="2907"/>
        <w:gridCol w:w="2917"/>
      </w:tblGrid>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7,314,189.60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1,189,189.60</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984,662.74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952,917.49</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单位往来及其他</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893,302.21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511,913.96</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9,192,154.55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2,654,021.05</w:t>
            </w:r>
          </w:p>
        </w:tc>
      </w:tr>
    </w:tbl>
    <w:p>
      <w:pPr>
        <w:spacing w:line="240" w:lineRule="auto" w:before="2"/>
        <w:rPr>
          <w:rFonts w:ascii="宋体" w:hAnsi="宋体" w:cs="宋体" w:eastAsia="宋体" w:hint="default"/>
          <w:sz w:val="20"/>
          <w:szCs w:val="20"/>
        </w:rPr>
      </w:pPr>
    </w:p>
    <w:p>
      <w:pPr>
        <w:pStyle w:val="Heading2"/>
        <w:spacing w:line="240" w:lineRule="auto" w:before="36"/>
        <w:ind w:right="227"/>
        <w:jc w:val="left"/>
        <w:rPr>
          <w:b w:val="0"/>
          <w:bCs w:val="0"/>
        </w:rPr>
      </w:pPr>
      <w:r>
        <w:rPr>
          <w:rFonts w:ascii="宋体" w:hAnsi="宋体" w:cs="宋体" w:eastAsia="宋体" w:hint="default"/>
        </w:rPr>
        <w:t>(3).</w:t>
      </w:r>
      <w:r>
        <w:rPr/>
        <w:t>本期计提、收回或转回的坏账准备情况</w:t>
      </w:r>
      <w:r>
        <w:rPr>
          <w:b w:val="0"/>
          <w:bCs w:val="0"/>
        </w:rPr>
      </w:r>
    </w:p>
    <w:p>
      <w:pPr>
        <w:pStyle w:val="BodyText"/>
        <w:spacing w:line="240" w:lineRule="auto" w:before="56"/>
        <w:ind w:right="2022"/>
        <w:jc w:val="left"/>
      </w:pPr>
      <w:r>
        <w:rPr/>
        <w:t>本期计提坏账准备金额</w:t>
      </w:r>
      <w:r>
        <w:rPr>
          <w:spacing w:val="-53"/>
        </w:rPr>
        <w:t> </w:t>
      </w:r>
      <w:r>
        <w:rPr>
          <w:rFonts w:ascii="宋体" w:hAnsi="宋体" w:cs="宋体" w:eastAsia="宋体" w:hint="default"/>
        </w:rPr>
        <w:t>197,076.07</w:t>
      </w:r>
      <w:r>
        <w:rPr>
          <w:rFonts w:ascii="宋体" w:hAnsi="宋体" w:cs="宋体" w:eastAsia="宋体" w:hint="default"/>
          <w:spacing w:val="-56"/>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r>
        <w:rPr>
          <w:w w:val="100"/>
        </w:rPr>
        <w:t> </w:t>
      </w:r>
      <w:r>
        <w:rPr/>
        <w:t>其中本期坏账准备转回或收回金额重要的：</w:t>
      </w:r>
    </w:p>
    <w:p>
      <w:pPr>
        <w:pStyle w:val="BodyText"/>
        <w:spacing w:line="271" w:lineRule="exact"/>
        <w:ind w:right="227"/>
        <w:jc w:val="left"/>
      </w:pPr>
      <w:r>
        <w:rPr/>
        <w:t>□适用</w:t>
      </w:r>
      <w:r>
        <w:rPr>
          <w:spacing w:val="-1"/>
        </w:rPr>
        <w:t> </w:t>
      </w:r>
      <w:r>
        <w:rPr/>
        <w:t>√不适用</w:t>
      </w:r>
    </w:p>
    <w:p>
      <w:pPr>
        <w:spacing w:after="0" w:line="271"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left="138" w:right="227"/>
        <w:jc w:val="left"/>
        <w:rPr>
          <w:b w:val="0"/>
          <w:bCs w:val="0"/>
        </w:rPr>
      </w:pPr>
      <w:r>
        <w:rPr>
          <w:rFonts w:ascii="宋体" w:hAnsi="宋体" w:cs="宋体" w:eastAsia="宋体" w:hint="default"/>
        </w:rPr>
        <w:t>(4).</w:t>
      </w:r>
      <w:r>
        <w:rPr/>
        <w:t>本期实际核销的其他应收款情况</w:t>
      </w:r>
      <w:r>
        <w:rPr>
          <w:b w:val="0"/>
          <w:bCs w:val="0"/>
        </w:rPr>
      </w:r>
    </w:p>
    <w:p>
      <w:pPr>
        <w:pStyle w:val="BodyText"/>
        <w:spacing w:line="240" w:lineRule="auto" w:before="56"/>
        <w:ind w:left="138"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660" w:right="960"/>
        </w:sectPr>
      </w:pPr>
    </w:p>
    <w:p>
      <w:pPr>
        <w:pStyle w:val="Heading2"/>
        <w:spacing w:line="240" w:lineRule="auto" w:before="36"/>
        <w:ind w:left="138" w:right="0"/>
        <w:jc w:val="left"/>
        <w:rPr>
          <w:b w:val="0"/>
          <w:bCs w:val="0"/>
        </w:rPr>
      </w:pPr>
      <w:r>
        <w:rPr>
          <w:rFonts w:ascii="宋体" w:hAnsi="宋体" w:cs="宋体" w:eastAsia="宋体" w:hint="default"/>
          <w:spacing w:val="-1"/>
        </w:rPr>
        <w:t>(5).</w:t>
      </w:r>
      <w:r>
        <w:rPr>
          <w:spacing w:val="-1"/>
        </w:rPr>
        <w:t>按欠款方归集的期末余额前五名的其他应收款情况</w:t>
      </w:r>
      <w:r>
        <w:rPr>
          <w:b w:val="0"/>
          <w:bCs w:val="0"/>
          <w:spacing w:val="-1"/>
        </w:rPr>
      </w:r>
    </w:p>
    <w:p>
      <w:pPr>
        <w:pStyle w:val="BodyText"/>
        <w:spacing w:line="240" w:lineRule="auto" w:before="56"/>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960"/>
          <w:cols w:num="2" w:equalWidth="0">
            <w:col w:w="5205" w:space="1317"/>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97"/>
        <w:gridCol w:w="1275"/>
        <w:gridCol w:w="1560"/>
        <w:gridCol w:w="1136"/>
        <w:gridCol w:w="1493"/>
        <w:gridCol w:w="1663"/>
      </w:tblGrid>
      <w:tr>
        <w:trPr>
          <w:trHeight w:val="82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2" w:lineRule="exact" w:before="27"/>
              <w:ind w:left="163" w:right="108"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8" w:right="40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上海东方娱乐传</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媒集团有限公司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5,250,000.00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21"/>
                <w:szCs w:val="21"/>
              </w:rPr>
            </w:pPr>
            <w:r>
              <w:rPr>
                <w:rFonts w:ascii="宋体"/>
                <w:sz w:val="21"/>
              </w:rPr>
              <w:t>57.11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157,500.00</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深圳市畅行神州</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770,000.00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8.38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23,100.00</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长沙先导贺体投</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押金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709,189.60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7.72</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21,275.69</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海南快乐成长培</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训中心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352,087.90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3.83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352,087.90</w:t>
            </w:r>
          </w:p>
        </w:tc>
      </w:tr>
      <w:tr>
        <w:trPr>
          <w:trHeight w:val="82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国网湖南省电力</w:t>
            </w:r>
          </w:p>
          <w:p>
            <w:pPr>
              <w:pStyle w:val="TableParagraph"/>
              <w:spacing w:line="272" w:lineRule="exact" w:before="27"/>
              <w:ind w:left="26" w:right="184"/>
              <w:jc w:val="left"/>
              <w:rPr>
                <w:rFonts w:ascii="宋体" w:hAnsi="宋体" w:cs="宋体" w:eastAsia="宋体" w:hint="default"/>
                <w:sz w:val="21"/>
                <w:szCs w:val="21"/>
              </w:rPr>
            </w:pPr>
            <w:r>
              <w:rPr>
                <w:rFonts w:ascii="宋体" w:hAnsi="宋体" w:cs="宋体" w:eastAsia="宋体" w:hint="default"/>
                <w:sz w:val="21"/>
                <w:szCs w:val="21"/>
              </w:rPr>
              <w:t>公司长沙供电分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押金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330,000.00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3.59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9,900.00</w:t>
            </w:r>
          </w:p>
        </w:tc>
      </w:tr>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7,411,277.50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80.63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563,863.59</w:t>
            </w:r>
          </w:p>
        </w:tc>
      </w:tr>
    </w:tbl>
    <w:p>
      <w:pPr>
        <w:spacing w:line="240" w:lineRule="auto" w:before="13"/>
        <w:rPr>
          <w:rFonts w:ascii="宋体" w:hAnsi="宋体" w:cs="宋体" w:eastAsia="宋体" w:hint="default"/>
          <w:sz w:val="19"/>
          <w:szCs w:val="19"/>
        </w:rPr>
      </w:pPr>
    </w:p>
    <w:p>
      <w:pPr>
        <w:pStyle w:val="Heading2"/>
        <w:spacing w:line="240" w:lineRule="auto" w:before="36"/>
        <w:ind w:left="138" w:right="227"/>
        <w:jc w:val="left"/>
        <w:rPr>
          <w:b w:val="0"/>
          <w:bCs w:val="0"/>
        </w:rPr>
      </w:pPr>
      <w:r>
        <w:rPr>
          <w:rFonts w:ascii="宋体" w:hAnsi="宋体" w:cs="宋体" w:eastAsia="宋体" w:hint="default"/>
        </w:rPr>
        <w:t>(6).</w:t>
      </w:r>
      <w:r>
        <w:rPr/>
        <w:t>涉及政府补助的应收款项</w:t>
      </w:r>
      <w:r>
        <w:rPr>
          <w:b w:val="0"/>
          <w:bCs w:val="0"/>
        </w:rPr>
      </w:r>
    </w:p>
    <w:p>
      <w:pPr>
        <w:pStyle w:val="BodyText"/>
        <w:spacing w:line="240" w:lineRule="auto" w:before="58"/>
        <w:ind w:left="138" w:right="227"/>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2"/>
        <w:spacing w:line="240" w:lineRule="auto"/>
        <w:ind w:left="138" w:right="227"/>
        <w:jc w:val="left"/>
        <w:rPr>
          <w:b w:val="0"/>
          <w:bCs w:val="0"/>
        </w:rPr>
      </w:pPr>
      <w:r>
        <w:rPr>
          <w:rFonts w:ascii="宋体" w:hAnsi="宋体" w:cs="宋体" w:eastAsia="宋体" w:hint="default"/>
        </w:rPr>
        <w:t>(7).</w:t>
      </w:r>
      <w:r>
        <w:rPr/>
        <w:t>因金融资产转移而终止确认的其他应收款</w:t>
      </w:r>
      <w:r>
        <w:rPr>
          <w:b w:val="0"/>
          <w:bCs w:val="0"/>
        </w:rPr>
      </w:r>
    </w:p>
    <w:p>
      <w:pPr>
        <w:pStyle w:val="BodyText"/>
        <w:tabs>
          <w:tab w:pos="980" w:val="left" w:leader="none"/>
        </w:tabs>
        <w:spacing w:line="240" w:lineRule="auto" w:before="56"/>
        <w:ind w:left="138" w:right="22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227"/>
        <w:jc w:val="left"/>
        <w:rPr>
          <w:b w:val="0"/>
          <w:bCs w:val="0"/>
        </w:rPr>
      </w:pPr>
      <w:r>
        <w:rPr>
          <w:rFonts w:ascii="宋体" w:hAnsi="宋体" w:cs="宋体" w:eastAsia="宋体" w:hint="default"/>
        </w:rPr>
        <w:t>(8).</w:t>
      </w:r>
      <w:r>
        <w:rPr/>
        <w:t>转移其他应收款且继续涉入形成的资产、负债的金额</w:t>
      </w:r>
      <w:r>
        <w:rPr>
          <w:b w:val="0"/>
          <w:bCs w:val="0"/>
        </w:rPr>
      </w:r>
    </w:p>
    <w:p>
      <w:pPr>
        <w:pStyle w:val="BodyText"/>
        <w:tabs>
          <w:tab w:pos="980" w:val="left" w:leader="none"/>
        </w:tabs>
        <w:spacing w:line="240" w:lineRule="auto" w:before="58"/>
        <w:ind w:left="138" w:right="227"/>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left="138" w:right="227"/>
        <w:jc w:val="left"/>
      </w:pPr>
      <w:r>
        <w:rPr/>
        <w:t>其他说明：</w:t>
      </w:r>
    </w:p>
    <w:p>
      <w:pPr>
        <w:pStyle w:val="BodyText"/>
        <w:tabs>
          <w:tab w:pos="980" w:val="left" w:leader="none"/>
        </w:tabs>
        <w:spacing w:line="273" w:lineRule="exact"/>
        <w:ind w:left="138" w:right="22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960"/>
        </w:sectPr>
      </w:pPr>
    </w:p>
    <w:p>
      <w:pPr>
        <w:pStyle w:val="Heading2"/>
        <w:spacing w:line="290" w:lineRule="auto" w:before="36"/>
        <w:ind w:left="138" w:right="290"/>
        <w:jc w:val="left"/>
        <w:rPr>
          <w:b w:val="0"/>
          <w:bCs w:val="0"/>
        </w:rPr>
      </w:pPr>
      <w:r>
        <w:rPr>
          <w:rFonts w:ascii="宋体" w:hAnsi="宋体" w:cs="宋体" w:eastAsia="宋体" w:hint="default"/>
        </w:rPr>
        <w:t>7</w:t>
      </w:r>
      <w:r>
        <w:rPr/>
        <w:t>、</w:t>
      </w:r>
      <w:r>
        <w:rPr>
          <w:spacing w:val="-3"/>
        </w:rPr>
        <w:t> </w:t>
      </w:r>
      <w:r>
        <w:rPr/>
        <w:t>存货</w:t>
      </w:r>
      <w:r>
        <w:rPr>
          <w:w w:val="100"/>
        </w:rPr>
        <w:t> </w:t>
      </w:r>
      <w:r>
        <w:rPr>
          <w:rFonts w:ascii="宋体" w:hAnsi="宋体" w:cs="宋体" w:eastAsia="宋体" w:hint="default"/>
        </w:rPr>
        <w:t>(1).</w:t>
      </w:r>
      <w:r>
        <w:rPr/>
        <w:t>存货分类</w:t>
      </w:r>
      <w:r>
        <w:rPr>
          <w:b w:val="0"/>
          <w:bCs w:val="0"/>
        </w:rPr>
      </w:r>
    </w:p>
    <w:p>
      <w:pPr>
        <w:pStyle w:val="BodyText"/>
        <w:spacing w:line="240" w:lineRule="auto" w:before="12"/>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960"/>
          <w:cols w:num="2" w:equalWidth="0">
            <w:col w:w="1715" w:space="4806"/>
            <w:col w:w="276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130"/>
        <w:gridCol w:w="1702"/>
        <w:gridCol w:w="566"/>
        <w:gridCol w:w="1656"/>
        <w:gridCol w:w="1603"/>
        <w:gridCol w:w="910"/>
        <w:gridCol w:w="1500"/>
      </w:tblGrid>
      <w:tr>
        <w:trPr>
          <w:trHeight w:val="283" w:hRule="exact"/>
        </w:trPr>
        <w:tc>
          <w:tcPr>
            <w:tcW w:w="113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9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130"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4" w:right="0"/>
              <w:jc w:val="left"/>
              <w:rPr>
                <w:rFonts w:ascii="宋体" w:hAnsi="宋体" w:cs="宋体" w:eastAsia="宋体" w:hint="default"/>
                <w:sz w:val="21"/>
                <w:szCs w:val="21"/>
              </w:rPr>
            </w:pPr>
            <w:r>
              <w:rPr>
                <w:rFonts w:ascii="宋体" w:hAnsi="宋体" w:cs="宋体" w:eastAsia="宋体" w:hint="default"/>
                <w:sz w:val="21"/>
                <w:szCs w:val="21"/>
              </w:rPr>
              <w:t>跌价</w:t>
            </w:r>
          </w:p>
          <w:p>
            <w:pPr>
              <w:pStyle w:val="TableParagraph"/>
              <w:spacing w:line="273" w:lineRule="exact"/>
              <w:ind w:left="64"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2,986,700.41</w:t>
            </w:r>
          </w:p>
        </w:tc>
        <w:tc>
          <w:tcPr>
            <w:tcW w:w="56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2,986,700.41</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189,719.96</w:t>
            </w:r>
          </w:p>
        </w:tc>
        <w:tc>
          <w:tcPr>
            <w:tcW w:w="91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189,719.96</w:t>
            </w:r>
          </w:p>
        </w:tc>
      </w:tr>
      <w:tr>
        <w:trPr>
          <w:trHeight w:val="283"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5,789,109.78</w:t>
            </w:r>
          </w:p>
        </w:tc>
        <w:tc>
          <w:tcPr>
            <w:tcW w:w="56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5,789,109.78</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5,424,290.71</w:t>
            </w:r>
          </w:p>
        </w:tc>
        <w:tc>
          <w:tcPr>
            <w:tcW w:w="91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5,424,290.71</w:t>
            </w:r>
          </w:p>
        </w:tc>
      </w:tr>
      <w:tr>
        <w:trPr>
          <w:trHeight w:val="283"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35,098,190.37</w:t>
            </w:r>
          </w:p>
        </w:tc>
        <w:tc>
          <w:tcPr>
            <w:tcW w:w="56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35,098,190.37</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40,570,731.31</w:t>
            </w:r>
          </w:p>
        </w:tc>
        <w:tc>
          <w:tcPr>
            <w:tcW w:w="91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40,570,731.31</w:t>
            </w:r>
          </w:p>
        </w:tc>
      </w:tr>
      <w:tr>
        <w:trPr>
          <w:trHeight w:val="281"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43,874,000.56</w:t>
            </w:r>
          </w:p>
        </w:tc>
        <w:tc>
          <w:tcPr>
            <w:tcW w:w="56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43,874,000.56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46,184,741.98</w:t>
            </w:r>
          </w:p>
        </w:tc>
        <w:tc>
          <w:tcPr>
            <w:tcW w:w="91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46,184,741.98</w:t>
            </w:r>
          </w:p>
        </w:tc>
      </w:tr>
    </w:tbl>
    <w:p>
      <w:pPr>
        <w:spacing w:after="0" w:line="241" w:lineRule="exact"/>
        <w:jc w:val="right"/>
        <w:rPr>
          <w:rFonts w:ascii="宋体" w:hAnsi="宋体" w:cs="宋体" w:eastAsia="宋体" w:hint="default"/>
          <w:sz w:val="21"/>
          <w:szCs w:val="21"/>
        </w:rPr>
        <w:sectPr>
          <w:type w:val="continuous"/>
          <w:pgSz w:w="11910" w:h="16840"/>
          <w:pgMar w:top="1120" w:bottom="1380" w:left="16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2365"/>
        <w:jc w:val="left"/>
        <w:rPr>
          <w:b w:val="0"/>
          <w:bCs w:val="0"/>
        </w:rPr>
      </w:pPr>
      <w:r>
        <w:rPr>
          <w:rFonts w:ascii="宋体" w:hAnsi="宋体" w:cs="宋体" w:eastAsia="宋体" w:hint="default"/>
        </w:rPr>
        <w:t>(2).</w:t>
      </w:r>
      <w:r>
        <w:rPr/>
        <w:t>存货跌价准备</w:t>
      </w:r>
      <w:r>
        <w:rPr>
          <w:b w:val="0"/>
          <w:bCs w:val="0"/>
        </w:rPr>
      </w:r>
    </w:p>
    <w:p>
      <w:pPr>
        <w:spacing w:line="290" w:lineRule="auto" w:before="56"/>
        <w:ind w:left="218" w:right="43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pStyle w:val="BodyText"/>
        <w:tabs>
          <w:tab w:pos="1060" w:val="left" w:leader="none"/>
        </w:tabs>
        <w:spacing w:line="240" w:lineRule="auto" w:before="12"/>
        <w:ind w:right="23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365"/>
        <w:jc w:val="left"/>
        <w:rPr>
          <w:b w:val="0"/>
          <w:bCs w:val="0"/>
        </w:rPr>
      </w:pPr>
      <w:r>
        <w:rPr>
          <w:rFonts w:ascii="宋体" w:hAnsi="宋体" w:cs="宋体" w:eastAsia="宋体" w:hint="default"/>
        </w:rPr>
        <w:t>(4).</w:t>
      </w:r>
      <w:r>
        <w:rPr/>
        <w:t>期末建造合同形成的已完工未结算资产情况</w:t>
      </w:r>
      <w:r>
        <w:rPr>
          <w:b w:val="0"/>
          <w:bCs w:val="0"/>
        </w:rPr>
      </w:r>
    </w:p>
    <w:p>
      <w:pPr>
        <w:pStyle w:val="BodyText"/>
        <w:spacing w:line="272" w:lineRule="exact" w:before="86"/>
        <w:ind w:right="7374"/>
        <w:jc w:val="left"/>
      </w:pPr>
      <w:r>
        <w:rPr/>
        <w:t>□适用</w:t>
      </w:r>
      <w:r>
        <w:rPr>
          <w:spacing w:val="-1"/>
        </w:rPr>
        <w:t> </w:t>
      </w:r>
      <w:r>
        <w:rPr/>
        <w:t>√不适用</w:t>
      </w:r>
      <w:r>
        <w:rPr>
          <w:w w:val="100"/>
        </w:rPr>
        <w:t> </w:t>
      </w:r>
      <w:r>
        <w:rPr/>
        <w:t>其他说明</w:t>
      </w:r>
    </w:p>
    <w:p>
      <w:pPr>
        <w:pStyle w:val="BodyText"/>
        <w:tabs>
          <w:tab w:pos="1060" w:val="left" w:leader="none"/>
        </w:tabs>
        <w:spacing w:line="249" w:lineRule="exact"/>
        <w:ind w:right="2365"/>
        <w:jc w:val="left"/>
      </w:pPr>
      <w:r>
        <w:rPr>
          <w:spacing w:val="-1"/>
        </w:rPr>
        <w:t>□适用</w:t>
        <w:tab/>
      </w:r>
      <w:r>
        <w:rPr>
          <w:spacing w:val="-2"/>
        </w:rPr>
        <w:t>√不适用</w:t>
      </w:r>
    </w:p>
    <w:p>
      <w:pPr>
        <w:spacing w:line="240" w:lineRule="auto" w:before="12"/>
        <w:rPr>
          <w:rFonts w:ascii="宋体" w:hAnsi="宋体" w:cs="宋体" w:eastAsia="宋体" w:hint="default"/>
          <w:sz w:val="22"/>
          <w:szCs w:val="22"/>
        </w:rPr>
      </w:pPr>
    </w:p>
    <w:p>
      <w:pPr>
        <w:pStyle w:val="Heading2"/>
        <w:spacing w:line="240" w:lineRule="auto"/>
        <w:ind w:right="2365"/>
        <w:jc w:val="left"/>
        <w:rPr>
          <w:b w:val="0"/>
          <w:bCs w:val="0"/>
        </w:rPr>
      </w:pPr>
      <w:r>
        <w:rPr>
          <w:rFonts w:ascii="宋体" w:hAnsi="宋体" w:cs="宋体" w:eastAsia="宋体" w:hint="default"/>
        </w:rPr>
        <w:t>8</w:t>
      </w:r>
      <w:r>
        <w:rPr/>
        <w:t>、</w:t>
      </w:r>
      <w:r>
        <w:rPr>
          <w:spacing w:val="-1"/>
        </w:rPr>
        <w:t> </w:t>
      </w:r>
      <w:r>
        <w:rPr/>
        <w:t>持有待售资产</w:t>
      </w:r>
      <w:r>
        <w:rPr>
          <w:b w:val="0"/>
          <w:bCs w:val="0"/>
        </w:rPr>
      </w:r>
    </w:p>
    <w:p>
      <w:pPr>
        <w:pStyle w:val="BodyText"/>
        <w:spacing w:line="240" w:lineRule="auto" w:before="56"/>
        <w:ind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365"/>
        <w:jc w:val="left"/>
        <w:rPr>
          <w:b w:val="0"/>
          <w:bCs w:val="0"/>
        </w:rPr>
      </w:pPr>
      <w:r>
        <w:rPr>
          <w:rFonts w:ascii="宋体" w:hAnsi="宋体" w:cs="宋体" w:eastAsia="宋体" w:hint="default"/>
        </w:rPr>
        <w:t>9</w:t>
      </w:r>
      <w:r>
        <w:rPr/>
        <w:t>、</w:t>
      </w:r>
      <w:r>
        <w:rPr>
          <w:spacing w:val="-2"/>
        </w:rPr>
        <w:t> </w:t>
      </w:r>
      <w:r>
        <w:rPr/>
        <w:t>一年内到期的非流动资产</w:t>
      </w:r>
      <w:r>
        <w:rPr>
          <w:b w:val="0"/>
          <w:bCs w:val="0"/>
        </w:rPr>
      </w:r>
    </w:p>
    <w:p>
      <w:pPr>
        <w:pStyle w:val="BodyText"/>
        <w:spacing w:line="240" w:lineRule="auto" w:before="58"/>
        <w:ind w:right="2365"/>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pStyle w:val="BodyText"/>
        <w:spacing w:line="272" w:lineRule="exact"/>
        <w:ind w:right="8116"/>
        <w:jc w:val="left"/>
      </w:pPr>
      <w:r>
        <w:rPr>
          <w:spacing w:val="-2"/>
        </w:rPr>
        <w:t>其他说明</w:t>
      </w:r>
      <w:r>
        <w:rPr>
          <w:spacing w:val="-100"/>
        </w:rPr>
        <w:t> </w:t>
      </w:r>
      <w:r>
        <w:rPr>
          <w:spacing w:val="-100"/>
        </w:rPr>
      </w:r>
      <w:r>
        <w:rPr/>
        <w:t>不适用</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140"/>
        </w:sectPr>
      </w:pPr>
    </w:p>
    <w:p>
      <w:pPr>
        <w:pStyle w:val="Heading2"/>
        <w:spacing w:line="240" w:lineRule="auto" w:before="36"/>
        <w:ind w:right="-18"/>
        <w:jc w:val="left"/>
        <w:rPr>
          <w:b w:val="0"/>
          <w:bCs w:val="0"/>
        </w:rPr>
      </w:pPr>
      <w:r>
        <w:rPr>
          <w:rFonts w:ascii="宋体" w:hAnsi="宋体" w:cs="宋体" w:eastAsia="宋体" w:hint="default"/>
        </w:rPr>
        <w:t>10</w:t>
      </w:r>
      <w:r>
        <w:rPr/>
        <w:t>、</w:t>
      </w:r>
      <w:r>
        <w:rPr>
          <w:spacing w:val="-24"/>
        </w:rPr>
        <w:t> </w:t>
      </w:r>
      <w:r>
        <w:rPr/>
        <w:t>其他流动资产</w:t>
      </w:r>
      <w:r>
        <w:rPr>
          <w:b w:val="0"/>
          <w:bCs w:val="0"/>
        </w:rPr>
      </w:r>
    </w:p>
    <w:p>
      <w:pPr>
        <w:pStyle w:val="BodyText"/>
        <w:spacing w:line="240" w:lineRule="auto" w:before="59"/>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1990" w:space="4532"/>
            <w:col w:w="26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05"/>
        <w:gridCol w:w="2844"/>
        <w:gridCol w:w="2775"/>
      </w:tblGrid>
      <w:tr>
        <w:trPr>
          <w:trHeight w:val="28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4,147,455.79</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1,904,665.11</w:t>
            </w:r>
          </w:p>
        </w:tc>
      </w:tr>
      <w:tr>
        <w:trPr>
          <w:trHeight w:val="28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影视剧投资款</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48,206,500.00</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52,353,955.79</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1,904,665.11</w:t>
            </w:r>
          </w:p>
        </w:tc>
      </w:tr>
    </w:tbl>
    <w:p>
      <w:pPr>
        <w:spacing w:line="240" w:lineRule="auto" w:before="7"/>
        <w:rPr>
          <w:rFonts w:ascii="宋体" w:hAnsi="宋体" w:cs="宋体" w:eastAsia="宋体" w:hint="default"/>
          <w:sz w:val="15"/>
          <w:szCs w:val="15"/>
        </w:rPr>
      </w:pPr>
    </w:p>
    <w:p>
      <w:pPr>
        <w:pStyle w:val="BodyText"/>
        <w:spacing w:line="272" w:lineRule="exact" w:before="64"/>
        <w:ind w:right="8108"/>
        <w:jc w:val="left"/>
      </w:pPr>
      <w:r>
        <w:rPr/>
        <w:t>其他说明</w:t>
      </w:r>
      <w:r>
        <w:rPr>
          <w:w w:val="100"/>
        </w:rPr>
        <w:t> </w:t>
      </w:r>
      <w:r>
        <w:rPr/>
        <w:t>不适用</w:t>
      </w:r>
    </w:p>
    <w:p>
      <w:pPr>
        <w:spacing w:line="240" w:lineRule="auto" w:before="4"/>
        <w:rPr>
          <w:rFonts w:ascii="宋体" w:hAnsi="宋体" w:cs="宋体" w:eastAsia="宋体" w:hint="default"/>
          <w:sz w:val="23"/>
          <w:szCs w:val="23"/>
        </w:rPr>
      </w:pPr>
    </w:p>
    <w:p>
      <w:pPr>
        <w:pStyle w:val="Heading2"/>
        <w:spacing w:line="290" w:lineRule="auto"/>
        <w:ind w:right="6416"/>
        <w:jc w:val="left"/>
        <w:rPr>
          <w:b w:val="0"/>
          <w:bCs w:val="0"/>
        </w:rPr>
      </w:pPr>
      <w:r>
        <w:rPr>
          <w:rFonts w:ascii="宋体" w:hAnsi="宋体" w:cs="宋体" w:eastAsia="宋体" w:hint="default"/>
        </w:rPr>
        <w:t>11</w:t>
      </w:r>
      <w:r>
        <w:rPr/>
        <w:t>、</w:t>
      </w:r>
      <w:r>
        <w:rPr>
          <w:spacing w:val="-25"/>
        </w:rPr>
        <w:t> </w:t>
      </w:r>
      <w:r>
        <w:rPr/>
        <w:t>可供出售金融资产</w:t>
      </w:r>
      <w:r>
        <w:rPr>
          <w:w w:val="100"/>
        </w:rPr>
        <w:t> </w:t>
      </w:r>
      <w:r>
        <w:rPr>
          <w:rFonts w:ascii="宋体" w:hAnsi="宋体" w:cs="宋体" w:eastAsia="宋体" w:hint="default"/>
        </w:rPr>
        <w:t>(1).</w:t>
      </w:r>
      <w:r>
        <w:rPr/>
        <w:t>可供出售金融资产情况</w:t>
      </w:r>
      <w:r>
        <w:rPr>
          <w:b w:val="0"/>
          <w:bCs w:val="0"/>
        </w:rPr>
      </w:r>
    </w:p>
    <w:p>
      <w:pPr>
        <w:spacing w:line="290" w:lineRule="auto" w:before="13"/>
        <w:ind w:left="218" w:right="473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期末按公允价值计量的可供出售金融资产</w:t>
      </w:r>
      <w:r>
        <w:rPr>
          <w:rFonts w:ascii="宋体" w:hAnsi="宋体" w:cs="宋体" w:eastAsia="宋体" w:hint="default"/>
          <w:sz w:val="21"/>
          <w:szCs w:val="21"/>
        </w:rPr>
      </w:r>
    </w:p>
    <w:p>
      <w:pPr>
        <w:spacing w:line="290" w:lineRule="auto" w:before="12"/>
        <w:ind w:left="218" w:right="51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spacing w:line="290" w:lineRule="auto" w:before="12"/>
        <w:ind w:left="218" w:right="45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报告期内可供出售金融资产减值的变动情况</w:t>
      </w:r>
      <w:r>
        <w:rPr>
          <w:rFonts w:ascii="宋体" w:hAnsi="宋体" w:cs="宋体" w:eastAsia="宋体" w:hint="default"/>
          <w:sz w:val="21"/>
          <w:szCs w:val="21"/>
        </w:rPr>
      </w:r>
    </w:p>
    <w:p>
      <w:pPr>
        <w:pStyle w:val="Heading2"/>
        <w:spacing w:line="290" w:lineRule="auto" w:before="14"/>
        <w:ind w:right="96"/>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w w:val="100"/>
        </w:rPr>
        <w:t> </w:t>
      </w:r>
      <w:r>
        <w:rPr>
          <w:rFonts w:ascii="宋体" w:hAnsi="宋体" w:cs="宋体" w:eastAsia="宋体" w:hint="default"/>
          <w:spacing w:val="-1"/>
        </w:rPr>
        <w:t>(5).</w:t>
      </w:r>
      <w:r>
        <w:rPr>
          <w:spacing w:val="-1"/>
        </w:rPr>
        <w:t>可供出售权益工具期末公允价值严重下跌或非暂时性下跌但未计提减值准备的相关说明</w:t>
      </w:r>
      <w:r>
        <w:rPr>
          <w:b w:val="0"/>
          <w:bCs w:val="0"/>
          <w:spacing w:val="-1"/>
        </w:rPr>
      </w:r>
    </w:p>
    <w:p>
      <w:pPr>
        <w:pStyle w:val="BodyText"/>
        <w:spacing w:line="272" w:lineRule="exact" w:before="42"/>
        <w:ind w:right="7374"/>
        <w:jc w:val="left"/>
      </w:pPr>
      <w:r>
        <w:rPr/>
        <w:t>□适用</w:t>
      </w:r>
      <w:r>
        <w:rPr>
          <w:spacing w:val="-1"/>
        </w:rPr>
        <w:t> </w:t>
      </w:r>
      <w:r>
        <w:rPr/>
        <w:t>√不适用</w:t>
      </w:r>
      <w:r>
        <w:rPr>
          <w:w w:val="100"/>
        </w:rPr>
        <w:t> </w:t>
      </w:r>
      <w:r>
        <w:rPr/>
        <w:t>其他说明</w:t>
      </w:r>
    </w:p>
    <w:p>
      <w:pPr>
        <w:pStyle w:val="BodyText"/>
        <w:spacing w:line="249" w:lineRule="exact"/>
        <w:ind w:right="2365"/>
        <w:jc w:val="left"/>
      </w:pPr>
      <w:r>
        <w:rPr/>
        <w:t>□适用</w:t>
      </w:r>
      <w:r>
        <w:rPr>
          <w:spacing w:val="-1"/>
        </w:rPr>
        <w:t> </w:t>
      </w:r>
      <w:r>
        <w:rPr/>
        <w:t>√不适用</w:t>
      </w:r>
    </w:p>
    <w:p>
      <w:pPr>
        <w:spacing w:after="0" w:line="249" w:lineRule="exact"/>
        <w:jc w:val="left"/>
        <w:sectPr>
          <w:type w:val="continuous"/>
          <w:pgSz w:w="11910" w:h="16840"/>
          <w:pgMar w:top="1120" w:bottom="1380" w:left="1580" w:right="1140"/>
        </w:sectPr>
      </w:pPr>
    </w:p>
    <w:p>
      <w:pPr>
        <w:spacing w:line="240" w:lineRule="auto" w:before="1"/>
        <w:rPr>
          <w:rFonts w:ascii="宋体" w:hAnsi="宋体" w:cs="宋体" w:eastAsia="宋体" w:hint="default"/>
          <w:sz w:val="25"/>
          <w:szCs w:val="25"/>
        </w:rPr>
      </w:pPr>
    </w:p>
    <w:p>
      <w:pPr>
        <w:pStyle w:val="Heading2"/>
        <w:spacing w:line="290" w:lineRule="auto" w:before="36"/>
        <w:ind w:right="6967"/>
        <w:jc w:val="left"/>
        <w:rPr>
          <w:b w:val="0"/>
          <w:bCs w:val="0"/>
        </w:rPr>
      </w:pPr>
      <w:r>
        <w:rPr>
          <w:rFonts w:ascii="宋体" w:hAnsi="宋体" w:cs="宋体" w:eastAsia="宋体" w:hint="default"/>
        </w:rPr>
        <w:t>12</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spacing w:line="290" w:lineRule="auto" w:before="12"/>
        <w:ind w:left="218" w:right="633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290" w:lineRule="auto" w:before="12"/>
        <w:ind w:left="218" w:right="612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tabs>
          <w:tab w:pos="1060" w:val="left" w:leader="none"/>
        </w:tabs>
        <w:spacing w:line="240" w:lineRule="auto" w:before="12"/>
        <w:ind w:right="6967"/>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right="6967"/>
        <w:jc w:val="left"/>
      </w:pPr>
      <w:r>
        <w:rPr/>
        <w:t>其他说明：</w:t>
      </w:r>
    </w:p>
    <w:p>
      <w:pPr>
        <w:pStyle w:val="BodyText"/>
        <w:spacing w:line="274" w:lineRule="exact"/>
        <w:ind w:right="696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right="7389"/>
        <w:jc w:val="left"/>
        <w:rPr>
          <w:b w:val="0"/>
          <w:bCs w:val="0"/>
        </w:rPr>
      </w:pPr>
      <w:r>
        <w:rPr>
          <w:rFonts w:ascii="宋体" w:hAnsi="宋体" w:cs="宋体" w:eastAsia="宋体" w:hint="default"/>
        </w:rPr>
        <w:t>13</w:t>
      </w:r>
      <w:r>
        <w:rPr/>
        <w:t>、</w:t>
      </w:r>
      <w:r>
        <w:rPr>
          <w:spacing w:val="-25"/>
        </w:rPr>
        <w:t> </w:t>
      </w:r>
      <w:r>
        <w:rPr/>
        <w:t>长期应收款</w:t>
      </w:r>
      <w:r>
        <w:rPr>
          <w:w w:val="100"/>
        </w:rPr>
        <w:t> </w:t>
      </w:r>
      <w:r>
        <w:rPr>
          <w:rFonts w:ascii="宋体" w:hAnsi="宋体" w:cs="宋体" w:eastAsia="宋体" w:hint="default"/>
        </w:rPr>
        <w:t>(1).</w:t>
      </w:r>
      <w:r>
        <w:rPr/>
        <w:t>长期应收款情况</w:t>
      </w:r>
      <w:r>
        <w:rPr>
          <w:b w:val="0"/>
          <w:bCs w:val="0"/>
        </w:rPr>
      </w:r>
    </w:p>
    <w:p>
      <w:pPr>
        <w:spacing w:line="290" w:lineRule="auto" w:before="14"/>
        <w:ind w:left="218" w:right="507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pStyle w:val="BodyText"/>
        <w:tabs>
          <w:tab w:pos="1060" w:val="left" w:leader="none"/>
        </w:tabs>
        <w:spacing w:line="240" w:lineRule="auto" w:before="14"/>
        <w:ind w:right="696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(3).</w:t>
      </w:r>
      <w:r>
        <w:rPr/>
        <w:t>转移长期应收款且继续涉入形成的资产、负债金额</w:t>
      </w:r>
      <w:r>
        <w:rPr>
          <w:b w:val="0"/>
          <w:bCs w:val="0"/>
        </w:rPr>
      </w:r>
    </w:p>
    <w:p>
      <w:pPr>
        <w:pStyle w:val="BodyText"/>
        <w:tabs>
          <w:tab w:pos="1060" w:val="left" w:leader="none"/>
        </w:tabs>
        <w:spacing w:line="240" w:lineRule="auto" w:before="56"/>
        <w:ind w:right="6967"/>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right="6967"/>
        <w:jc w:val="left"/>
      </w:pPr>
      <w:r>
        <w:rPr/>
        <w:t>其他说明</w:t>
      </w:r>
    </w:p>
    <w:p>
      <w:pPr>
        <w:pStyle w:val="BodyText"/>
        <w:spacing w:line="273" w:lineRule="exact"/>
        <w:ind w:right="696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800"/>
        </w:sectPr>
      </w:pPr>
    </w:p>
    <w:p>
      <w:pPr>
        <w:pStyle w:val="Heading2"/>
        <w:spacing w:line="240" w:lineRule="auto" w:before="36"/>
        <w:ind w:right="-18"/>
        <w:jc w:val="left"/>
        <w:rPr>
          <w:b w:val="0"/>
          <w:bCs w:val="0"/>
        </w:rPr>
      </w:pPr>
      <w:r>
        <w:rPr>
          <w:rFonts w:ascii="宋体" w:hAnsi="宋体" w:cs="宋体" w:eastAsia="宋体" w:hint="default"/>
        </w:rPr>
        <w:t>14</w:t>
      </w:r>
      <w:r>
        <w:rPr/>
        <w:t>、</w:t>
      </w:r>
      <w:r>
        <w:rPr>
          <w:spacing w:val="-24"/>
        </w:rPr>
        <w:t> </w:t>
      </w:r>
      <w:r>
        <w:rPr/>
        <w:t>长期股权投资</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800"/>
          <w:cols w:num="2" w:equalWidth="0">
            <w:col w:w="1990" w:space="4532"/>
            <w:col w:w="300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15"/>
        <w:gridCol w:w="569"/>
        <w:gridCol w:w="1613"/>
        <w:gridCol w:w="290"/>
        <w:gridCol w:w="1311"/>
        <w:gridCol w:w="434"/>
        <w:gridCol w:w="583"/>
        <w:gridCol w:w="727"/>
        <w:gridCol w:w="434"/>
        <w:gridCol w:w="435"/>
        <w:gridCol w:w="1308"/>
        <w:gridCol w:w="581"/>
      </w:tblGrid>
      <w:tr>
        <w:trPr>
          <w:trHeight w:val="281" w:hRule="exact"/>
        </w:trPr>
        <w:tc>
          <w:tcPr>
            <w:tcW w:w="10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292" w:right="182"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1"/>
              <w:ind w:left="172" w:right="173"/>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582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3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439" w:right="434"/>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581" w:type="dxa"/>
            <w:vMerge w:val="restart"/>
            <w:tcBorders>
              <w:top w:val="single" w:sz="4" w:space="0" w:color="000000"/>
              <w:left w:val="single" w:sz="4" w:space="0" w:color="000000"/>
              <w:right w:val="single" w:sz="4" w:space="0" w:color="000000"/>
            </w:tcBorders>
          </w:tcPr>
          <w:p>
            <w:pPr>
              <w:pStyle w:val="TableParagraph"/>
              <w:spacing w:line="237" w:lineRule="auto" w:before="110"/>
              <w:ind w:left="180" w:right="179"/>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r>
      <w:tr>
        <w:trPr>
          <w:trHeight w:val="2189" w:hRule="exact"/>
        </w:trPr>
        <w:tc>
          <w:tcPr>
            <w:tcW w:w="1015"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 w:right="0"/>
              <w:jc w:val="center"/>
              <w:rPr>
                <w:rFonts w:ascii="宋体" w:hAnsi="宋体" w:cs="宋体" w:eastAsia="宋体" w:hint="default"/>
                <w:sz w:val="21"/>
                <w:szCs w:val="21"/>
              </w:rPr>
            </w:pPr>
            <w:r>
              <w:rPr>
                <w:rFonts w:ascii="宋体" w:hAnsi="宋体" w:cs="宋体" w:eastAsia="宋体" w:hint="default"/>
                <w:sz w:val="21"/>
                <w:szCs w:val="21"/>
              </w:rPr>
              <w:t>追加投资</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24" w:right="120"/>
              <w:jc w:val="center"/>
              <w:rPr>
                <w:rFonts w:ascii="宋体" w:hAnsi="宋体" w:cs="宋体" w:eastAsia="宋体" w:hint="default"/>
                <w:sz w:val="21"/>
                <w:szCs w:val="21"/>
              </w:rPr>
            </w:pPr>
            <w:r>
              <w:rPr>
                <w:rFonts w:ascii="宋体" w:hAnsi="宋体" w:cs="宋体" w:eastAsia="宋体" w:hint="default"/>
                <w:sz w:val="21"/>
                <w:szCs w:val="21"/>
              </w:rPr>
              <w:t>权益法下确</w:t>
            </w:r>
            <w:r>
              <w:rPr>
                <w:rFonts w:ascii="宋体" w:hAnsi="宋体" w:cs="宋体" w:eastAsia="宋体" w:hint="default"/>
                <w:w w:val="100"/>
                <w:sz w:val="21"/>
                <w:szCs w:val="21"/>
              </w:rPr>
              <w:t> </w:t>
            </w:r>
            <w:r>
              <w:rPr>
                <w:rFonts w:ascii="宋体" w:hAnsi="宋体" w:cs="宋体" w:eastAsia="宋体" w:hint="default"/>
                <w:sz w:val="21"/>
                <w:szCs w:val="21"/>
              </w:rPr>
              <w:t>认的投资损</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ind w:left="105" w:right="107"/>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调</w:t>
            </w:r>
            <w:r>
              <w:rPr>
                <w:rFonts w:ascii="宋体" w:hAnsi="宋体" w:cs="宋体" w:eastAsia="宋体" w:hint="default"/>
                <w:w w:val="100"/>
                <w:sz w:val="21"/>
                <w:szCs w:val="21"/>
              </w:rPr>
              <w:t> </w:t>
            </w:r>
            <w:r>
              <w:rPr>
                <w:rFonts w:ascii="宋体" w:hAnsi="宋体" w:cs="宋体" w:eastAsia="宋体" w:hint="default"/>
                <w:sz w:val="21"/>
                <w:szCs w:val="21"/>
              </w:rPr>
              <w:t>整</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80" w:right="180"/>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48" w:right="144"/>
              <w:jc w:val="both"/>
              <w:rPr>
                <w:rFonts w:ascii="宋体" w:hAnsi="宋体" w:cs="宋体" w:eastAsia="宋体" w:hint="default"/>
                <w:sz w:val="21"/>
                <w:szCs w:val="21"/>
              </w:rPr>
            </w:pPr>
            <w:r>
              <w:rPr>
                <w:rFonts w:ascii="宋体" w:hAnsi="宋体" w:cs="宋体" w:eastAsia="宋体" w:hint="default"/>
                <w:sz w:val="21"/>
                <w:szCs w:val="21"/>
              </w:rPr>
              <w:t>宣告</w:t>
            </w:r>
            <w:r>
              <w:rPr>
                <w:rFonts w:ascii="宋体" w:hAnsi="宋体" w:cs="宋体" w:eastAsia="宋体" w:hint="default"/>
                <w:spacing w:val="-103"/>
                <w:sz w:val="21"/>
                <w:szCs w:val="21"/>
              </w:rPr>
              <w:t> </w:t>
            </w: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5" w:right="107"/>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5" w:right="106"/>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308"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r>
      <w:tr>
        <w:trPr>
          <w:trHeight w:val="283" w:hRule="exact"/>
        </w:trPr>
        <w:tc>
          <w:tcPr>
            <w:tcW w:w="930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3"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56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30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099"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上海斗</w:t>
            </w:r>
          </w:p>
          <w:p>
            <w:pPr>
              <w:pStyle w:val="TableParagraph"/>
              <w:spacing w:line="237" w:lineRule="auto"/>
              <w:ind w:left="103" w:right="266"/>
              <w:jc w:val="both"/>
              <w:rPr>
                <w:rFonts w:ascii="宋体" w:hAnsi="宋体" w:cs="宋体" w:eastAsia="宋体" w:hint="default"/>
                <w:sz w:val="21"/>
                <w:szCs w:val="21"/>
              </w:rPr>
            </w:pPr>
            <w:r>
              <w:rPr>
                <w:rFonts w:ascii="宋体" w:hAnsi="宋体" w:cs="宋体" w:eastAsia="宋体" w:hint="default"/>
                <w:sz w:val="21"/>
                <w:szCs w:val="21"/>
              </w:rPr>
              <w:t>进文化</w:t>
            </w:r>
            <w:r>
              <w:rPr>
                <w:rFonts w:ascii="宋体" w:hAnsi="宋体" w:cs="宋体" w:eastAsia="宋体" w:hint="default"/>
                <w:spacing w:val="-102"/>
                <w:sz w:val="21"/>
                <w:szCs w:val="21"/>
              </w:rPr>
              <w:t> </w:t>
            </w:r>
            <w:r>
              <w:rPr>
                <w:rFonts w:ascii="宋体" w:hAnsi="宋体" w:cs="宋体" w:eastAsia="宋体" w:hint="default"/>
                <w:sz w:val="21"/>
                <w:szCs w:val="21"/>
              </w:rPr>
              <w:t>传媒有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56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8" w:right="0"/>
              <w:jc w:val="center"/>
              <w:rPr>
                <w:rFonts w:ascii="宋体" w:hAnsi="宋体" w:cs="宋体" w:eastAsia="宋体" w:hint="default"/>
                <w:sz w:val="21"/>
                <w:szCs w:val="21"/>
              </w:rPr>
            </w:pPr>
            <w:r>
              <w:rPr>
                <w:rFonts w:ascii="宋体"/>
                <w:sz w:val="21"/>
              </w:rPr>
              <w:t>1,000,000.00</w:t>
            </w:r>
          </w:p>
        </w:tc>
        <w:tc>
          <w:tcPr>
            <w:tcW w:w="290"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-45,636.79</w:t>
            </w:r>
          </w:p>
        </w:tc>
        <w:tc>
          <w:tcPr>
            <w:tcW w:w="43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954,363.21</w:t>
            </w:r>
          </w:p>
        </w:tc>
        <w:tc>
          <w:tcPr>
            <w:tcW w:w="58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56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 w:right="0"/>
              <w:jc w:val="center"/>
              <w:rPr>
                <w:rFonts w:ascii="宋体" w:hAnsi="宋体" w:cs="宋体" w:eastAsia="宋体" w:hint="default"/>
                <w:sz w:val="21"/>
                <w:szCs w:val="21"/>
              </w:rPr>
            </w:pPr>
            <w:r>
              <w:rPr>
                <w:rFonts w:ascii="宋体"/>
                <w:sz w:val="21"/>
              </w:rPr>
              <w:t>1,000,000.00</w:t>
            </w:r>
          </w:p>
        </w:tc>
        <w:tc>
          <w:tcPr>
            <w:tcW w:w="290"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-45,636.79</w:t>
            </w:r>
          </w:p>
        </w:tc>
        <w:tc>
          <w:tcPr>
            <w:tcW w:w="43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954,363.21</w:t>
            </w:r>
          </w:p>
        </w:tc>
        <w:tc>
          <w:tcPr>
            <w:tcW w:w="5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6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8" w:right="0"/>
              <w:jc w:val="center"/>
              <w:rPr>
                <w:rFonts w:ascii="宋体" w:hAnsi="宋体" w:cs="宋体" w:eastAsia="宋体" w:hint="default"/>
                <w:sz w:val="21"/>
                <w:szCs w:val="21"/>
              </w:rPr>
            </w:pPr>
            <w:r>
              <w:rPr>
                <w:rFonts w:ascii="宋体"/>
                <w:sz w:val="21"/>
              </w:rPr>
              <w:t>1,000,000.00</w:t>
            </w:r>
          </w:p>
        </w:tc>
        <w:tc>
          <w:tcPr>
            <w:tcW w:w="290"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-45,636.79</w:t>
            </w:r>
          </w:p>
        </w:tc>
        <w:tc>
          <w:tcPr>
            <w:tcW w:w="43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954,363.21</w:t>
            </w:r>
          </w:p>
        </w:tc>
        <w:tc>
          <w:tcPr>
            <w:tcW w:w="58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800"/>
        </w:sectPr>
      </w:pPr>
    </w:p>
    <w:p>
      <w:pPr>
        <w:spacing w:line="240" w:lineRule="auto" w:before="1"/>
        <w:rPr>
          <w:rFonts w:ascii="宋体" w:hAnsi="宋体" w:cs="宋体" w:eastAsia="宋体" w:hint="default"/>
          <w:sz w:val="25"/>
          <w:szCs w:val="25"/>
        </w:rPr>
      </w:pPr>
    </w:p>
    <w:p>
      <w:pPr>
        <w:pStyle w:val="BodyText"/>
        <w:spacing w:line="240" w:lineRule="auto" w:before="36"/>
        <w:ind w:right="8108"/>
        <w:jc w:val="left"/>
      </w:pPr>
      <w:r>
        <w:rPr/>
        <w:t>其他说明</w:t>
      </w:r>
      <w:r>
        <w:rPr>
          <w:w w:val="100"/>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2"/>
        <w:spacing w:line="240" w:lineRule="auto"/>
        <w:ind w:right="2365"/>
        <w:jc w:val="left"/>
        <w:rPr>
          <w:b w:val="0"/>
          <w:bCs w:val="0"/>
        </w:rPr>
      </w:pPr>
      <w:r>
        <w:rPr>
          <w:rFonts w:ascii="宋体" w:hAnsi="宋体" w:cs="宋体" w:eastAsia="宋体" w:hint="default"/>
        </w:rPr>
        <w:t>15</w:t>
      </w:r>
      <w:r>
        <w:rPr/>
        <w:t>、</w:t>
      </w:r>
      <w:r>
        <w:rPr>
          <w:spacing w:val="-24"/>
        </w:rPr>
        <w:t> </w:t>
      </w:r>
      <w:r>
        <w:rPr/>
        <w:t>投资性房地产</w:t>
      </w:r>
      <w:r>
        <w:rPr>
          <w:b w:val="0"/>
          <w:bCs w:val="0"/>
        </w:rPr>
      </w:r>
    </w:p>
    <w:p>
      <w:pPr>
        <w:pStyle w:val="BodyText"/>
        <w:spacing w:line="240" w:lineRule="auto" w:before="56"/>
        <w:ind w:right="6831"/>
        <w:jc w:val="left"/>
      </w:pPr>
      <w:r>
        <w:rPr>
          <w:spacing w:val="-2"/>
        </w:rPr>
        <w:t>投资性房地产计量模式</w:t>
      </w:r>
      <w:r>
        <w:rPr>
          <w:spacing w:val="-86"/>
        </w:rPr>
        <w:t> </w:t>
      </w:r>
      <w:r>
        <w:rPr>
          <w:spacing w:val="-86"/>
        </w:rPr>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140"/>
        </w:sectPr>
      </w:pPr>
    </w:p>
    <w:p>
      <w:pPr>
        <w:pStyle w:val="Heading2"/>
        <w:spacing w:line="290" w:lineRule="auto" w:before="36"/>
        <w:ind w:right="210"/>
        <w:jc w:val="left"/>
        <w:rPr>
          <w:b w:val="0"/>
          <w:bCs w:val="0"/>
        </w:rPr>
      </w:pPr>
      <w:r>
        <w:rPr>
          <w:rFonts w:ascii="宋体" w:hAnsi="宋体" w:cs="宋体" w:eastAsia="宋体" w:hint="default"/>
        </w:rPr>
        <w:t>16</w:t>
      </w:r>
      <w:r>
        <w:rPr/>
        <w:t>、</w:t>
      </w:r>
      <w:r>
        <w:rPr>
          <w:spacing w:val="-25"/>
        </w:rPr>
        <w:t> </w:t>
      </w:r>
      <w:r>
        <w:rPr/>
        <w:t>固定资产</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1795" w:space="4726"/>
            <w:col w:w="26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26"/>
        <w:gridCol w:w="2792"/>
        <w:gridCol w:w="2806"/>
      </w:tblGrid>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15,155,387.56</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18,587,512.16</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792" w:type="dxa"/>
            <w:tcBorders>
              <w:top w:val="single" w:sz="4" w:space="0" w:color="000000"/>
              <w:left w:val="single" w:sz="4" w:space="0" w:color="000000"/>
              <w:bottom w:val="single" w:sz="4" w:space="0" w:color="000000"/>
              <w:right w:val="single" w:sz="4" w:space="0" w:color="000000"/>
            </w:tcBorders>
          </w:tcPr>
          <w:p>
            <w:pPr/>
          </w:p>
        </w:tc>
        <w:tc>
          <w:tcPr>
            <w:tcW w:w="28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15,155,387.56</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18,587,512.16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140"/>
        </w:sectPr>
      </w:pPr>
    </w:p>
    <w:p>
      <w:pPr>
        <w:pStyle w:val="BodyText"/>
        <w:spacing w:line="273" w:lineRule="exact" w:before="36"/>
        <w:ind w:right="-14"/>
        <w:jc w:val="left"/>
      </w:pPr>
      <w:r>
        <w:rPr/>
        <w:t>其他说明：</w:t>
      </w:r>
    </w:p>
    <w:p>
      <w:pPr>
        <w:spacing w:line="290" w:lineRule="auto" w:before="0"/>
        <w:ind w:left="218"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pStyle w:val="BodyText"/>
        <w:spacing w:line="240" w:lineRule="auto" w:before="14"/>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1913" w:space="4609"/>
            <w:col w:w="26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64"/>
        <w:gridCol w:w="1810"/>
        <w:gridCol w:w="1524"/>
        <w:gridCol w:w="1526"/>
        <w:gridCol w:w="1700"/>
      </w:tblGrid>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办公设备及其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81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67,820,712.38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4,042,832.24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3,750,737.77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75,614,282.39</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4,212,010.82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172,241.38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68,184.89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4,452,437.09</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4,212,010.82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172,241.38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68,184.89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4,452,437.09</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）在建工程转入</w:t>
            </w:r>
          </w:p>
        </w:tc>
        <w:tc>
          <w:tcPr>
            <w:tcW w:w="181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81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27,234.00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2,075,401.26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246,040.16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2,348,675.42</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27,234.00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2,075,401.26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246,040.16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2,348,675.42</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72,005,489.20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2,139,672.36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3,572,882.50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77,718,044.06</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81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51,029,485.69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3,005,559.83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2,991,724.71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57,026,770.23</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6,928,134.48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334,377.66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335,780.66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7,598,292.80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6,928,134.48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334,377.66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335,780.66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7,598,292.80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26,416.98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1,797,330.60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238,658.95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2,062,406.53</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26,416.98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1,797,330.60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238,658.95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2,062,406.53</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57,931,203.19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1,542,606.89</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3,088,846.42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62,562,656.50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81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81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81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264"/>
        <w:gridCol w:w="1810"/>
        <w:gridCol w:w="1524"/>
        <w:gridCol w:w="1526"/>
        <w:gridCol w:w="1700"/>
      </w:tblGrid>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81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81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81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81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81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14,074,286.01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597,065.47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484,036.08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15,155,387.56</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16,791,226.69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1,037,272.41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759,013.06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18,587,512.16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right="2365"/>
        <w:jc w:val="left"/>
        <w:rPr>
          <w:b w:val="0"/>
          <w:bCs w:val="0"/>
        </w:rPr>
      </w:pPr>
      <w:r>
        <w:rPr>
          <w:rFonts w:ascii="宋体" w:hAnsi="宋体" w:cs="宋体" w:eastAsia="宋体" w:hint="default"/>
        </w:rPr>
        <w:t>(2).</w:t>
      </w:r>
      <w:r>
        <w:rPr/>
        <w:t>暂时闲置的固定资产情况</w:t>
      </w:r>
      <w:r>
        <w:rPr>
          <w:b w:val="0"/>
          <w:bCs w:val="0"/>
        </w:rPr>
      </w:r>
    </w:p>
    <w:p>
      <w:pPr>
        <w:spacing w:line="290" w:lineRule="auto" w:before="58"/>
        <w:ind w:left="218" w:right="53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90" w:lineRule="auto" w:before="12"/>
        <w:ind w:left="218" w:right="578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90" w:lineRule="auto" w:before="12"/>
        <w:ind w:left="218" w:right="55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pStyle w:val="BodyText"/>
        <w:spacing w:line="240" w:lineRule="auto" w:before="12"/>
        <w:ind w:right="7374"/>
        <w:jc w:val="left"/>
      </w:pPr>
      <w:r>
        <w:rPr/>
        <w:t>□适用</w:t>
      </w:r>
      <w:r>
        <w:rPr>
          <w:spacing w:val="-1"/>
        </w:rPr>
        <w:t> </w:t>
      </w:r>
      <w:r>
        <w:rPr/>
        <w:t>√不适用</w:t>
      </w:r>
      <w:r>
        <w:rPr>
          <w:w w:val="100"/>
        </w:rPr>
        <w:t> </w:t>
      </w:r>
      <w:r>
        <w:rPr/>
        <w:t>其他说明：</w:t>
      </w:r>
    </w:p>
    <w:p>
      <w:pPr>
        <w:pStyle w:val="BodyText"/>
        <w:spacing w:line="271" w:lineRule="exact"/>
        <w:ind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365"/>
        <w:jc w:val="left"/>
        <w:rPr>
          <w:b w:val="0"/>
          <w:bCs w:val="0"/>
        </w:rPr>
      </w:pPr>
      <w:r>
        <w:rPr/>
        <w:t>固定资产清理</w:t>
      </w:r>
      <w:r>
        <w:rPr>
          <w:b w:val="0"/>
          <w:bCs w:val="0"/>
        </w:rPr>
      </w:r>
    </w:p>
    <w:p>
      <w:pPr>
        <w:pStyle w:val="BodyText"/>
        <w:spacing w:line="240" w:lineRule="auto" w:before="58"/>
        <w:ind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right="7601"/>
        <w:jc w:val="left"/>
        <w:rPr>
          <w:b w:val="0"/>
          <w:bCs w:val="0"/>
        </w:rPr>
      </w:pPr>
      <w:r>
        <w:rPr>
          <w:rFonts w:ascii="宋体" w:hAnsi="宋体" w:cs="宋体" w:eastAsia="宋体" w:hint="default"/>
        </w:rPr>
        <w:t>17</w:t>
      </w:r>
      <w:r>
        <w:rPr/>
        <w:t>、</w:t>
      </w:r>
      <w:r>
        <w:rPr>
          <w:spacing w:val="-25"/>
        </w:rPr>
        <w:t> </w:t>
      </w:r>
      <w:r>
        <w:rPr/>
        <w:t>在建工程</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right="7374"/>
        <w:jc w:val="left"/>
      </w:pPr>
      <w:r>
        <w:rPr/>
        <w:t>□适用</w:t>
      </w:r>
      <w:r>
        <w:rPr>
          <w:spacing w:val="-1"/>
        </w:rPr>
        <w:t> </w:t>
      </w:r>
      <w:r>
        <w:rPr/>
        <w:t>√不适用</w:t>
      </w:r>
      <w:r>
        <w:rPr>
          <w:w w:val="100"/>
        </w:rPr>
        <w:t> </w:t>
      </w:r>
      <w:r>
        <w:rPr/>
        <w:t>其他说明：</w:t>
      </w:r>
    </w:p>
    <w:p>
      <w:pPr>
        <w:pStyle w:val="BodyText"/>
        <w:spacing w:line="271" w:lineRule="exact"/>
        <w:ind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right="7260"/>
        <w:jc w:val="left"/>
        <w:rPr>
          <w:b w:val="0"/>
          <w:bCs w:val="0"/>
        </w:rPr>
      </w:pPr>
      <w:r>
        <w:rPr/>
        <w:t>在建工程</w:t>
      </w:r>
      <w:r>
        <w:rPr>
          <w:w w:val="100"/>
        </w:rPr>
        <w:t> </w:t>
      </w:r>
      <w:r>
        <w:rPr>
          <w:rFonts w:ascii="宋体" w:hAnsi="宋体" w:cs="宋体" w:eastAsia="宋体" w:hint="default"/>
        </w:rPr>
        <w:t>(1).</w:t>
      </w:r>
      <w:r>
        <w:rPr/>
        <w:t>在建工程情况</w:t>
      </w:r>
      <w:r>
        <w:rPr>
          <w:b w:val="0"/>
          <w:bCs w:val="0"/>
        </w:rPr>
      </w:r>
    </w:p>
    <w:p>
      <w:pPr>
        <w:spacing w:line="290" w:lineRule="auto" w:before="13"/>
        <w:ind w:left="218" w:right="55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90" w:lineRule="auto" w:before="14"/>
        <w:ind w:left="218" w:right="55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pStyle w:val="BodyText"/>
        <w:spacing w:line="272" w:lineRule="exact" w:before="42"/>
        <w:ind w:right="7374"/>
        <w:jc w:val="left"/>
      </w:pPr>
      <w:r>
        <w:rPr/>
        <w:t>□适用</w:t>
      </w:r>
      <w:r>
        <w:rPr>
          <w:spacing w:val="-1"/>
        </w:rPr>
        <w:t> </w:t>
      </w:r>
      <w:r>
        <w:rPr/>
        <w:t>√不适用</w:t>
      </w:r>
      <w:r>
        <w:rPr>
          <w:w w:val="100"/>
        </w:rPr>
        <w:t> </w:t>
      </w:r>
      <w:r>
        <w:rPr/>
        <w:t>其他说明</w:t>
      </w:r>
    </w:p>
    <w:p>
      <w:pPr>
        <w:pStyle w:val="BodyText"/>
        <w:spacing w:line="249" w:lineRule="exact"/>
        <w:ind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right="7260"/>
        <w:jc w:val="left"/>
        <w:rPr>
          <w:b w:val="0"/>
          <w:bCs w:val="0"/>
        </w:rPr>
      </w:pPr>
      <w:r>
        <w:rPr/>
        <w:t>工程物资</w:t>
      </w:r>
      <w:r>
        <w:rPr>
          <w:w w:val="100"/>
        </w:rPr>
        <w:t> </w:t>
      </w:r>
      <w:r>
        <w:rPr>
          <w:rFonts w:ascii="宋体" w:hAnsi="宋体" w:cs="宋体" w:eastAsia="宋体" w:hint="default"/>
        </w:rPr>
        <w:t>(1).</w:t>
      </w:r>
      <w:r>
        <w:rPr/>
        <w:t>工程物资情况</w:t>
      </w:r>
      <w:r>
        <w:rPr>
          <w:b w:val="0"/>
          <w:bCs w:val="0"/>
        </w:rPr>
      </w:r>
    </w:p>
    <w:p>
      <w:pPr>
        <w:pStyle w:val="BodyText"/>
        <w:spacing w:line="240" w:lineRule="auto" w:before="15"/>
        <w:ind w:right="2365"/>
        <w:jc w:val="left"/>
      </w:pPr>
      <w:r>
        <w:rPr/>
        <w:t>□适用</w:t>
      </w:r>
      <w:r>
        <w:rPr>
          <w:spacing w:val="-1"/>
        </w:rPr>
        <w:t> </w:t>
      </w:r>
      <w:r>
        <w:rPr/>
        <w:t>√不适用</w:t>
      </w:r>
    </w:p>
    <w:p>
      <w:pPr>
        <w:spacing w:after="0" w:line="240" w:lineRule="auto"/>
        <w:jc w:val="left"/>
        <w:sectPr>
          <w:pgSz w:w="11910" w:h="16840"/>
          <w:pgMar w:header="882" w:footer="1195" w:top="1120" w:bottom="1380" w:left="1580" w:right="1140"/>
        </w:sectPr>
      </w:pPr>
    </w:p>
    <w:p>
      <w:pPr>
        <w:spacing w:line="240" w:lineRule="auto" w:before="1"/>
        <w:rPr>
          <w:rFonts w:ascii="宋体" w:hAnsi="宋体" w:cs="宋体" w:eastAsia="宋体" w:hint="default"/>
          <w:sz w:val="25"/>
          <w:szCs w:val="25"/>
        </w:rPr>
      </w:pPr>
    </w:p>
    <w:p>
      <w:pPr>
        <w:pStyle w:val="Heading2"/>
        <w:spacing w:line="290" w:lineRule="auto" w:before="36"/>
        <w:ind w:left="138" w:right="5152"/>
        <w:jc w:val="left"/>
        <w:rPr>
          <w:b w:val="0"/>
          <w:bCs w:val="0"/>
        </w:rPr>
      </w:pPr>
      <w:r>
        <w:rPr>
          <w:rFonts w:ascii="宋体" w:hAnsi="宋体" w:cs="宋体" w:eastAsia="宋体" w:hint="default"/>
        </w:rPr>
        <w:t>18</w:t>
      </w:r>
      <w:r>
        <w:rPr/>
        <w:t>、</w:t>
      </w:r>
      <w:r>
        <w:rPr>
          <w:spacing w:val="-25"/>
        </w:rPr>
        <w:t> </w:t>
      </w:r>
      <w:r>
        <w:rPr/>
        <w:t>生产性生物资产</w:t>
      </w:r>
      <w:r>
        <w:rPr>
          <w:w w:val="100"/>
        </w:rPr>
        <w:t> </w:t>
      </w:r>
      <w:r>
        <w:rPr>
          <w:rFonts w:ascii="宋体" w:hAnsi="宋体" w:cs="宋体" w:eastAsia="宋体" w:hint="default"/>
        </w:rPr>
        <w:t>(1).</w:t>
      </w:r>
      <w:r>
        <w:rPr/>
        <w:t>采用成本计量模式的生产性生物资产</w:t>
      </w:r>
      <w:r>
        <w:rPr>
          <w:b w:val="0"/>
          <w:bCs w:val="0"/>
        </w:rPr>
      </w:r>
    </w:p>
    <w:p>
      <w:pPr>
        <w:spacing w:line="290" w:lineRule="auto" w:before="12"/>
        <w:ind w:left="138" w:right="473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pStyle w:val="BodyText"/>
        <w:spacing w:line="240" w:lineRule="auto" w:before="12"/>
        <w:ind w:left="138" w:right="7374"/>
        <w:jc w:val="left"/>
      </w:pPr>
      <w:r>
        <w:rPr/>
        <w:t>□适用</w:t>
      </w:r>
      <w:r>
        <w:rPr>
          <w:spacing w:val="-1"/>
        </w:rPr>
        <w:t> </w:t>
      </w:r>
      <w:r>
        <w:rPr/>
        <w:t>√不适用</w:t>
      </w:r>
      <w:r>
        <w:rPr>
          <w:w w:val="100"/>
        </w:rPr>
        <w:t> </w:t>
      </w:r>
      <w:r>
        <w:rPr/>
        <w:t>其他说明</w:t>
      </w:r>
    </w:p>
    <w:p>
      <w:pPr>
        <w:pStyle w:val="BodyText"/>
        <w:spacing w:line="271" w:lineRule="exact"/>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19</w:t>
      </w:r>
      <w:r>
        <w:rPr/>
        <w:t>、</w:t>
      </w:r>
      <w:r>
        <w:rPr>
          <w:spacing w:val="-25"/>
        </w:rPr>
        <w:t> </w:t>
      </w:r>
      <w:r>
        <w:rPr/>
        <w:t>油气资产</w:t>
      </w:r>
      <w:r>
        <w:rPr>
          <w:b w:val="0"/>
          <w:bCs w:val="0"/>
        </w:rPr>
      </w:r>
    </w:p>
    <w:p>
      <w:pPr>
        <w:pStyle w:val="BodyText"/>
        <w:spacing w:line="240" w:lineRule="auto" w:before="58"/>
        <w:ind w:left="138" w:right="0"/>
        <w:jc w:val="left"/>
      </w:pPr>
      <w:r>
        <w:rPr/>
        <w:t>□适用</w:t>
      </w:r>
      <w:r>
        <w:rPr>
          <w:spacing w:val="-1"/>
        </w:rPr>
        <w:t> </w:t>
      </w:r>
      <w:r>
        <w:rPr/>
        <w:t>√不适用</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1"/>
          <w:footerReference w:type="default" r:id="rId82"/>
          <w:pgSz w:w="16840" w:h="11910" w:orient="landscape"/>
          <w:pgMar w:header="882" w:footer="1195" w:top="1120" w:bottom="1380" w:left="1220" w:right="1300"/>
          <w:pgNumType w:start="138"/>
        </w:sectPr>
      </w:pPr>
    </w:p>
    <w:p>
      <w:pPr>
        <w:spacing w:line="240" w:lineRule="auto" w:before="1"/>
        <w:rPr>
          <w:rFonts w:ascii="宋体" w:hAnsi="宋体" w:cs="宋体" w:eastAsia="宋体" w:hint="default"/>
          <w:sz w:val="14"/>
          <w:szCs w:val="14"/>
        </w:rPr>
      </w:pPr>
    </w:p>
    <w:p>
      <w:pPr>
        <w:pStyle w:val="Heading2"/>
        <w:spacing w:line="290" w:lineRule="auto"/>
        <w:ind w:left="220" w:right="80"/>
        <w:jc w:val="left"/>
        <w:rPr>
          <w:b w:val="0"/>
          <w:bCs w:val="0"/>
        </w:rPr>
      </w:pPr>
      <w:r>
        <w:rPr>
          <w:rFonts w:ascii="宋体" w:hAnsi="宋体" w:cs="宋体" w:eastAsia="宋体" w:hint="default"/>
        </w:rPr>
        <w:t>20</w:t>
      </w:r>
      <w:r>
        <w:rPr/>
        <w:t>、</w:t>
      </w:r>
      <w:r>
        <w:rPr>
          <w:spacing w:val="-25"/>
        </w:rPr>
        <w:t> </w:t>
      </w:r>
      <w:r>
        <w:rPr/>
        <w:t>无形资产</w:t>
      </w:r>
      <w:r>
        <w:rPr>
          <w:w w:val="100"/>
        </w:rPr>
        <w:t> </w:t>
      </w:r>
      <w:r>
        <w:rPr>
          <w:rFonts w:ascii="宋体" w:hAnsi="宋体" w:cs="宋体" w:eastAsia="宋体" w:hint="default"/>
        </w:rPr>
        <w:t>(1).</w:t>
      </w:r>
      <w:r>
        <w:rPr/>
        <w:t>无形资产情况</w:t>
      </w:r>
      <w:r>
        <w:rPr>
          <w:b w:val="0"/>
          <w:bCs w:val="0"/>
        </w:rPr>
      </w:r>
    </w:p>
    <w:p>
      <w:pPr>
        <w:pStyle w:val="BodyText"/>
        <w:tabs>
          <w:tab w:pos="1165" w:val="left" w:leader="none"/>
        </w:tabs>
        <w:spacing w:line="240" w:lineRule="auto" w:before="12"/>
        <w:ind w:left="220" w:right="-13"/>
        <w:jc w:val="left"/>
      </w:pPr>
      <w:r>
        <w:rPr/>
        <w:t>√适用</w:t>
        <w:tab/>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2009" w:space="9554"/>
            <w:col w:w="275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020"/>
        <w:gridCol w:w="2057"/>
        <w:gridCol w:w="439"/>
        <w:gridCol w:w="782"/>
        <w:gridCol w:w="1476"/>
        <w:gridCol w:w="1162"/>
        <w:gridCol w:w="1582"/>
        <w:gridCol w:w="1162"/>
        <w:gridCol w:w="2410"/>
      </w:tblGrid>
      <w:tr>
        <w:trPr>
          <w:trHeight w:val="829"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专</w:t>
            </w:r>
          </w:p>
          <w:p>
            <w:pPr>
              <w:pStyle w:val="TableParagraph"/>
              <w:spacing w:line="272" w:lineRule="exact" w:before="27"/>
              <w:ind w:left="108" w:right="108"/>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权</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非专</w:t>
            </w:r>
          </w:p>
          <w:p>
            <w:pPr>
              <w:pStyle w:val="TableParagraph"/>
              <w:spacing w:line="272" w:lineRule="exact" w:before="27"/>
              <w:ind w:left="278" w:right="173" w:hanging="104"/>
              <w:jc w:val="left"/>
              <w:rPr>
                <w:rFonts w:ascii="宋体" w:hAnsi="宋体" w:cs="宋体" w:eastAsia="宋体" w:hint="default"/>
                <w:sz w:val="21"/>
                <w:szCs w:val="21"/>
              </w:rPr>
            </w:pPr>
            <w:r>
              <w:rPr>
                <w:rFonts w:ascii="宋体" w:hAnsi="宋体" w:cs="宋体" w:eastAsia="宋体" w:hint="default"/>
                <w:sz w:val="21"/>
                <w:szCs w:val="21"/>
              </w:rPr>
              <w:t>利技</w:t>
            </w:r>
            <w:r>
              <w:rPr>
                <w:rFonts w:ascii="宋体" w:hAnsi="宋体" w:cs="宋体" w:eastAsia="宋体" w:hint="default"/>
                <w:spacing w:val="-103"/>
                <w:sz w:val="21"/>
                <w:szCs w:val="21"/>
              </w:rPr>
              <w:t> </w:t>
            </w:r>
            <w:r>
              <w:rPr>
                <w:rFonts w:ascii="宋体" w:hAnsi="宋体" w:cs="宋体" w:eastAsia="宋体" w:hint="default"/>
                <w:sz w:val="21"/>
                <w:szCs w:val="21"/>
              </w:rPr>
              <w:t>术</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软件使用权</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0" w:right="151" w:hanging="315"/>
              <w:jc w:val="left"/>
              <w:rPr>
                <w:rFonts w:ascii="宋体" w:hAnsi="宋体" w:cs="宋体" w:eastAsia="宋体" w:hint="default"/>
                <w:sz w:val="21"/>
                <w:szCs w:val="21"/>
              </w:rPr>
            </w:pPr>
            <w:r>
              <w:rPr>
                <w:rFonts w:ascii="宋体" w:hAnsi="宋体" w:cs="宋体" w:eastAsia="宋体" w:hint="default"/>
                <w:sz w:val="21"/>
                <w:szCs w:val="21"/>
              </w:rPr>
              <w:t>互联网域</w:t>
            </w:r>
            <w:r>
              <w:rPr>
                <w:rFonts w:ascii="宋体" w:hAnsi="宋体" w:cs="宋体" w:eastAsia="宋体" w:hint="default"/>
                <w:w w:val="100"/>
                <w:sz w:val="21"/>
                <w:szCs w:val="21"/>
              </w:rPr>
              <w:t> </w:t>
            </w:r>
            <w:r>
              <w:rPr>
                <w:rFonts w:ascii="宋体" w:hAnsi="宋体" w:cs="宋体" w:eastAsia="宋体" w:hint="default"/>
                <w:sz w:val="21"/>
                <w:szCs w:val="21"/>
              </w:rPr>
              <w:t>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栏目著作权</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05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101,683,805.48</w:t>
            </w: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2,407,406.74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80,732.00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26,439,900.00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12,852.83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130,624,697.05</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05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990,843.18</w:t>
            </w:r>
          </w:p>
        </w:tc>
        <w:tc>
          <w:tcPr>
            <w:tcW w:w="116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990,843.18</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205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990,843.18</w:t>
            </w:r>
          </w:p>
        </w:tc>
        <w:tc>
          <w:tcPr>
            <w:tcW w:w="116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990,843.18</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p>
        </w:tc>
        <w:tc>
          <w:tcPr>
            <w:tcW w:w="205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205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05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205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101,683,805.48</w:t>
            </w: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3,398,249.92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sz w:val="21"/>
              </w:rPr>
              <w:t>80,732.00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sz w:val="21"/>
              </w:rPr>
              <w:t>26,439,900.00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12,852.83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131,615,540.23</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205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6,109,756.52</w:t>
            </w: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1,109,807.16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45,368.33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23,729,440.78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5,309.70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30,999,682.49</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2,618,467.08</w:t>
            </w: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477,830.83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center"/>
              <w:rPr>
                <w:rFonts w:ascii="宋体" w:hAnsi="宋体" w:cs="宋体" w:eastAsia="宋体" w:hint="default"/>
                <w:sz w:val="21"/>
                <w:szCs w:val="21"/>
              </w:rPr>
            </w:pPr>
            <w:r>
              <w:rPr>
                <w:rFonts w:ascii="宋体"/>
                <w:sz w:val="21"/>
              </w:rPr>
              <w:t>8,506.56</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1,285.32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3,106,089.79</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2,618,467.08</w:t>
            </w: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477,830.83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center"/>
              <w:rPr>
                <w:rFonts w:ascii="宋体" w:hAnsi="宋体" w:cs="宋体" w:eastAsia="宋体" w:hint="default"/>
                <w:sz w:val="21"/>
                <w:szCs w:val="21"/>
              </w:rPr>
            </w:pPr>
            <w:r>
              <w:rPr>
                <w:rFonts w:ascii="宋体"/>
                <w:sz w:val="21"/>
              </w:rPr>
              <w:t>8,506.56</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1,285.32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3,106,089.79</w:t>
            </w:r>
          </w:p>
        </w:tc>
      </w:tr>
      <w:tr>
        <w:trPr>
          <w:trHeight w:val="349"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05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205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8,728,223.60</w:t>
            </w: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1,587,637.99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53,874.89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23,729,440.78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6,595.02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34,105,772.28</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205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020"/>
        <w:gridCol w:w="2057"/>
        <w:gridCol w:w="439"/>
        <w:gridCol w:w="782"/>
        <w:gridCol w:w="1476"/>
        <w:gridCol w:w="1162"/>
        <w:gridCol w:w="1582"/>
        <w:gridCol w:w="1162"/>
        <w:gridCol w:w="2410"/>
      </w:tblGrid>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05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2,710,459.22</w:t>
            </w:r>
          </w:p>
        </w:tc>
        <w:tc>
          <w:tcPr>
            <w:tcW w:w="116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2,710,459.22</w:t>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05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05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05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205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05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2,710,459.22</w:t>
            </w:r>
          </w:p>
        </w:tc>
        <w:tc>
          <w:tcPr>
            <w:tcW w:w="116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2,710,459.22</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205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0"/>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期末账面价值</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92,955,581.88</w:t>
            </w: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1,810,611.93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26,857.11</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6,257.81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94,799,308.73</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0"/>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期初账面价值</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95,574,048.96</w:t>
            </w:r>
          </w:p>
        </w:tc>
        <w:tc>
          <w:tcPr>
            <w:tcW w:w="43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1,297,599.58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sz w:val="21"/>
              </w:rPr>
              <w:t>35,363.67</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7,543.13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96,914,555.34</w:t>
            </w:r>
          </w:p>
        </w:tc>
      </w:tr>
    </w:tbl>
    <w:p>
      <w:pPr>
        <w:spacing w:line="240" w:lineRule="auto" w:before="7"/>
        <w:rPr>
          <w:rFonts w:ascii="宋体" w:hAnsi="宋体" w:cs="宋体" w:eastAsia="宋体" w:hint="default"/>
          <w:sz w:val="15"/>
          <w:szCs w:val="15"/>
        </w:rPr>
      </w:pPr>
    </w:p>
    <w:p>
      <w:pPr>
        <w:pStyle w:val="BodyText"/>
        <w:spacing w:line="240" w:lineRule="auto" w:before="36"/>
        <w:ind w:left="220" w:right="0"/>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rPr>
        <w:t>0</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ind w:left="220" w:right="0"/>
        <w:jc w:val="left"/>
        <w:rPr>
          <w:b w:val="0"/>
          <w:bCs w:val="0"/>
        </w:rPr>
      </w:pPr>
      <w:r>
        <w:rPr>
          <w:rFonts w:ascii="宋体" w:hAnsi="宋体" w:cs="宋体" w:eastAsia="宋体" w:hint="default"/>
        </w:rPr>
        <w:t>(2).</w:t>
      </w:r>
      <w:r>
        <w:rPr/>
        <w:t>未办妥产权证书的土地使用权情况</w:t>
      </w:r>
      <w:r>
        <w:rPr>
          <w:b w:val="0"/>
          <w:bCs w:val="0"/>
        </w:rPr>
      </w:r>
    </w:p>
    <w:p>
      <w:pPr>
        <w:pStyle w:val="BodyText"/>
        <w:spacing w:line="272" w:lineRule="exact" w:before="87"/>
        <w:ind w:left="220" w:right="12503"/>
        <w:jc w:val="left"/>
      </w:pPr>
      <w:r>
        <w:rPr/>
        <w:t>□适用 √不适用</w:t>
      </w:r>
      <w:r>
        <w:rPr>
          <w:w w:val="100"/>
        </w:rPr>
        <w:t> </w:t>
      </w:r>
      <w:r>
        <w:rPr/>
        <w:t>其他说明：</w:t>
      </w:r>
    </w:p>
    <w:p>
      <w:pPr>
        <w:pStyle w:val="BodyText"/>
        <w:spacing w:line="249" w:lineRule="exact"/>
        <w:ind w:left="220" w:right="0"/>
        <w:jc w:val="left"/>
      </w:pPr>
      <w:r>
        <w:rPr/>
        <w:t>□适用 √不适用</w:t>
      </w:r>
    </w:p>
    <w:p>
      <w:pPr>
        <w:spacing w:after="0" w:line="249" w:lineRule="exact"/>
        <w:jc w:val="left"/>
        <w:sectPr>
          <w:pgSz w:w="16840" w:h="11910" w:orient="landscape"/>
          <w:pgMar w:header="882" w:footer="1195" w:top="1120" w:bottom="1380" w:left="1220" w:right="13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2"/>
        <w:spacing w:line="240" w:lineRule="auto" w:before="36"/>
        <w:ind w:left="217" w:right="227"/>
        <w:jc w:val="left"/>
        <w:rPr>
          <w:b w:val="0"/>
          <w:bCs w:val="0"/>
        </w:rPr>
      </w:pPr>
      <w:r>
        <w:rPr>
          <w:rFonts w:ascii="宋体" w:hAnsi="宋体" w:cs="宋体" w:eastAsia="宋体" w:hint="default"/>
        </w:rPr>
        <w:t>21</w:t>
      </w:r>
      <w:r>
        <w:rPr/>
        <w:t>、</w:t>
      </w:r>
      <w:r>
        <w:rPr>
          <w:spacing w:val="-25"/>
        </w:rPr>
        <w:t> </w:t>
      </w:r>
      <w:r>
        <w:rPr/>
        <w:t>开发支出</w:t>
      </w:r>
      <w:r>
        <w:rPr>
          <w:b w:val="0"/>
          <w:bCs w:val="0"/>
        </w:rPr>
      </w:r>
    </w:p>
    <w:p>
      <w:pPr>
        <w:pStyle w:val="BodyText"/>
        <w:spacing w:line="240" w:lineRule="auto" w:before="58"/>
        <w:ind w:left="217" w:right="227"/>
        <w:jc w:val="left"/>
      </w:pPr>
      <w:r>
        <w:rPr/>
        <w:t>□适用 √不适用</w:t>
      </w:r>
    </w:p>
    <w:p>
      <w:pPr>
        <w:spacing w:line="240" w:lineRule="auto" w:before="3"/>
        <w:rPr>
          <w:rFonts w:ascii="宋体" w:hAnsi="宋体" w:cs="宋体" w:eastAsia="宋体" w:hint="default"/>
          <w:sz w:val="25"/>
          <w:szCs w:val="25"/>
        </w:rPr>
      </w:pPr>
    </w:p>
    <w:p>
      <w:pPr>
        <w:pStyle w:val="Heading2"/>
        <w:spacing w:line="290" w:lineRule="auto"/>
        <w:ind w:left="217" w:right="7361"/>
        <w:jc w:val="left"/>
        <w:rPr>
          <w:b w:val="0"/>
          <w:bCs w:val="0"/>
        </w:rPr>
      </w:pPr>
      <w:r>
        <w:rPr>
          <w:rFonts w:ascii="宋体" w:hAnsi="宋体" w:cs="宋体" w:eastAsia="宋体" w:hint="default"/>
        </w:rPr>
        <w:t>22</w:t>
      </w:r>
      <w:r>
        <w:rPr/>
        <w:t>、</w:t>
      </w:r>
      <w:r>
        <w:rPr>
          <w:spacing w:val="-25"/>
        </w:rPr>
        <w:t> </w:t>
      </w:r>
      <w:r>
        <w:rPr/>
        <w:t>商誉</w:t>
      </w:r>
      <w:r>
        <w:rPr>
          <w:w w:val="100"/>
        </w:rPr>
        <w:t> </w:t>
      </w:r>
      <w:r>
        <w:rPr>
          <w:rFonts w:ascii="宋体" w:hAnsi="宋体" w:cs="宋体" w:eastAsia="宋体" w:hint="default"/>
        </w:rPr>
        <w:t>(1).</w:t>
      </w:r>
      <w:r>
        <w:rPr/>
        <w:t>商誉账面原值</w:t>
      </w:r>
      <w:r>
        <w:rPr>
          <w:b w:val="0"/>
          <w:bCs w:val="0"/>
        </w:rPr>
      </w:r>
    </w:p>
    <w:p>
      <w:pPr>
        <w:spacing w:line="290" w:lineRule="auto" w:before="14"/>
        <w:ind w:left="217" w:right="736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90" w:lineRule="auto" w:before="14"/>
        <w:ind w:left="217" w:right="48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商誉所在资产组或资产组组合的相关信息</w:t>
      </w:r>
      <w:r>
        <w:rPr>
          <w:rFonts w:ascii="宋体" w:hAnsi="宋体" w:cs="宋体" w:eastAsia="宋体" w:hint="default"/>
          <w:sz w:val="21"/>
          <w:szCs w:val="21"/>
        </w:rPr>
      </w:r>
    </w:p>
    <w:p>
      <w:pPr>
        <w:pStyle w:val="BodyText"/>
        <w:spacing w:line="240" w:lineRule="auto" w:before="15"/>
        <w:ind w:left="217" w:right="227"/>
        <w:jc w:val="left"/>
      </w:pPr>
      <w:r>
        <w:rPr/>
        <w:t>□适用</w:t>
      </w:r>
      <w:r>
        <w:rPr>
          <w:spacing w:val="9"/>
        </w:rPr>
        <w:t> </w:t>
      </w:r>
      <w:r>
        <w:rPr>
          <w:spacing w:val="-3"/>
        </w:rPr>
        <w:t>√不适用</w:t>
      </w:r>
      <w:r>
        <w:rPr/>
      </w:r>
    </w:p>
    <w:p>
      <w:pPr>
        <w:spacing w:line="240" w:lineRule="auto" w:before="4"/>
        <w:rPr>
          <w:rFonts w:ascii="宋体" w:hAnsi="宋体" w:cs="宋体" w:eastAsia="宋体" w:hint="default"/>
          <w:sz w:val="27"/>
          <w:szCs w:val="27"/>
        </w:rPr>
      </w:pPr>
    </w:p>
    <w:p>
      <w:pPr>
        <w:pStyle w:val="Heading2"/>
        <w:spacing w:line="272" w:lineRule="exact"/>
        <w:ind w:left="642" w:right="227" w:hanging="425"/>
        <w:jc w:val="left"/>
        <w:rPr>
          <w:b w:val="0"/>
          <w:bCs w:val="0"/>
        </w:rPr>
      </w:pPr>
      <w:r>
        <w:rPr>
          <w:rFonts w:ascii="宋体" w:hAnsi="宋体" w:cs="宋体" w:eastAsia="宋体" w:hint="default"/>
          <w:spacing w:val="-1"/>
        </w:rPr>
        <w:t>(4).</w:t>
      </w:r>
      <w:r>
        <w:rPr>
          <w:spacing w:val="-1"/>
        </w:rPr>
        <w:t>说明商誉减值测试过程、关键参数（例如预计未来现金流量现值时的预测期增长率、稳定期</w:t>
      </w:r>
      <w:r>
        <w:rPr>
          <w:spacing w:val="-87"/>
        </w:rPr>
        <w:t> </w:t>
      </w:r>
      <w:r>
        <w:rPr>
          <w:spacing w:val="-87"/>
        </w:rPr>
      </w:r>
      <w:r>
        <w:rPr/>
        <w:t>增长率、利润率、折现率、预测期等，如适用）及商誉减值损失的确认方法</w:t>
      </w:r>
      <w:r>
        <w:rPr>
          <w:b w:val="0"/>
          <w:bCs w:val="0"/>
        </w:rPr>
      </w:r>
    </w:p>
    <w:p>
      <w:pPr>
        <w:pStyle w:val="BodyText"/>
        <w:spacing w:line="240" w:lineRule="auto" w:before="34"/>
        <w:ind w:left="217" w:right="227"/>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17" w:right="227"/>
        <w:jc w:val="left"/>
        <w:rPr>
          <w:b w:val="0"/>
          <w:bCs w:val="0"/>
        </w:rPr>
      </w:pPr>
      <w:r>
        <w:rPr>
          <w:rFonts w:ascii="宋体" w:hAnsi="宋体" w:cs="宋体" w:eastAsia="宋体" w:hint="default"/>
        </w:rPr>
        <w:t>(5).</w:t>
      </w:r>
      <w:r>
        <w:rPr/>
        <w:t>商誉减值测试的影响</w:t>
      </w:r>
      <w:r>
        <w:rPr>
          <w:b w:val="0"/>
          <w:bCs w:val="0"/>
        </w:rPr>
      </w:r>
    </w:p>
    <w:p>
      <w:pPr>
        <w:pStyle w:val="BodyText"/>
        <w:spacing w:line="240" w:lineRule="auto" w:before="56"/>
        <w:ind w:left="217" w:right="227"/>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left="217" w:right="227"/>
        <w:jc w:val="left"/>
      </w:pPr>
      <w:r>
        <w:rPr/>
        <w:t>其他说明</w:t>
      </w:r>
    </w:p>
    <w:p>
      <w:pPr>
        <w:pStyle w:val="BodyText"/>
        <w:spacing w:line="274" w:lineRule="exact"/>
        <w:ind w:left="217" w:right="227"/>
        <w:jc w:val="left"/>
      </w:pPr>
      <w:r>
        <w:rPr/>
        <w:t>□适用 √不适用</w:t>
      </w: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83"/>
          <w:footerReference w:type="default" r:id="rId84"/>
          <w:pgSz w:w="11910" w:h="16840"/>
          <w:pgMar w:header="882" w:footer="1195" w:top="1120" w:bottom="1380" w:left="1060" w:right="1560"/>
          <w:pgNumType w:start="140"/>
        </w:sectPr>
      </w:pPr>
    </w:p>
    <w:p>
      <w:pPr>
        <w:pStyle w:val="Heading2"/>
        <w:spacing w:line="240" w:lineRule="auto" w:before="36"/>
        <w:ind w:left="217" w:right="-19"/>
        <w:jc w:val="left"/>
        <w:rPr>
          <w:b w:val="0"/>
          <w:bCs w:val="0"/>
        </w:rPr>
      </w:pPr>
      <w:r>
        <w:rPr>
          <w:rFonts w:ascii="宋体" w:hAnsi="宋体" w:cs="宋体" w:eastAsia="宋体" w:hint="default"/>
        </w:rPr>
        <w:t>23</w:t>
      </w:r>
      <w:r>
        <w:rPr/>
        <w:t>、</w:t>
      </w:r>
      <w:r>
        <w:rPr>
          <w:spacing w:val="-23"/>
        </w:rPr>
        <w:t> </w:t>
      </w:r>
      <w:r>
        <w:rPr/>
        <w:t>长期待摊费用</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28"/>
        <w:gridCol w:w="1582"/>
        <w:gridCol w:w="1478"/>
        <w:gridCol w:w="1479"/>
        <w:gridCol w:w="1502"/>
        <w:gridCol w:w="1580"/>
      </w:tblGrid>
      <w:tr>
        <w:trPr>
          <w:trHeight w:val="28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本期增加金额</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演</w:t>
            </w:r>
            <w:r>
              <w:rPr>
                <w:rFonts w:ascii="宋体" w:hAnsi="宋体" w:cs="宋体" w:eastAsia="宋体" w:hint="default"/>
                <w:spacing w:val="-64"/>
                <w:sz w:val="21"/>
                <w:szCs w:val="21"/>
              </w:rPr>
              <w:t> </w:t>
            </w:r>
            <w:r>
              <w:rPr>
                <w:rFonts w:ascii="宋体" w:hAnsi="宋体" w:cs="宋体" w:eastAsia="宋体" w:hint="default"/>
                <w:sz w:val="21"/>
                <w:szCs w:val="21"/>
              </w:rPr>
              <w:t>播</w:t>
            </w:r>
            <w:r>
              <w:rPr>
                <w:rFonts w:ascii="宋体" w:hAnsi="宋体" w:cs="宋体" w:eastAsia="宋体" w:hint="default"/>
                <w:spacing w:val="-66"/>
                <w:sz w:val="21"/>
                <w:szCs w:val="21"/>
              </w:rPr>
              <w:t> </w:t>
            </w:r>
            <w:r>
              <w:rPr>
                <w:rFonts w:ascii="宋体" w:hAnsi="宋体" w:cs="宋体" w:eastAsia="宋体" w:hint="default"/>
                <w:sz w:val="21"/>
                <w:szCs w:val="21"/>
              </w:rPr>
              <w:t>厅</w:t>
            </w:r>
            <w:r>
              <w:rPr>
                <w:rFonts w:ascii="宋体" w:hAnsi="宋体" w:cs="宋体" w:eastAsia="宋体" w:hint="default"/>
                <w:spacing w:val="-64"/>
                <w:sz w:val="21"/>
                <w:szCs w:val="21"/>
              </w:rPr>
              <w:t> </w:t>
            </w:r>
            <w:r>
              <w:rPr>
                <w:rFonts w:ascii="宋体" w:hAnsi="宋体" w:cs="宋体" w:eastAsia="宋体" w:hint="default"/>
                <w:sz w:val="21"/>
                <w:szCs w:val="21"/>
              </w:rPr>
              <w:t>租</w:t>
            </w:r>
            <w:r>
              <w:rPr>
                <w:rFonts w:ascii="宋体" w:hAnsi="宋体" w:cs="宋体" w:eastAsia="宋体" w:hint="default"/>
                <w:spacing w:val="-66"/>
                <w:sz w:val="21"/>
                <w:szCs w:val="21"/>
              </w:rPr>
              <w:t> </w:t>
            </w:r>
            <w:r>
              <w:rPr>
                <w:rFonts w:ascii="宋体" w:hAnsi="宋体" w:cs="宋体" w:eastAsia="宋体" w:hint="default"/>
                <w:sz w:val="21"/>
                <w:szCs w:val="21"/>
              </w:rPr>
              <w:t>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及装修费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24,672,216.57</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5,389,331.40</w:t>
            </w:r>
          </w:p>
        </w:tc>
        <w:tc>
          <w:tcPr>
            <w:tcW w:w="150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19,282,885.17</w:t>
            </w:r>
          </w:p>
        </w:tc>
      </w:tr>
      <w:tr>
        <w:trPr>
          <w:trHeight w:val="28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培训费支出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902,853.06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1,396,504.85</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355,101.69</w:t>
            </w:r>
          </w:p>
        </w:tc>
        <w:tc>
          <w:tcPr>
            <w:tcW w:w="150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1,944,256.22</w:t>
            </w:r>
          </w:p>
        </w:tc>
      </w:tr>
      <w:tr>
        <w:trPr>
          <w:trHeight w:val="28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25,575,069.63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1,396,504.85</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5,744,433.09</w:t>
            </w:r>
          </w:p>
        </w:tc>
        <w:tc>
          <w:tcPr>
            <w:tcW w:w="150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21,227,141.39</w:t>
            </w:r>
          </w:p>
        </w:tc>
      </w:tr>
    </w:tbl>
    <w:p>
      <w:pPr>
        <w:spacing w:line="240" w:lineRule="auto" w:before="7"/>
        <w:rPr>
          <w:rFonts w:ascii="宋体" w:hAnsi="宋体" w:cs="宋体" w:eastAsia="宋体" w:hint="default"/>
          <w:sz w:val="15"/>
          <w:szCs w:val="15"/>
        </w:rPr>
      </w:pPr>
    </w:p>
    <w:p>
      <w:pPr>
        <w:pStyle w:val="BodyText"/>
        <w:spacing w:line="272" w:lineRule="exact" w:before="64"/>
        <w:ind w:left="217" w:right="7999"/>
        <w:jc w:val="left"/>
      </w:pPr>
      <w:r>
        <w:rPr/>
        <w:t>其他说明：</w:t>
      </w:r>
      <w:r>
        <w:rPr>
          <w:spacing w:val="-102"/>
        </w:rPr>
        <w:t> </w:t>
      </w:r>
      <w:r>
        <w:rPr>
          <w:spacing w:val="-102"/>
        </w:rPr>
      </w:r>
      <w:r>
        <w:rPr/>
        <w:t>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060" w:right="1560"/>
        </w:sectPr>
      </w:pPr>
    </w:p>
    <w:p>
      <w:pPr>
        <w:pStyle w:val="Heading2"/>
        <w:spacing w:line="290" w:lineRule="auto" w:before="36"/>
        <w:ind w:left="217" w:right="-17"/>
        <w:jc w:val="left"/>
        <w:rPr>
          <w:b w:val="0"/>
          <w:bCs w:val="0"/>
        </w:rPr>
      </w:pPr>
      <w:r>
        <w:rPr>
          <w:rFonts w:ascii="宋体" w:hAnsi="宋体" w:cs="宋体" w:eastAsia="宋体" w:hint="default"/>
        </w:rPr>
        <w:t>24</w:t>
      </w:r>
      <w:r>
        <w:rPr/>
        <w:t>、 递延所得税资产</w:t>
      </w:r>
      <w:r>
        <w:rPr>
          <w:rFonts w:ascii="宋体" w:hAnsi="宋体" w:cs="宋体" w:eastAsia="宋体" w:hint="default"/>
        </w:rPr>
        <w:t>/</w:t>
      </w:r>
      <w:r>
        <w:rPr>
          <w:rFonts w:ascii="宋体" w:hAnsi="宋体" w:cs="宋体" w:eastAsia="宋体" w:hint="default"/>
          <w:spacing w:val="-25"/>
        </w:rPr>
        <w:t> </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BodyText"/>
        <w:tabs>
          <w:tab w:pos="1059" w:val="left" w:leader="none"/>
        </w:tabs>
        <w:spacing w:line="240" w:lineRule="auto" w:before="12"/>
        <w:ind w:left="217"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87" w:space="2634"/>
            <w:col w:w="27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44"/>
        <w:gridCol w:w="1652"/>
        <w:gridCol w:w="1649"/>
        <w:gridCol w:w="1663"/>
        <w:gridCol w:w="1645"/>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25,717,836.78</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18,636,916.30</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23"/>
              <w:jc w:val="right"/>
              <w:rPr>
                <w:rFonts w:ascii="宋体" w:hAnsi="宋体" w:cs="宋体" w:eastAsia="宋体" w:hint="default"/>
                <w:sz w:val="21"/>
                <w:szCs w:val="21"/>
              </w:rPr>
            </w:pPr>
            <w:r>
              <w:rPr>
                <w:rFonts w:ascii="宋体" w:hAnsi="宋体" w:cs="宋体" w:eastAsia="宋体" w:hint="default"/>
                <w:spacing w:val="-1"/>
                <w:sz w:val="21"/>
                <w:szCs w:val="21"/>
              </w:rPr>
              <w:t>内部交易未实现利润</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25"/>
              <w:jc w:val="right"/>
              <w:rPr>
                <w:rFonts w:ascii="宋体" w:hAnsi="宋体" w:cs="宋体" w:eastAsia="宋体" w:hint="default"/>
                <w:sz w:val="21"/>
                <w:szCs w:val="21"/>
              </w:rPr>
            </w:pPr>
            <w:r>
              <w:rPr>
                <w:rFonts w:ascii="宋体" w:hAnsi="宋体" w:cs="宋体" w:eastAsia="宋体" w:hint="default"/>
                <w:spacing w:val="-2"/>
                <w:sz w:val="21"/>
                <w:szCs w:val="21"/>
              </w:rPr>
              <w:t>递延收益的纳税时间性</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5,635,526.32</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7,606,250.00</w:t>
            </w:r>
          </w:p>
        </w:tc>
        <w:tc>
          <w:tcPr>
            <w:tcW w:w="16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444"/>
        <w:gridCol w:w="1652"/>
        <w:gridCol w:w="1649"/>
        <w:gridCol w:w="1663"/>
        <w:gridCol w:w="1645"/>
      </w:tblGrid>
      <w:tr>
        <w:trPr>
          <w:trHeight w:val="29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差异</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31,353,363.10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26,243,166.30</w:t>
            </w:r>
          </w:p>
        </w:tc>
        <w:tc>
          <w:tcPr>
            <w:tcW w:w="16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060" w:right="1560"/>
        </w:sectPr>
      </w:pPr>
    </w:p>
    <w:p>
      <w:pPr>
        <w:pStyle w:val="Heading2"/>
        <w:spacing w:line="240" w:lineRule="auto" w:before="36"/>
        <w:ind w:left="217" w:right="0"/>
        <w:jc w:val="left"/>
        <w:rPr>
          <w:b w:val="0"/>
          <w:bCs w:val="0"/>
        </w:rPr>
      </w:pPr>
      <w:r>
        <w:rPr>
          <w:rFonts w:ascii="宋体" w:hAnsi="宋体" w:cs="宋体" w:eastAsia="宋体" w:hint="default"/>
        </w:rPr>
        <w:t>(2).</w:t>
      </w:r>
      <w:r>
        <w:rPr/>
        <w:t>未经抵销的递延所得税负债</w:t>
      </w:r>
      <w:r>
        <w:rPr>
          <w:b w:val="0"/>
          <w:bCs w:val="0"/>
        </w:rPr>
      </w:r>
    </w:p>
    <w:p>
      <w:pPr>
        <w:tabs>
          <w:tab w:pos="1059" w:val="left" w:leader="none"/>
        </w:tabs>
        <w:spacing w:line="290" w:lineRule="auto" w:before="58"/>
        <w:ind w:left="217" w:right="0"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tabs>
          <w:tab w:pos="1059" w:val="left" w:leader="none"/>
        </w:tabs>
        <w:spacing w:line="290" w:lineRule="auto" w:before="14"/>
        <w:ind w:left="217" w:right="1476"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pStyle w:val="BodyText"/>
        <w:tabs>
          <w:tab w:pos="1059" w:val="left" w:leader="none"/>
        </w:tabs>
        <w:spacing w:line="240" w:lineRule="auto" w:before="14"/>
        <w:ind w:left="217"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8" w:val="left" w:leader="none"/>
        </w:tabs>
        <w:spacing w:line="240" w:lineRule="auto" w:before="138"/>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4653" w:space="186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296"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15,501,848.53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12,166,765.64</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15,501,848.53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12,166,765.64</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2"/>
        <w:spacing w:line="240" w:lineRule="auto" w:before="36"/>
        <w:ind w:left="217" w:right="0"/>
        <w:jc w:val="left"/>
        <w:rPr>
          <w:b w:val="0"/>
          <w:bCs w:val="0"/>
        </w:rPr>
      </w:pPr>
      <w:r>
        <w:rPr>
          <w:rFonts w:ascii="宋体" w:hAnsi="宋体" w:cs="宋体" w:eastAsia="宋体" w:hint="default"/>
          <w:spacing w:val="-1"/>
        </w:rPr>
        <w:t>(5).</w:t>
      </w:r>
      <w:r>
        <w:rPr>
          <w:spacing w:val="-1"/>
        </w:rPr>
        <w:t>未确认递延所得税资产的可抵扣亏损将于以下年度到期</w:t>
      </w:r>
      <w:r>
        <w:rPr>
          <w:b w:val="0"/>
          <w:bCs w:val="0"/>
          <w:spacing w:val="-1"/>
        </w:rPr>
      </w:r>
    </w:p>
    <w:p>
      <w:pPr>
        <w:pStyle w:val="BodyText"/>
        <w:tabs>
          <w:tab w:pos="1059" w:val="left" w:leader="none"/>
        </w:tabs>
        <w:spacing w:line="240" w:lineRule="auto" w:before="58"/>
        <w:ind w:left="217"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5704" w:space="762"/>
            <w:col w:w="2824"/>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29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325,966.69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325,966.69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1,055,704.68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1,055,704.68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3,181,434.56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3,181,434.56</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7,603,659.71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7,603,659.71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3,335,082.89</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15,501,848.53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12,166,765.64</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left="217" w:right="227"/>
        <w:jc w:val="left"/>
      </w:pPr>
      <w:r>
        <w:rPr/>
        <w:t>其他说明：</w:t>
      </w:r>
    </w:p>
    <w:p>
      <w:pPr>
        <w:pStyle w:val="BodyText"/>
        <w:spacing w:line="273" w:lineRule="exact"/>
        <w:ind w:left="217" w:right="227"/>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2"/>
        <w:spacing w:line="240" w:lineRule="auto" w:before="36"/>
        <w:ind w:left="217" w:right="-19"/>
        <w:jc w:val="left"/>
        <w:rPr>
          <w:b w:val="0"/>
          <w:bCs w:val="0"/>
        </w:rPr>
      </w:pPr>
      <w:r>
        <w:rPr>
          <w:rFonts w:ascii="宋体" w:hAnsi="宋体" w:cs="宋体" w:eastAsia="宋体" w:hint="default"/>
        </w:rPr>
        <w:t>25</w:t>
      </w:r>
      <w:r>
        <w:rPr/>
        <w:t>、</w:t>
      </w:r>
      <w:r>
        <w:rPr>
          <w:spacing w:val="-23"/>
        </w:rPr>
        <w:t> </w:t>
      </w:r>
      <w:r>
        <w:rPr/>
        <w:t>其他非流动资产</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200" w:space="4322"/>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795"/>
        <w:gridCol w:w="3056"/>
        <w:gridCol w:w="2977"/>
      </w:tblGrid>
      <w:tr>
        <w:trPr>
          <w:trHeight w:val="28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预付软件款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763,900.00</w:t>
            </w: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763,900.00</w:t>
            </w:r>
          </w:p>
        </w:tc>
        <w:tc>
          <w:tcPr>
            <w:tcW w:w="29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217" w:right="7999"/>
        <w:jc w:val="left"/>
      </w:pPr>
      <w:r>
        <w:rPr/>
        <w:t>其他说明：</w:t>
      </w:r>
      <w:r>
        <w:rPr>
          <w:spacing w:val="-102"/>
        </w:rPr>
        <w:t> </w:t>
      </w:r>
      <w:r>
        <w:rPr>
          <w:spacing w:val="-102"/>
        </w:rPr>
      </w:r>
      <w:r>
        <w:rPr/>
        <w:t>不适用</w:t>
      </w:r>
    </w:p>
    <w:p>
      <w:pPr>
        <w:spacing w:line="240" w:lineRule="auto" w:before="3"/>
        <w:rPr>
          <w:rFonts w:ascii="宋体" w:hAnsi="宋体" w:cs="宋体" w:eastAsia="宋体" w:hint="default"/>
          <w:sz w:val="25"/>
          <w:szCs w:val="25"/>
        </w:rPr>
      </w:pPr>
    </w:p>
    <w:p>
      <w:pPr>
        <w:pStyle w:val="Heading2"/>
        <w:spacing w:line="290" w:lineRule="auto"/>
        <w:ind w:left="217" w:right="7361"/>
        <w:jc w:val="left"/>
        <w:rPr>
          <w:b w:val="0"/>
          <w:bCs w:val="0"/>
        </w:rPr>
      </w:pPr>
      <w:r>
        <w:rPr>
          <w:rFonts w:ascii="宋体" w:hAnsi="宋体" w:cs="宋体" w:eastAsia="宋体" w:hint="default"/>
        </w:rPr>
        <w:t>26</w:t>
      </w:r>
      <w:r>
        <w:rPr/>
        <w:t>、</w:t>
      </w:r>
      <w:r>
        <w:rPr>
          <w:spacing w:val="-25"/>
        </w:rPr>
        <w:t> </w:t>
      </w:r>
      <w:r>
        <w:rPr/>
        <w:t>短期借款</w:t>
      </w:r>
      <w:r>
        <w:rPr>
          <w:w w:val="100"/>
        </w:rPr>
        <w:t> </w:t>
      </w:r>
      <w:r>
        <w:rPr>
          <w:rFonts w:ascii="宋体" w:hAnsi="宋体" w:cs="宋体" w:eastAsia="宋体" w:hint="default"/>
        </w:rPr>
        <w:t>(1).</w:t>
      </w:r>
      <w:r>
        <w:rPr/>
        <w:t>短期借款分类</w:t>
      </w:r>
      <w:r>
        <w:rPr>
          <w:b w:val="0"/>
          <w:bCs w:val="0"/>
        </w:rPr>
      </w:r>
    </w:p>
    <w:p>
      <w:pPr>
        <w:pStyle w:val="BodyText"/>
        <w:spacing w:line="240" w:lineRule="auto" w:before="14"/>
        <w:ind w:left="217" w:right="227"/>
        <w:jc w:val="left"/>
      </w:pPr>
      <w:r>
        <w:rPr/>
        <w:t>□适用 √不适用</w:t>
      </w:r>
    </w:p>
    <w:p>
      <w:pPr>
        <w:spacing w:after="0" w:line="240" w:lineRule="auto"/>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Heading2"/>
        <w:spacing w:line="240" w:lineRule="auto" w:before="36"/>
        <w:ind w:left="217" w:right="2365"/>
        <w:jc w:val="left"/>
        <w:rPr>
          <w:b w:val="0"/>
          <w:bCs w:val="0"/>
        </w:rPr>
      </w:pPr>
      <w:r>
        <w:rPr>
          <w:rFonts w:ascii="宋体" w:hAnsi="宋体" w:cs="宋体" w:eastAsia="宋体" w:hint="default"/>
        </w:rPr>
        <w:t>(2).</w:t>
      </w:r>
      <w:r>
        <w:rPr/>
        <w:t>已逾期未偿还的短期借款情况</w:t>
      </w:r>
      <w:r>
        <w:rPr>
          <w:b w:val="0"/>
          <w:bCs w:val="0"/>
        </w:rPr>
      </w:r>
    </w:p>
    <w:p>
      <w:pPr>
        <w:pStyle w:val="BodyText"/>
        <w:spacing w:line="240" w:lineRule="auto" w:before="56"/>
        <w:ind w:left="217" w:right="2365"/>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left="217" w:right="2365"/>
        <w:jc w:val="left"/>
      </w:pPr>
      <w:r>
        <w:rPr/>
        <w:t>其中重要的已逾期未偿还的短期借款情况如下：</w:t>
      </w:r>
    </w:p>
    <w:p>
      <w:pPr>
        <w:pStyle w:val="BodyText"/>
        <w:spacing w:line="272" w:lineRule="exact" w:before="27"/>
        <w:ind w:left="217" w:right="7374"/>
        <w:jc w:val="left"/>
      </w:pPr>
      <w:r>
        <w:rPr/>
        <w:t>□适用 √不适用</w:t>
      </w:r>
      <w:r>
        <w:rPr>
          <w:w w:val="100"/>
        </w:rPr>
        <w:t> </w:t>
      </w:r>
      <w:r>
        <w:rPr/>
        <w:t>其他说明</w:t>
      </w:r>
    </w:p>
    <w:p>
      <w:pPr>
        <w:pStyle w:val="BodyText"/>
        <w:spacing w:line="249" w:lineRule="exact"/>
        <w:ind w:left="217" w:right="236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17" w:right="2365"/>
        <w:jc w:val="left"/>
        <w:rPr>
          <w:b w:val="0"/>
          <w:bCs w:val="0"/>
        </w:rPr>
      </w:pPr>
      <w:r>
        <w:rPr>
          <w:rFonts w:ascii="宋体" w:hAnsi="宋体" w:cs="宋体" w:eastAsia="宋体" w:hint="default"/>
        </w:rPr>
        <w:t>27</w:t>
      </w:r>
      <w:r>
        <w:rPr/>
        <w:t>、</w:t>
      </w:r>
      <w:r>
        <w:rPr>
          <w:spacing w:val="-27"/>
        </w:rPr>
        <w:t> </w:t>
      </w:r>
      <w:r>
        <w:rPr/>
        <w:t>以公允价值计量且其变动计入当期损益的金融负债</w:t>
      </w:r>
      <w:r>
        <w:rPr>
          <w:b w:val="0"/>
          <w:bCs w:val="0"/>
        </w:rPr>
      </w:r>
    </w:p>
    <w:p>
      <w:pPr>
        <w:pStyle w:val="BodyText"/>
        <w:spacing w:line="240" w:lineRule="auto" w:before="56"/>
        <w:ind w:left="217" w:right="2365"/>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left="217" w:right="2365"/>
        <w:jc w:val="left"/>
        <w:rPr>
          <w:b w:val="0"/>
          <w:bCs w:val="0"/>
        </w:rPr>
      </w:pPr>
      <w:r>
        <w:rPr>
          <w:rFonts w:ascii="宋体" w:hAnsi="宋体" w:cs="宋体" w:eastAsia="宋体" w:hint="default"/>
        </w:rPr>
        <w:t>28</w:t>
      </w:r>
      <w:r>
        <w:rPr/>
        <w:t>、</w:t>
      </w:r>
      <w:r>
        <w:rPr>
          <w:spacing w:val="-24"/>
        </w:rPr>
        <w:t> </w:t>
      </w:r>
      <w:r>
        <w:rPr/>
        <w:t>衍生金融负债</w:t>
      </w:r>
      <w:r>
        <w:rPr>
          <w:b w:val="0"/>
          <w:bCs w:val="0"/>
        </w:rPr>
      </w:r>
    </w:p>
    <w:p>
      <w:pPr>
        <w:pStyle w:val="BodyText"/>
        <w:spacing w:line="240" w:lineRule="auto" w:before="56"/>
        <w:ind w:left="217" w:right="2365"/>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060" w:right="1660"/>
        </w:sectPr>
      </w:pPr>
    </w:p>
    <w:p>
      <w:pPr>
        <w:pStyle w:val="Heading2"/>
        <w:spacing w:line="290" w:lineRule="auto" w:before="36"/>
        <w:ind w:left="217" w:right="-19"/>
        <w:jc w:val="left"/>
        <w:rPr>
          <w:b w:val="0"/>
          <w:bCs w:val="0"/>
        </w:rPr>
      </w:pPr>
      <w:r>
        <w:rPr>
          <w:rFonts w:ascii="宋体" w:hAnsi="宋体" w:cs="宋体" w:eastAsia="宋体" w:hint="default"/>
        </w:rPr>
        <w:t>29</w:t>
      </w:r>
      <w:r>
        <w:rPr/>
        <w:t>、</w:t>
      </w:r>
      <w:r>
        <w:rPr>
          <w:spacing w:val="-22"/>
        </w:rPr>
        <w:t> </w:t>
      </w:r>
      <w:r>
        <w:rPr/>
        <w:t>应付票据及应付账款</w:t>
      </w:r>
      <w:r>
        <w:rPr>
          <w:w w:val="100"/>
        </w:rPr>
        <w:t> </w:t>
      </w:r>
      <w:r>
        <w:rPr/>
        <w:t>总表情况</w:t>
      </w:r>
      <w:r>
        <w:rPr>
          <w:b w:val="0"/>
          <w:bCs w:val="0"/>
        </w:rPr>
      </w:r>
    </w:p>
    <w:p>
      <w:pPr>
        <w:pStyle w:val="Heading2"/>
        <w:spacing w:line="240" w:lineRule="auto" w:before="14"/>
        <w:ind w:left="217" w:right="-19"/>
        <w:jc w:val="left"/>
        <w:rPr>
          <w:b w:val="0"/>
          <w:bCs w:val="0"/>
        </w:rPr>
      </w:pPr>
      <w:r>
        <w:rPr>
          <w:rFonts w:ascii="宋体" w:hAnsi="宋体" w:cs="宋体" w:eastAsia="宋体" w:hint="default"/>
        </w:rPr>
        <w:t>(1).</w:t>
      </w:r>
      <w:r>
        <w:rPr/>
        <w:t>分类列示</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660"/>
          <w:cols w:num="2" w:equalWidth="0">
            <w:col w:w="2623" w:space="3899"/>
            <w:col w:w="26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27"/>
        <w:gridCol w:w="2792"/>
        <w:gridCol w:w="2806"/>
      </w:tblGrid>
      <w:tr>
        <w:trPr>
          <w:trHeight w:val="28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应付票据</w:t>
            </w:r>
          </w:p>
        </w:tc>
        <w:tc>
          <w:tcPr>
            <w:tcW w:w="2792" w:type="dxa"/>
            <w:tcBorders>
              <w:top w:val="single" w:sz="4" w:space="0" w:color="000000"/>
              <w:left w:val="single" w:sz="4" w:space="0" w:color="000000"/>
              <w:bottom w:val="single" w:sz="4" w:space="0" w:color="000000"/>
              <w:right w:val="single" w:sz="4" w:space="0" w:color="000000"/>
            </w:tcBorders>
          </w:tcPr>
          <w:p>
            <w:pPr/>
          </w:p>
        </w:tc>
        <w:tc>
          <w:tcPr>
            <w:tcW w:w="28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45,313,894.02</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61,528,493.92</w:t>
            </w:r>
          </w:p>
        </w:tc>
      </w:tr>
      <w:tr>
        <w:trPr>
          <w:trHeight w:val="28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45,313,894.02</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61,528,493.92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left="217" w:right="2365"/>
        <w:jc w:val="left"/>
      </w:pPr>
      <w:r>
        <w:rPr/>
        <w:t>其他说明：</w:t>
      </w:r>
    </w:p>
    <w:p>
      <w:pPr>
        <w:pStyle w:val="BodyText"/>
        <w:spacing w:line="273" w:lineRule="exact"/>
        <w:ind w:left="217" w:right="2365"/>
        <w:jc w:val="left"/>
      </w:pPr>
      <w:r>
        <w:rPr/>
        <w:t>□适用 √不适用</w:t>
      </w:r>
    </w:p>
    <w:p>
      <w:pPr>
        <w:spacing w:line="240" w:lineRule="auto" w:before="3"/>
        <w:rPr>
          <w:rFonts w:ascii="宋体" w:hAnsi="宋体" w:cs="宋体" w:eastAsia="宋体" w:hint="default"/>
          <w:sz w:val="25"/>
          <w:szCs w:val="25"/>
        </w:rPr>
      </w:pPr>
    </w:p>
    <w:p>
      <w:pPr>
        <w:pStyle w:val="Heading2"/>
        <w:spacing w:line="290" w:lineRule="auto"/>
        <w:ind w:left="217" w:right="7261"/>
        <w:jc w:val="left"/>
        <w:rPr>
          <w:b w:val="0"/>
          <w:bCs w:val="0"/>
        </w:rPr>
      </w:pPr>
      <w:r>
        <w:rPr/>
        <w:t>应付票据</w:t>
      </w:r>
      <w:r>
        <w:rPr>
          <w:w w:val="100"/>
        </w:rPr>
        <w:t> </w:t>
      </w:r>
      <w:r>
        <w:rPr>
          <w:rFonts w:ascii="宋体" w:hAnsi="宋体" w:cs="宋体" w:eastAsia="宋体" w:hint="default"/>
        </w:rPr>
        <w:t>(1).</w:t>
      </w:r>
      <w:r>
        <w:rPr/>
        <w:t>应付票据列示</w:t>
      </w:r>
      <w:r>
        <w:rPr>
          <w:b w:val="0"/>
          <w:bCs w:val="0"/>
        </w:rPr>
      </w:r>
    </w:p>
    <w:p>
      <w:pPr>
        <w:pStyle w:val="BodyText"/>
        <w:spacing w:line="240" w:lineRule="auto" w:before="12"/>
        <w:ind w:left="217" w:right="236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660"/>
        </w:sectPr>
      </w:pPr>
    </w:p>
    <w:p>
      <w:pPr>
        <w:pStyle w:val="Heading2"/>
        <w:spacing w:line="290" w:lineRule="auto" w:before="36"/>
        <w:ind w:left="217" w:right="-14"/>
        <w:jc w:val="left"/>
        <w:rPr>
          <w:b w:val="0"/>
          <w:bCs w:val="0"/>
        </w:rPr>
      </w:pPr>
      <w:r>
        <w:rPr/>
        <w:t>应付账款</w:t>
      </w:r>
      <w:r>
        <w:rPr>
          <w:w w:val="100"/>
        </w:rPr>
        <w:t> </w:t>
      </w:r>
      <w:r>
        <w:rPr>
          <w:rFonts w:ascii="宋体" w:hAnsi="宋体" w:cs="宋体" w:eastAsia="宋体" w:hint="default"/>
        </w:rPr>
        <w:t>(1).</w:t>
      </w:r>
      <w:r>
        <w:rPr/>
        <w:t>应付账款列示</w:t>
      </w:r>
      <w:r>
        <w:rPr>
          <w:b w:val="0"/>
          <w:bCs w:val="0"/>
        </w:rPr>
      </w:r>
    </w:p>
    <w:p>
      <w:pPr>
        <w:pStyle w:val="BodyText"/>
        <w:spacing w:line="240" w:lineRule="auto" w:before="12"/>
        <w:ind w:left="2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660"/>
          <w:cols w:num="2" w:equalWidth="0">
            <w:col w:w="1912" w:space="4610"/>
            <w:col w:w="26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73"/>
        <w:gridCol w:w="2794"/>
        <w:gridCol w:w="3257"/>
      </w:tblGrid>
      <w:tr>
        <w:trPr>
          <w:trHeight w:val="283"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节目采购款</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31,700,050.40</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34,834,339.78</w:t>
            </w:r>
          </w:p>
        </w:tc>
      </w:tr>
      <w:tr>
        <w:trPr>
          <w:trHeight w:val="283"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节目制作款</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11,402,523.31</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21,979,671.66</w:t>
            </w:r>
          </w:p>
        </w:tc>
      </w:tr>
      <w:tr>
        <w:trPr>
          <w:trHeight w:val="283"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2,211,320.31</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4,714,482.48</w:t>
            </w:r>
          </w:p>
        </w:tc>
      </w:tr>
      <w:tr>
        <w:trPr>
          <w:trHeight w:val="281"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45,313,894.02</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61,528,493.92</w:t>
            </w:r>
          </w:p>
        </w:tc>
      </w:tr>
    </w:tbl>
    <w:p>
      <w:pPr>
        <w:spacing w:line="240" w:lineRule="auto" w:before="2"/>
        <w:rPr>
          <w:rFonts w:ascii="宋体" w:hAnsi="宋体" w:cs="宋体" w:eastAsia="宋体" w:hint="default"/>
          <w:sz w:val="20"/>
          <w:szCs w:val="20"/>
        </w:rPr>
      </w:pPr>
    </w:p>
    <w:p>
      <w:pPr>
        <w:pStyle w:val="Heading2"/>
        <w:spacing w:line="240" w:lineRule="auto" w:before="36"/>
        <w:ind w:left="217" w:right="2365"/>
        <w:jc w:val="left"/>
        <w:rPr>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pStyle w:val="BodyText"/>
        <w:spacing w:line="240" w:lineRule="auto" w:before="56"/>
        <w:ind w:left="217" w:right="2365"/>
        <w:jc w:val="left"/>
      </w:pPr>
      <w:r>
        <w:rPr/>
        <w:t>□适用 √不适用</w:t>
      </w:r>
    </w:p>
    <w:p>
      <w:pPr>
        <w:spacing w:after="0" w:line="240" w:lineRule="auto"/>
        <w:jc w:val="left"/>
        <w:sectPr>
          <w:type w:val="continuous"/>
          <w:pgSz w:w="11910" w:h="16840"/>
          <w:pgMar w:top="1120" w:bottom="1380" w:left="1060" w:right="1660"/>
        </w:sectPr>
      </w:pPr>
    </w:p>
    <w:p>
      <w:pPr>
        <w:spacing w:line="240" w:lineRule="auto" w:before="9"/>
        <w:rPr>
          <w:rFonts w:ascii="宋体" w:hAnsi="宋体" w:cs="宋体" w:eastAsia="宋体" w:hint="default"/>
          <w:sz w:val="18"/>
          <w:szCs w:val="18"/>
        </w:rPr>
      </w:pPr>
    </w:p>
    <w:p>
      <w:pPr>
        <w:pStyle w:val="BodyText"/>
        <w:spacing w:line="273" w:lineRule="exact" w:before="36"/>
        <w:ind w:left="217" w:right="293"/>
        <w:jc w:val="left"/>
      </w:pPr>
      <w:r>
        <w:rPr/>
        <w:t>其他说明</w:t>
      </w:r>
    </w:p>
    <w:p>
      <w:pPr>
        <w:pStyle w:val="BodyText"/>
        <w:spacing w:line="273" w:lineRule="exact"/>
        <w:ind w:left="217" w:right="29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60" w:right="1540"/>
        </w:sectPr>
      </w:pPr>
    </w:p>
    <w:p>
      <w:pPr>
        <w:pStyle w:val="Heading2"/>
        <w:spacing w:line="240" w:lineRule="auto" w:before="36"/>
        <w:ind w:left="217" w:right="-19"/>
        <w:jc w:val="left"/>
        <w:rPr>
          <w:b w:val="0"/>
          <w:bCs w:val="0"/>
        </w:rPr>
      </w:pPr>
      <w:r>
        <w:rPr>
          <w:rFonts w:ascii="宋体" w:hAnsi="宋体" w:cs="宋体" w:eastAsia="宋体" w:hint="default"/>
        </w:rPr>
        <w:t>30</w:t>
      </w:r>
      <w:r>
        <w:rPr/>
        <w:t>、</w:t>
      </w:r>
      <w:r>
        <w:rPr>
          <w:spacing w:val="-24"/>
        </w:rPr>
        <w:t> </w:t>
      </w:r>
      <w:r>
        <w:rPr/>
        <w:t>预收款项</w:t>
      </w:r>
      <w:r>
        <w:rPr>
          <w:b w:val="0"/>
          <w:bCs w:val="0"/>
        </w:rPr>
      </w:r>
    </w:p>
    <w:p>
      <w:pPr>
        <w:pStyle w:val="Heading2"/>
        <w:spacing w:line="240" w:lineRule="auto" w:before="58"/>
        <w:ind w:left="217"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40"/>
          <w:cols w:num="2" w:equalWidth="0">
            <w:col w:w="2224" w:space="4298"/>
            <w:col w:w="278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26"/>
        <w:gridCol w:w="3003"/>
        <w:gridCol w:w="2996"/>
      </w:tblGrid>
      <w:tr>
        <w:trPr>
          <w:trHeight w:val="283" w:hRule="exact"/>
        </w:trPr>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预收业务款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7,293,232.54</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19,016,029.36</w:t>
            </w:r>
          </w:p>
        </w:tc>
      </w:tr>
      <w:tr>
        <w:trPr>
          <w:trHeight w:val="281" w:hRule="exact"/>
        </w:trPr>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预收节目合作款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514,764.11</w:t>
            </w:r>
          </w:p>
        </w:tc>
      </w:tr>
      <w:tr>
        <w:trPr>
          <w:trHeight w:val="283" w:hRule="exact"/>
        </w:trPr>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7,293,232.54</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19,530,793.47</w:t>
            </w:r>
          </w:p>
        </w:tc>
      </w:tr>
    </w:tbl>
    <w:p>
      <w:pPr>
        <w:spacing w:line="240" w:lineRule="auto" w:before="2"/>
        <w:rPr>
          <w:rFonts w:ascii="宋体" w:hAnsi="宋体" w:cs="宋体" w:eastAsia="宋体" w:hint="default"/>
          <w:sz w:val="20"/>
          <w:szCs w:val="20"/>
        </w:rPr>
      </w:pPr>
    </w:p>
    <w:p>
      <w:pPr>
        <w:pStyle w:val="Heading2"/>
        <w:spacing w:line="240" w:lineRule="auto" w:before="36"/>
        <w:ind w:left="217" w:right="293"/>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pStyle w:val="BodyText"/>
        <w:spacing w:line="240" w:lineRule="auto" w:before="56"/>
        <w:ind w:left="217" w:right="293"/>
        <w:jc w:val="left"/>
      </w:pPr>
      <w:r>
        <w:rPr/>
        <w:t>□适用 √不适用</w:t>
      </w:r>
    </w:p>
    <w:p>
      <w:pPr>
        <w:pStyle w:val="Heading2"/>
        <w:spacing w:line="240" w:lineRule="auto" w:before="58"/>
        <w:ind w:left="217" w:right="293"/>
        <w:jc w:val="left"/>
        <w:rPr>
          <w:b w:val="0"/>
          <w:bCs w:val="0"/>
        </w:rPr>
      </w:pPr>
      <w:r>
        <w:rPr>
          <w:rFonts w:ascii="宋体" w:hAnsi="宋体" w:cs="宋体" w:eastAsia="宋体" w:hint="default"/>
        </w:rPr>
        <w:t>(3).</w:t>
      </w:r>
      <w:r>
        <w:rPr>
          <w:rFonts w:ascii="宋体" w:hAnsi="宋体" w:cs="宋体" w:eastAsia="宋体" w:hint="default"/>
          <w:spacing w:val="-2"/>
        </w:rPr>
        <w:t> </w:t>
      </w:r>
      <w:r>
        <w:rPr/>
        <w:t>期末建造合同形成的已结算未完工项目情况</w:t>
      </w:r>
      <w:r>
        <w:rPr>
          <w:b w:val="0"/>
          <w:bCs w:val="0"/>
        </w:rPr>
      </w:r>
    </w:p>
    <w:p>
      <w:pPr>
        <w:pStyle w:val="BodyText"/>
        <w:spacing w:line="272" w:lineRule="exact" w:before="84"/>
        <w:ind w:left="217" w:right="7494"/>
        <w:jc w:val="left"/>
      </w:pPr>
      <w:r>
        <w:rPr/>
        <w:t>□适用 √不适用</w:t>
      </w:r>
      <w:r>
        <w:rPr>
          <w:w w:val="100"/>
        </w:rPr>
        <w:t> </w:t>
      </w:r>
      <w:r>
        <w:rPr/>
        <w:t>其他说明</w:t>
      </w:r>
    </w:p>
    <w:p>
      <w:pPr>
        <w:pStyle w:val="BodyText"/>
        <w:spacing w:line="249" w:lineRule="exact"/>
        <w:ind w:left="217" w:right="29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40"/>
        </w:sectPr>
      </w:pPr>
    </w:p>
    <w:p>
      <w:pPr>
        <w:pStyle w:val="Heading2"/>
        <w:spacing w:line="290" w:lineRule="auto" w:before="36"/>
        <w:ind w:left="217" w:right="-16"/>
        <w:jc w:val="left"/>
        <w:rPr>
          <w:b w:val="0"/>
          <w:bCs w:val="0"/>
        </w:rPr>
      </w:pPr>
      <w:r>
        <w:rPr>
          <w:rFonts w:ascii="宋体" w:hAnsi="宋体" w:cs="宋体" w:eastAsia="宋体" w:hint="default"/>
        </w:rPr>
        <w:t>31</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4"/>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40"/>
          <w:cols w:num="2" w:equalWidth="0">
            <w:col w:w="2332" w:space="4190"/>
            <w:col w:w="278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64"/>
        <w:gridCol w:w="1702"/>
        <w:gridCol w:w="1709"/>
        <w:gridCol w:w="1692"/>
        <w:gridCol w:w="1702"/>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1" w:right="0"/>
              <w:jc w:val="center"/>
              <w:rPr>
                <w:rFonts w:ascii="宋体" w:hAnsi="宋体" w:cs="宋体" w:eastAsia="宋体" w:hint="default"/>
                <w:sz w:val="21"/>
                <w:szCs w:val="21"/>
              </w:rPr>
            </w:pPr>
            <w:r>
              <w:rPr>
                <w:rFonts w:ascii="宋体"/>
                <w:sz w:val="21"/>
              </w:rPr>
              <w:t>18,315,791.86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81,728,386.87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84,093,834.16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15,950,344.57</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提存计划</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3,603,158.17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3,603,158.17</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四、一年内到期的其他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 w:right="0"/>
              <w:jc w:val="center"/>
              <w:rPr>
                <w:rFonts w:ascii="宋体" w:hAnsi="宋体" w:cs="宋体" w:eastAsia="宋体" w:hint="default"/>
                <w:sz w:val="21"/>
                <w:szCs w:val="21"/>
              </w:rPr>
            </w:pPr>
            <w:r>
              <w:rPr>
                <w:rFonts w:ascii="宋体"/>
                <w:sz w:val="21"/>
              </w:rPr>
              <w:t>18,315,791.86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85,331,545.04</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87,696,992.33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15,950,344.57</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40"/>
        </w:sectPr>
      </w:pPr>
    </w:p>
    <w:p>
      <w:pPr>
        <w:pStyle w:val="Heading2"/>
        <w:spacing w:line="240" w:lineRule="auto" w:before="36"/>
        <w:ind w:left="217"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9"/>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060" w:right="1540"/>
          <w:cols w:num="2" w:equalWidth="0">
            <w:col w:w="1910" w:space="4718"/>
            <w:col w:w="2682"/>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64"/>
        <w:gridCol w:w="1702"/>
        <w:gridCol w:w="1712"/>
        <w:gridCol w:w="1690"/>
        <w:gridCol w:w="1702"/>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一、工资、奖金、津贴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17,984,006.57</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70,914,501.42</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73,318,310.46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15,580,197.53</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4,312,482.57</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4,312,482.57</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1,718,195.81</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1,718,195.81</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1,462,397.86</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1,462,397.86</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127,870.46</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127,870.46</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127,927.49</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127,927.49</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2,613,400.00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2,613,400.00</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五、工会经费和职工教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育经费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331,785.29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2,169,807.07</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2,131,445.32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370,147.04</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4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264"/>
        <w:gridCol w:w="1702"/>
        <w:gridCol w:w="1712"/>
        <w:gridCol w:w="1690"/>
        <w:gridCol w:w="1702"/>
      </w:tblGrid>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七、短期利润分享计划</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18,315,791.86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sz w:val="21"/>
              </w:rPr>
              <w:t>81,728,386.87</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sz w:val="21"/>
              </w:rPr>
              <w:t>84,093,834.16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15,950,344.57</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40"/>
        </w:sectPr>
      </w:pPr>
    </w:p>
    <w:p>
      <w:pPr>
        <w:pStyle w:val="Heading2"/>
        <w:spacing w:line="240" w:lineRule="auto" w:before="36"/>
        <w:ind w:left="217"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40"/>
          <w:cols w:num="2" w:equalWidth="0">
            <w:col w:w="2332" w:space="4190"/>
            <w:col w:w="2788"/>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20"/>
        <w:gridCol w:w="1582"/>
        <w:gridCol w:w="1568"/>
        <w:gridCol w:w="1596"/>
        <w:gridCol w:w="1553"/>
      </w:tblGrid>
      <w:tr>
        <w:trPr>
          <w:trHeight w:val="288"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6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5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4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582" w:type="dxa"/>
            <w:tcBorders>
              <w:top w:val="single" w:sz="6" w:space="0" w:color="000000"/>
              <w:left w:val="single" w:sz="6" w:space="0" w:color="000000"/>
              <w:bottom w:val="single" w:sz="4" w:space="0" w:color="000000"/>
              <w:right w:val="single" w:sz="4" w:space="0" w:color="000000"/>
            </w:tcBorders>
          </w:tcPr>
          <w:p>
            <w:pPr/>
          </w:p>
        </w:tc>
        <w:tc>
          <w:tcPr>
            <w:tcW w:w="156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3,475,124.73</w:t>
            </w:r>
          </w:p>
        </w:tc>
        <w:tc>
          <w:tcPr>
            <w:tcW w:w="1596"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3,475,124.73</w:t>
            </w:r>
          </w:p>
        </w:tc>
        <w:tc>
          <w:tcPr>
            <w:tcW w:w="1553" w:type="dxa"/>
            <w:tcBorders>
              <w:top w:val="single" w:sz="6" w:space="0" w:color="000000"/>
              <w:left w:val="single" w:sz="4" w:space="0" w:color="000000"/>
              <w:bottom w:val="single" w:sz="4" w:space="0" w:color="000000"/>
              <w:right w:val="single" w:sz="4" w:space="0" w:color="000000"/>
            </w:tcBorders>
          </w:tcPr>
          <w:p>
            <w:pPr/>
          </w:p>
        </w:tc>
      </w:tr>
      <w:tr>
        <w:trPr>
          <w:trHeight w:val="288"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582" w:type="dxa"/>
            <w:tcBorders>
              <w:top w:val="single" w:sz="4" w:space="0" w:color="000000"/>
              <w:left w:val="single" w:sz="6"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128,033.44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128,033.44</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582" w:type="dxa"/>
            <w:tcBorders>
              <w:top w:val="single" w:sz="4" w:space="0" w:color="000000"/>
              <w:left w:val="single" w:sz="6"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6"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3,603,158.17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3,603,158.17</w:t>
            </w:r>
          </w:p>
        </w:tc>
        <w:tc>
          <w:tcPr>
            <w:tcW w:w="15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5"/>
          <w:szCs w:val="15"/>
        </w:rPr>
      </w:pPr>
    </w:p>
    <w:p>
      <w:pPr>
        <w:pStyle w:val="BodyText"/>
        <w:spacing w:line="273" w:lineRule="exact" w:before="36"/>
        <w:ind w:left="217" w:right="293"/>
        <w:jc w:val="left"/>
      </w:pPr>
      <w:r>
        <w:rPr/>
        <w:t>其他说明：</w:t>
      </w:r>
    </w:p>
    <w:p>
      <w:pPr>
        <w:pStyle w:val="BodyText"/>
        <w:spacing w:line="273" w:lineRule="exact"/>
        <w:ind w:left="217" w:right="29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40"/>
        </w:sectPr>
      </w:pPr>
    </w:p>
    <w:p>
      <w:pPr>
        <w:pStyle w:val="Heading2"/>
        <w:spacing w:line="240" w:lineRule="auto" w:before="36"/>
        <w:ind w:left="217" w:right="-18"/>
        <w:jc w:val="left"/>
        <w:rPr>
          <w:b w:val="0"/>
          <w:bCs w:val="0"/>
        </w:rPr>
      </w:pPr>
      <w:r>
        <w:rPr>
          <w:rFonts w:ascii="宋体" w:hAnsi="宋体" w:cs="宋体" w:eastAsia="宋体" w:hint="default"/>
        </w:rPr>
        <w:t>32</w:t>
      </w:r>
      <w:r>
        <w:rPr/>
        <w:t>、</w:t>
      </w:r>
      <w:r>
        <w:rPr>
          <w:spacing w:val="-24"/>
        </w:rPr>
        <w:t> </w:t>
      </w:r>
      <w:r>
        <w:rPr/>
        <w:t>应交税费</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40"/>
          <w:cols w:num="2" w:equalWidth="0">
            <w:col w:w="1795" w:space="4727"/>
            <w:col w:w="278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58"/>
        <w:gridCol w:w="2931"/>
        <w:gridCol w:w="2936"/>
      </w:tblGrid>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618,005.54</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2,048,833.97</w:t>
            </w: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239,279.22</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411,648.61</w:t>
            </w: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44,696.13</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143,418.37</w:t>
            </w: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31,925.81</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102,441.70</w:t>
            </w: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14,814.70</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36,805.03</w:t>
            </w:r>
          </w:p>
        </w:tc>
      </w:tr>
      <w:tr>
        <w:trPr>
          <w:trHeight w:val="557"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防洪保安基金及残疾人就业保</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障基金</w:t>
            </w:r>
          </w:p>
        </w:tc>
        <w:tc>
          <w:tcPr>
            <w:tcW w:w="2931"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75,126.26</w:t>
            </w: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948,721.40</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2,818,273.94</w:t>
            </w:r>
          </w:p>
        </w:tc>
      </w:tr>
    </w:tbl>
    <w:p>
      <w:pPr>
        <w:spacing w:line="240" w:lineRule="auto" w:before="7"/>
        <w:rPr>
          <w:rFonts w:ascii="宋体" w:hAnsi="宋体" w:cs="宋体" w:eastAsia="宋体" w:hint="default"/>
          <w:sz w:val="15"/>
          <w:szCs w:val="15"/>
        </w:rPr>
      </w:pPr>
    </w:p>
    <w:p>
      <w:pPr>
        <w:pStyle w:val="BodyText"/>
        <w:spacing w:line="272" w:lineRule="exact" w:before="64"/>
        <w:ind w:left="217" w:right="8019"/>
        <w:jc w:val="left"/>
      </w:pPr>
      <w:r>
        <w:rPr/>
        <w:t>其他说明：</w:t>
      </w:r>
      <w:r>
        <w:rPr>
          <w:spacing w:val="-102"/>
        </w:rPr>
        <w:t> </w:t>
      </w:r>
      <w:r>
        <w:rPr>
          <w:spacing w:val="-102"/>
        </w:rPr>
      </w:r>
      <w:r>
        <w:rPr/>
        <w:t>不适用</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40"/>
        </w:sectPr>
      </w:pPr>
    </w:p>
    <w:p>
      <w:pPr>
        <w:pStyle w:val="Heading2"/>
        <w:spacing w:line="290" w:lineRule="auto" w:before="36"/>
        <w:ind w:left="217" w:right="-2"/>
        <w:jc w:val="left"/>
        <w:rPr>
          <w:b w:val="0"/>
          <w:bCs w:val="0"/>
        </w:rPr>
      </w:pPr>
      <w:r>
        <w:rPr>
          <w:rFonts w:ascii="宋体" w:hAnsi="宋体" w:cs="宋体" w:eastAsia="宋体" w:hint="default"/>
        </w:rPr>
        <w:t>33</w:t>
      </w:r>
      <w:r>
        <w:rPr/>
        <w:t>、</w:t>
      </w:r>
      <w:r>
        <w:rPr>
          <w:spacing w:val="-24"/>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5"/>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40"/>
          <w:cols w:num="2" w:equalWidth="0">
            <w:col w:w="1795" w:space="4727"/>
            <w:col w:w="278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27"/>
        <w:gridCol w:w="2792"/>
        <w:gridCol w:w="2806"/>
      </w:tblGrid>
      <w:tr>
        <w:trPr>
          <w:trHeight w:val="281"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792" w:type="dxa"/>
            <w:tcBorders>
              <w:top w:val="single" w:sz="4" w:space="0" w:color="000000"/>
              <w:left w:val="single" w:sz="4" w:space="0" w:color="000000"/>
              <w:bottom w:val="single" w:sz="4" w:space="0" w:color="000000"/>
              <w:right w:val="single" w:sz="4" w:space="0" w:color="000000"/>
            </w:tcBorders>
          </w:tcPr>
          <w:p>
            <w:pPr/>
          </w:p>
        </w:tc>
        <w:tc>
          <w:tcPr>
            <w:tcW w:w="28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792" w:type="dxa"/>
            <w:tcBorders>
              <w:top w:val="single" w:sz="4" w:space="0" w:color="000000"/>
              <w:left w:val="single" w:sz="4" w:space="0" w:color="000000"/>
              <w:bottom w:val="single" w:sz="4" w:space="0" w:color="000000"/>
              <w:right w:val="single" w:sz="4" w:space="0" w:color="000000"/>
            </w:tcBorders>
          </w:tcPr>
          <w:p>
            <w:pPr/>
          </w:p>
        </w:tc>
        <w:tc>
          <w:tcPr>
            <w:tcW w:w="280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7,543,658.18</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3,065,478.78</w:t>
            </w:r>
          </w:p>
        </w:tc>
      </w:tr>
      <w:tr>
        <w:trPr>
          <w:trHeight w:val="28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7,543,658.18</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3,065,478.78</w:t>
            </w:r>
          </w:p>
        </w:tc>
      </w:tr>
    </w:tbl>
    <w:p>
      <w:pPr>
        <w:spacing w:line="240" w:lineRule="auto" w:before="7"/>
        <w:rPr>
          <w:rFonts w:ascii="宋体" w:hAnsi="宋体" w:cs="宋体" w:eastAsia="宋体" w:hint="default"/>
          <w:sz w:val="15"/>
          <w:szCs w:val="15"/>
        </w:rPr>
      </w:pPr>
    </w:p>
    <w:p>
      <w:pPr>
        <w:pStyle w:val="BodyText"/>
        <w:spacing w:line="273" w:lineRule="exact" w:before="36"/>
        <w:ind w:left="217" w:right="293"/>
        <w:jc w:val="left"/>
      </w:pPr>
      <w:r>
        <w:rPr/>
        <w:t>其他说明：</w:t>
      </w:r>
    </w:p>
    <w:p>
      <w:pPr>
        <w:pStyle w:val="BodyText"/>
        <w:spacing w:line="273" w:lineRule="exact"/>
        <w:ind w:left="217" w:right="293"/>
        <w:jc w:val="left"/>
      </w:pPr>
      <w:r>
        <w:rPr/>
        <w:t>□适用 √不适用</w:t>
      </w:r>
    </w:p>
    <w:p>
      <w:pPr>
        <w:spacing w:after="0" w:line="273" w:lineRule="exact"/>
        <w:jc w:val="left"/>
        <w:sectPr>
          <w:type w:val="continuous"/>
          <w:pgSz w:w="11910" w:h="16840"/>
          <w:pgMar w:top="1120" w:bottom="1380" w:left="1060" w:right="1540"/>
        </w:sectPr>
      </w:pPr>
    </w:p>
    <w:p>
      <w:pPr>
        <w:spacing w:line="240" w:lineRule="auto" w:before="9"/>
        <w:rPr>
          <w:rFonts w:ascii="宋体" w:hAnsi="宋体" w:cs="宋体" w:eastAsia="宋体" w:hint="default"/>
          <w:sz w:val="18"/>
          <w:szCs w:val="18"/>
        </w:rPr>
      </w:pPr>
    </w:p>
    <w:p>
      <w:pPr>
        <w:pStyle w:val="Heading2"/>
        <w:spacing w:line="290" w:lineRule="auto" w:before="36"/>
        <w:ind w:left="217" w:right="7682"/>
        <w:jc w:val="left"/>
        <w:rPr>
          <w:b w:val="0"/>
          <w:bCs w:val="0"/>
        </w:rPr>
      </w:pPr>
      <w:r>
        <w:rPr/>
        <w:t>应付利息</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17" w:right="2365"/>
        <w:jc w:val="left"/>
      </w:pPr>
      <w:r>
        <w:rPr/>
        <w:t>□适用 √不适用</w:t>
      </w:r>
    </w:p>
    <w:p>
      <w:pPr>
        <w:spacing w:line="240" w:lineRule="auto" w:before="3"/>
        <w:rPr>
          <w:rFonts w:ascii="宋体" w:hAnsi="宋体" w:cs="宋体" w:eastAsia="宋体" w:hint="default"/>
          <w:sz w:val="25"/>
          <w:szCs w:val="25"/>
        </w:rPr>
      </w:pPr>
    </w:p>
    <w:p>
      <w:pPr>
        <w:pStyle w:val="Heading2"/>
        <w:spacing w:line="290" w:lineRule="auto"/>
        <w:ind w:left="217" w:right="7682"/>
        <w:jc w:val="left"/>
        <w:rPr>
          <w:b w:val="0"/>
          <w:bCs w:val="0"/>
        </w:rPr>
      </w:pPr>
      <w:r>
        <w:rPr/>
        <w:t>应付股利</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17" w:right="236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60" w:right="1660"/>
        </w:sectPr>
      </w:pPr>
    </w:p>
    <w:p>
      <w:pPr>
        <w:pStyle w:val="Heading2"/>
        <w:spacing w:line="240" w:lineRule="auto" w:before="36"/>
        <w:ind w:left="217" w:right="-17"/>
        <w:jc w:val="left"/>
        <w:rPr>
          <w:b w:val="0"/>
          <w:bCs w:val="0"/>
        </w:rPr>
      </w:pPr>
      <w:r>
        <w:rPr/>
        <w:t>其他应付款</w:t>
      </w:r>
      <w:r>
        <w:rPr>
          <w:b w:val="0"/>
          <w:bCs w:val="0"/>
        </w:rPr>
      </w:r>
    </w:p>
    <w:p>
      <w:pPr>
        <w:pStyle w:val="Heading2"/>
        <w:spacing w:line="240" w:lineRule="auto" w:before="56"/>
        <w:ind w:left="217" w:right="-17"/>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660"/>
          <w:cols w:num="2" w:equalWidth="0">
            <w:col w:w="3276" w:space="3246"/>
            <w:col w:w="26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52"/>
        <w:gridCol w:w="2924"/>
        <w:gridCol w:w="3049"/>
      </w:tblGrid>
      <w:tr>
        <w:trPr>
          <w:trHeight w:val="281"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应付单位往来</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7,177,197.90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1,941,816.36</w:t>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128,412.50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928,412.50</w:t>
            </w:r>
          </w:p>
        </w:tc>
      </w:tr>
      <w:tr>
        <w:trPr>
          <w:trHeight w:val="281"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238,047.78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195,249.92</w:t>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7,543,658.18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3,065,478.78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660"/>
        </w:sectPr>
      </w:pPr>
    </w:p>
    <w:p>
      <w:pPr>
        <w:pStyle w:val="Heading2"/>
        <w:spacing w:line="240" w:lineRule="auto" w:before="36"/>
        <w:ind w:left="217"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BodyText"/>
        <w:spacing w:line="240" w:lineRule="auto" w:before="56"/>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660"/>
          <w:cols w:num="2" w:equalWidth="0">
            <w:col w:w="3700" w:space="2822"/>
            <w:col w:w="26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541"/>
        <w:gridCol w:w="1700"/>
        <w:gridCol w:w="3584"/>
      </w:tblGrid>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9"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新疆金山峰广告装饰工程有限公司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305,080.00</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预收节目制作款，合同实际未执行</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305,080.00</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BodyText"/>
        <w:spacing w:line="273" w:lineRule="exact" w:before="36"/>
        <w:ind w:left="217" w:right="2365"/>
        <w:jc w:val="left"/>
      </w:pPr>
      <w:r>
        <w:rPr/>
        <w:t>其他说明：</w:t>
      </w:r>
    </w:p>
    <w:p>
      <w:pPr>
        <w:pStyle w:val="BodyText"/>
        <w:spacing w:line="273" w:lineRule="exact"/>
        <w:ind w:left="217" w:right="236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17" w:right="2365"/>
        <w:jc w:val="left"/>
        <w:rPr>
          <w:b w:val="0"/>
          <w:bCs w:val="0"/>
        </w:rPr>
      </w:pPr>
      <w:r>
        <w:rPr>
          <w:rFonts w:ascii="宋体" w:hAnsi="宋体" w:cs="宋体" w:eastAsia="宋体" w:hint="default"/>
        </w:rPr>
        <w:t>34</w:t>
      </w:r>
      <w:r>
        <w:rPr/>
        <w:t>、</w:t>
      </w:r>
      <w:r>
        <w:rPr>
          <w:spacing w:val="-24"/>
        </w:rPr>
        <w:t> </w:t>
      </w:r>
      <w:r>
        <w:rPr/>
        <w:t>持有待售负债</w:t>
      </w:r>
      <w:r>
        <w:rPr>
          <w:b w:val="0"/>
          <w:bCs w:val="0"/>
        </w:rPr>
      </w:r>
    </w:p>
    <w:p>
      <w:pPr>
        <w:pStyle w:val="BodyText"/>
        <w:spacing w:line="240" w:lineRule="auto" w:before="56"/>
        <w:ind w:left="217" w:right="236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17" w:right="2365"/>
        <w:jc w:val="left"/>
        <w:rPr>
          <w:b w:val="0"/>
          <w:bCs w:val="0"/>
        </w:rPr>
      </w:pPr>
      <w:r>
        <w:rPr>
          <w:rFonts w:ascii="宋体" w:hAnsi="宋体" w:cs="宋体" w:eastAsia="宋体" w:hint="default"/>
        </w:rPr>
        <w:t>35</w:t>
      </w:r>
      <w:r>
        <w:rPr/>
        <w:t>、 </w:t>
      </w:r>
      <w:r>
        <w:rPr>
          <w:rFonts w:ascii="宋体" w:hAnsi="宋体" w:cs="宋体" w:eastAsia="宋体" w:hint="default"/>
        </w:rPr>
        <w:t>1</w:t>
      </w:r>
      <w:r>
        <w:rPr>
          <w:rFonts w:ascii="宋体" w:hAnsi="宋体" w:cs="宋体" w:eastAsia="宋体" w:hint="default"/>
          <w:spacing w:val="-76"/>
        </w:rPr>
        <w:t> </w:t>
      </w:r>
      <w:r>
        <w:rPr/>
        <w:t>年内到期的非流动负债</w:t>
      </w:r>
      <w:r>
        <w:rPr>
          <w:b w:val="0"/>
          <w:bCs w:val="0"/>
        </w:rPr>
      </w:r>
    </w:p>
    <w:p>
      <w:pPr>
        <w:pStyle w:val="BodyText"/>
        <w:spacing w:line="240" w:lineRule="auto" w:before="58"/>
        <w:ind w:left="217" w:right="2365"/>
        <w:jc w:val="left"/>
      </w:pPr>
      <w:r>
        <w:rPr/>
        <w:t>□适用 √不适用</w:t>
      </w:r>
    </w:p>
    <w:p>
      <w:pPr>
        <w:spacing w:line="240" w:lineRule="auto" w:before="3"/>
        <w:rPr>
          <w:rFonts w:ascii="宋体" w:hAnsi="宋体" w:cs="宋体" w:eastAsia="宋体" w:hint="default"/>
          <w:sz w:val="25"/>
          <w:szCs w:val="25"/>
        </w:rPr>
      </w:pPr>
    </w:p>
    <w:p>
      <w:pPr>
        <w:spacing w:line="290" w:lineRule="auto" w:before="0"/>
        <w:ind w:left="217" w:right="7179" w:firstLine="0"/>
        <w:jc w:val="left"/>
        <w:rPr>
          <w:rFonts w:ascii="宋体" w:hAnsi="宋体" w:cs="宋体" w:eastAsia="宋体" w:hint="default"/>
          <w:sz w:val="21"/>
          <w:szCs w:val="21"/>
        </w:rPr>
      </w:pP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59" w:val="left" w:leader="none"/>
        </w:tabs>
        <w:spacing w:line="228" w:lineRule="exact"/>
        <w:ind w:left="217" w:right="2365"/>
        <w:jc w:val="left"/>
      </w:pPr>
      <w:r>
        <w:rPr/>
        <w:t>□适用</w:t>
        <w:tab/>
        <w:t>√不适用</w:t>
      </w:r>
    </w:p>
    <w:p>
      <w:pPr>
        <w:pStyle w:val="BodyText"/>
        <w:spacing w:line="272" w:lineRule="exact"/>
        <w:ind w:left="217" w:right="2365"/>
        <w:jc w:val="left"/>
      </w:pPr>
      <w:r>
        <w:rPr/>
        <w:t>短期应付债券的增减变动：</w:t>
      </w:r>
    </w:p>
    <w:p>
      <w:pPr>
        <w:pStyle w:val="BodyText"/>
        <w:spacing w:line="290" w:lineRule="auto"/>
        <w:ind w:left="217" w:right="7374"/>
        <w:jc w:val="left"/>
      </w:pPr>
      <w:r>
        <w:rPr/>
        <w:t>□适用 √不适用</w:t>
      </w:r>
      <w:r>
        <w:rPr>
          <w:w w:val="100"/>
        </w:rPr>
        <w:t> </w:t>
      </w:r>
      <w:r>
        <w:rPr/>
        <w:t>其他说明：</w:t>
      </w:r>
    </w:p>
    <w:p>
      <w:pPr>
        <w:pStyle w:val="BodyText"/>
        <w:spacing w:line="240" w:lineRule="auto" w:before="14"/>
        <w:ind w:left="217" w:right="2365"/>
        <w:jc w:val="left"/>
      </w:pPr>
      <w:r>
        <w:rPr/>
        <w:t>□适用 √不适用</w:t>
      </w:r>
    </w:p>
    <w:p>
      <w:pPr>
        <w:spacing w:line="240" w:lineRule="auto" w:before="11"/>
        <w:rPr>
          <w:rFonts w:ascii="宋体" w:hAnsi="宋体" w:cs="宋体" w:eastAsia="宋体" w:hint="default"/>
          <w:sz w:val="29"/>
          <w:szCs w:val="29"/>
        </w:rPr>
      </w:pPr>
    </w:p>
    <w:p>
      <w:pPr>
        <w:pStyle w:val="Heading2"/>
        <w:spacing w:line="240" w:lineRule="auto"/>
        <w:ind w:left="217" w:right="2365"/>
        <w:jc w:val="left"/>
        <w:rPr>
          <w:b w:val="0"/>
          <w:bCs w:val="0"/>
        </w:rPr>
      </w:pPr>
      <w:r>
        <w:rPr>
          <w:rFonts w:ascii="宋体" w:hAnsi="宋体" w:cs="宋体" w:eastAsia="宋体" w:hint="default"/>
        </w:rPr>
        <w:t>37</w:t>
      </w:r>
      <w:r>
        <w:rPr/>
        <w:t>、</w:t>
      </w:r>
      <w:r>
        <w:rPr>
          <w:spacing w:val="-24"/>
        </w:rPr>
        <w:t> </w:t>
      </w:r>
      <w:r>
        <w:rPr/>
        <w:t>长期借款</w:t>
      </w:r>
      <w:r>
        <w:rPr>
          <w:b w:val="0"/>
          <w:bCs w:val="0"/>
        </w:rPr>
      </w:r>
    </w:p>
    <w:p>
      <w:pPr>
        <w:pStyle w:val="Heading2"/>
        <w:spacing w:line="240" w:lineRule="auto" w:before="56"/>
        <w:ind w:left="217" w:right="2365"/>
        <w:jc w:val="left"/>
        <w:rPr>
          <w:b w:val="0"/>
          <w:bCs w:val="0"/>
        </w:rPr>
      </w:pPr>
      <w:r>
        <w:rPr>
          <w:rFonts w:ascii="宋体" w:hAnsi="宋体" w:cs="宋体" w:eastAsia="宋体" w:hint="default"/>
        </w:rPr>
        <w:t>(1). </w:t>
      </w:r>
      <w:r>
        <w:rPr/>
        <w:t>长期借款分类</w:t>
      </w:r>
      <w:r>
        <w:rPr>
          <w:b w:val="0"/>
          <w:bCs w:val="0"/>
        </w:rPr>
      </w:r>
    </w:p>
    <w:p>
      <w:pPr>
        <w:pStyle w:val="BodyText"/>
        <w:spacing w:line="240" w:lineRule="auto" w:before="58"/>
        <w:ind w:left="217" w:right="2365"/>
        <w:jc w:val="left"/>
      </w:pPr>
      <w:r>
        <w:rPr/>
        <w:t>□适用 √不适用</w:t>
      </w:r>
    </w:p>
    <w:p>
      <w:pPr>
        <w:spacing w:after="0" w:line="240" w:lineRule="auto"/>
        <w:jc w:val="left"/>
        <w:sectPr>
          <w:type w:val="continuous"/>
          <w:pgSz w:w="11910" w:h="16840"/>
          <w:pgMar w:top="1120" w:bottom="1380" w:left="1060" w:right="16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74" w:lineRule="exact" w:before="36"/>
        <w:ind w:left="137" w:right="0"/>
        <w:jc w:val="left"/>
      </w:pPr>
      <w:r>
        <w:rPr/>
        <w:t>其他说明，包括利率区间：</w:t>
      </w:r>
    </w:p>
    <w:p>
      <w:pPr>
        <w:pStyle w:val="BodyText"/>
        <w:spacing w:line="274" w:lineRule="exact"/>
        <w:ind w:left="137" w:right="0"/>
        <w:jc w:val="left"/>
      </w:pPr>
      <w:r>
        <w:rPr/>
        <w:t>□适用 √不适用</w:t>
      </w:r>
    </w:p>
    <w:p>
      <w:pPr>
        <w:spacing w:line="240" w:lineRule="auto" w:before="3"/>
        <w:rPr>
          <w:rFonts w:ascii="宋体" w:hAnsi="宋体" w:cs="宋体" w:eastAsia="宋体" w:hint="default"/>
          <w:sz w:val="25"/>
          <w:szCs w:val="25"/>
        </w:rPr>
      </w:pPr>
    </w:p>
    <w:p>
      <w:pPr>
        <w:pStyle w:val="Heading2"/>
        <w:spacing w:line="290" w:lineRule="auto"/>
        <w:ind w:left="137" w:right="7601"/>
        <w:jc w:val="left"/>
        <w:rPr>
          <w:b w:val="0"/>
          <w:bCs w:val="0"/>
        </w:rPr>
      </w:pPr>
      <w:r>
        <w:rPr>
          <w:rFonts w:ascii="宋体" w:hAnsi="宋体" w:cs="宋体" w:eastAsia="宋体" w:hint="default"/>
        </w:rPr>
        <w:t>38</w:t>
      </w:r>
      <w:r>
        <w:rPr/>
        <w:t>、</w:t>
      </w:r>
      <w:r>
        <w:rPr>
          <w:spacing w:val="-24"/>
        </w:rPr>
        <w:t> </w:t>
      </w:r>
      <w:r>
        <w:rPr/>
        <w:t>应付债券</w:t>
      </w:r>
      <w:r>
        <w:rPr>
          <w:w w:val="100"/>
        </w:rPr>
        <w:t> </w:t>
      </w:r>
      <w:r>
        <w:rPr>
          <w:rFonts w:ascii="宋体" w:hAnsi="宋体" w:cs="宋体" w:eastAsia="宋体" w:hint="default"/>
        </w:rPr>
        <w:t>(1).</w:t>
      </w:r>
      <w:r>
        <w:rPr/>
        <w:t>应付债券</w:t>
      </w:r>
      <w:r>
        <w:rPr>
          <w:b w:val="0"/>
          <w:bCs w:val="0"/>
        </w:rPr>
      </w:r>
    </w:p>
    <w:p>
      <w:pPr>
        <w:pStyle w:val="Heading2"/>
        <w:spacing w:line="290" w:lineRule="auto" w:before="14"/>
        <w:ind w:left="137" w:right="83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b w:val="0"/>
          <w:bCs w:val="0"/>
          <w:spacing w:val="-3"/>
          <w:w w:val="100"/>
        </w:rPr>
      </w:r>
    </w:p>
    <w:p>
      <w:pPr>
        <w:spacing w:line="290" w:lineRule="auto" w:before="14"/>
        <w:ind w:left="137" w:right="45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pStyle w:val="BodyText"/>
        <w:tabs>
          <w:tab w:pos="979" w:val="left" w:leader="none"/>
        </w:tabs>
        <w:spacing w:line="240" w:lineRule="auto" w:before="14"/>
        <w:ind w:left="137" w:right="0"/>
        <w:jc w:val="left"/>
      </w:pPr>
      <w:r>
        <w:rPr/>
        <w:t>□适用</w:t>
        <w:tab/>
        <w:t>√不适用</w:t>
      </w:r>
    </w:p>
    <w:p>
      <w:pPr>
        <w:spacing w:line="240" w:lineRule="auto" w:before="11"/>
        <w:rPr>
          <w:rFonts w:ascii="宋体" w:hAnsi="宋体" w:cs="宋体" w:eastAsia="宋体" w:hint="default"/>
          <w:sz w:val="29"/>
          <w:szCs w:val="29"/>
        </w:rPr>
      </w:pPr>
    </w:p>
    <w:p>
      <w:pPr>
        <w:spacing w:line="290" w:lineRule="auto" w:before="0"/>
        <w:ind w:left="137"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期末发行在外的优先股、永续债等其他金融工具基本情况</w:t>
      </w:r>
    </w:p>
    <w:p>
      <w:pPr>
        <w:pStyle w:val="BodyText"/>
        <w:spacing w:line="229" w:lineRule="exact"/>
        <w:ind w:left="137" w:right="0"/>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137" w:right="0"/>
        <w:jc w:val="left"/>
      </w:pPr>
      <w:r>
        <w:rPr/>
        <w:t>期末发行在外的优先股、永续债等金融工具变动情况表</w:t>
      </w:r>
    </w:p>
    <w:p>
      <w:pPr>
        <w:pStyle w:val="BodyText"/>
        <w:spacing w:line="290" w:lineRule="auto"/>
        <w:ind w:left="137" w:right="4588"/>
        <w:jc w:val="left"/>
      </w:pPr>
      <w:r>
        <w:rPr/>
        <w:t>□适用</w:t>
      </w:r>
      <w:r>
        <w:rPr>
          <w:spacing w:val="-2"/>
        </w:rPr>
        <w:t> </w:t>
      </w:r>
      <w:r>
        <w:rPr/>
        <w:t>√不适用</w:t>
      </w:r>
      <w:r>
        <w:rPr>
          <w:spacing w:val="-103"/>
        </w:rPr>
        <w:t> </w:t>
      </w:r>
      <w:r>
        <w:rPr>
          <w:spacing w:val="-103"/>
        </w:rPr>
      </w:r>
      <w:r>
        <w:rPr>
          <w:spacing w:val="-2"/>
        </w:rPr>
        <w:t>其他金融工具划分为金融负债的依据说明：</w:t>
      </w:r>
    </w:p>
    <w:p>
      <w:pPr>
        <w:pStyle w:val="BodyText"/>
        <w:spacing w:line="240" w:lineRule="auto" w:before="12"/>
        <w:ind w:left="137" w:right="0"/>
        <w:jc w:val="left"/>
      </w:pPr>
      <w:r>
        <w:rPr/>
        <w:t>□适用 √不适用</w:t>
      </w:r>
    </w:p>
    <w:p>
      <w:pPr>
        <w:spacing w:line="240" w:lineRule="auto" w:before="11"/>
        <w:rPr>
          <w:rFonts w:ascii="宋体" w:hAnsi="宋体" w:cs="宋体" w:eastAsia="宋体" w:hint="default"/>
          <w:sz w:val="29"/>
          <w:szCs w:val="29"/>
        </w:rPr>
      </w:pPr>
    </w:p>
    <w:p>
      <w:pPr>
        <w:pStyle w:val="BodyText"/>
        <w:spacing w:line="240" w:lineRule="auto"/>
        <w:ind w:left="137" w:right="0"/>
        <w:jc w:val="left"/>
      </w:pPr>
      <w:r>
        <w:rPr/>
        <w:t>其他说明：</w:t>
      </w:r>
    </w:p>
    <w:p>
      <w:pPr>
        <w:pStyle w:val="BodyText"/>
        <w:spacing w:line="240" w:lineRule="auto" w:before="56"/>
        <w:ind w:left="137" w:right="0"/>
        <w:jc w:val="left"/>
      </w:pPr>
      <w:r>
        <w:rPr/>
        <w:t>□适用 √不适用</w:t>
      </w:r>
    </w:p>
    <w:p>
      <w:pPr>
        <w:spacing w:line="240" w:lineRule="auto" w:before="11"/>
        <w:rPr>
          <w:rFonts w:ascii="宋体" w:hAnsi="宋体" w:cs="宋体" w:eastAsia="宋体" w:hint="default"/>
          <w:sz w:val="29"/>
          <w:szCs w:val="29"/>
        </w:rPr>
      </w:pPr>
    </w:p>
    <w:p>
      <w:pPr>
        <w:pStyle w:val="Heading2"/>
        <w:spacing w:line="290" w:lineRule="auto"/>
        <w:ind w:left="137" w:right="7392"/>
        <w:jc w:val="left"/>
        <w:rPr>
          <w:b w:val="0"/>
          <w:bCs w:val="0"/>
        </w:rPr>
      </w:pPr>
      <w:r>
        <w:rPr>
          <w:rFonts w:ascii="宋体" w:hAnsi="宋体" w:cs="宋体" w:eastAsia="宋体" w:hint="default"/>
        </w:rPr>
        <w:t>39</w:t>
      </w:r>
      <w:r>
        <w:rPr/>
        <w:t>、</w:t>
      </w:r>
      <w:r>
        <w:rPr>
          <w:spacing w:val="-25"/>
        </w:rPr>
        <w:t> </w:t>
      </w:r>
      <w:r>
        <w:rPr/>
        <w:t>长期应付款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72" w:lineRule="exact" w:before="42"/>
        <w:ind w:left="137" w:right="7374"/>
        <w:jc w:val="left"/>
      </w:pPr>
      <w:r>
        <w:rPr/>
        <w:t>□适用 √不适用</w:t>
      </w:r>
      <w:r>
        <w:rPr>
          <w:w w:val="100"/>
        </w:rPr>
        <w:t> </w:t>
      </w:r>
      <w:r>
        <w:rPr/>
        <w:t>其他说明：</w:t>
      </w:r>
    </w:p>
    <w:p>
      <w:pPr>
        <w:pStyle w:val="BodyText"/>
        <w:spacing w:line="249" w:lineRule="exact"/>
        <w:ind w:left="137" w:right="0"/>
        <w:jc w:val="left"/>
      </w:pPr>
      <w:r>
        <w:rPr/>
        <w:t>□适用 √不适用</w:t>
      </w:r>
    </w:p>
    <w:p>
      <w:pPr>
        <w:spacing w:line="240" w:lineRule="auto" w:before="3"/>
        <w:rPr>
          <w:rFonts w:ascii="宋体" w:hAnsi="宋体" w:cs="宋体" w:eastAsia="宋体" w:hint="default"/>
          <w:sz w:val="25"/>
          <w:szCs w:val="25"/>
        </w:rPr>
      </w:pPr>
    </w:p>
    <w:p>
      <w:pPr>
        <w:pStyle w:val="Heading2"/>
        <w:spacing w:line="290" w:lineRule="auto"/>
        <w:ind w:left="137" w:right="5996"/>
        <w:jc w:val="left"/>
        <w:rPr>
          <w:b w:val="0"/>
          <w:bCs w:val="0"/>
        </w:rPr>
      </w:pPr>
      <w:r>
        <w:rPr/>
        <w:t>长期应付款</w:t>
      </w:r>
      <w:r>
        <w:rPr>
          <w:w w:val="100"/>
        </w:rPr>
        <w:t> </w:t>
      </w:r>
      <w:r>
        <w:rPr>
          <w:rFonts w:ascii="宋体" w:hAnsi="宋体" w:cs="宋体" w:eastAsia="宋体" w:hint="default"/>
        </w:rPr>
        <w:t>(1).</w:t>
      </w:r>
      <w:r>
        <w:rPr/>
        <w:t>按款项性质列示长期应付款</w:t>
      </w:r>
      <w:r>
        <w:rPr>
          <w:b w:val="0"/>
          <w:bCs w:val="0"/>
        </w:rPr>
      </w:r>
    </w:p>
    <w:p>
      <w:pPr>
        <w:pStyle w:val="BodyText"/>
        <w:spacing w:line="240" w:lineRule="auto" w:before="14"/>
        <w:ind w:left="137"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90" w:lineRule="auto"/>
        <w:ind w:left="137" w:right="5996"/>
        <w:jc w:val="left"/>
        <w:rPr>
          <w:b w:val="0"/>
          <w:bCs w:val="0"/>
        </w:rPr>
      </w:pPr>
      <w:r>
        <w:rPr/>
        <w:t>专项应付款</w:t>
      </w:r>
      <w:r>
        <w:rPr>
          <w:w w:val="100"/>
        </w:rPr>
        <w:t> </w:t>
      </w:r>
      <w:r>
        <w:rPr>
          <w:rFonts w:ascii="宋体" w:hAnsi="宋体" w:cs="宋体" w:eastAsia="宋体" w:hint="default"/>
        </w:rPr>
        <w:t>(1).</w:t>
      </w:r>
      <w:r>
        <w:rPr/>
        <w:t>按款项性质列示专项应付款</w:t>
      </w:r>
      <w:r>
        <w:rPr>
          <w:b w:val="0"/>
          <w:bCs w:val="0"/>
        </w:rPr>
      </w:r>
    </w:p>
    <w:p>
      <w:pPr>
        <w:pStyle w:val="BodyText"/>
        <w:spacing w:line="240" w:lineRule="auto" w:before="12"/>
        <w:ind w:left="137"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137" w:right="0"/>
        <w:jc w:val="left"/>
        <w:rPr>
          <w:b w:val="0"/>
          <w:bCs w:val="0"/>
        </w:rPr>
      </w:pPr>
      <w:r>
        <w:rPr>
          <w:rFonts w:ascii="宋体" w:hAnsi="宋体" w:cs="宋体" w:eastAsia="宋体" w:hint="default"/>
        </w:rPr>
        <w:t>40</w:t>
      </w:r>
      <w:r>
        <w:rPr/>
        <w:t>、</w:t>
      </w:r>
      <w:r>
        <w:rPr>
          <w:spacing w:val="-23"/>
        </w:rPr>
        <w:t> </w:t>
      </w:r>
      <w:r>
        <w:rPr/>
        <w:t>长期应付职工薪酬</w:t>
      </w:r>
      <w:r>
        <w:rPr>
          <w:b w:val="0"/>
          <w:bCs w:val="0"/>
        </w:rPr>
      </w:r>
    </w:p>
    <w:p>
      <w:pPr>
        <w:pStyle w:val="BodyText"/>
        <w:spacing w:line="240" w:lineRule="auto" w:before="58"/>
        <w:ind w:left="137" w:right="0"/>
        <w:jc w:val="left"/>
      </w:pPr>
      <w:r>
        <w:rPr/>
        <w:t>□适用 √不适用</w:t>
      </w:r>
    </w:p>
    <w:p>
      <w:pPr>
        <w:spacing w:after="0" w:line="240"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Heading2"/>
        <w:spacing w:line="240" w:lineRule="auto" w:before="36"/>
        <w:ind w:left="297" w:right="1736"/>
        <w:jc w:val="left"/>
        <w:rPr>
          <w:b w:val="0"/>
          <w:bCs w:val="0"/>
        </w:rPr>
      </w:pPr>
      <w:r>
        <w:rPr>
          <w:rFonts w:ascii="宋体" w:hAnsi="宋体" w:cs="宋体" w:eastAsia="宋体" w:hint="default"/>
        </w:rPr>
        <w:t>41</w:t>
      </w:r>
      <w:r>
        <w:rPr/>
        <w:t>、</w:t>
      </w:r>
      <w:r>
        <w:rPr>
          <w:spacing w:val="-24"/>
        </w:rPr>
        <w:t> </w:t>
      </w:r>
      <w:r>
        <w:rPr/>
        <w:t>预计负债</w:t>
      </w:r>
      <w:r>
        <w:rPr>
          <w:b w:val="0"/>
          <w:bCs w:val="0"/>
        </w:rPr>
      </w:r>
    </w:p>
    <w:p>
      <w:pPr>
        <w:pStyle w:val="BodyText"/>
        <w:spacing w:line="240" w:lineRule="auto" w:before="56"/>
        <w:ind w:left="297" w:right="1736"/>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980" w:right="1480"/>
        </w:sectPr>
      </w:pPr>
    </w:p>
    <w:p>
      <w:pPr>
        <w:spacing w:line="290" w:lineRule="auto" w:before="36"/>
        <w:ind w:left="297" w:right="315"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139" w:val="left" w:leader="none"/>
        </w:tabs>
        <w:spacing w:line="227" w:lineRule="exact"/>
        <w:ind w:left="29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348" w:val="left" w:leader="none"/>
        </w:tabs>
        <w:spacing w:line="240" w:lineRule="auto"/>
        <w:ind w:left="297" w:right="0"/>
        <w:jc w:val="left"/>
      </w:pPr>
      <w:r>
        <w:rPr>
          <w:spacing w:val="-1"/>
        </w:rPr>
        <w:t>单位：元</w:t>
        <w:tab/>
        <w:t>币种：人民币</w:t>
      </w:r>
    </w:p>
    <w:p>
      <w:pPr>
        <w:spacing w:after="0" w:line="240" w:lineRule="auto"/>
        <w:jc w:val="left"/>
        <w:sectPr>
          <w:type w:val="continuous"/>
          <w:pgSz w:w="11910" w:h="16840"/>
          <w:pgMar w:top="1120" w:bottom="1380" w:left="980" w:right="1480"/>
          <w:cols w:num="2" w:equalWidth="0">
            <w:col w:w="1980" w:space="4542"/>
            <w:col w:w="292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91"/>
        <w:gridCol w:w="1623"/>
        <w:gridCol w:w="1560"/>
        <w:gridCol w:w="1560"/>
        <w:gridCol w:w="1561"/>
        <w:gridCol w:w="1030"/>
      </w:tblGrid>
      <w:tr>
        <w:trPr>
          <w:trHeight w:val="554"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形成原</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因</w:t>
            </w:r>
          </w:p>
        </w:tc>
      </w:tr>
      <w:tr>
        <w:trPr>
          <w:trHeight w:val="283"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7,606,250.00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 w:right="0"/>
              <w:jc w:val="center"/>
              <w:rPr>
                <w:rFonts w:ascii="宋体" w:hAnsi="宋体" w:cs="宋体" w:eastAsia="宋体" w:hint="default"/>
                <w:sz w:val="21"/>
                <w:szCs w:val="21"/>
              </w:rPr>
            </w:pPr>
            <w:r>
              <w:rPr>
                <w:rFonts w:ascii="宋体"/>
                <w:sz w:val="21"/>
              </w:rPr>
              <w:t>4,750,000.00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 w:right="0"/>
              <w:jc w:val="center"/>
              <w:rPr>
                <w:rFonts w:ascii="宋体" w:hAnsi="宋体" w:cs="宋体" w:eastAsia="宋体" w:hint="default"/>
                <w:sz w:val="21"/>
                <w:szCs w:val="21"/>
              </w:rPr>
            </w:pPr>
            <w:r>
              <w:rPr>
                <w:rFonts w:ascii="宋体"/>
                <w:sz w:val="21"/>
              </w:rPr>
              <w:t>5,360,723.68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 w:right="0"/>
              <w:jc w:val="center"/>
              <w:rPr>
                <w:rFonts w:ascii="宋体" w:hAnsi="宋体" w:cs="宋体" w:eastAsia="宋体" w:hint="default"/>
                <w:sz w:val="21"/>
                <w:szCs w:val="21"/>
              </w:rPr>
            </w:pPr>
            <w:r>
              <w:rPr>
                <w:rFonts w:ascii="宋体"/>
                <w:sz w:val="21"/>
              </w:rPr>
              <w:t>6,995,526.32</w:t>
            </w: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7,606,250.00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 w:right="0"/>
              <w:jc w:val="center"/>
              <w:rPr>
                <w:rFonts w:ascii="宋体" w:hAnsi="宋体" w:cs="宋体" w:eastAsia="宋体" w:hint="default"/>
                <w:sz w:val="21"/>
                <w:szCs w:val="21"/>
              </w:rPr>
            </w:pPr>
            <w:r>
              <w:rPr>
                <w:rFonts w:ascii="宋体"/>
                <w:sz w:val="21"/>
              </w:rPr>
              <w:t>4,750,000.00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sz w:val="21"/>
              </w:rPr>
              <w:t>5,360,723.68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sz w:val="21"/>
              </w:rPr>
              <w:t>6,995,526.32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980" w:right="1480"/>
        </w:sectPr>
      </w:pPr>
    </w:p>
    <w:p>
      <w:pPr>
        <w:pStyle w:val="BodyText"/>
        <w:spacing w:line="240" w:lineRule="auto" w:before="36"/>
        <w:ind w:left="297" w:right="0"/>
        <w:jc w:val="left"/>
      </w:pPr>
      <w:r>
        <w:rPr>
          <w:spacing w:val="-2"/>
        </w:rPr>
        <w:t>涉及政府补助的项目：</w:t>
      </w:r>
    </w:p>
    <w:p>
      <w:pPr>
        <w:pStyle w:val="BodyText"/>
        <w:spacing w:line="240" w:lineRule="auto" w:before="58"/>
        <w:ind w:left="29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348" w:val="left" w:leader="none"/>
        </w:tabs>
        <w:spacing w:line="240" w:lineRule="auto" w:before="177"/>
        <w:ind w:left="297" w:right="0"/>
        <w:jc w:val="left"/>
      </w:pPr>
      <w:r>
        <w:rPr>
          <w:spacing w:val="-1"/>
        </w:rPr>
        <w:t>单位：元</w:t>
        <w:tab/>
        <w:t>币种：人民币</w:t>
      </w:r>
    </w:p>
    <w:p>
      <w:pPr>
        <w:spacing w:after="0" w:line="240" w:lineRule="auto"/>
        <w:jc w:val="left"/>
        <w:sectPr>
          <w:type w:val="continuous"/>
          <w:pgSz w:w="11910" w:h="16840"/>
          <w:pgMar w:top="1120" w:bottom="1380" w:left="980" w:right="1480"/>
          <w:cols w:num="2" w:equalWidth="0">
            <w:col w:w="2400" w:space="4121"/>
            <w:col w:w="2929"/>
          </w:cols>
        </w:sectPr>
      </w:pPr>
    </w:p>
    <w:p>
      <w:pPr>
        <w:spacing w:line="240" w:lineRule="auto" w:before="1"/>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179"/>
        <w:gridCol w:w="1510"/>
        <w:gridCol w:w="1561"/>
        <w:gridCol w:w="708"/>
        <w:gridCol w:w="1560"/>
        <w:gridCol w:w="425"/>
        <w:gridCol w:w="1558"/>
        <w:gridCol w:w="710"/>
      </w:tblGrid>
      <w:tr>
        <w:trPr>
          <w:trHeight w:val="1644"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564" w:right="141" w:hanging="420"/>
              <w:jc w:val="left"/>
              <w:rPr>
                <w:rFonts w:ascii="宋体" w:hAnsi="宋体" w:cs="宋体" w:eastAsia="宋体" w:hint="default"/>
                <w:sz w:val="21"/>
                <w:szCs w:val="21"/>
              </w:rPr>
            </w:pPr>
            <w:r>
              <w:rPr>
                <w:rFonts w:ascii="宋体" w:hAnsi="宋体" w:cs="宋体" w:eastAsia="宋体" w:hint="default"/>
                <w:sz w:val="21"/>
                <w:szCs w:val="21"/>
              </w:rPr>
              <w:t>本期新增补助</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136" w:right="137"/>
              <w:jc w:val="both"/>
              <w:rPr>
                <w:rFonts w:ascii="宋体" w:hAnsi="宋体" w:cs="宋体" w:eastAsia="宋体" w:hint="default"/>
                <w:sz w:val="21"/>
                <w:szCs w:val="21"/>
              </w:rPr>
            </w:pPr>
            <w:r>
              <w:rPr>
                <w:rFonts w:ascii="宋体" w:hAnsi="宋体" w:cs="宋体" w:eastAsia="宋体" w:hint="default"/>
                <w:sz w:val="21"/>
                <w:szCs w:val="21"/>
              </w:rPr>
              <w:t>计入</w:t>
            </w:r>
            <w:r>
              <w:rPr>
                <w:rFonts w:ascii="宋体" w:hAnsi="宋体" w:cs="宋体" w:eastAsia="宋体" w:hint="default"/>
                <w:spacing w:val="-103"/>
                <w:sz w:val="21"/>
                <w:szCs w:val="21"/>
              </w:rPr>
              <w:t> </w:t>
            </w:r>
            <w:r>
              <w:rPr>
                <w:rFonts w:ascii="宋体" w:hAnsi="宋体" w:cs="宋体" w:eastAsia="宋体" w:hint="default"/>
                <w:sz w:val="21"/>
                <w:szCs w:val="21"/>
              </w:rPr>
              <w:t>营业</w:t>
            </w:r>
            <w:r>
              <w:rPr>
                <w:rFonts w:ascii="宋体" w:hAnsi="宋体" w:cs="宋体" w:eastAsia="宋体" w:hint="default"/>
                <w:spacing w:val="-103"/>
                <w:sz w:val="21"/>
                <w:szCs w:val="21"/>
              </w:rPr>
              <w:t> </w:t>
            </w:r>
            <w:r>
              <w:rPr>
                <w:rFonts w:ascii="宋体" w:hAnsi="宋体" w:cs="宋体" w:eastAsia="宋体" w:hint="default"/>
                <w:sz w:val="21"/>
                <w:szCs w:val="21"/>
              </w:rPr>
              <w:t>外收</w:t>
            </w:r>
            <w:r>
              <w:rPr>
                <w:rFonts w:ascii="宋体" w:hAnsi="宋体" w:cs="宋体" w:eastAsia="宋体" w:hint="default"/>
                <w:spacing w:val="-103"/>
                <w:sz w:val="21"/>
                <w:szCs w:val="21"/>
              </w:rPr>
              <w:t> </w:t>
            </w:r>
            <w:r>
              <w:rPr>
                <w:rFonts w:ascii="宋体" w:hAnsi="宋体" w:cs="宋体" w:eastAsia="宋体" w:hint="default"/>
                <w:sz w:val="21"/>
                <w:szCs w:val="21"/>
              </w:rPr>
              <w:t>入金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53" w:right="142" w:hanging="210"/>
              <w:jc w:val="left"/>
              <w:rPr>
                <w:rFonts w:ascii="宋体" w:hAnsi="宋体" w:cs="宋体" w:eastAsia="宋体" w:hint="default"/>
                <w:sz w:val="21"/>
                <w:szCs w:val="21"/>
              </w:rPr>
            </w:pPr>
            <w:r>
              <w:rPr>
                <w:rFonts w:ascii="宋体" w:hAnsi="宋体" w:cs="宋体" w:eastAsia="宋体" w:hint="default"/>
                <w:sz w:val="21"/>
                <w:szCs w:val="21"/>
              </w:rPr>
              <w:t>本期计入其他</w:t>
            </w:r>
            <w:r>
              <w:rPr>
                <w:rFonts w:ascii="宋体" w:hAnsi="宋体" w:cs="宋体" w:eastAsia="宋体" w:hint="default"/>
                <w:w w:val="100"/>
                <w:sz w:val="21"/>
                <w:szCs w:val="21"/>
              </w:rPr>
              <w:t> </w:t>
            </w:r>
            <w:r>
              <w:rPr>
                <w:rFonts w:ascii="宋体" w:hAnsi="宋体" w:cs="宋体" w:eastAsia="宋体" w:hint="default"/>
                <w:sz w:val="21"/>
                <w:szCs w:val="21"/>
              </w:rPr>
              <w:t>收益金额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5" w:right="96"/>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与资</w:t>
            </w: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产相</w:t>
            </w:r>
            <w:r>
              <w:rPr>
                <w:rFonts w:ascii="宋体" w:hAnsi="宋体" w:cs="宋体" w:eastAsia="宋体" w:hint="default"/>
                <w:spacing w:val="-103"/>
                <w:sz w:val="21"/>
                <w:szCs w:val="21"/>
              </w:rPr>
              <w:t> </w:t>
            </w:r>
            <w:r>
              <w:rPr>
                <w:rFonts w:ascii="宋体" w:hAnsi="宋体" w:cs="宋体" w:eastAsia="宋体" w:hint="default"/>
                <w:sz w:val="21"/>
                <w:szCs w:val="21"/>
              </w:rPr>
              <w:t>关</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与收</w:t>
            </w:r>
            <w:r>
              <w:rPr>
                <w:rFonts w:ascii="宋体" w:hAnsi="宋体" w:cs="宋体" w:eastAsia="宋体" w:hint="default"/>
                <w:spacing w:val="-103"/>
                <w:sz w:val="21"/>
                <w:szCs w:val="21"/>
              </w:rPr>
              <w:t> </w:t>
            </w:r>
            <w:r>
              <w:rPr>
                <w:rFonts w:ascii="宋体" w:hAnsi="宋体" w:cs="宋体" w:eastAsia="宋体" w:hint="default"/>
                <w:sz w:val="21"/>
                <w:szCs w:val="21"/>
              </w:rPr>
              <w:t>益相</w:t>
            </w:r>
            <w:r>
              <w:rPr>
                <w:rFonts w:ascii="宋体" w:hAnsi="宋体" w:cs="宋体" w:eastAsia="宋体" w:hint="default"/>
                <w:spacing w:val="-103"/>
                <w:sz w:val="21"/>
                <w:szCs w:val="21"/>
              </w:rPr>
              <w:t> </w:t>
            </w:r>
            <w:r>
              <w:rPr>
                <w:rFonts w:ascii="宋体" w:hAnsi="宋体" w:cs="宋体" w:eastAsia="宋体" w:hint="default"/>
                <w:sz w:val="21"/>
                <w:szCs w:val="21"/>
              </w:rPr>
              <w:t>关</w:t>
            </w:r>
          </w:p>
        </w:tc>
      </w:tr>
      <w:tr>
        <w:trPr>
          <w:trHeight w:val="1915"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年度</w:t>
            </w:r>
          </w:p>
          <w:p>
            <w:pPr>
              <w:pStyle w:val="TableParagraph"/>
              <w:spacing w:line="237" w:lineRule="auto"/>
              <w:ind w:left="105" w:right="104"/>
              <w:jc w:val="left"/>
              <w:rPr>
                <w:rFonts w:ascii="宋体" w:hAnsi="宋体" w:cs="宋体" w:eastAsia="宋体" w:hint="default"/>
                <w:sz w:val="21"/>
                <w:szCs w:val="21"/>
              </w:rPr>
            </w:pPr>
            <w:r>
              <w:rPr>
                <w:rFonts w:ascii="宋体" w:hAnsi="宋体" w:cs="宋体" w:eastAsia="宋体" w:hint="default"/>
                <w:sz w:val="21"/>
                <w:szCs w:val="21"/>
              </w:rPr>
              <w:t>中央文化</w:t>
            </w:r>
            <w:r>
              <w:rPr>
                <w:rFonts w:ascii="宋体" w:hAnsi="宋体" w:cs="宋体" w:eastAsia="宋体" w:hint="default"/>
                <w:w w:val="100"/>
                <w:sz w:val="21"/>
                <w:szCs w:val="21"/>
              </w:rPr>
              <w:t> </w:t>
            </w:r>
            <w:r>
              <w:rPr>
                <w:rFonts w:ascii="宋体" w:hAnsi="宋体" w:cs="宋体" w:eastAsia="宋体" w:hint="default"/>
                <w:sz w:val="21"/>
                <w:szCs w:val="21"/>
              </w:rPr>
              <w:t>产业专项</w:t>
            </w:r>
            <w:r>
              <w:rPr>
                <w:rFonts w:ascii="宋体" w:hAnsi="宋体" w:cs="宋体" w:eastAsia="宋体" w:hint="default"/>
                <w:w w:val="100"/>
                <w:sz w:val="21"/>
                <w:szCs w:val="21"/>
              </w:rPr>
              <w:t> </w:t>
            </w:r>
            <w:r>
              <w:rPr>
                <w:rFonts w:ascii="宋体" w:hAnsi="宋体" w:cs="宋体" w:eastAsia="宋体" w:hint="default"/>
                <w:spacing w:val="-20"/>
                <w:w w:val="100"/>
                <w:sz w:val="21"/>
                <w:szCs w:val="21"/>
              </w:rPr>
              <w:t>资金（中韩</w:t>
            </w:r>
            <w:r>
              <w:rPr>
                <w:rFonts w:ascii="宋体" w:hAnsi="宋体" w:cs="宋体" w:eastAsia="宋体" w:hint="default"/>
                <w:w w:val="100"/>
                <w:sz w:val="21"/>
                <w:szCs w:val="21"/>
              </w:rPr>
              <w:t> </w:t>
            </w:r>
            <w:r>
              <w:rPr>
                <w:rFonts w:ascii="宋体" w:hAnsi="宋体" w:cs="宋体" w:eastAsia="宋体" w:hint="default"/>
                <w:sz w:val="21"/>
                <w:szCs w:val="21"/>
              </w:rPr>
              <w:t>文化交流</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出</w:t>
            </w:r>
            <w:r>
              <w:rPr>
                <w:rFonts w:ascii="宋体" w:hAnsi="宋体" w:cs="宋体" w:eastAsia="宋体" w:hint="default"/>
                <w:w w:val="100"/>
                <w:sz w:val="21"/>
                <w:szCs w:val="21"/>
              </w:rPr>
              <w:t> </w:t>
            </w:r>
            <w:r>
              <w:rPr>
                <w:rFonts w:ascii="宋体" w:hAnsi="宋体" w:cs="宋体" w:eastAsia="宋体" w:hint="default"/>
                <w:sz w:val="21"/>
                <w:szCs w:val="21"/>
              </w:rPr>
              <w:t>道）</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4,500,000.00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4,500,000.00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8" w:right="168"/>
              <w:jc w:val="both"/>
              <w:rPr>
                <w:rFonts w:ascii="宋体" w:hAnsi="宋体" w:cs="宋体" w:eastAsia="宋体" w:hint="default"/>
                <w:sz w:val="21"/>
                <w:szCs w:val="21"/>
              </w:rPr>
            </w:pPr>
            <w:r>
              <w:rPr>
                <w:rFonts w:ascii="宋体" w:hAnsi="宋体" w:cs="宋体" w:eastAsia="宋体" w:hint="default"/>
                <w:sz w:val="21"/>
                <w:szCs w:val="21"/>
              </w:rPr>
              <w:t>与收</w:t>
            </w:r>
            <w:r>
              <w:rPr>
                <w:rFonts w:ascii="宋体" w:hAnsi="宋体" w:cs="宋体" w:eastAsia="宋体" w:hint="default"/>
                <w:spacing w:val="-103"/>
                <w:sz w:val="21"/>
                <w:szCs w:val="21"/>
              </w:rPr>
              <w:t> </w:t>
            </w:r>
            <w:r>
              <w:rPr>
                <w:rFonts w:ascii="宋体" w:hAnsi="宋体" w:cs="宋体" w:eastAsia="宋体" w:hint="default"/>
                <w:sz w:val="21"/>
                <w:szCs w:val="21"/>
              </w:rPr>
              <w:t>益相</w:t>
            </w:r>
            <w:r>
              <w:rPr>
                <w:rFonts w:ascii="宋体" w:hAnsi="宋体" w:cs="宋体" w:eastAsia="宋体" w:hint="default"/>
                <w:spacing w:val="-103"/>
                <w:sz w:val="21"/>
                <w:szCs w:val="21"/>
              </w:rPr>
              <w:t> </w:t>
            </w:r>
            <w:r>
              <w:rPr>
                <w:rFonts w:ascii="宋体" w:hAnsi="宋体" w:cs="宋体" w:eastAsia="宋体" w:hint="default"/>
                <w:sz w:val="21"/>
                <w:szCs w:val="21"/>
              </w:rPr>
              <w:t>关</w:t>
            </w:r>
          </w:p>
        </w:tc>
      </w:tr>
      <w:tr>
        <w:trPr>
          <w:trHeight w:val="1099"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长沙市现</w:t>
            </w:r>
          </w:p>
          <w:p>
            <w:pPr>
              <w:pStyle w:val="TableParagraph"/>
              <w:spacing w:line="237" w:lineRule="auto" w:before="2"/>
              <w:ind w:left="105" w:right="219"/>
              <w:jc w:val="both"/>
              <w:rPr>
                <w:rFonts w:ascii="宋体" w:hAnsi="宋体" w:cs="宋体" w:eastAsia="宋体" w:hint="default"/>
                <w:sz w:val="21"/>
                <w:szCs w:val="21"/>
              </w:rPr>
            </w:pPr>
            <w:r>
              <w:rPr>
                <w:rFonts w:ascii="宋体" w:hAnsi="宋体" w:cs="宋体" w:eastAsia="宋体" w:hint="default"/>
                <w:sz w:val="21"/>
                <w:szCs w:val="21"/>
              </w:rPr>
              <w:t>代服务业</w:t>
            </w:r>
            <w:r>
              <w:rPr>
                <w:rFonts w:ascii="宋体" w:hAnsi="宋体" w:cs="宋体" w:eastAsia="宋体" w:hint="default"/>
                <w:w w:val="100"/>
                <w:sz w:val="21"/>
                <w:szCs w:val="21"/>
              </w:rPr>
              <w:t> </w:t>
            </w:r>
            <w:r>
              <w:rPr>
                <w:rFonts w:ascii="宋体" w:hAnsi="宋体" w:cs="宋体" w:eastAsia="宋体" w:hint="default"/>
                <w:sz w:val="21"/>
                <w:szCs w:val="21"/>
              </w:rPr>
              <w:t>引导专项</w:t>
            </w:r>
            <w:r>
              <w:rPr>
                <w:rFonts w:ascii="宋体" w:hAnsi="宋体" w:cs="宋体" w:eastAsia="宋体" w:hint="default"/>
                <w:w w:val="100"/>
                <w:sz w:val="21"/>
                <w:szCs w:val="21"/>
              </w:rPr>
              <w:t> </w:t>
            </w:r>
            <w:r>
              <w:rPr>
                <w:rFonts w:ascii="宋体" w:hAnsi="宋体" w:cs="宋体" w:eastAsia="宋体" w:hint="default"/>
                <w:sz w:val="21"/>
                <w:szCs w:val="21"/>
              </w:rPr>
              <w:t>资金</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6,250.00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6,250.00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8" w:right="168"/>
              <w:jc w:val="both"/>
              <w:rPr>
                <w:rFonts w:ascii="宋体" w:hAnsi="宋体" w:cs="宋体" w:eastAsia="宋体" w:hint="default"/>
                <w:sz w:val="21"/>
                <w:szCs w:val="21"/>
              </w:rPr>
            </w:pPr>
            <w:r>
              <w:rPr>
                <w:rFonts w:ascii="宋体" w:hAnsi="宋体" w:cs="宋体" w:eastAsia="宋体" w:hint="default"/>
                <w:sz w:val="21"/>
                <w:szCs w:val="21"/>
              </w:rPr>
              <w:t>与收</w:t>
            </w:r>
            <w:r>
              <w:rPr>
                <w:rFonts w:ascii="宋体" w:hAnsi="宋体" w:cs="宋体" w:eastAsia="宋体" w:hint="default"/>
                <w:spacing w:val="-103"/>
                <w:sz w:val="21"/>
                <w:szCs w:val="21"/>
              </w:rPr>
              <w:t> </w:t>
            </w:r>
            <w:r>
              <w:rPr>
                <w:rFonts w:ascii="宋体" w:hAnsi="宋体" w:cs="宋体" w:eastAsia="宋体" w:hint="default"/>
                <w:sz w:val="21"/>
                <w:szCs w:val="21"/>
              </w:rPr>
              <w:t>益相</w:t>
            </w:r>
            <w:r>
              <w:rPr>
                <w:rFonts w:ascii="宋体" w:hAnsi="宋体" w:cs="宋体" w:eastAsia="宋体" w:hint="default"/>
                <w:spacing w:val="-103"/>
                <w:sz w:val="21"/>
                <w:szCs w:val="21"/>
              </w:rPr>
              <w:t> </w:t>
            </w:r>
            <w:r>
              <w:rPr>
                <w:rFonts w:ascii="宋体" w:hAnsi="宋体" w:cs="宋体" w:eastAsia="宋体" w:hint="default"/>
                <w:sz w:val="21"/>
                <w:szCs w:val="21"/>
              </w:rPr>
              <w:t>关</w:t>
            </w:r>
          </w:p>
        </w:tc>
      </w:tr>
      <w:tr>
        <w:trPr>
          <w:trHeight w:val="1645"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both"/>
              <w:rPr>
                <w:rFonts w:ascii="宋体" w:hAnsi="宋体" w:cs="宋体" w:eastAsia="宋体" w:hint="default"/>
                <w:sz w:val="21"/>
                <w:szCs w:val="21"/>
              </w:rPr>
            </w:pPr>
            <w:r>
              <w:rPr>
                <w:rFonts w:ascii="宋体" w:hAnsi="宋体" w:cs="宋体" w:eastAsia="宋体" w:hint="default"/>
                <w:sz w:val="21"/>
                <w:szCs w:val="21"/>
              </w:rPr>
              <w:t>长沙市发</w:t>
            </w:r>
          </w:p>
          <w:p>
            <w:pPr>
              <w:pStyle w:val="TableParagraph"/>
              <w:spacing w:line="237" w:lineRule="auto"/>
              <w:ind w:left="105" w:right="165"/>
              <w:jc w:val="both"/>
              <w:rPr>
                <w:rFonts w:ascii="宋体" w:hAnsi="宋体" w:cs="宋体" w:eastAsia="宋体" w:hint="default"/>
                <w:sz w:val="21"/>
                <w:szCs w:val="21"/>
              </w:rPr>
            </w:pPr>
            <w:r>
              <w:rPr>
                <w:rFonts w:ascii="宋体" w:hAnsi="宋体" w:cs="宋体" w:eastAsia="宋体" w:hint="default"/>
                <w:sz w:val="21"/>
                <w:szCs w:val="21"/>
              </w:rPr>
              <w:t>改委</w:t>
            </w:r>
            <w:r>
              <w:rPr>
                <w:rFonts w:ascii="宋体" w:hAnsi="宋体" w:cs="宋体" w:eastAsia="宋体" w:hint="default"/>
                <w:spacing w:val="-51"/>
                <w:sz w:val="21"/>
                <w:szCs w:val="21"/>
              </w:rPr>
              <w:t> </w:t>
            </w:r>
            <w:r>
              <w:rPr>
                <w:rFonts w:ascii="宋体" w:hAnsi="宋体" w:cs="宋体" w:eastAsia="宋体" w:hint="default"/>
                <w:sz w:val="21"/>
                <w:szCs w:val="21"/>
              </w:rPr>
              <w:t>2017</w:t>
            </w:r>
            <w:r>
              <w:rPr>
                <w:rFonts w:ascii="宋体" w:hAnsi="宋体" w:cs="宋体" w:eastAsia="宋体" w:hint="default"/>
                <w:w w:val="100"/>
                <w:sz w:val="21"/>
                <w:szCs w:val="21"/>
              </w:rPr>
              <w:t> </w:t>
            </w:r>
            <w:r>
              <w:rPr>
                <w:rFonts w:ascii="宋体" w:hAnsi="宋体" w:cs="宋体" w:eastAsia="宋体" w:hint="default"/>
                <w:sz w:val="21"/>
                <w:szCs w:val="21"/>
              </w:rPr>
              <w:t>年度湖南</w:t>
            </w:r>
            <w:r>
              <w:rPr>
                <w:rFonts w:ascii="宋体" w:hAnsi="宋体" w:cs="宋体" w:eastAsia="宋体" w:hint="default"/>
                <w:w w:val="100"/>
                <w:sz w:val="21"/>
                <w:szCs w:val="21"/>
              </w:rPr>
              <w:t> </w:t>
            </w:r>
            <w:r>
              <w:rPr>
                <w:rFonts w:ascii="宋体" w:hAnsi="宋体" w:cs="宋体" w:eastAsia="宋体" w:hint="default"/>
                <w:sz w:val="21"/>
                <w:szCs w:val="21"/>
              </w:rPr>
              <w:t>省现代服</w:t>
            </w:r>
            <w:r>
              <w:rPr>
                <w:rFonts w:ascii="宋体" w:hAnsi="宋体" w:cs="宋体" w:eastAsia="宋体" w:hint="default"/>
                <w:w w:val="100"/>
                <w:sz w:val="21"/>
                <w:szCs w:val="21"/>
              </w:rPr>
              <w:t> </w:t>
            </w:r>
            <w:r>
              <w:rPr>
                <w:rFonts w:ascii="宋体" w:hAnsi="宋体" w:cs="宋体" w:eastAsia="宋体" w:hint="default"/>
                <w:sz w:val="21"/>
                <w:szCs w:val="21"/>
              </w:rPr>
              <w:t>务业发展</w:t>
            </w:r>
            <w:r>
              <w:rPr>
                <w:rFonts w:ascii="宋体" w:hAnsi="宋体" w:cs="宋体" w:eastAsia="宋体" w:hint="default"/>
                <w:w w:val="100"/>
                <w:sz w:val="21"/>
                <w:szCs w:val="21"/>
              </w:rPr>
              <w:t> </w:t>
            </w:r>
            <w:r>
              <w:rPr>
                <w:rFonts w:ascii="宋体" w:hAnsi="宋体" w:cs="宋体" w:eastAsia="宋体" w:hint="default"/>
                <w:sz w:val="21"/>
                <w:szCs w:val="21"/>
              </w:rPr>
              <w:t>专项资金</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350,000.00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350,000.00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108" w:right="168"/>
              <w:jc w:val="both"/>
              <w:rPr>
                <w:rFonts w:ascii="宋体" w:hAnsi="宋体" w:cs="宋体" w:eastAsia="宋体" w:hint="default"/>
                <w:sz w:val="21"/>
                <w:szCs w:val="21"/>
              </w:rPr>
            </w:pPr>
            <w:r>
              <w:rPr>
                <w:rFonts w:ascii="宋体" w:hAnsi="宋体" w:cs="宋体" w:eastAsia="宋体" w:hint="default"/>
                <w:sz w:val="21"/>
                <w:szCs w:val="21"/>
              </w:rPr>
              <w:t>与收</w:t>
            </w:r>
            <w:r>
              <w:rPr>
                <w:rFonts w:ascii="宋体" w:hAnsi="宋体" w:cs="宋体" w:eastAsia="宋体" w:hint="default"/>
                <w:spacing w:val="-103"/>
                <w:sz w:val="21"/>
                <w:szCs w:val="21"/>
              </w:rPr>
              <w:t> </w:t>
            </w:r>
            <w:r>
              <w:rPr>
                <w:rFonts w:ascii="宋体" w:hAnsi="宋体" w:cs="宋体" w:eastAsia="宋体" w:hint="default"/>
                <w:sz w:val="21"/>
                <w:szCs w:val="21"/>
              </w:rPr>
              <w:t>益相</w:t>
            </w:r>
            <w:r>
              <w:rPr>
                <w:rFonts w:ascii="宋体" w:hAnsi="宋体" w:cs="宋体" w:eastAsia="宋体" w:hint="default"/>
                <w:spacing w:val="-103"/>
                <w:sz w:val="21"/>
                <w:szCs w:val="21"/>
              </w:rPr>
              <w:t> </w:t>
            </w:r>
            <w:r>
              <w:rPr>
                <w:rFonts w:ascii="宋体" w:hAnsi="宋体" w:cs="宋体" w:eastAsia="宋体" w:hint="default"/>
                <w:sz w:val="21"/>
                <w:szCs w:val="21"/>
              </w:rPr>
              <w:t>关</w:t>
            </w:r>
          </w:p>
        </w:tc>
      </w:tr>
      <w:tr>
        <w:trPr>
          <w:trHeight w:val="1099"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年中</w:t>
            </w:r>
          </w:p>
          <w:p>
            <w:pPr>
              <w:pStyle w:val="TableParagraph"/>
              <w:spacing w:line="237" w:lineRule="auto"/>
              <w:ind w:left="105" w:right="219"/>
              <w:jc w:val="both"/>
              <w:rPr>
                <w:rFonts w:ascii="宋体" w:hAnsi="宋体" w:cs="宋体" w:eastAsia="宋体" w:hint="default"/>
                <w:sz w:val="21"/>
                <w:szCs w:val="21"/>
              </w:rPr>
            </w:pPr>
            <w:r>
              <w:rPr>
                <w:rFonts w:ascii="宋体" w:hAnsi="宋体" w:cs="宋体" w:eastAsia="宋体" w:hint="default"/>
                <w:sz w:val="21"/>
                <w:szCs w:val="21"/>
              </w:rPr>
              <w:t>央文化产</w:t>
            </w:r>
            <w:r>
              <w:rPr>
                <w:rFonts w:ascii="宋体" w:hAnsi="宋体" w:cs="宋体" w:eastAsia="宋体" w:hint="default"/>
                <w:w w:val="100"/>
                <w:sz w:val="21"/>
                <w:szCs w:val="21"/>
              </w:rPr>
              <w:t> </w:t>
            </w:r>
            <w:r>
              <w:rPr>
                <w:rFonts w:ascii="宋体" w:hAnsi="宋体" w:cs="宋体" w:eastAsia="宋体" w:hint="default"/>
                <w:sz w:val="21"/>
                <w:szCs w:val="21"/>
              </w:rPr>
              <w:t>业发展专</w:t>
            </w:r>
            <w:r>
              <w:rPr>
                <w:rFonts w:ascii="宋体" w:hAnsi="宋体" w:cs="宋体" w:eastAsia="宋体" w:hint="default"/>
                <w:w w:val="100"/>
                <w:sz w:val="21"/>
                <w:szCs w:val="21"/>
              </w:rPr>
              <w:t> </w:t>
            </w:r>
            <w:r>
              <w:rPr>
                <w:rFonts w:ascii="宋体" w:hAnsi="宋体" w:cs="宋体" w:eastAsia="宋体" w:hint="default"/>
                <w:sz w:val="21"/>
                <w:szCs w:val="21"/>
              </w:rPr>
              <w:t>项资金</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2,750,000.00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2,750,000.00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8" w:right="168"/>
              <w:jc w:val="both"/>
              <w:rPr>
                <w:rFonts w:ascii="宋体" w:hAnsi="宋体" w:cs="宋体" w:eastAsia="宋体" w:hint="default"/>
                <w:sz w:val="21"/>
                <w:szCs w:val="21"/>
              </w:rPr>
            </w:pPr>
            <w:r>
              <w:rPr>
                <w:rFonts w:ascii="宋体" w:hAnsi="宋体" w:cs="宋体" w:eastAsia="宋体" w:hint="default"/>
                <w:sz w:val="21"/>
                <w:szCs w:val="21"/>
              </w:rPr>
              <w:t>与收</w:t>
            </w:r>
            <w:r>
              <w:rPr>
                <w:rFonts w:ascii="宋体" w:hAnsi="宋体" w:cs="宋体" w:eastAsia="宋体" w:hint="default"/>
                <w:spacing w:val="-103"/>
                <w:sz w:val="21"/>
                <w:szCs w:val="21"/>
              </w:rPr>
              <w:t> </w:t>
            </w:r>
            <w:r>
              <w:rPr>
                <w:rFonts w:ascii="宋体" w:hAnsi="宋体" w:cs="宋体" w:eastAsia="宋体" w:hint="default"/>
                <w:sz w:val="21"/>
                <w:szCs w:val="21"/>
              </w:rPr>
              <w:t>益相</w:t>
            </w:r>
            <w:r>
              <w:rPr>
                <w:rFonts w:ascii="宋体" w:hAnsi="宋体" w:cs="宋体" w:eastAsia="宋体" w:hint="default"/>
                <w:spacing w:val="-103"/>
                <w:sz w:val="21"/>
                <w:szCs w:val="21"/>
              </w:rPr>
              <w:t> </w:t>
            </w:r>
            <w:r>
              <w:rPr>
                <w:rFonts w:ascii="宋体" w:hAnsi="宋体" w:cs="宋体" w:eastAsia="宋体" w:hint="default"/>
                <w:sz w:val="21"/>
                <w:szCs w:val="21"/>
              </w:rPr>
              <w:t>关</w:t>
            </w:r>
          </w:p>
        </w:tc>
      </w:tr>
      <w:tr>
        <w:trPr>
          <w:trHeight w:val="110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年湖</w:t>
            </w:r>
          </w:p>
          <w:p>
            <w:pPr>
              <w:pStyle w:val="TableParagraph"/>
              <w:spacing w:line="237" w:lineRule="auto"/>
              <w:ind w:left="105" w:right="219"/>
              <w:jc w:val="both"/>
              <w:rPr>
                <w:rFonts w:ascii="宋体" w:hAnsi="宋体" w:cs="宋体" w:eastAsia="宋体" w:hint="default"/>
                <w:sz w:val="21"/>
                <w:szCs w:val="21"/>
              </w:rPr>
            </w:pPr>
            <w:r>
              <w:rPr>
                <w:rFonts w:ascii="宋体" w:hAnsi="宋体" w:cs="宋体" w:eastAsia="宋体" w:hint="default"/>
                <w:sz w:val="21"/>
                <w:szCs w:val="21"/>
              </w:rPr>
              <w:t>南省移动</w:t>
            </w:r>
            <w:r>
              <w:rPr>
                <w:rFonts w:ascii="宋体" w:hAnsi="宋体" w:cs="宋体" w:eastAsia="宋体" w:hint="default"/>
                <w:w w:val="100"/>
                <w:sz w:val="21"/>
                <w:szCs w:val="21"/>
              </w:rPr>
              <w:t> </w:t>
            </w:r>
            <w:r>
              <w:rPr>
                <w:rFonts w:ascii="宋体" w:hAnsi="宋体" w:cs="宋体" w:eastAsia="宋体" w:hint="default"/>
                <w:sz w:val="21"/>
                <w:szCs w:val="21"/>
              </w:rPr>
              <w:t>互联网产</w:t>
            </w:r>
            <w:r>
              <w:rPr>
                <w:rFonts w:ascii="宋体" w:hAnsi="宋体" w:cs="宋体" w:eastAsia="宋体" w:hint="default"/>
                <w:w w:val="100"/>
                <w:sz w:val="21"/>
                <w:szCs w:val="21"/>
              </w:rPr>
              <w:t> </w:t>
            </w:r>
            <w:r>
              <w:rPr>
                <w:rFonts w:ascii="宋体" w:hAnsi="宋体" w:cs="宋体" w:eastAsia="宋体" w:hint="default"/>
                <w:sz w:val="21"/>
                <w:szCs w:val="21"/>
              </w:rPr>
              <w:t>业发展专</w:t>
            </w:r>
          </w:p>
        </w:tc>
        <w:tc>
          <w:tcPr>
            <w:tcW w:w="15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80" w:right="0"/>
              <w:jc w:val="left"/>
              <w:rPr>
                <w:rFonts w:ascii="宋体" w:hAnsi="宋体" w:cs="宋体" w:eastAsia="宋体" w:hint="default"/>
                <w:sz w:val="21"/>
                <w:szCs w:val="21"/>
              </w:rPr>
            </w:pPr>
            <w:r>
              <w:rPr>
                <w:rFonts w:ascii="宋体"/>
                <w:sz w:val="21"/>
              </w:rPr>
              <w:t>1,500,000.00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789,473.68</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710,526.32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8" w:right="168"/>
              <w:jc w:val="both"/>
              <w:rPr>
                <w:rFonts w:ascii="宋体" w:hAnsi="宋体" w:cs="宋体" w:eastAsia="宋体" w:hint="default"/>
                <w:sz w:val="21"/>
                <w:szCs w:val="21"/>
              </w:rPr>
            </w:pPr>
            <w:r>
              <w:rPr>
                <w:rFonts w:ascii="宋体" w:hAnsi="宋体" w:cs="宋体" w:eastAsia="宋体" w:hint="default"/>
                <w:sz w:val="21"/>
                <w:szCs w:val="21"/>
              </w:rPr>
              <w:t>与收</w:t>
            </w:r>
            <w:r>
              <w:rPr>
                <w:rFonts w:ascii="宋体" w:hAnsi="宋体" w:cs="宋体" w:eastAsia="宋体" w:hint="default"/>
                <w:spacing w:val="-103"/>
                <w:sz w:val="21"/>
                <w:szCs w:val="21"/>
              </w:rPr>
              <w:t> </w:t>
            </w:r>
            <w:r>
              <w:rPr>
                <w:rFonts w:ascii="宋体" w:hAnsi="宋体" w:cs="宋体" w:eastAsia="宋体" w:hint="default"/>
                <w:sz w:val="21"/>
                <w:szCs w:val="21"/>
              </w:rPr>
              <w:t>益相</w:t>
            </w:r>
            <w:r>
              <w:rPr>
                <w:rFonts w:ascii="宋体" w:hAnsi="宋体" w:cs="宋体" w:eastAsia="宋体" w:hint="default"/>
                <w:spacing w:val="-103"/>
                <w:sz w:val="21"/>
                <w:szCs w:val="21"/>
              </w:rPr>
              <w:t> </w:t>
            </w:r>
            <w:r>
              <w:rPr>
                <w:rFonts w:ascii="宋体" w:hAnsi="宋体" w:cs="宋体" w:eastAsia="宋体" w:hint="default"/>
                <w:sz w:val="21"/>
                <w:szCs w:val="21"/>
              </w:rPr>
              <w:t>关</w:t>
            </w:r>
          </w:p>
        </w:tc>
      </w:tr>
    </w:tbl>
    <w:p>
      <w:pPr>
        <w:spacing w:after="0" w:line="237" w:lineRule="auto"/>
        <w:jc w:val="both"/>
        <w:rPr>
          <w:rFonts w:ascii="宋体" w:hAnsi="宋体" w:cs="宋体" w:eastAsia="宋体" w:hint="default"/>
          <w:sz w:val="21"/>
          <w:szCs w:val="21"/>
        </w:rPr>
        <w:sectPr>
          <w:type w:val="continuous"/>
          <w:pgSz w:w="11910" w:h="16840"/>
          <w:pgMar w:top="1120" w:bottom="1380" w:left="980" w:right="1480"/>
        </w:sectPr>
      </w:pPr>
    </w:p>
    <w:p>
      <w:pPr>
        <w:spacing w:line="240" w:lineRule="auto" w:before="0"/>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179"/>
        <w:gridCol w:w="1510"/>
        <w:gridCol w:w="1561"/>
        <w:gridCol w:w="708"/>
        <w:gridCol w:w="1560"/>
        <w:gridCol w:w="425"/>
        <w:gridCol w:w="1558"/>
        <w:gridCol w:w="710"/>
      </w:tblGrid>
      <w:tr>
        <w:trPr>
          <w:trHeight w:val="284"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项资金</w:t>
            </w:r>
          </w:p>
        </w:tc>
        <w:tc>
          <w:tcPr>
            <w:tcW w:w="15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年度</w:t>
            </w:r>
          </w:p>
          <w:p>
            <w:pPr>
              <w:pStyle w:val="TableParagraph"/>
              <w:spacing w:line="237" w:lineRule="auto"/>
              <w:ind w:left="105" w:right="218"/>
              <w:jc w:val="left"/>
              <w:rPr>
                <w:rFonts w:ascii="宋体" w:hAnsi="宋体" w:cs="宋体" w:eastAsia="宋体" w:hint="default"/>
                <w:sz w:val="21"/>
                <w:szCs w:val="21"/>
              </w:rPr>
            </w:pPr>
            <w:r>
              <w:rPr>
                <w:rFonts w:ascii="宋体" w:hAnsi="宋体" w:cs="宋体" w:eastAsia="宋体" w:hint="default"/>
                <w:sz w:val="21"/>
                <w:szCs w:val="21"/>
              </w:rPr>
              <w:t>长沙市文</w:t>
            </w:r>
            <w:r>
              <w:rPr>
                <w:rFonts w:ascii="宋体" w:hAnsi="宋体" w:cs="宋体" w:eastAsia="宋体" w:hint="default"/>
                <w:w w:val="100"/>
                <w:sz w:val="21"/>
                <w:szCs w:val="21"/>
              </w:rPr>
              <w:t> </w:t>
            </w:r>
            <w:r>
              <w:rPr>
                <w:rFonts w:ascii="宋体" w:hAnsi="宋体" w:cs="宋体" w:eastAsia="宋体" w:hint="default"/>
                <w:sz w:val="21"/>
                <w:szCs w:val="21"/>
              </w:rPr>
              <w:t>化产业专</w:t>
            </w:r>
            <w:r>
              <w:rPr>
                <w:rFonts w:ascii="宋体" w:hAnsi="宋体" w:cs="宋体" w:eastAsia="宋体" w:hint="default"/>
                <w:w w:val="100"/>
                <w:sz w:val="21"/>
                <w:szCs w:val="21"/>
              </w:rPr>
              <w:t> </w:t>
            </w:r>
            <w:r>
              <w:rPr>
                <w:rFonts w:ascii="宋体" w:hAnsi="宋体" w:cs="宋体" w:eastAsia="宋体" w:hint="default"/>
                <w:sz w:val="21"/>
                <w:szCs w:val="21"/>
              </w:rPr>
              <w:t>项资金</w:t>
            </w:r>
            <w:r>
              <w:rPr>
                <w:rFonts w:ascii="宋体" w:hAnsi="宋体" w:cs="宋体" w:eastAsia="宋体" w:hint="default"/>
                <w:spacing w:val="-102"/>
                <w:sz w:val="21"/>
                <w:szCs w:val="21"/>
              </w:rPr>
              <w:t> </w:t>
            </w:r>
            <w:r>
              <w:rPr>
                <w:rFonts w:ascii="宋体" w:hAnsi="宋体" w:cs="宋体" w:eastAsia="宋体" w:hint="default"/>
                <w:sz w:val="21"/>
                <w:szCs w:val="21"/>
              </w:rPr>
              <w:t>“长沙数</w:t>
            </w:r>
            <w:r>
              <w:rPr>
                <w:rFonts w:ascii="宋体" w:hAnsi="宋体" w:cs="宋体" w:eastAsia="宋体" w:hint="default"/>
                <w:w w:val="100"/>
                <w:sz w:val="21"/>
                <w:szCs w:val="21"/>
              </w:rPr>
              <w:t> </w:t>
            </w:r>
            <w:r>
              <w:rPr>
                <w:rFonts w:ascii="宋体" w:hAnsi="宋体" w:cs="宋体" w:eastAsia="宋体" w:hint="default"/>
                <w:sz w:val="21"/>
                <w:szCs w:val="21"/>
              </w:rPr>
              <w:t>字烟花产</w:t>
            </w:r>
            <w:r>
              <w:rPr>
                <w:rFonts w:ascii="宋体" w:hAnsi="宋体" w:cs="宋体" w:eastAsia="宋体" w:hint="default"/>
                <w:w w:val="100"/>
                <w:sz w:val="21"/>
                <w:szCs w:val="21"/>
              </w:rPr>
              <w:t> </w:t>
            </w:r>
            <w:r>
              <w:rPr>
                <w:rFonts w:ascii="宋体" w:hAnsi="宋体" w:cs="宋体" w:eastAsia="宋体" w:hint="default"/>
                <w:sz w:val="21"/>
                <w:szCs w:val="21"/>
              </w:rPr>
              <w:t>业升级及</w:t>
            </w:r>
            <w:r>
              <w:rPr>
                <w:rFonts w:ascii="宋体" w:hAnsi="宋体" w:cs="宋体" w:eastAsia="宋体" w:hint="default"/>
                <w:w w:val="100"/>
                <w:sz w:val="21"/>
                <w:szCs w:val="21"/>
              </w:rPr>
              <w:t> </w:t>
            </w:r>
            <w:r>
              <w:rPr>
                <w:rFonts w:ascii="宋体" w:hAnsi="宋体" w:cs="宋体" w:eastAsia="宋体" w:hint="default"/>
                <w:sz w:val="21"/>
                <w:szCs w:val="21"/>
              </w:rPr>
              <w:t>出口”项</w:t>
            </w:r>
            <w:r>
              <w:rPr>
                <w:rFonts w:ascii="宋体" w:hAnsi="宋体" w:cs="宋体" w:eastAsia="宋体" w:hint="default"/>
                <w:w w:val="100"/>
                <w:sz w:val="21"/>
                <w:szCs w:val="21"/>
              </w:rPr>
              <w:t> </w:t>
            </w:r>
            <w:r>
              <w:rPr>
                <w:rFonts w:ascii="宋体" w:hAnsi="宋体" w:cs="宋体" w:eastAsia="宋体" w:hint="default"/>
                <w:sz w:val="21"/>
                <w:szCs w:val="21"/>
              </w:rPr>
              <w:t>目子项目</w:t>
            </w:r>
            <w:r>
              <w:rPr>
                <w:rFonts w:ascii="宋体" w:hAnsi="宋体" w:cs="宋体" w:eastAsia="宋体" w:hint="default"/>
                <w:w w:val="100"/>
                <w:sz w:val="21"/>
                <w:szCs w:val="21"/>
              </w:rPr>
              <w:t> </w:t>
            </w:r>
            <w:r>
              <w:rPr>
                <w:rFonts w:ascii="宋体" w:hAnsi="宋体" w:cs="宋体" w:eastAsia="宋体" w:hint="default"/>
                <w:sz w:val="21"/>
                <w:szCs w:val="21"/>
              </w:rPr>
              <w:t>资金</w:t>
            </w:r>
          </w:p>
        </w:tc>
        <w:tc>
          <w:tcPr>
            <w:tcW w:w="15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5"/>
              <w:jc w:val="right"/>
              <w:rPr>
                <w:rFonts w:ascii="宋体" w:hAnsi="宋体" w:cs="宋体" w:eastAsia="宋体" w:hint="default"/>
                <w:sz w:val="21"/>
                <w:szCs w:val="21"/>
              </w:rPr>
            </w:pPr>
            <w:r>
              <w:rPr>
                <w:rFonts w:ascii="宋体"/>
                <w:spacing w:val="-1"/>
                <w:sz w:val="21"/>
              </w:rPr>
              <w:t>750,000.00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5"/>
              <w:jc w:val="right"/>
              <w:rPr>
                <w:rFonts w:ascii="宋体" w:hAnsi="宋体" w:cs="宋体" w:eastAsia="宋体" w:hint="default"/>
                <w:sz w:val="21"/>
                <w:szCs w:val="21"/>
              </w:rPr>
            </w:pPr>
            <w:r>
              <w:rPr>
                <w:rFonts w:ascii="宋体"/>
                <w:spacing w:val="-1"/>
                <w:sz w:val="21"/>
              </w:rPr>
              <w:t>750,000.00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7"/>
              <w:jc w:val="right"/>
              <w:rPr>
                <w:rFonts w:ascii="宋体" w:hAnsi="宋体" w:cs="宋体" w:eastAsia="宋体" w:hint="default"/>
                <w:sz w:val="21"/>
                <w:szCs w:val="21"/>
              </w:rPr>
            </w:pPr>
            <w:r>
              <w:rPr>
                <w:rFonts w:ascii="宋体"/>
                <w:sz w:val="21"/>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08" w:right="168"/>
              <w:jc w:val="both"/>
              <w:rPr>
                <w:rFonts w:ascii="宋体" w:hAnsi="宋体" w:cs="宋体" w:eastAsia="宋体" w:hint="default"/>
                <w:sz w:val="21"/>
                <w:szCs w:val="21"/>
              </w:rPr>
            </w:pPr>
            <w:r>
              <w:rPr>
                <w:rFonts w:ascii="宋体" w:hAnsi="宋体" w:cs="宋体" w:eastAsia="宋体" w:hint="default"/>
                <w:sz w:val="21"/>
                <w:szCs w:val="21"/>
              </w:rPr>
              <w:t>与收</w:t>
            </w:r>
            <w:r>
              <w:rPr>
                <w:rFonts w:ascii="宋体" w:hAnsi="宋体" w:cs="宋体" w:eastAsia="宋体" w:hint="default"/>
                <w:spacing w:val="-103"/>
                <w:sz w:val="21"/>
                <w:szCs w:val="21"/>
              </w:rPr>
              <w:t> </w:t>
            </w:r>
            <w:r>
              <w:rPr>
                <w:rFonts w:ascii="宋体" w:hAnsi="宋体" w:cs="宋体" w:eastAsia="宋体" w:hint="default"/>
                <w:sz w:val="21"/>
                <w:szCs w:val="21"/>
              </w:rPr>
              <w:t>益相</w:t>
            </w:r>
            <w:r>
              <w:rPr>
                <w:rFonts w:ascii="宋体" w:hAnsi="宋体" w:cs="宋体" w:eastAsia="宋体" w:hint="default"/>
                <w:spacing w:val="-103"/>
                <w:sz w:val="21"/>
                <w:szCs w:val="21"/>
              </w:rPr>
              <w:t> </w:t>
            </w:r>
            <w:r>
              <w:rPr>
                <w:rFonts w:ascii="宋体" w:hAnsi="宋体" w:cs="宋体" w:eastAsia="宋体" w:hint="default"/>
                <w:sz w:val="21"/>
                <w:szCs w:val="21"/>
              </w:rPr>
              <w:t>关</w:t>
            </w:r>
          </w:p>
        </w:tc>
      </w:tr>
      <w:tr>
        <w:trPr>
          <w:trHeight w:val="1371"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长沙市知</w:t>
            </w:r>
          </w:p>
          <w:p>
            <w:pPr>
              <w:pStyle w:val="TableParagraph"/>
              <w:spacing w:line="237" w:lineRule="auto" w:before="1"/>
              <w:ind w:left="105" w:right="219"/>
              <w:jc w:val="both"/>
              <w:rPr>
                <w:rFonts w:ascii="宋体" w:hAnsi="宋体" w:cs="宋体" w:eastAsia="宋体" w:hint="default"/>
                <w:sz w:val="21"/>
                <w:szCs w:val="21"/>
              </w:rPr>
            </w:pPr>
            <w:r>
              <w:rPr>
                <w:rFonts w:ascii="宋体" w:hAnsi="宋体" w:cs="宋体" w:eastAsia="宋体" w:hint="default"/>
                <w:sz w:val="21"/>
                <w:szCs w:val="21"/>
              </w:rPr>
              <w:t>识产权运</w:t>
            </w:r>
            <w:r>
              <w:rPr>
                <w:rFonts w:ascii="宋体" w:hAnsi="宋体" w:cs="宋体" w:eastAsia="宋体" w:hint="default"/>
                <w:w w:val="100"/>
                <w:sz w:val="21"/>
                <w:szCs w:val="21"/>
              </w:rPr>
              <w:t> </w:t>
            </w:r>
            <w:r>
              <w:rPr>
                <w:rFonts w:ascii="宋体" w:hAnsi="宋体" w:cs="宋体" w:eastAsia="宋体" w:hint="default"/>
                <w:sz w:val="21"/>
                <w:szCs w:val="21"/>
              </w:rPr>
              <w:t>营服务体</w:t>
            </w:r>
            <w:r>
              <w:rPr>
                <w:rFonts w:ascii="宋体" w:hAnsi="宋体" w:cs="宋体" w:eastAsia="宋体" w:hint="default"/>
                <w:w w:val="100"/>
                <w:sz w:val="21"/>
                <w:szCs w:val="21"/>
              </w:rPr>
              <w:t> </w:t>
            </w:r>
            <w:r>
              <w:rPr>
                <w:rFonts w:ascii="宋体" w:hAnsi="宋体" w:cs="宋体" w:eastAsia="宋体" w:hint="default"/>
                <w:sz w:val="21"/>
                <w:szCs w:val="21"/>
              </w:rPr>
              <w:t>系建设项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5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500,000.00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75,000.00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425,000.00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08" w:right="168"/>
              <w:jc w:val="both"/>
              <w:rPr>
                <w:rFonts w:ascii="宋体" w:hAnsi="宋体" w:cs="宋体" w:eastAsia="宋体" w:hint="default"/>
                <w:sz w:val="21"/>
                <w:szCs w:val="21"/>
              </w:rPr>
            </w:pPr>
            <w:r>
              <w:rPr>
                <w:rFonts w:ascii="宋体" w:hAnsi="宋体" w:cs="宋体" w:eastAsia="宋体" w:hint="default"/>
                <w:sz w:val="21"/>
                <w:szCs w:val="21"/>
              </w:rPr>
              <w:t>与收</w:t>
            </w:r>
            <w:r>
              <w:rPr>
                <w:rFonts w:ascii="宋体" w:hAnsi="宋体" w:cs="宋体" w:eastAsia="宋体" w:hint="default"/>
                <w:spacing w:val="-103"/>
                <w:sz w:val="21"/>
                <w:szCs w:val="21"/>
              </w:rPr>
              <w:t> </w:t>
            </w:r>
            <w:r>
              <w:rPr>
                <w:rFonts w:ascii="宋体" w:hAnsi="宋体" w:cs="宋体" w:eastAsia="宋体" w:hint="default"/>
                <w:sz w:val="21"/>
                <w:szCs w:val="21"/>
              </w:rPr>
              <w:t>益相</w:t>
            </w:r>
            <w:r>
              <w:rPr>
                <w:rFonts w:ascii="宋体" w:hAnsi="宋体" w:cs="宋体" w:eastAsia="宋体" w:hint="default"/>
                <w:spacing w:val="-103"/>
                <w:sz w:val="21"/>
                <w:szCs w:val="21"/>
              </w:rPr>
              <w:t> </w:t>
            </w:r>
            <w:r>
              <w:rPr>
                <w:rFonts w:ascii="宋体" w:hAnsi="宋体" w:cs="宋体" w:eastAsia="宋体" w:hint="default"/>
                <w:sz w:val="21"/>
                <w:szCs w:val="21"/>
              </w:rPr>
              <w:t>关</w:t>
            </w:r>
          </w:p>
        </w:tc>
      </w:tr>
      <w:tr>
        <w:trPr>
          <w:trHeight w:val="828"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湖南省服</w:t>
            </w:r>
          </w:p>
          <w:p>
            <w:pPr>
              <w:pStyle w:val="TableParagraph"/>
              <w:spacing w:line="272" w:lineRule="exact" w:before="27"/>
              <w:ind w:left="105" w:right="219"/>
              <w:jc w:val="left"/>
              <w:rPr>
                <w:rFonts w:ascii="宋体" w:hAnsi="宋体" w:cs="宋体" w:eastAsia="宋体" w:hint="default"/>
                <w:sz w:val="21"/>
                <w:szCs w:val="21"/>
              </w:rPr>
            </w:pPr>
            <w:r>
              <w:rPr>
                <w:rFonts w:ascii="宋体" w:hAnsi="宋体" w:cs="宋体" w:eastAsia="宋体" w:hint="default"/>
                <w:sz w:val="21"/>
                <w:szCs w:val="21"/>
              </w:rPr>
              <w:t>务业发展</w:t>
            </w:r>
            <w:r>
              <w:rPr>
                <w:rFonts w:ascii="宋体" w:hAnsi="宋体" w:cs="宋体" w:eastAsia="宋体" w:hint="default"/>
                <w:w w:val="100"/>
                <w:sz w:val="21"/>
                <w:szCs w:val="21"/>
              </w:rPr>
              <w:t> </w:t>
            </w:r>
            <w:r>
              <w:rPr>
                <w:rFonts w:ascii="宋体" w:hAnsi="宋体" w:cs="宋体" w:eastAsia="宋体" w:hint="default"/>
                <w:sz w:val="21"/>
                <w:szCs w:val="21"/>
              </w:rPr>
              <w:t>专项资金</w:t>
            </w:r>
          </w:p>
        </w:tc>
        <w:tc>
          <w:tcPr>
            <w:tcW w:w="15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sz w:val="21"/>
              </w:rPr>
              <w:t>2,000,000.00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sz w:val="21"/>
              </w:rPr>
              <w:t>640,000.00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8"/>
              <w:jc w:val="right"/>
              <w:rPr>
                <w:rFonts w:ascii="宋体" w:hAnsi="宋体" w:cs="宋体" w:eastAsia="宋体" w:hint="default"/>
                <w:sz w:val="21"/>
                <w:szCs w:val="21"/>
              </w:rPr>
            </w:pPr>
            <w:r>
              <w:rPr>
                <w:rFonts w:ascii="宋体"/>
                <w:spacing w:val="-1"/>
                <w:sz w:val="21"/>
              </w:rPr>
              <w:t>1,360,000.00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与收</w:t>
            </w:r>
          </w:p>
          <w:p>
            <w:pPr>
              <w:pStyle w:val="TableParagraph"/>
              <w:spacing w:line="272" w:lineRule="exact" w:before="27"/>
              <w:ind w:left="108" w:right="168"/>
              <w:jc w:val="left"/>
              <w:rPr>
                <w:rFonts w:ascii="宋体" w:hAnsi="宋体" w:cs="宋体" w:eastAsia="宋体" w:hint="default"/>
                <w:sz w:val="21"/>
                <w:szCs w:val="21"/>
              </w:rPr>
            </w:pPr>
            <w:r>
              <w:rPr>
                <w:rFonts w:ascii="宋体" w:hAnsi="宋体" w:cs="宋体" w:eastAsia="宋体" w:hint="default"/>
                <w:sz w:val="21"/>
                <w:szCs w:val="21"/>
              </w:rPr>
              <w:t>益相</w:t>
            </w:r>
            <w:r>
              <w:rPr>
                <w:rFonts w:ascii="宋体" w:hAnsi="宋体" w:cs="宋体" w:eastAsia="宋体" w:hint="default"/>
                <w:spacing w:val="-103"/>
                <w:sz w:val="21"/>
                <w:szCs w:val="21"/>
              </w:rPr>
              <w:t> </w:t>
            </w:r>
            <w:r>
              <w:rPr>
                <w:rFonts w:ascii="宋体" w:hAnsi="宋体" w:cs="宋体" w:eastAsia="宋体" w:hint="default"/>
                <w:sz w:val="21"/>
                <w:szCs w:val="21"/>
              </w:rPr>
              <w:t>关</w:t>
            </w:r>
          </w:p>
        </w:tc>
      </w:tr>
      <w:tr>
        <w:trPr>
          <w:trHeight w:val="283"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7,606,250.00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4,750,000.00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5,360,723.68</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
              <w:jc w:val="right"/>
              <w:rPr>
                <w:rFonts w:ascii="宋体" w:hAnsi="宋体" w:cs="宋体" w:eastAsia="宋体" w:hint="default"/>
                <w:sz w:val="21"/>
                <w:szCs w:val="21"/>
              </w:rPr>
            </w:pPr>
            <w:r>
              <w:rPr>
                <w:rFonts w:ascii="宋体"/>
                <w:spacing w:val="-1"/>
                <w:sz w:val="21"/>
              </w:rPr>
              <w:t>6,995,526.32</w:t>
            </w:r>
          </w:p>
        </w:tc>
        <w:tc>
          <w:tcPr>
            <w:tcW w:w="7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36"/>
        <w:ind w:left="297" w:right="1736"/>
        <w:jc w:val="left"/>
      </w:pPr>
      <w:r>
        <w:rPr/>
        <w:t>其他说明：</w:t>
      </w:r>
    </w:p>
    <w:p>
      <w:pPr>
        <w:pStyle w:val="BodyText"/>
        <w:spacing w:line="240" w:lineRule="auto" w:before="56"/>
        <w:ind w:left="297" w:right="1736"/>
        <w:jc w:val="left"/>
      </w:pPr>
      <w:r>
        <w:rPr/>
        <w:t>□适用 √不适用</w:t>
      </w:r>
    </w:p>
    <w:p>
      <w:pPr>
        <w:spacing w:line="240" w:lineRule="auto" w:before="11"/>
        <w:rPr>
          <w:rFonts w:ascii="宋体" w:hAnsi="宋体" w:cs="宋体" w:eastAsia="宋体" w:hint="default"/>
          <w:sz w:val="29"/>
          <w:szCs w:val="29"/>
        </w:rPr>
      </w:pPr>
    </w:p>
    <w:p>
      <w:pPr>
        <w:pStyle w:val="Heading2"/>
        <w:spacing w:line="240" w:lineRule="auto"/>
        <w:ind w:left="297" w:right="1736"/>
        <w:jc w:val="left"/>
        <w:rPr>
          <w:b w:val="0"/>
          <w:bCs w:val="0"/>
        </w:rPr>
      </w:pPr>
      <w:r>
        <w:rPr>
          <w:rFonts w:ascii="宋体" w:hAnsi="宋体" w:cs="宋体" w:eastAsia="宋体" w:hint="default"/>
        </w:rPr>
        <w:t>43</w:t>
      </w:r>
      <w:r>
        <w:rPr/>
        <w:t>、</w:t>
      </w:r>
      <w:r>
        <w:rPr>
          <w:spacing w:val="-23"/>
        </w:rPr>
        <w:t> </w:t>
      </w:r>
      <w:r>
        <w:rPr/>
        <w:t>其他非流动负债</w:t>
      </w:r>
      <w:r>
        <w:rPr>
          <w:b w:val="0"/>
          <w:bCs w:val="0"/>
        </w:rPr>
      </w:r>
    </w:p>
    <w:p>
      <w:pPr>
        <w:pStyle w:val="BodyText"/>
        <w:spacing w:line="240" w:lineRule="auto" w:before="58"/>
        <w:ind w:left="297" w:right="1736"/>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980" w:right="1480"/>
        </w:sectPr>
      </w:pPr>
    </w:p>
    <w:p>
      <w:pPr>
        <w:pStyle w:val="Heading2"/>
        <w:spacing w:line="240" w:lineRule="auto" w:before="36"/>
        <w:ind w:left="297" w:right="-18"/>
        <w:jc w:val="left"/>
        <w:rPr>
          <w:b w:val="0"/>
          <w:bCs w:val="0"/>
        </w:rPr>
      </w:pPr>
      <w:r>
        <w:rPr>
          <w:rFonts w:ascii="宋体" w:hAnsi="宋体" w:cs="宋体" w:eastAsia="宋体" w:hint="default"/>
        </w:rPr>
        <w:t>44</w:t>
      </w:r>
      <w:r>
        <w:rPr/>
        <w:t>、</w:t>
      </w:r>
      <w:r>
        <w:rPr>
          <w:spacing w:val="-25"/>
        </w:rPr>
        <w:t> </w:t>
      </w:r>
      <w:r>
        <w:rPr/>
        <w:t>股本</w:t>
      </w:r>
      <w:r>
        <w:rPr>
          <w:b w:val="0"/>
          <w:bCs w:val="0"/>
        </w:rPr>
      </w:r>
    </w:p>
    <w:p>
      <w:pPr>
        <w:pStyle w:val="BodyText"/>
        <w:spacing w:line="240" w:lineRule="auto" w:before="58"/>
        <w:ind w:left="29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48" w:val="left" w:leader="none"/>
        </w:tabs>
        <w:spacing w:line="240" w:lineRule="auto"/>
        <w:ind w:left="297" w:right="0"/>
        <w:jc w:val="left"/>
      </w:pPr>
      <w:r>
        <w:rPr>
          <w:spacing w:val="-1"/>
        </w:rPr>
        <w:t>单位：元</w:t>
        <w:tab/>
        <w:t>币种：人民币</w:t>
      </w:r>
    </w:p>
    <w:p>
      <w:pPr>
        <w:spacing w:after="0" w:line="240" w:lineRule="auto"/>
        <w:jc w:val="left"/>
        <w:sectPr>
          <w:type w:val="continuous"/>
          <w:pgSz w:w="11910" w:h="16840"/>
          <w:pgMar w:top="1120" w:bottom="1380" w:left="980" w:right="1480"/>
          <w:cols w:num="2" w:equalWidth="0">
            <w:col w:w="1875" w:space="4647"/>
            <w:col w:w="2928"/>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128"/>
        <w:gridCol w:w="1844"/>
        <w:gridCol w:w="710"/>
        <w:gridCol w:w="682"/>
        <w:gridCol w:w="1047"/>
        <w:gridCol w:w="682"/>
        <w:gridCol w:w="850"/>
        <w:gridCol w:w="1882"/>
      </w:tblGrid>
      <w:tr>
        <w:trPr>
          <w:trHeight w:val="281" w:hRule="exact"/>
        </w:trPr>
        <w:tc>
          <w:tcPr>
            <w:tcW w:w="1128" w:type="dxa"/>
            <w:vMerge w:val="restart"/>
            <w:tcBorders>
              <w:top w:val="single" w:sz="4" w:space="0" w:color="000000"/>
              <w:left w:val="single" w:sz="4" w:space="0" w:color="000000"/>
              <w:right w:val="single" w:sz="4" w:space="0" w:color="000000"/>
            </w:tcBorders>
          </w:tcPr>
          <w:p>
            <w:pP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39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5"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88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1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128"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转股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82" w:type="dxa"/>
            <w:vMerge/>
            <w:tcBorders>
              <w:left w:val="single" w:sz="4" w:space="0" w:color="000000"/>
              <w:bottom w:val="single" w:sz="4" w:space="0" w:color="000000"/>
              <w:right w:val="single" w:sz="4" w:space="0" w:color="000000"/>
            </w:tcBorders>
          </w:tcPr>
          <w:p>
            <w:pPr/>
          </w:p>
        </w:tc>
      </w:tr>
      <w:tr>
        <w:trPr>
          <w:trHeight w:val="283"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9" w:right="0"/>
              <w:jc w:val="left"/>
              <w:rPr>
                <w:rFonts w:ascii="宋体" w:hAnsi="宋体" w:cs="宋体" w:eastAsia="宋体" w:hint="default"/>
                <w:sz w:val="21"/>
                <w:szCs w:val="21"/>
              </w:rPr>
            </w:pPr>
            <w:r>
              <w:rPr>
                <w:rFonts w:ascii="宋体"/>
                <w:sz w:val="21"/>
              </w:rPr>
              <w:t>100,000,000.00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7" w:right="0"/>
              <w:jc w:val="left"/>
              <w:rPr>
                <w:rFonts w:ascii="宋体" w:hAnsi="宋体" w:cs="宋体" w:eastAsia="宋体" w:hint="default"/>
                <w:sz w:val="21"/>
                <w:szCs w:val="21"/>
              </w:rPr>
            </w:pPr>
            <w:r>
              <w:rPr>
                <w:rFonts w:ascii="宋体"/>
                <w:sz w:val="21"/>
              </w:rPr>
              <w:t>100,000,000.00</w:t>
            </w:r>
          </w:p>
        </w:tc>
      </w:tr>
    </w:tbl>
    <w:p>
      <w:pPr>
        <w:spacing w:line="240" w:lineRule="auto" w:before="2"/>
        <w:rPr>
          <w:rFonts w:ascii="宋体" w:hAnsi="宋体" w:cs="宋体" w:eastAsia="宋体" w:hint="default"/>
          <w:sz w:val="20"/>
          <w:szCs w:val="20"/>
        </w:rPr>
      </w:pPr>
    </w:p>
    <w:p>
      <w:pPr>
        <w:pStyle w:val="BodyText"/>
        <w:spacing w:line="290" w:lineRule="auto" w:before="36"/>
        <w:ind w:left="297" w:right="8079"/>
        <w:jc w:val="left"/>
      </w:pPr>
      <w:r>
        <w:rPr/>
        <w:t>其他说明：</w:t>
      </w:r>
      <w:r>
        <w:rPr>
          <w:spacing w:val="-102"/>
        </w:rPr>
        <w:t> </w:t>
      </w:r>
      <w:r>
        <w:rPr>
          <w:spacing w:val="-102"/>
        </w:rPr>
      </w:r>
      <w:r>
        <w:rPr/>
        <w:t>不适用</w:t>
      </w:r>
    </w:p>
    <w:p>
      <w:pPr>
        <w:spacing w:line="240" w:lineRule="auto" w:before="11"/>
        <w:rPr>
          <w:rFonts w:ascii="宋体" w:hAnsi="宋体" w:cs="宋体" w:eastAsia="宋体" w:hint="default"/>
          <w:sz w:val="21"/>
          <w:szCs w:val="21"/>
        </w:rPr>
      </w:pPr>
    </w:p>
    <w:p>
      <w:pPr>
        <w:pStyle w:val="Heading2"/>
        <w:spacing w:line="290" w:lineRule="auto"/>
        <w:ind w:left="297" w:right="1736"/>
        <w:jc w:val="left"/>
        <w:rPr>
          <w:b w:val="0"/>
          <w:bCs w:val="0"/>
        </w:rPr>
      </w:pPr>
      <w:r>
        <w:rPr>
          <w:rFonts w:ascii="宋体" w:hAnsi="宋体" w:cs="宋体" w:eastAsia="宋体" w:hint="default"/>
        </w:rPr>
        <w:t>45</w:t>
      </w:r>
      <w:r>
        <w:rPr/>
        <w:t>、</w:t>
      </w:r>
      <w:r>
        <w:rPr>
          <w:spacing w:val="-25"/>
        </w:rPr>
        <w:t> </w:t>
      </w:r>
      <w:r>
        <w:rPr/>
        <w:t>其他权益工具</w:t>
      </w:r>
      <w:r>
        <w:rPr>
          <w:spacing w:val="-104"/>
        </w:rPr>
        <w:t> </w:t>
      </w:r>
      <w:r>
        <w:rPr>
          <w:spacing w:val="-104"/>
        </w:rPr>
      </w:r>
      <w:r>
        <w:rPr>
          <w:rFonts w:ascii="宋体" w:hAnsi="宋体" w:cs="宋体" w:eastAsia="宋体" w:hint="default"/>
          <w:spacing w:val="-1"/>
        </w:rPr>
        <w:t>(1).</w:t>
      </w:r>
      <w:r>
        <w:rPr>
          <w:spacing w:val="-1"/>
        </w:rPr>
        <w:t>期末发行在外的优先股、永续债等其他金融工具基本情况</w:t>
      </w:r>
      <w:r>
        <w:rPr>
          <w:b w:val="0"/>
          <w:bCs w:val="0"/>
          <w:spacing w:val="-1"/>
        </w:rPr>
      </w:r>
    </w:p>
    <w:p>
      <w:pPr>
        <w:pStyle w:val="BodyText"/>
        <w:spacing w:line="240" w:lineRule="auto" w:before="12"/>
        <w:ind w:left="297" w:right="1736"/>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97" w:right="1736"/>
        <w:jc w:val="left"/>
        <w:rPr>
          <w:b w:val="0"/>
          <w:bCs w:val="0"/>
        </w:rPr>
      </w:pPr>
      <w:r>
        <w:rPr>
          <w:rFonts w:ascii="宋体" w:hAnsi="宋体" w:cs="宋体" w:eastAsia="宋体" w:hint="default"/>
        </w:rPr>
        <w:t>(2).</w:t>
      </w:r>
      <w:r>
        <w:rPr/>
        <w:t>期末发行在外的优先股、永续债等金融工具变动情况表</w:t>
      </w:r>
      <w:r>
        <w:rPr>
          <w:b w:val="0"/>
          <w:bCs w:val="0"/>
        </w:rPr>
      </w:r>
    </w:p>
    <w:p>
      <w:pPr>
        <w:pStyle w:val="BodyText"/>
        <w:spacing w:line="240" w:lineRule="auto" w:before="58"/>
        <w:ind w:left="297" w:right="1736"/>
        <w:jc w:val="left"/>
      </w:pPr>
      <w:r>
        <w:rPr/>
        <w:t>□适用 √不适用</w:t>
      </w:r>
    </w:p>
    <w:p>
      <w:pPr>
        <w:spacing w:after="0" w:line="240" w:lineRule="auto"/>
        <w:jc w:val="left"/>
        <w:sectPr>
          <w:type w:val="continuous"/>
          <w:pgSz w:w="11910" w:h="16840"/>
          <w:pgMar w:top="1120" w:bottom="1380" w:left="980" w:right="1480"/>
        </w:sectPr>
      </w:pPr>
    </w:p>
    <w:p>
      <w:pPr>
        <w:spacing w:line="240" w:lineRule="auto" w:before="9"/>
        <w:rPr>
          <w:rFonts w:ascii="宋体" w:hAnsi="宋体" w:cs="宋体" w:eastAsia="宋体" w:hint="default"/>
          <w:sz w:val="18"/>
          <w:szCs w:val="18"/>
        </w:rPr>
      </w:pPr>
    </w:p>
    <w:p>
      <w:pPr>
        <w:pStyle w:val="BodyText"/>
        <w:spacing w:line="273" w:lineRule="exact" w:before="36"/>
        <w:ind w:left="237" w:right="0"/>
        <w:jc w:val="left"/>
      </w:pPr>
      <w:r>
        <w:rPr/>
        <w:t>其他权益工具本期增减变动情况、变动原因说明，以及相关会计处理的依据：</w:t>
      </w:r>
    </w:p>
    <w:p>
      <w:pPr>
        <w:pStyle w:val="BodyText"/>
        <w:spacing w:line="273" w:lineRule="exact"/>
        <w:ind w:left="237" w:right="0"/>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left="237" w:right="0"/>
        <w:jc w:val="left"/>
        <w:rPr>
          <w:rFonts w:ascii="宋体" w:hAnsi="宋体" w:cs="宋体" w:eastAsia="宋体" w:hint="default"/>
        </w:rPr>
      </w:pPr>
      <w:r>
        <w:rPr/>
        <w:t>其他说明</w:t>
      </w:r>
      <w:r>
        <w:rPr>
          <w:rFonts w:ascii="宋体" w:hAnsi="宋体" w:cs="宋体" w:eastAsia="宋体" w:hint="default"/>
        </w:rPr>
        <w:t>:</w:t>
      </w:r>
    </w:p>
    <w:p>
      <w:pPr>
        <w:pStyle w:val="BodyText"/>
        <w:spacing w:line="274" w:lineRule="exact"/>
        <w:ind w:left="237"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40" w:right="1660"/>
        </w:sectPr>
      </w:pPr>
    </w:p>
    <w:p>
      <w:pPr>
        <w:pStyle w:val="Heading2"/>
        <w:spacing w:line="240" w:lineRule="auto" w:before="36"/>
        <w:ind w:left="237" w:right="82"/>
        <w:jc w:val="left"/>
        <w:rPr>
          <w:b w:val="0"/>
          <w:bCs w:val="0"/>
        </w:rPr>
      </w:pPr>
      <w:r>
        <w:rPr>
          <w:rFonts w:ascii="宋体" w:hAnsi="宋体" w:cs="宋体" w:eastAsia="宋体" w:hint="default"/>
        </w:rPr>
        <w:t>46</w:t>
      </w:r>
      <w:r>
        <w:rPr/>
        <w:t>、</w:t>
      </w:r>
      <w:r>
        <w:rPr>
          <w:spacing w:val="-24"/>
        </w:rPr>
        <w:t> </w:t>
      </w:r>
      <w:r>
        <w:rPr/>
        <w:t>资本公积</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660"/>
          <w:cols w:num="2" w:equalWidth="0">
            <w:col w:w="1815" w:space="4707"/>
            <w:col w:w="26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64"/>
        <w:gridCol w:w="1774"/>
        <w:gridCol w:w="1808"/>
        <w:gridCol w:w="1790"/>
        <w:gridCol w:w="1789"/>
      </w:tblGrid>
      <w:tr>
        <w:trPr>
          <w:trHeight w:val="283"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6"/>
                <w:sz w:val="21"/>
                <w:szCs w:val="21"/>
              </w:rPr>
              <w:t>资本溢价（股本</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溢价）</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pacing w:val="-1"/>
                <w:sz w:val="21"/>
              </w:rPr>
              <w:t>255,941,656.55</w:t>
            </w:r>
          </w:p>
        </w:tc>
        <w:tc>
          <w:tcPr>
            <w:tcW w:w="18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pacing w:val="-1"/>
                <w:sz w:val="21"/>
              </w:rPr>
              <w:t>255,941,656.55</w:t>
            </w:r>
          </w:p>
        </w:tc>
      </w:tr>
      <w:tr>
        <w:trPr>
          <w:trHeight w:val="284"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74"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255,941,656.55</w:t>
            </w:r>
          </w:p>
        </w:tc>
        <w:tc>
          <w:tcPr>
            <w:tcW w:w="18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255,941,656.55</w:t>
            </w:r>
          </w:p>
        </w:tc>
      </w:tr>
    </w:tbl>
    <w:p>
      <w:pPr>
        <w:spacing w:line="240" w:lineRule="auto" w:before="5"/>
        <w:rPr>
          <w:rFonts w:ascii="宋体" w:hAnsi="宋体" w:cs="宋体" w:eastAsia="宋体" w:hint="default"/>
          <w:sz w:val="15"/>
          <w:szCs w:val="15"/>
        </w:rPr>
      </w:pPr>
    </w:p>
    <w:p>
      <w:pPr>
        <w:pStyle w:val="BodyText"/>
        <w:spacing w:line="272" w:lineRule="exact" w:before="64"/>
        <w:ind w:left="237" w:right="3783"/>
        <w:jc w:val="left"/>
      </w:pPr>
      <w:r>
        <w:rPr>
          <w:spacing w:val="-2"/>
        </w:rPr>
        <w:t>其他说明，包括本期增减变动情况、变动原因说明：</w:t>
      </w:r>
      <w:r>
        <w:rPr>
          <w:spacing w:val="-62"/>
        </w:rPr>
        <w:t> </w:t>
      </w:r>
      <w:r>
        <w:rPr>
          <w:spacing w:val="-62"/>
        </w:rPr>
      </w:r>
      <w:r>
        <w:rPr/>
        <w:t>不适用</w:t>
      </w:r>
    </w:p>
    <w:p>
      <w:pPr>
        <w:spacing w:line="240" w:lineRule="auto" w:before="4"/>
        <w:rPr>
          <w:rFonts w:ascii="宋体" w:hAnsi="宋体" w:cs="宋体" w:eastAsia="宋体" w:hint="default"/>
          <w:sz w:val="23"/>
          <w:szCs w:val="23"/>
        </w:rPr>
      </w:pPr>
    </w:p>
    <w:p>
      <w:pPr>
        <w:pStyle w:val="Heading2"/>
        <w:spacing w:line="240" w:lineRule="auto"/>
        <w:ind w:left="237" w:right="0"/>
        <w:jc w:val="left"/>
        <w:rPr>
          <w:b w:val="0"/>
          <w:bCs w:val="0"/>
        </w:rPr>
      </w:pPr>
      <w:r>
        <w:rPr>
          <w:rFonts w:ascii="宋体" w:hAnsi="宋体" w:cs="宋体" w:eastAsia="宋体" w:hint="default"/>
        </w:rPr>
        <w:t>47</w:t>
      </w:r>
      <w:r>
        <w:rPr/>
        <w:t>、</w:t>
      </w:r>
      <w:r>
        <w:rPr>
          <w:spacing w:val="-24"/>
        </w:rPr>
        <w:t> </w:t>
      </w:r>
      <w:r>
        <w:rPr/>
        <w:t>库存股</w:t>
      </w:r>
      <w:r>
        <w:rPr>
          <w:b w:val="0"/>
          <w:bCs w:val="0"/>
        </w:rPr>
      </w:r>
    </w:p>
    <w:p>
      <w:pPr>
        <w:pStyle w:val="BodyText"/>
        <w:spacing w:line="240" w:lineRule="auto" w:before="58"/>
        <w:ind w:left="237"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ind w:left="237" w:right="0"/>
        <w:jc w:val="left"/>
        <w:rPr>
          <w:b w:val="0"/>
          <w:bCs w:val="0"/>
        </w:rPr>
      </w:pPr>
      <w:r>
        <w:rPr>
          <w:rFonts w:ascii="宋体" w:hAnsi="宋体" w:cs="宋体" w:eastAsia="宋体" w:hint="default"/>
        </w:rPr>
        <w:t>48</w:t>
      </w:r>
      <w:r>
        <w:rPr/>
        <w:t>、</w:t>
      </w:r>
      <w:r>
        <w:rPr>
          <w:spacing w:val="-23"/>
        </w:rPr>
        <w:t> </w:t>
      </w:r>
      <w:r>
        <w:rPr/>
        <w:t>其他综合收益</w:t>
      </w:r>
      <w:r>
        <w:rPr>
          <w:b w:val="0"/>
          <w:bCs w:val="0"/>
        </w:rPr>
      </w:r>
    </w:p>
    <w:p>
      <w:pPr>
        <w:pStyle w:val="BodyText"/>
        <w:spacing w:line="240" w:lineRule="auto" w:before="59"/>
        <w:ind w:left="237"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ind w:left="237" w:right="0"/>
        <w:jc w:val="left"/>
        <w:rPr>
          <w:b w:val="0"/>
          <w:bCs w:val="0"/>
        </w:rPr>
      </w:pPr>
      <w:r>
        <w:rPr>
          <w:rFonts w:ascii="宋体" w:hAnsi="宋体" w:cs="宋体" w:eastAsia="宋体" w:hint="default"/>
        </w:rPr>
        <w:t>49</w:t>
      </w:r>
      <w:r>
        <w:rPr/>
        <w:t>、</w:t>
      </w:r>
      <w:r>
        <w:rPr>
          <w:spacing w:val="-24"/>
        </w:rPr>
        <w:t> </w:t>
      </w:r>
      <w:r>
        <w:rPr/>
        <w:t>专项储备</w:t>
      </w:r>
      <w:r>
        <w:rPr>
          <w:b w:val="0"/>
          <w:bCs w:val="0"/>
        </w:rPr>
      </w:r>
    </w:p>
    <w:p>
      <w:pPr>
        <w:pStyle w:val="BodyText"/>
        <w:spacing w:line="240" w:lineRule="auto" w:before="58"/>
        <w:ind w:left="237"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040" w:right="1660"/>
        </w:sectPr>
      </w:pPr>
    </w:p>
    <w:p>
      <w:pPr>
        <w:pStyle w:val="Heading2"/>
        <w:spacing w:line="240" w:lineRule="auto" w:before="36"/>
        <w:ind w:left="237" w:right="82"/>
        <w:jc w:val="left"/>
        <w:rPr>
          <w:b w:val="0"/>
          <w:bCs w:val="0"/>
        </w:rPr>
      </w:pPr>
      <w:r>
        <w:rPr>
          <w:rFonts w:ascii="宋体" w:hAnsi="宋体" w:cs="宋体" w:eastAsia="宋体" w:hint="default"/>
        </w:rPr>
        <w:t>50</w:t>
      </w:r>
      <w:r>
        <w:rPr/>
        <w:t>、</w:t>
      </w:r>
      <w:r>
        <w:rPr>
          <w:spacing w:val="-24"/>
        </w:rPr>
        <w:t> </w:t>
      </w:r>
      <w:r>
        <w:rPr/>
        <w:t>盈余公积</w:t>
      </w:r>
      <w:r>
        <w:rPr>
          <w:b w:val="0"/>
          <w:bCs w:val="0"/>
        </w:rPr>
      </w:r>
    </w:p>
    <w:p>
      <w:pPr>
        <w:pStyle w:val="BodyText"/>
        <w:spacing w:line="240" w:lineRule="auto" w:before="58"/>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660"/>
          <w:cols w:num="2" w:equalWidth="0">
            <w:col w:w="1815" w:space="4707"/>
            <w:col w:w="26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61"/>
        <w:gridCol w:w="1784"/>
        <w:gridCol w:w="1791"/>
        <w:gridCol w:w="1800"/>
        <w:gridCol w:w="1791"/>
      </w:tblGrid>
      <w:tr>
        <w:trPr>
          <w:trHeight w:val="281"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4"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21,255,779.21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sz w:val="21"/>
              </w:rPr>
              <w:t>3,008,366.27</w:t>
            </w:r>
          </w:p>
        </w:tc>
        <w:tc>
          <w:tcPr>
            <w:tcW w:w="180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24,264,145.48</w:t>
            </w:r>
          </w:p>
        </w:tc>
      </w:tr>
      <w:tr>
        <w:trPr>
          <w:trHeight w:val="281"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84"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21,255,779.21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2" w:right="0"/>
              <w:jc w:val="left"/>
              <w:rPr>
                <w:rFonts w:ascii="宋体" w:hAnsi="宋体" w:cs="宋体" w:eastAsia="宋体" w:hint="default"/>
                <w:sz w:val="21"/>
                <w:szCs w:val="21"/>
              </w:rPr>
            </w:pPr>
            <w:r>
              <w:rPr>
                <w:rFonts w:ascii="宋体"/>
                <w:sz w:val="21"/>
              </w:rPr>
              <w:t>3,008,366.27</w:t>
            </w:r>
          </w:p>
        </w:tc>
        <w:tc>
          <w:tcPr>
            <w:tcW w:w="180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24,264,145.48</w:t>
            </w:r>
          </w:p>
        </w:tc>
      </w:tr>
    </w:tbl>
    <w:p>
      <w:pPr>
        <w:spacing w:line="240" w:lineRule="auto" w:before="2"/>
        <w:rPr>
          <w:rFonts w:ascii="宋体" w:hAnsi="宋体" w:cs="宋体" w:eastAsia="宋体" w:hint="default"/>
          <w:sz w:val="20"/>
          <w:szCs w:val="20"/>
        </w:rPr>
      </w:pPr>
    </w:p>
    <w:p>
      <w:pPr>
        <w:pStyle w:val="BodyText"/>
        <w:spacing w:line="355" w:lineRule="auto" w:before="36"/>
        <w:ind w:left="657" w:right="0" w:hanging="420"/>
        <w:jc w:val="left"/>
      </w:pPr>
      <w:r>
        <w:rPr/>
        <w:t>盈余公积说明，包括本期增减变动情况、变动原因说明：</w:t>
      </w:r>
      <w:r>
        <w:rPr>
          <w:w w:val="100"/>
        </w:rPr>
        <w:t> </w:t>
      </w:r>
      <w:r>
        <w:rPr>
          <w:spacing w:val="-4"/>
        </w:rPr>
        <w:t>根据公司法、章程的规定，本公司按净利润的</w:t>
      </w:r>
      <w:r>
        <w:rPr>
          <w:rFonts w:ascii="宋体" w:hAnsi="宋体" w:cs="宋体" w:eastAsia="宋体" w:hint="default"/>
          <w:spacing w:val="-4"/>
        </w:rPr>
        <w:t>10%</w:t>
      </w:r>
      <w:r>
        <w:rPr>
          <w:spacing w:val="-4"/>
        </w:rPr>
        <w:t>提取法定盈余公积金。法定盈余公积累计额</w:t>
      </w:r>
    </w:p>
    <w:p>
      <w:pPr>
        <w:pStyle w:val="BodyText"/>
        <w:spacing w:line="259" w:lineRule="exact"/>
        <w:ind w:left="237" w:right="0"/>
        <w:jc w:val="left"/>
      </w:pPr>
      <w:r>
        <w:rPr/>
        <w:t>为本公司注册资本</w:t>
      </w:r>
      <w:r>
        <w:rPr>
          <w:rFonts w:ascii="宋体" w:hAnsi="宋体" w:cs="宋体" w:eastAsia="宋体" w:hint="default"/>
        </w:rPr>
        <w:t>50%</w:t>
      </w:r>
      <w:r>
        <w:rPr/>
        <w:t>以上的，可不再提取。</w:t>
      </w: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040" w:right="1660"/>
        </w:sectPr>
      </w:pPr>
    </w:p>
    <w:p>
      <w:pPr>
        <w:pStyle w:val="Heading2"/>
        <w:spacing w:line="240" w:lineRule="auto" w:before="36"/>
        <w:ind w:left="237" w:right="-2"/>
        <w:jc w:val="left"/>
        <w:rPr>
          <w:b w:val="0"/>
          <w:bCs w:val="0"/>
        </w:rPr>
      </w:pPr>
      <w:r>
        <w:rPr>
          <w:rFonts w:ascii="宋体" w:hAnsi="宋体" w:cs="宋体" w:eastAsia="宋体" w:hint="default"/>
        </w:rPr>
        <w:t>51</w:t>
      </w:r>
      <w:r>
        <w:rPr/>
        <w:t>、</w:t>
      </w:r>
      <w:r>
        <w:rPr>
          <w:spacing w:val="-24"/>
        </w:rPr>
        <w:t> </w:t>
      </w:r>
      <w:r>
        <w:rPr/>
        <w:t>未分配利润</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660"/>
          <w:cols w:num="2" w:equalWidth="0">
            <w:col w:w="1815" w:space="4707"/>
            <w:col w:w="26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02"/>
        <w:gridCol w:w="2756"/>
        <w:gridCol w:w="2667"/>
      </w:tblGrid>
      <w:tr>
        <w:trPr>
          <w:trHeight w:val="28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w:t>
            </w:r>
          </w:p>
        </w:tc>
      </w:tr>
    </w:tbl>
    <w:p>
      <w:pPr>
        <w:spacing w:after="0" w:line="241" w:lineRule="exact"/>
        <w:jc w:val="center"/>
        <w:rPr>
          <w:rFonts w:ascii="宋体" w:hAnsi="宋体" w:cs="宋体" w:eastAsia="宋体" w:hint="default"/>
          <w:sz w:val="21"/>
          <w:szCs w:val="21"/>
        </w:rPr>
        <w:sectPr>
          <w:type w:val="continuous"/>
          <w:pgSz w:w="11910" w:h="16840"/>
          <w:pgMar w:top="1120" w:bottom="1380" w:left="1040" w:right="16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02"/>
        <w:gridCol w:w="2756"/>
        <w:gridCol w:w="2667"/>
      </w:tblGrid>
      <w:tr>
        <w:trPr>
          <w:trHeight w:val="28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162,784,097.48</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106,175,246.19</w:t>
            </w:r>
          </w:p>
        </w:tc>
      </w:tr>
      <w:tr>
        <w:trPr>
          <w:trHeight w:val="55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，调减－）</w:t>
            </w:r>
          </w:p>
        </w:tc>
        <w:tc>
          <w:tcPr>
            <w:tcW w:w="2756" w:type="dxa"/>
            <w:tcBorders>
              <w:top w:val="single" w:sz="4" w:space="0" w:color="000000"/>
              <w:left w:val="single" w:sz="4" w:space="0" w:color="000000"/>
              <w:bottom w:val="single" w:sz="4" w:space="0" w:color="000000"/>
              <w:right w:val="single" w:sz="4" w:space="0" w:color="000000"/>
            </w:tcBorders>
          </w:tcPr>
          <w:p>
            <w:pPr/>
          </w:p>
        </w:tc>
        <w:tc>
          <w:tcPr>
            <w:tcW w:w="26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162,784,097.48</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106,175,246.19</w:t>
            </w:r>
          </w:p>
        </w:tc>
      </w:tr>
      <w:tr>
        <w:trPr>
          <w:trHeight w:val="557"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27,383,683.77</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pacing w:val="-1"/>
                <w:sz w:val="21"/>
              </w:rPr>
              <w:t>63,748,751.54</w:t>
            </w:r>
          </w:p>
        </w:tc>
      </w:tr>
      <w:tr>
        <w:trPr>
          <w:trHeight w:val="28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3,008,366.27</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7,139,900.25</w:t>
            </w:r>
          </w:p>
        </w:tc>
      </w:tr>
      <w:tr>
        <w:trPr>
          <w:trHeight w:val="28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56" w:type="dxa"/>
            <w:tcBorders>
              <w:top w:val="single" w:sz="4" w:space="0" w:color="000000"/>
              <w:left w:val="single" w:sz="4" w:space="0" w:color="000000"/>
              <w:bottom w:val="single" w:sz="4" w:space="0" w:color="000000"/>
              <w:right w:val="single" w:sz="4" w:space="0" w:color="000000"/>
            </w:tcBorders>
          </w:tcPr>
          <w:p>
            <w:pPr/>
          </w:p>
        </w:tc>
        <w:tc>
          <w:tcPr>
            <w:tcW w:w="26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56" w:type="dxa"/>
            <w:tcBorders>
              <w:top w:val="single" w:sz="4" w:space="0" w:color="000000"/>
              <w:left w:val="single" w:sz="4" w:space="0" w:color="000000"/>
              <w:bottom w:val="single" w:sz="4" w:space="0" w:color="000000"/>
              <w:right w:val="single" w:sz="4" w:space="0" w:color="000000"/>
            </w:tcBorders>
          </w:tcPr>
          <w:p>
            <w:pPr/>
          </w:p>
        </w:tc>
        <w:tc>
          <w:tcPr>
            <w:tcW w:w="26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30,000,000.00</w:t>
            </w:r>
          </w:p>
        </w:tc>
        <w:tc>
          <w:tcPr>
            <w:tcW w:w="26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56" w:type="dxa"/>
            <w:tcBorders>
              <w:top w:val="single" w:sz="4" w:space="0" w:color="000000"/>
              <w:left w:val="single" w:sz="4" w:space="0" w:color="000000"/>
              <w:bottom w:val="single" w:sz="4" w:space="0" w:color="000000"/>
              <w:right w:val="single" w:sz="4" w:space="0" w:color="000000"/>
            </w:tcBorders>
          </w:tcPr>
          <w:p>
            <w:pPr/>
          </w:p>
        </w:tc>
        <w:tc>
          <w:tcPr>
            <w:tcW w:w="26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157,159,414.98</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162,784,097.48</w:t>
            </w:r>
          </w:p>
        </w:tc>
      </w:tr>
    </w:tbl>
    <w:p>
      <w:pPr>
        <w:spacing w:line="240" w:lineRule="auto" w:before="13"/>
        <w:rPr>
          <w:rFonts w:ascii="宋体" w:hAnsi="宋体" w:cs="宋体" w:eastAsia="宋体" w:hint="default"/>
          <w:sz w:val="19"/>
          <w:szCs w:val="19"/>
        </w:rPr>
      </w:pPr>
    </w:p>
    <w:p>
      <w:pPr>
        <w:pStyle w:val="BodyText"/>
        <w:spacing w:line="290" w:lineRule="auto" w:before="36"/>
        <w:ind w:left="237" w:right="1028"/>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59"/>
        </w:rPr>
        <w:t> </w:t>
      </w:r>
      <w:r>
        <w:rPr/>
        <w:t>元。</w:t>
      </w:r>
    </w:p>
    <w:p>
      <w:pPr>
        <w:pStyle w:val="BodyText"/>
        <w:spacing w:line="225" w:lineRule="exact"/>
        <w:ind w:left="237" w:right="0"/>
        <w:jc w:val="left"/>
      </w:pPr>
      <w:r>
        <w:rPr>
          <w:rFonts w:ascii="宋体" w:hAnsi="宋体" w:cs="宋体" w:eastAsia="宋体" w:hint="default"/>
        </w:rPr>
        <w:t>2</w:t>
      </w:r>
      <w:r>
        <w:rPr/>
        <w:t>、由于会计政策变更，影响期初未分配利润 </w:t>
      </w:r>
      <w:r>
        <w:rPr>
          <w:rFonts w:ascii="宋体" w:hAnsi="宋体" w:cs="宋体" w:eastAsia="宋体" w:hint="default"/>
        </w:rPr>
        <w:t>0</w:t>
      </w:r>
      <w:r>
        <w:rPr>
          <w:rFonts w:ascii="宋体" w:hAnsi="宋体" w:cs="宋体" w:eastAsia="宋体" w:hint="default"/>
          <w:spacing w:val="-56"/>
        </w:rPr>
        <w:t> </w:t>
      </w:r>
      <w:r>
        <w:rPr>
          <w:spacing w:val="-3"/>
        </w:rPr>
        <w:t>元。</w:t>
      </w:r>
      <w:r>
        <w:rPr/>
      </w:r>
    </w:p>
    <w:p>
      <w:pPr>
        <w:pStyle w:val="BodyText"/>
        <w:spacing w:line="272" w:lineRule="exact"/>
        <w:ind w:left="237" w:right="0"/>
        <w:jc w:val="left"/>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60"/>
        </w:rPr>
        <w:t> </w:t>
      </w:r>
      <w:r>
        <w:rPr/>
        <w:t>元。</w:t>
      </w:r>
    </w:p>
    <w:p>
      <w:pPr>
        <w:pStyle w:val="BodyText"/>
        <w:spacing w:line="272" w:lineRule="exact"/>
        <w:ind w:left="237" w:right="0"/>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w:t>
      </w:r>
      <w:r>
        <w:rPr>
          <w:rFonts w:ascii="宋体" w:hAnsi="宋体" w:cs="宋体" w:eastAsia="宋体" w:hint="default"/>
          <w:spacing w:val="-57"/>
        </w:rPr>
        <w:t> </w:t>
      </w:r>
      <w:r>
        <w:rPr>
          <w:spacing w:val="-3"/>
        </w:rPr>
        <w:t>元。</w:t>
      </w:r>
      <w:r>
        <w:rPr/>
      </w:r>
    </w:p>
    <w:p>
      <w:pPr>
        <w:pStyle w:val="BodyText"/>
        <w:spacing w:line="273" w:lineRule="exact"/>
        <w:ind w:left="237" w:right="0"/>
        <w:jc w:val="left"/>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57"/>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85"/>
          <w:pgSz w:w="11910" w:h="16840"/>
          <w:pgMar w:footer="1195" w:header="882" w:top="1120" w:bottom="1380" w:left="1040" w:right="1660"/>
        </w:sectPr>
      </w:pPr>
    </w:p>
    <w:p>
      <w:pPr>
        <w:pStyle w:val="Heading2"/>
        <w:spacing w:line="290" w:lineRule="auto" w:before="36"/>
        <w:ind w:left="237" w:right="-14"/>
        <w:jc w:val="left"/>
        <w:rPr>
          <w:b w:val="0"/>
          <w:bCs w:val="0"/>
        </w:rPr>
      </w:pPr>
      <w:r>
        <w:rPr>
          <w:rFonts w:ascii="宋体" w:hAnsi="宋体" w:cs="宋体" w:eastAsia="宋体" w:hint="default"/>
        </w:rPr>
        <w:t>52</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BodyText"/>
        <w:spacing w:line="240" w:lineRule="auto" w:before="12"/>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660"/>
          <w:cols w:num="2" w:equalWidth="0">
            <w:col w:w="2986" w:space="3536"/>
            <w:col w:w="2688"/>
          </w:cols>
        </w:sectPr>
      </w:pPr>
    </w:p>
    <w:p>
      <w:pPr>
        <w:spacing w:line="240" w:lineRule="auto" w:before="4"/>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402"/>
        <w:gridCol w:w="1817"/>
        <w:gridCol w:w="1831"/>
        <w:gridCol w:w="1827"/>
        <w:gridCol w:w="1829"/>
      </w:tblGrid>
      <w:tr>
        <w:trPr>
          <w:trHeight w:val="283" w:hRule="exact"/>
        </w:trPr>
        <w:tc>
          <w:tcPr>
            <w:tcW w:w="1402" w:type="dxa"/>
            <w:vMerge w:val="restart"/>
            <w:tcBorders>
              <w:top w:val="single" w:sz="4" w:space="0" w:color="000000"/>
              <w:left w:val="single" w:sz="4" w:space="0" w:color="000000"/>
              <w:right w:val="single" w:sz="4" w:space="0" w:color="000000"/>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02" w:type="dxa"/>
            <w:vMerge/>
            <w:tcBorders>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303,432,112.94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226,754,359.98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391,377,803.13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274,457,247.22</w:t>
            </w:r>
          </w:p>
        </w:tc>
      </w:tr>
      <w:tr>
        <w:trPr>
          <w:trHeight w:val="28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9,945,305.93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510,767.90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1,111,307.75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429,146.37</w:t>
            </w:r>
          </w:p>
        </w:tc>
      </w:tr>
      <w:tr>
        <w:trPr>
          <w:trHeight w:val="28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313,377,418.87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227,265,127.88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392,489,110.88</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274,886,393.59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660"/>
        </w:sectPr>
      </w:pPr>
    </w:p>
    <w:p>
      <w:pPr>
        <w:pStyle w:val="Heading2"/>
        <w:spacing w:line="240" w:lineRule="auto" w:before="36"/>
        <w:ind w:left="237" w:right="-2"/>
        <w:jc w:val="left"/>
        <w:rPr>
          <w:b w:val="0"/>
          <w:bCs w:val="0"/>
        </w:rPr>
      </w:pPr>
      <w:r>
        <w:rPr>
          <w:rFonts w:ascii="宋体" w:hAnsi="宋体" w:cs="宋体" w:eastAsia="宋体" w:hint="default"/>
        </w:rPr>
        <w:t>53</w:t>
      </w:r>
      <w:r>
        <w:rPr/>
        <w:t>、</w:t>
      </w:r>
      <w:r>
        <w:rPr>
          <w:spacing w:val="-24"/>
        </w:rPr>
        <w:t> </w:t>
      </w:r>
      <w:r>
        <w:rPr/>
        <w:t>税金及附加</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660"/>
          <w:cols w:num="2" w:equalWidth="0">
            <w:col w:w="1815" w:space="4707"/>
            <w:col w:w="268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833"/>
        <w:gridCol w:w="2993"/>
        <w:gridCol w:w="2993"/>
      </w:tblGrid>
      <w:tr>
        <w:trPr>
          <w:trHeight w:val="289" w:hRule="exact"/>
        </w:trPr>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667,638.16</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710,598.17</w:t>
            </w:r>
          </w:p>
        </w:tc>
      </w:tr>
      <w:tr>
        <w:trPr>
          <w:trHeight w:val="288" w:hRule="exact"/>
        </w:trPr>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476,884.40</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507,570.12</w:t>
            </w:r>
          </w:p>
        </w:tc>
      </w:tr>
      <w:tr>
        <w:trPr>
          <w:trHeight w:val="288" w:hRule="exact"/>
        </w:trPr>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319,624.96</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319,624.96</w:t>
            </w:r>
          </w:p>
        </w:tc>
      </w:tr>
      <w:tr>
        <w:trPr>
          <w:trHeight w:val="288" w:hRule="exact"/>
        </w:trPr>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105,640.97</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163,381.73</w:t>
            </w:r>
          </w:p>
        </w:tc>
      </w:tr>
      <w:tr>
        <w:trPr>
          <w:trHeight w:val="286" w:hRule="exact"/>
        </w:trPr>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27,000.00</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55,499.99</w:t>
            </w:r>
          </w:p>
        </w:tc>
      </w:tr>
      <w:tr>
        <w:trPr>
          <w:trHeight w:val="288" w:hRule="exact"/>
        </w:trPr>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1,596,788.49</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1,756,674.97</w:t>
            </w:r>
          </w:p>
        </w:tc>
      </w:tr>
    </w:tbl>
    <w:p>
      <w:pPr>
        <w:spacing w:line="240" w:lineRule="auto" w:before="2"/>
        <w:rPr>
          <w:rFonts w:ascii="宋体" w:hAnsi="宋体" w:cs="宋体" w:eastAsia="宋体" w:hint="default"/>
          <w:sz w:val="20"/>
          <w:szCs w:val="20"/>
        </w:rPr>
      </w:pPr>
    </w:p>
    <w:p>
      <w:pPr>
        <w:pStyle w:val="BodyText"/>
        <w:spacing w:line="290" w:lineRule="auto" w:before="36"/>
        <w:ind w:left="237" w:right="7899"/>
        <w:jc w:val="left"/>
      </w:pPr>
      <w:r>
        <w:rPr/>
        <w:t>其他说明：</w:t>
      </w:r>
      <w:r>
        <w:rPr>
          <w:spacing w:val="-102"/>
        </w:rPr>
        <w:t> </w:t>
      </w:r>
      <w:r>
        <w:rPr>
          <w:spacing w:val="-102"/>
        </w:rPr>
      </w:r>
      <w:r>
        <w:rPr/>
        <w:t>不适用</w:t>
      </w:r>
    </w:p>
    <w:p>
      <w:pPr>
        <w:spacing w:line="240" w:lineRule="auto" w:before="11"/>
        <w:rPr>
          <w:rFonts w:ascii="宋体" w:hAnsi="宋体" w:cs="宋体" w:eastAsia="宋体" w:hint="default"/>
          <w:sz w:val="21"/>
          <w:szCs w:val="21"/>
        </w:rPr>
      </w:pPr>
    </w:p>
    <w:p>
      <w:pPr>
        <w:pStyle w:val="Heading2"/>
        <w:spacing w:line="240" w:lineRule="auto"/>
        <w:ind w:left="237" w:right="0"/>
        <w:jc w:val="left"/>
        <w:rPr>
          <w:b w:val="0"/>
          <w:bCs w:val="0"/>
        </w:rPr>
      </w:pPr>
      <w:r>
        <w:rPr>
          <w:rFonts w:ascii="宋体" w:hAnsi="宋体" w:cs="宋体" w:eastAsia="宋体" w:hint="default"/>
        </w:rPr>
        <w:t>54</w:t>
      </w:r>
      <w:r>
        <w:rPr/>
        <w:t>、</w:t>
      </w:r>
      <w:r>
        <w:rPr>
          <w:spacing w:val="-24"/>
        </w:rPr>
        <w:t> </w:t>
      </w:r>
      <w:r>
        <w:rPr/>
        <w:t>销售费用</w:t>
      </w:r>
      <w:r>
        <w:rPr>
          <w:b w:val="0"/>
          <w:bCs w:val="0"/>
        </w:rPr>
      </w:r>
    </w:p>
    <w:p>
      <w:pPr>
        <w:pStyle w:val="BodyText"/>
        <w:spacing w:line="240" w:lineRule="auto" w:before="58"/>
        <w:ind w:left="237" w:right="0"/>
        <w:jc w:val="left"/>
      </w:pPr>
      <w:r>
        <w:rPr/>
        <w:t>√适用 □不适用</w:t>
      </w:r>
    </w:p>
    <w:p>
      <w:pPr>
        <w:spacing w:after="0" w:line="240" w:lineRule="auto"/>
        <w:jc w:val="left"/>
        <w:sectPr>
          <w:type w:val="continuous"/>
          <w:pgSz w:w="11910" w:h="16840"/>
          <w:pgMar w:top="1120" w:bottom="1380" w:left="1040" w:right="1660"/>
        </w:sectPr>
      </w:pPr>
    </w:p>
    <w:p>
      <w:pPr>
        <w:spacing w:line="240" w:lineRule="auto" w:before="9"/>
        <w:rPr>
          <w:rFonts w:ascii="宋体" w:hAnsi="宋体" w:cs="宋体" w:eastAsia="宋体" w:hint="default"/>
          <w:sz w:val="18"/>
          <w:szCs w:val="18"/>
        </w:rPr>
      </w:pPr>
    </w:p>
    <w:p>
      <w:pPr>
        <w:pStyle w:val="BodyText"/>
        <w:tabs>
          <w:tab w:pos="1051" w:val="left" w:leader="none"/>
        </w:tabs>
        <w:spacing w:line="240" w:lineRule="auto" w:before="36"/>
        <w:ind w:left="0" w:right="1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51"/>
        <w:gridCol w:w="2787"/>
        <w:gridCol w:w="2787"/>
      </w:tblGrid>
      <w:tr>
        <w:trPr>
          <w:trHeight w:val="283"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6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8,221,644.19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10,704,513.54</w:t>
            </w:r>
          </w:p>
        </w:tc>
      </w:tr>
      <w:tr>
        <w:trPr>
          <w:trHeight w:val="281"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折旧及摊销费</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2,141,797.22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1,671,703.37</w:t>
            </w:r>
          </w:p>
        </w:tc>
      </w:tr>
      <w:tr>
        <w:trPr>
          <w:trHeight w:val="283"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节目制作费</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1,178,847.85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1,449,816.00</w:t>
            </w:r>
          </w:p>
        </w:tc>
      </w:tr>
      <w:tr>
        <w:trPr>
          <w:trHeight w:val="283"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会务及招待费</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918,148.80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1,176,251.52</w:t>
            </w:r>
          </w:p>
        </w:tc>
      </w:tr>
      <w:tr>
        <w:trPr>
          <w:trHeight w:val="281"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882,892.15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899,401.28</w:t>
            </w:r>
          </w:p>
        </w:tc>
      </w:tr>
      <w:tr>
        <w:trPr>
          <w:trHeight w:val="283"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684,332.99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2,685,486.47</w:t>
            </w:r>
          </w:p>
        </w:tc>
      </w:tr>
      <w:tr>
        <w:trPr>
          <w:trHeight w:val="283"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办公费及其他</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3,294,362.16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4,010,487.22</w:t>
            </w:r>
          </w:p>
        </w:tc>
      </w:tr>
      <w:tr>
        <w:trPr>
          <w:trHeight w:val="281"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17,322,025.36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22,597,659.40</w:t>
            </w:r>
          </w:p>
        </w:tc>
      </w:tr>
    </w:tbl>
    <w:p>
      <w:pPr>
        <w:spacing w:line="240" w:lineRule="auto" w:before="2"/>
        <w:rPr>
          <w:rFonts w:ascii="宋体" w:hAnsi="宋体" w:cs="宋体" w:eastAsia="宋体" w:hint="default"/>
          <w:sz w:val="20"/>
          <w:szCs w:val="20"/>
        </w:rPr>
      </w:pPr>
    </w:p>
    <w:p>
      <w:pPr>
        <w:pStyle w:val="BodyText"/>
        <w:spacing w:line="240" w:lineRule="auto" w:before="36"/>
        <w:ind w:left="217" w:right="2365"/>
        <w:jc w:val="left"/>
      </w:pPr>
      <w:r>
        <w:rPr/>
        <w:t>其他说明：</w:t>
      </w:r>
    </w:p>
    <w:p>
      <w:pPr>
        <w:pStyle w:val="BodyText"/>
        <w:spacing w:line="240" w:lineRule="auto" w:before="57"/>
        <w:ind w:left="637" w:right="2365"/>
        <w:jc w:val="left"/>
      </w:pPr>
      <w:r>
        <w:rPr/>
        <w:t>本年将办公费与其他项合并列示。</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86"/>
          <w:pgSz w:w="11910" w:h="16840"/>
          <w:pgMar w:footer="1195" w:header="882" w:top="1120" w:bottom="1380" w:left="1060" w:right="1660"/>
          <w:pgNumType w:start="151"/>
        </w:sectPr>
      </w:pPr>
    </w:p>
    <w:p>
      <w:pPr>
        <w:pStyle w:val="Heading2"/>
        <w:spacing w:line="240" w:lineRule="auto" w:before="36"/>
        <w:ind w:left="217" w:right="-18"/>
        <w:jc w:val="left"/>
        <w:rPr>
          <w:b w:val="0"/>
          <w:bCs w:val="0"/>
        </w:rPr>
      </w:pPr>
      <w:r>
        <w:rPr>
          <w:rFonts w:ascii="宋体" w:hAnsi="宋体" w:cs="宋体" w:eastAsia="宋体" w:hint="default"/>
        </w:rPr>
        <w:t>55</w:t>
      </w:r>
      <w:r>
        <w:rPr/>
        <w:t>、</w:t>
      </w:r>
      <w:r>
        <w:rPr>
          <w:spacing w:val="-24"/>
        </w:rPr>
        <w:t> </w:t>
      </w:r>
      <w:r>
        <w:rPr/>
        <w:t>管理费用</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660"/>
          <w:cols w:num="2" w:equalWidth="0">
            <w:col w:w="1795" w:space="4727"/>
            <w:col w:w="26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06"/>
        <w:gridCol w:w="2540"/>
        <w:gridCol w:w="2379"/>
      </w:tblGrid>
      <w:tr>
        <w:trPr>
          <w:trHeight w:val="281"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17,863,871.79</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14,154,573.97</w:t>
            </w:r>
          </w:p>
        </w:tc>
      </w:tr>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折旧及摊销费</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7,992,280.32</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5,393,328.00</w:t>
            </w:r>
          </w:p>
        </w:tc>
      </w:tr>
      <w:tr>
        <w:trPr>
          <w:trHeight w:val="281"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租赁及物业费用</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2,469,019.14</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2,516,096.73</w:t>
            </w:r>
          </w:p>
        </w:tc>
      </w:tr>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中介机构咨询服务费</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2,373,617.25</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10,056,194.78</w:t>
            </w:r>
          </w:p>
        </w:tc>
      </w:tr>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会务及招待费</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1,020,389.90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1,169,124.04</w:t>
            </w:r>
          </w:p>
        </w:tc>
      </w:tr>
      <w:tr>
        <w:trPr>
          <w:trHeight w:val="281"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836,557.27</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1,075,645.65</w:t>
            </w:r>
          </w:p>
        </w:tc>
      </w:tr>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办公费及其他</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1,779,285.01</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2,390,066.56</w:t>
            </w:r>
          </w:p>
        </w:tc>
      </w:tr>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34,335,020.68</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36,755,029.73</w:t>
            </w:r>
          </w:p>
        </w:tc>
      </w:tr>
    </w:tbl>
    <w:p>
      <w:pPr>
        <w:spacing w:line="240" w:lineRule="auto" w:before="5"/>
        <w:rPr>
          <w:rFonts w:ascii="宋体" w:hAnsi="宋体" w:cs="宋体" w:eastAsia="宋体" w:hint="default"/>
          <w:sz w:val="15"/>
          <w:szCs w:val="15"/>
        </w:rPr>
      </w:pPr>
    </w:p>
    <w:p>
      <w:pPr>
        <w:pStyle w:val="BodyText"/>
        <w:spacing w:line="274" w:lineRule="exact" w:before="36"/>
        <w:ind w:left="217" w:right="2365"/>
        <w:jc w:val="left"/>
      </w:pPr>
      <w:r>
        <w:rPr/>
        <w:t>其他说明：</w:t>
      </w:r>
    </w:p>
    <w:p>
      <w:pPr>
        <w:pStyle w:val="BodyText"/>
        <w:spacing w:line="274" w:lineRule="exact"/>
        <w:ind w:left="637" w:right="2365"/>
        <w:jc w:val="left"/>
      </w:pPr>
      <w:r>
        <w:rPr/>
        <w:t>本年将办公费与其他项合并列示。</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660"/>
        </w:sectPr>
      </w:pPr>
    </w:p>
    <w:p>
      <w:pPr>
        <w:pStyle w:val="Heading2"/>
        <w:spacing w:line="240" w:lineRule="auto" w:before="36"/>
        <w:ind w:left="217" w:right="-18"/>
        <w:jc w:val="left"/>
        <w:rPr>
          <w:b w:val="0"/>
          <w:bCs w:val="0"/>
        </w:rPr>
      </w:pPr>
      <w:r>
        <w:rPr>
          <w:rFonts w:ascii="宋体" w:hAnsi="宋体" w:cs="宋体" w:eastAsia="宋体" w:hint="default"/>
        </w:rPr>
        <w:t>56</w:t>
      </w:r>
      <w:r>
        <w:rPr/>
        <w:t>、</w:t>
      </w:r>
      <w:r>
        <w:rPr>
          <w:spacing w:val="-24"/>
        </w:rPr>
        <w:t> </w:t>
      </w:r>
      <w:r>
        <w:rPr/>
        <w:t>研发费用</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660"/>
          <w:cols w:num="2" w:equalWidth="0">
            <w:col w:w="1795" w:space="4727"/>
            <w:col w:w="26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06"/>
        <w:gridCol w:w="2540"/>
        <w:gridCol w:w="2379"/>
      </w:tblGrid>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10,068,193.85</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2,704,283.31</w:t>
            </w:r>
          </w:p>
        </w:tc>
      </w:tr>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折旧及摊销费</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68,297.27</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35,052.44</w:t>
            </w:r>
          </w:p>
        </w:tc>
      </w:tr>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1,749,906.32</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797,959.36</w:t>
            </w:r>
          </w:p>
        </w:tc>
      </w:tr>
      <w:tr>
        <w:trPr>
          <w:trHeight w:val="281"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11,886,397.44</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3,537,295.11</w:t>
            </w:r>
          </w:p>
        </w:tc>
      </w:tr>
    </w:tbl>
    <w:p>
      <w:pPr>
        <w:spacing w:line="240" w:lineRule="auto" w:before="7"/>
        <w:rPr>
          <w:rFonts w:ascii="宋体" w:hAnsi="宋体" w:cs="宋体" w:eastAsia="宋体" w:hint="default"/>
          <w:sz w:val="15"/>
          <w:szCs w:val="15"/>
        </w:rPr>
      </w:pPr>
    </w:p>
    <w:p>
      <w:pPr>
        <w:pStyle w:val="BodyText"/>
        <w:spacing w:line="272" w:lineRule="exact" w:before="64"/>
        <w:ind w:left="217" w:right="7899"/>
        <w:jc w:val="left"/>
      </w:pPr>
      <w:r>
        <w:rPr/>
        <w:t>其他说明：</w:t>
      </w:r>
      <w:r>
        <w:rPr>
          <w:spacing w:val="-102"/>
        </w:rPr>
        <w:t> </w:t>
      </w:r>
      <w:r>
        <w:rPr>
          <w:spacing w:val="-102"/>
        </w:rPr>
      </w:r>
      <w:r>
        <w:rPr/>
        <w:t>不适用</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660"/>
        </w:sectPr>
      </w:pPr>
    </w:p>
    <w:p>
      <w:pPr>
        <w:pStyle w:val="Heading2"/>
        <w:spacing w:line="240" w:lineRule="auto" w:before="36"/>
        <w:ind w:left="217" w:right="-18"/>
        <w:jc w:val="left"/>
        <w:rPr>
          <w:b w:val="0"/>
          <w:bCs w:val="0"/>
        </w:rPr>
      </w:pPr>
      <w:r>
        <w:rPr>
          <w:rFonts w:ascii="宋体" w:hAnsi="宋体" w:cs="宋体" w:eastAsia="宋体" w:hint="default"/>
        </w:rPr>
        <w:t>57</w:t>
      </w:r>
      <w:r>
        <w:rPr/>
        <w:t>、</w:t>
      </w:r>
      <w:r>
        <w:rPr>
          <w:spacing w:val="-24"/>
        </w:rPr>
        <w:t> </w:t>
      </w:r>
      <w:r>
        <w:rPr/>
        <w:t>财务费用</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660"/>
          <w:cols w:num="2" w:equalWidth="0">
            <w:col w:w="1795" w:space="4727"/>
            <w:col w:w="26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06"/>
        <w:gridCol w:w="2540"/>
        <w:gridCol w:w="2379"/>
      </w:tblGrid>
      <w:tr>
        <w:trPr>
          <w:trHeight w:val="281"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540" w:type="dxa"/>
            <w:tcBorders>
              <w:top w:val="single" w:sz="4" w:space="0" w:color="000000"/>
              <w:left w:val="single" w:sz="4" w:space="0" w:color="000000"/>
              <w:bottom w:val="single" w:sz="4" w:space="0" w:color="000000"/>
              <w:right w:val="single" w:sz="4" w:space="0" w:color="000000"/>
            </w:tcBorders>
          </w:tcPr>
          <w:p>
            <w:pPr/>
          </w:p>
        </w:tc>
        <w:tc>
          <w:tcPr>
            <w:tcW w:w="237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6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906"/>
        <w:gridCol w:w="2540"/>
        <w:gridCol w:w="2379"/>
      </w:tblGrid>
      <w:tr>
        <w:trPr>
          <w:trHeight w:val="284"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-2,828,731.97</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-607,067.49</w:t>
            </w:r>
          </w:p>
        </w:tc>
      </w:tr>
      <w:tr>
        <w:trPr>
          <w:trHeight w:val="281"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26,421.58</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27,059.17</w:t>
            </w:r>
          </w:p>
        </w:tc>
      </w:tr>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-2,802,310.39</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-580,008.32</w:t>
            </w:r>
          </w:p>
        </w:tc>
      </w:tr>
    </w:tbl>
    <w:p>
      <w:pPr>
        <w:spacing w:line="240" w:lineRule="auto" w:before="7"/>
        <w:rPr>
          <w:rFonts w:ascii="宋体" w:hAnsi="宋体" w:cs="宋体" w:eastAsia="宋体" w:hint="default"/>
          <w:sz w:val="15"/>
          <w:szCs w:val="15"/>
        </w:rPr>
      </w:pPr>
    </w:p>
    <w:p>
      <w:pPr>
        <w:pStyle w:val="BodyText"/>
        <w:spacing w:line="272" w:lineRule="exact" w:before="64"/>
        <w:ind w:left="217" w:right="7899"/>
        <w:jc w:val="left"/>
      </w:pPr>
      <w:r>
        <w:rPr/>
        <w:t>其他说明：</w:t>
      </w:r>
      <w:r>
        <w:rPr>
          <w:spacing w:val="-102"/>
        </w:rPr>
        <w:t> </w:t>
      </w:r>
      <w:r>
        <w:rPr>
          <w:spacing w:val="-102"/>
        </w:rPr>
      </w:r>
      <w:r>
        <w:rPr/>
        <w:t>不适用</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660"/>
        </w:sectPr>
      </w:pPr>
    </w:p>
    <w:p>
      <w:pPr>
        <w:pStyle w:val="Heading2"/>
        <w:spacing w:line="240" w:lineRule="auto" w:before="36"/>
        <w:ind w:left="217" w:right="-19"/>
        <w:jc w:val="left"/>
        <w:rPr>
          <w:b w:val="0"/>
          <w:bCs w:val="0"/>
        </w:rPr>
      </w:pPr>
      <w:r>
        <w:rPr>
          <w:rFonts w:ascii="宋体" w:hAnsi="宋体" w:cs="宋体" w:eastAsia="宋体" w:hint="default"/>
        </w:rPr>
        <w:t>58</w:t>
      </w:r>
      <w:r>
        <w:rPr/>
        <w:t>、</w:t>
      </w:r>
      <w:r>
        <w:rPr>
          <w:spacing w:val="-23"/>
        </w:rPr>
        <w:t> </w:t>
      </w:r>
      <w:r>
        <w:rPr/>
        <w:t>资产减值损失</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660"/>
          <w:cols w:num="2" w:equalWidth="0">
            <w:col w:w="1989" w:space="4533"/>
            <w:col w:w="26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15"/>
        <w:gridCol w:w="2508"/>
        <w:gridCol w:w="3001"/>
      </w:tblGrid>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6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7,110,920.48</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2,422,604.02</w:t>
            </w:r>
          </w:p>
        </w:tc>
      </w:tr>
      <w:tr>
        <w:trPr>
          <w:trHeight w:val="281"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7,110,920.48</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2,422,604.02</w:t>
            </w:r>
          </w:p>
        </w:tc>
      </w:tr>
    </w:tbl>
    <w:p>
      <w:pPr>
        <w:spacing w:line="240" w:lineRule="auto" w:before="12"/>
        <w:rPr>
          <w:rFonts w:ascii="宋体" w:hAnsi="宋体" w:cs="宋体" w:eastAsia="宋体" w:hint="default"/>
          <w:sz w:val="19"/>
          <w:szCs w:val="19"/>
        </w:rPr>
      </w:pPr>
    </w:p>
    <w:p>
      <w:pPr>
        <w:pStyle w:val="BodyText"/>
        <w:spacing w:line="290" w:lineRule="auto" w:before="36"/>
        <w:ind w:left="217" w:right="7899"/>
        <w:jc w:val="left"/>
      </w:pPr>
      <w:r>
        <w:rPr/>
        <w:t>其他说明：</w:t>
      </w:r>
      <w:r>
        <w:rPr>
          <w:spacing w:val="-102"/>
        </w:rPr>
        <w:t> </w:t>
      </w:r>
      <w:r>
        <w:rPr>
          <w:spacing w:val="-102"/>
        </w:rPr>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660"/>
        </w:sectPr>
      </w:pPr>
    </w:p>
    <w:p>
      <w:pPr>
        <w:pStyle w:val="Heading2"/>
        <w:spacing w:line="240" w:lineRule="auto" w:before="36"/>
        <w:ind w:left="217" w:right="-18"/>
        <w:jc w:val="left"/>
        <w:rPr>
          <w:b w:val="0"/>
          <w:bCs w:val="0"/>
        </w:rPr>
      </w:pPr>
      <w:r>
        <w:rPr>
          <w:rFonts w:ascii="宋体" w:hAnsi="宋体" w:cs="宋体" w:eastAsia="宋体" w:hint="default"/>
        </w:rPr>
        <w:t>59</w:t>
      </w:r>
      <w:r>
        <w:rPr/>
        <w:t>、</w:t>
      </w:r>
      <w:r>
        <w:rPr>
          <w:spacing w:val="-24"/>
        </w:rPr>
        <w:t> </w:t>
      </w:r>
      <w:r>
        <w:rPr/>
        <w:t>其他收益</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660"/>
          <w:cols w:num="2" w:equalWidth="0">
            <w:col w:w="1795" w:space="4727"/>
            <w:col w:w="26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74"/>
        <w:gridCol w:w="2127"/>
        <w:gridCol w:w="2024"/>
      </w:tblGrid>
      <w:tr>
        <w:trPr>
          <w:trHeight w:val="283"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长沙市知识产权局</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年第三批著作权补助</w:t>
            </w:r>
          </w:p>
        </w:tc>
        <w:tc>
          <w:tcPr>
            <w:tcW w:w="2127"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481,693.33</w:t>
            </w:r>
          </w:p>
        </w:tc>
      </w:tr>
      <w:tr>
        <w:trPr>
          <w:trHeight w:val="281"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“千台一网”媒体融合云服务平台政府补贴</w:t>
            </w:r>
          </w:p>
        </w:tc>
        <w:tc>
          <w:tcPr>
            <w:tcW w:w="2127"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1,875,000.00</w:t>
            </w:r>
          </w:p>
        </w:tc>
      </w:tr>
      <w:tr>
        <w:trPr>
          <w:trHeight w:val="283"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长沙市现代服务业引导专项资金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6,250.00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93,750.00</w:t>
            </w: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长沙市发改委</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年度湖南省现代服务业发展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350,000.00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650,000.00</w:t>
            </w:r>
          </w:p>
        </w:tc>
      </w:tr>
      <w:tr>
        <w:trPr>
          <w:trHeight w:val="283"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年中央文化产业发展专项资金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2,750,000.00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2,750,000.00</w:t>
            </w:r>
          </w:p>
        </w:tc>
      </w:tr>
      <w:tr>
        <w:trPr>
          <w:trHeight w:val="281"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长沙金融办中小微企业融资补助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w:t>
            </w:r>
          </w:p>
        </w:tc>
      </w:tr>
      <w:tr>
        <w:trPr>
          <w:trHeight w:val="283"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长沙市就业服务局高校就业见习补贴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225,940.00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248,060.00</w:t>
            </w:r>
          </w:p>
        </w:tc>
      </w:tr>
      <w:tr>
        <w:trPr>
          <w:trHeight w:val="281"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w:t>
            </w:r>
            <w:r>
              <w:rPr>
                <w:rFonts w:ascii="宋体" w:hAnsi="宋体" w:cs="宋体" w:eastAsia="宋体" w:hint="default"/>
                <w:spacing w:val="-55"/>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年度移动互联网产业发展专项资金</w:t>
            </w:r>
          </w:p>
        </w:tc>
        <w:tc>
          <w:tcPr>
            <w:tcW w:w="2127"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150,000.00</w:t>
            </w:r>
          </w:p>
        </w:tc>
      </w:tr>
      <w:tr>
        <w:trPr>
          <w:trHeight w:val="283"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长沙市知识产权局</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年著作权登记补助资金</w:t>
            </w:r>
          </w:p>
        </w:tc>
        <w:tc>
          <w:tcPr>
            <w:tcW w:w="2127"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8,640.00</w:t>
            </w:r>
          </w:p>
        </w:tc>
      </w:tr>
      <w:tr>
        <w:trPr>
          <w:trHeight w:val="283"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2127"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111,273.68</w:t>
            </w:r>
          </w:p>
        </w:tc>
      </w:tr>
      <w:tr>
        <w:trPr>
          <w:trHeight w:val="281"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天心区财政局住房补贴</w:t>
            </w:r>
          </w:p>
        </w:tc>
        <w:tc>
          <w:tcPr>
            <w:tcW w:w="2127"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3,130,900.00</w:t>
            </w:r>
          </w:p>
        </w:tc>
      </w:tr>
      <w:tr>
        <w:trPr>
          <w:trHeight w:val="283"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长沙引进国外智力经费</w:t>
            </w:r>
          </w:p>
        </w:tc>
        <w:tc>
          <w:tcPr>
            <w:tcW w:w="2127"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45,000.00</w:t>
            </w:r>
          </w:p>
        </w:tc>
      </w:tr>
      <w:tr>
        <w:trPr>
          <w:trHeight w:val="283"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手续费返还</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129,049.47</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110,154.68</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6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674"/>
        <w:gridCol w:w="2127"/>
        <w:gridCol w:w="2024"/>
      </w:tblGrid>
      <w:tr>
        <w:trPr>
          <w:trHeight w:val="55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天心区促进区域发展奖励</w:t>
            </w:r>
            <w:r>
              <w:rPr>
                <w:rFonts w:ascii="宋体" w:hAnsi="宋体" w:cs="宋体" w:eastAsia="宋体" w:hint="default"/>
                <w:spacing w:val="-4"/>
                <w:sz w:val="21"/>
                <w:szCs w:val="21"/>
              </w:rPr>
              <w:t>-</w:t>
            </w:r>
            <w:r>
              <w:rPr>
                <w:rFonts w:ascii="宋体" w:hAnsi="宋体" w:cs="宋体" w:eastAsia="宋体" w:hint="default"/>
                <w:spacing w:val="-4"/>
                <w:sz w:val="21"/>
                <w:szCs w:val="21"/>
              </w:rPr>
              <w:t>文化创业奖（产业发展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租金补贴）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1,285,000.00</w:t>
            </w:r>
          </w:p>
        </w:tc>
        <w:tc>
          <w:tcPr>
            <w:tcW w:w="20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长沙市文化消费十大企业</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w:t>
            </w:r>
          </w:p>
        </w:tc>
        <w:tc>
          <w:tcPr>
            <w:tcW w:w="20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2"/>
                <w:sz w:val="21"/>
                <w:szCs w:val="21"/>
              </w:rPr>
              <w:t> </w:t>
            </w:r>
            <w:r>
              <w:rPr>
                <w:rFonts w:ascii="宋体" w:hAnsi="宋体" w:cs="宋体" w:eastAsia="宋体" w:hint="default"/>
                <w:sz w:val="21"/>
                <w:szCs w:val="21"/>
              </w:rPr>
              <w:t>年度长沙市文化产业专项资金“长沙数字烟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花产业升级及出口”项目子项目资金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750,000.00</w:t>
            </w:r>
          </w:p>
        </w:tc>
        <w:tc>
          <w:tcPr>
            <w:tcW w:w="20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年湖南省移动互联网产业发展专项资金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789,473.68</w:t>
            </w:r>
          </w:p>
        </w:tc>
        <w:tc>
          <w:tcPr>
            <w:tcW w:w="202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长沙市知识产权运营服务体系建设项目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75,000.00</w:t>
            </w:r>
          </w:p>
        </w:tc>
        <w:tc>
          <w:tcPr>
            <w:tcW w:w="20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湖南省服务业发展专项资金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640,000.00</w:t>
            </w:r>
          </w:p>
        </w:tc>
        <w:tc>
          <w:tcPr>
            <w:tcW w:w="20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7,200,713.15</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sz w:val="21"/>
              </w:rPr>
              <w:t>11,654,471.69</w:t>
            </w:r>
          </w:p>
        </w:tc>
      </w:tr>
    </w:tbl>
    <w:p>
      <w:pPr>
        <w:spacing w:line="240" w:lineRule="auto" w:before="5"/>
        <w:rPr>
          <w:rFonts w:ascii="宋体" w:hAnsi="宋体" w:cs="宋体" w:eastAsia="宋体" w:hint="default"/>
          <w:sz w:val="15"/>
          <w:szCs w:val="15"/>
        </w:rPr>
      </w:pPr>
    </w:p>
    <w:p>
      <w:pPr>
        <w:pStyle w:val="BodyText"/>
        <w:spacing w:line="240" w:lineRule="auto" w:before="36"/>
        <w:ind w:left="217" w:right="7899"/>
        <w:jc w:val="left"/>
      </w:pPr>
      <w:r>
        <w:rPr/>
        <w:t>其他说明：</w:t>
      </w:r>
      <w:r>
        <w:rPr>
          <w:spacing w:val="-102"/>
        </w:rPr>
        <w:t> </w:t>
      </w:r>
      <w:r>
        <w:rPr>
          <w:spacing w:val="-102"/>
        </w:rPr>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60" w:right="1660"/>
        </w:sectPr>
      </w:pPr>
    </w:p>
    <w:p>
      <w:pPr>
        <w:pStyle w:val="Heading2"/>
        <w:spacing w:line="240" w:lineRule="auto" w:before="36"/>
        <w:ind w:left="217" w:right="-18"/>
        <w:jc w:val="left"/>
        <w:rPr>
          <w:b w:val="0"/>
          <w:bCs w:val="0"/>
        </w:rPr>
      </w:pPr>
      <w:r>
        <w:rPr>
          <w:rFonts w:ascii="宋体" w:hAnsi="宋体" w:cs="宋体" w:eastAsia="宋体" w:hint="default"/>
        </w:rPr>
        <w:t>60</w:t>
      </w:r>
      <w:r>
        <w:rPr/>
        <w:t>、</w:t>
      </w:r>
      <w:r>
        <w:rPr>
          <w:spacing w:val="-24"/>
        </w:rPr>
        <w:t> </w:t>
      </w:r>
      <w:r>
        <w:rPr/>
        <w:t>投资收益</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660"/>
          <w:cols w:num="2" w:equalWidth="0">
            <w:col w:w="1795" w:space="4727"/>
            <w:col w:w="26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15"/>
        <w:gridCol w:w="2508"/>
        <w:gridCol w:w="3001"/>
      </w:tblGrid>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-45,636.79</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2" w:lineRule="exact" w:before="26"/>
              <w:ind w:left="103" w:right="254"/>
              <w:jc w:val="left"/>
              <w:rPr>
                <w:rFonts w:ascii="宋体" w:hAnsi="宋体" w:cs="宋体" w:eastAsia="宋体" w:hint="default"/>
                <w:sz w:val="21"/>
                <w:szCs w:val="21"/>
              </w:rPr>
            </w:pPr>
            <w:r>
              <w:rPr>
                <w:rFonts w:ascii="宋体" w:hAnsi="宋体" w:cs="宋体" w:eastAsia="宋体" w:hint="default"/>
                <w:spacing w:val="-2"/>
                <w:sz w:val="21"/>
                <w:szCs w:val="21"/>
              </w:rPr>
              <w:t>期损益的金融资产在持有期间的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投资收益</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w:t>
            </w:r>
          </w:p>
          <w:p>
            <w:pPr>
              <w:pStyle w:val="TableParagraph"/>
              <w:spacing w:line="272" w:lineRule="exact" w:before="27"/>
              <w:ind w:left="103" w:right="254"/>
              <w:jc w:val="left"/>
              <w:rPr>
                <w:rFonts w:ascii="宋体" w:hAnsi="宋体" w:cs="宋体" w:eastAsia="宋体" w:hint="default"/>
                <w:sz w:val="21"/>
                <w:szCs w:val="21"/>
              </w:rPr>
            </w:pPr>
            <w:r>
              <w:rPr>
                <w:rFonts w:ascii="宋体" w:hAnsi="宋体" w:cs="宋体" w:eastAsia="宋体" w:hint="default"/>
                <w:spacing w:val="-2"/>
                <w:sz w:val="21"/>
                <w:szCs w:val="21"/>
              </w:rPr>
              <w:t>入当期损益的金融资产取得的投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资收益</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丧失控制权后，剩余股权按公允价</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1,883,961.64</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1,624,283.57</w:t>
            </w: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1,838,324.85</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1,624,283.57</w:t>
            </w:r>
          </w:p>
        </w:tc>
      </w:tr>
    </w:tbl>
    <w:p>
      <w:pPr>
        <w:spacing w:line="240" w:lineRule="auto" w:before="5"/>
        <w:rPr>
          <w:rFonts w:ascii="宋体" w:hAnsi="宋体" w:cs="宋体" w:eastAsia="宋体" w:hint="default"/>
          <w:sz w:val="15"/>
          <w:szCs w:val="15"/>
        </w:rPr>
      </w:pPr>
    </w:p>
    <w:p>
      <w:pPr>
        <w:pStyle w:val="BodyText"/>
        <w:spacing w:line="240" w:lineRule="auto" w:before="36"/>
        <w:ind w:left="217" w:right="7899"/>
        <w:jc w:val="left"/>
      </w:pPr>
      <w:r>
        <w:rPr/>
        <w:t>其他说明：</w:t>
      </w:r>
      <w:r>
        <w:rPr>
          <w:spacing w:val="-102"/>
        </w:rPr>
        <w:t> </w:t>
      </w:r>
      <w:r>
        <w:rPr>
          <w:spacing w:val="-102"/>
        </w:rPr>
      </w:r>
      <w:r>
        <w:rPr/>
        <w:t>不适用</w:t>
      </w:r>
    </w:p>
    <w:p>
      <w:pPr>
        <w:spacing w:line="240" w:lineRule="auto" w:before="3"/>
        <w:rPr>
          <w:rFonts w:ascii="宋体" w:hAnsi="宋体" w:cs="宋体" w:eastAsia="宋体" w:hint="default"/>
          <w:sz w:val="25"/>
          <w:szCs w:val="25"/>
        </w:rPr>
      </w:pPr>
    </w:p>
    <w:p>
      <w:pPr>
        <w:pStyle w:val="Heading2"/>
        <w:spacing w:line="240" w:lineRule="auto"/>
        <w:ind w:left="217" w:right="2365"/>
        <w:jc w:val="left"/>
        <w:rPr>
          <w:b w:val="0"/>
          <w:bCs w:val="0"/>
        </w:rPr>
      </w:pPr>
      <w:r>
        <w:rPr>
          <w:rFonts w:ascii="宋体" w:hAnsi="宋体" w:cs="宋体" w:eastAsia="宋体" w:hint="default"/>
        </w:rPr>
        <w:t>61</w:t>
      </w:r>
      <w:r>
        <w:rPr/>
        <w:t>、</w:t>
      </w:r>
      <w:r>
        <w:rPr>
          <w:spacing w:val="-23"/>
        </w:rPr>
        <w:t> </w:t>
      </w:r>
      <w:r>
        <w:rPr/>
        <w:t>公允价值变动收益</w:t>
      </w:r>
      <w:r>
        <w:rPr>
          <w:b w:val="0"/>
          <w:bCs w:val="0"/>
        </w:rPr>
      </w:r>
    </w:p>
    <w:p>
      <w:pPr>
        <w:pStyle w:val="BodyText"/>
        <w:spacing w:line="240" w:lineRule="auto" w:before="56"/>
        <w:ind w:left="217" w:right="2365"/>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2"/>
        <w:spacing w:line="240" w:lineRule="auto"/>
        <w:ind w:left="217" w:right="2365"/>
        <w:jc w:val="left"/>
        <w:rPr>
          <w:b w:val="0"/>
          <w:bCs w:val="0"/>
        </w:rPr>
      </w:pPr>
      <w:r>
        <w:rPr>
          <w:rFonts w:ascii="宋体" w:hAnsi="宋体" w:cs="宋体" w:eastAsia="宋体" w:hint="default"/>
        </w:rPr>
        <w:t>62</w:t>
      </w:r>
      <w:r>
        <w:rPr/>
        <w:t>、</w:t>
      </w:r>
      <w:r>
        <w:rPr>
          <w:spacing w:val="-23"/>
        </w:rPr>
        <w:t> </w:t>
      </w:r>
      <w:r>
        <w:rPr/>
        <w:t>资产处置收益</w:t>
      </w:r>
      <w:r>
        <w:rPr>
          <w:b w:val="0"/>
          <w:bCs w:val="0"/>
        </w:rPr>
      </w:r>
    </w:p>
    <w:p>
      <w:pPr>
        <w:pStyle w:val="BodyText"/>
        <w:spacing w:line="240" w:lineRule="auto" w:before="58"/>
        <w:ind w:left="217" w:right="2365"/>
        <w:jc w:val="left"/>
      </w:pPr>
      <w:r>
        <w:rPr/>
        <w:t>√适用 □不适用</w:t>
      </w:r>
    </w:p>
    <w:p>
      <w:pPr>
        <w:spacing w:after="0" w:line="240" w:lineRule="auto"/>
        <w:jc w:val="left"/>
        <w:sectPr>
          <w:type w:val="continuous"/>
          <w:pgSz w:w="11910" w:h="16840"/>
          <w:pgMar w:top="1120" w:bottom="1380" w:left="1060" w:right="1660"/>
        </w:sectPr>
      </w:pPr>
    </w:p>
    <w:p>
      <w:pPr>
        <w:spacing w:line="240" w:lineRule="auto" w:before="9"/>
        <w:rPr>
          <w:rFonts w:ascii="宋体" w:hAnsi="宋体" w:cs="宋体" w:eastAsia="宋体" w:hint="default"/>
          <w:sz w:val="18"/>
          <w:szCs w:val="18"/>
        </w:rPr>
      </w:pPr>
    </w:p>
    <w:p>
      <w:pPr>
        <w:pStyle w:val="BodyText"/>
        <w:tabs>
          <w:tab w:pos="1051" w:val="left" w:leader="none"/>
        </w:tabs>
        <w:spacing w:line="240" w:lineRule="auto" w:before="36"/>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41"/>
        <w:gridCol w:w="2940"/>
        <w:gridCol w:w="2943"/>
      </w:tblGrid>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3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114,315.17</w:t>
            </w: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75,471.70</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114,315.17</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75,471.70</w:t>
            </w:r>
          </w:p>
        </w:tc>
      </w:tr>
    </w:tbl>
    <w:p>
      <w:pPr>
        <w:spacing w:line="240" w:lineRule="auto" w:before="7"/>
        <w:rPr>
          <w:rFonts w:ascii="宋体" w:hAnsi="宋体" w:cs="宋体" w:eastAsia="宋体" w:hint="default"/>
          <w:sz w:val="15"/>
          <w:szCs w:val="15"/>
        </w:rPr>
      </w:pPr>
    </w:p>
    <w:p>
      <w:pPr>
        <w:pStyle w:val="BodyText"/>
        <w:spacing w:line="272" w:lineRule="exact" w:before="64"/>
        <w:ind w:left="217" w:right="7999"/>
        <w:jc w:val="left"/>
      </w:pPr>
      <w:r>
        <w:rPr/>
        <w:t>其他说明：</w:t>
      </w:r>
      <w:r>
        <w:rPr>
          <w:spacing w:val="-102"/>
        </w:rPr>
        <w:t> </w:t>
      </w:r>
      <w:r>
        <w:rPr>
          <w:spacing w:val="-102"/>
        </w:rPr>
      </w:r>
      <w:r>
        <w:rPr/>
        <w:t>不适用</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spacing w:line="290" w:lineRule="auto" w:before="36"/>
        <w:ind w:left="217" w:right="209" w:firstLine="0"/>
        <w:jc w:val="left"/>
        <w:rPr>
          <w:rFonts w:ascii="宋体" w:hAnsi="宋体" w:cs="宋体" w:eastAsia="宋体" w:hint="default"/>
          <w:sz w:val="21"/>
          <w:szCs w:val="21"/>
        </w:rPr>
      </w:pPr>
      <w:r>
        <w:rPr>
          <w:rFonts w:ascii="宋体" w:hAnsi="宋体" w:cs="宋体" w:eastAsia="宋体" w:hint="default"/>
          <w:b/>
          <w:bCs/>
          <w:sz w:val="21"/>
          <w:szCs w:val="21"/>
        </w:rPr>
        <w:t>63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162" w:val="left" w:leader="none"/>
        </w:tabs>
        <w:spacing w:line="227" w:lineRule="exact"/>
        <w:ind w:left="217" w:right="-13"/>
        <w:jc w:val="left"/>
      </w:pPr>
      <w:r>
        <w:rPr/>
        <w:t>√适用</w:t>
        <w:tab/>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06" w:space="4516"/>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12"/>
        <w:gridCol w:w="2305"/>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568,156.62</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568,156.62</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2,050,000.00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1,000,000.00</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1,779.00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67,210.00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1,779.00</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1,569,935.62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2,117,210.00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1,569,935.62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60" w:right="1560"/>
        </w:sectPr>
      </w:pPr>
    </w:p>
    <w:p>
      <w:pPr>
        <w:pStyle w:val="BodyText"/>
        <w:spacing w:line="274" w:lineRule="exact" w:before="36"/>
        <w:ind w:left="217" w:right="0"/>
        <w:jc w:val="left"/>
      </w:pPr>
      <w:r>
        <w:rPr>
          <w:spacing w:val="-2"/>
        </w:rPr>
        <w:t>计入当期损益的政府补助</w:t>
      </w:r>
    </w:p>
    <w:p>
      <w:pPr>
        <w:pStyle w:val="BodyText"/>
        <w:spacing w:line="274" w:lineRule="exact"/>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8" w:val="left" w:leader="none"/>
        </w:tabs>
        <w:spacing w:line="240" w:lineRule="auto"/>
        <w:ind w:left="217" w:right="0"/>
        <w:jc w:val="left"/>
      </w:pPr>
      <w:r>
        <w:rPr>
          <w:spacing w:val="-1"/>
        </w:rPr>
        <w:t>单位：元</w:t>
        <w:tab/>
      </w:r>
      <w:r>
        <w:rPr>
          <w:spacing w:val="-2"/>
        </w:rPr>
        <w:t>币种：人民币</w:t>
      </w:r>
    </w:p>
    <w:p>
      <w:pPr>
        <w:spacing w:after="0" w:line="240" w:lineRule="auto"/>
        <w:jc w:val="left"/>
        <w:sectPr>
          <w:type w:val="continuous"/>
          <w:pgSz w:w="11910" w:h="16840"/>
          <w:pgMar w:top="1120" w:bottom="1380" w:left="1060" w:right="1560"/>
          <w:cols w:num="2" w:equalWidth="0">
            <w:col w:w="2531" w:space="3993"/>
            <w:col w:w="2766"/>
          </w:cols>
        </w:sectPr>
      </w:pPr>
    </w:p>
    <w:p>
      <w:pPr>
        <w:spacing w:line="240" w:lineRule="auto" w:before="7"/>
        <w:rPr>
          <w:rFonts w:ascii="宋体" w:hAnsi="宋体" w:cs="宋体" w:eastAsia="宋体" w:hint="default"/>
          <w:sz w:val="2"/>
          <w:szCs w:val="2"/>
        </w:rPr>
      </w:pPr>
    </w:p>
    <w:tbl>
      <w:tblPr>
        <w:tblW w:w="0" w:type="auto"/>
        <w:jc w:val="left"/>
        <w:tblInd w:w="217" w:type="dxa"/>
        <w:tblLayout w:type="fixed"/>
        <w:tblCellMar>
          <w:top w:w="0" w:type="dxa"/>
          <w:left w:w="0" w:type="dxa"/>
          <w:bottom w:w="0" w:type="dxa"/>
          <w:right w:w="0" w:type="dxa"/>
        </w:tblCellMar>
        <w:tblLook w:val="01E0"/>
      </w:tblPr>
      <w:tblGrid>
        <w:gridCol w:w="2042"/>
        <w:gridCol w:w="2261"/>
        <w:gridCol w:w="2259"/>
        <w:gridCol w:w="2261"/>
      </w:tblGrid>
      <w:tr>
        <w:trPr>
          <w:trHeight w:val="566"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95"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95"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91"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宣传部上市奖励</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2,000,000.00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6"/>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829"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知识产权局</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40" w:lineRule="auto"/>
              <w:ind w:left="108" w:right="240"/>
              <w:jc w:val="left"/>
              <w:rPr>
                <w:rFonts w:ascii="宋体" w:hAnsi="宋体" w:cs="宋体" w:eastAsia="宋体" w:hint="default"/>
                <w:sz w:val="21"/>
                <w:szCs w:val="21"/>
              </w:rPr>
            </w:pPr>
            <w:r>
              <w:rPr>
                <w:rFonts w:ascii="宋体" w:hAnsi="宋体" w:cs="宋体" w:eastAsia="宋体" w:hint="default"/>
                <w:sz w:val="21"/>
                <w:szCs w:val="21"/>
              </w:rPr>
              <w:t>知识产权规范化管</w:t>
            </w:r>
            <w:r>
              <w:rPr>
                <w:rFonts w:ascii="宋体" w:hAnsi="宋体" w:cs="宋体" w:eastAsia="宋体" w:hint="default"/>
                <w:w w:val="100"/>
                <w:sz w:val="21"/>
                <w:szCs w:val="21"/>
              </w:rPr>
              <w:t> </w:t>
            </w:r>
            <w:r>
              <w:rPr>
                <w:rFonts w:ascii="宋体" w:hAnsi="宋体" w:cs="宋体" w:eastAsia="宋体" w:hint="default"/>
                <w:sz w:val="21"/>
                <w:szCs w:val="21"/>
              </w:rPr>
              <w:t>理奖励</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50,000.00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96"/>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55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天心区促进区域发</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展奖励</w:t>
            </w:r>
            <w:r>
              <w:rPr>
                <w:rFonts w:ascii="宋体" w:hAnsi="宋体" w:cs="宋体" w:eastAsia="宋体" w:hint="default"/>
                <w:sz w:val="21"/>
                <w:szCs w:val="21"/>
              </w:rPr>
              <w:t>-</w:t>
            </w:r>
            <w:r>
              <w:rPr>
                <w:rFonts w:ascii="宋体" w:hAnsi="宋体" w:cs="宋体" w:eastAsia="宋体" w:hint="default"/>
                <w:sz w:val="21"/>
                <w:szCs w:val="21"/>
              </w:rPr>
              <w:t>创新创优奖</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1,000,000.00</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96"/>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1,000,000.00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2,050,000.00</w:t>
            </w:r>
          </w:p>
        </w:tc>
        <w:tc>
          <w:tcPr>
            <w:tcW w:w="22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5"/>
          <w:szCs w:val="25"/>
        </w:rPr>
      </w:pPr>
    </w:p>
    <w:p>
      <w:pPr>
        <w:pStyle w:val="BodyText"/>
        <w:spacing w:line="240" w:lineRule="auto" w:before="36"/>
        <w:ind w:left="217" w:right="227"/>
        <w:jc w:val="left"/>
      </w:pPr>
      <w:r>
        <w:rPr/>
        <w:t>其他说明：</w:t>
      </w:r>
    </w:p>
    <w:p>
      <w:pPr>
        <w:pStyle w:val="BodyText"/>
        <w:spacing w:line="240" w:lineRule="auto" w:before="145"/>
        <w:ind w:left="217" w:right="227"/>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0"/>
        <w:ind w:left="217" w:right="227"/>
        <w:jc w:val="left"/>
        <w:rPr>
          <w:b w:val="0"/>
          <w:bCs w:val="0"/>
        </w:rPr>
      </w:pPr>
      <w:r>
        <w:rPr>
          <w:rFonts w:ascii="宋体" w:hAnsi="宋体" w:cs="宋体" w:eastAsia="宋体" w:hint="default"/>
        </w:rPr>
        <w:t>64</w:t>
      </w:r>
      <w:r>
        <w:rPr/>
        <w:t>、</w:t>
      </w:r>
      <w:r>
        <w:rPr>
          <w:spacing w:val="-24"/>
        </w:rPr>
        <w:t> </w:t>
      </w:r>
      <w:r>
        <w:rPr/>
        <w:t>营业外支出</w:t>
      </w:r>
      <w:r>
        <w:rPr>
          <w:b w:val="0"/>
          <w:bCs w:val="0"/>
        </w:rPr>
      </w:r>
    </w:p>
    <w:p>
      <w:pPr>
        <w:pStyle w:val="BodyText"/>
        <w:tabs>
          <w:tab w:pos="1059" w:val="left" w:leader="none"/>
        </w:tabs>
        <w:spacing w:line="240" w:lineRule="auto" w:before="56"/>
        <w:ind w:left="217" w:right="227"/>
        <w:jc w:val="left"/>
      </w:pPr>
      <w:r>
        <w:rPr/>
        <w:t>√适用</w:t>
        <w:tab/>
        <w:t>□不适用</w:t>
      </w:r>
    </w:p>
    <w:p>
      <w:pPr>
        <w:spacing w:after="0" w:line="240" w:lineRule="auto"/>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tabs>
          <w:tab w:pos="1051" w:val="left" w:leader="none"/>
        </w:tabs>
        <w:spacing w:line="240" w:lineRule="auto" w:before="36"/>
        <w:ind w:left="0" w:right="1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976"/>
        <w:gridCol w:w="2319"/>
        <w:gridCol w:w="2271"/>
        <w:gridCol w:w="2259"/>
      </w:tblGrid>
      <w:tr>
        <w:trPr>
          <w:trHeight w:val="557"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益的金额</w:t>
            </w:r>
          </w:p>
        </w:tc>
      </w:tr>
      <w:tr>
        <w:trPr>
          <w:trHeight w:val="554"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19"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19"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2319"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19"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19"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19"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非流动资产毁损报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废损失</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3,053.95</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2,836,147.80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3,053.95</w:t>
            </w:r>
          </w:p>
        </w:tc>
      </w:tr>
      <w:tr>
        <w:trPr>
          <w:trHeight w:val="283"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3,053.95</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2,836,147.80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3,053.95</w:t>
            </w:r>
          </w:p>
        </w:tc>
      </w:tr>
    </w:tbl>
    <w:p>
      <w:pPr>
        <w:spacing w:line="240" w:lineRule="auto" w:before="12"/>
        <w:rPr>
          <w:rFonts w:ascii="宋体" w:hAnsi="宋体" w:cs="宋体" w:eastAsia="宋体" w:hint="default"/>
          <w:sz w:val="19"/>
          <w:szCs w:val="19"/>
        </w:rPr>
      </w:pPr>
    </w:p>
    <w:p>
      <w:pPr>
        <w:pStyle w:val="BodyText"/>
        <w:spacing w:line="290" w:lineRule="auto" w:before="36"/>
        <w:ind w:left="237" w:right="7899"/>
        <w:jc w:val="left"/>
      </w:pPr>
      <w:r>
        <w:rPr/>
        <w:t>其他说明：</w:t>
      </w:r>
      <w:r>
        <w:rPr>
          <w:spacing w:val="-102"/>
        </w:rPr>
        <w:t> </w:t>
      </w:r>
      <w:r>
        <w:rPr>
          <w:spacing w:val="-102"/>
        </w:rPr>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040" w:right="1660"/>
        </w:sectPr>
      </w:pPr>
    </w:p>
    <w:p>
      <w:pPr>
        <w:pStyle w:val="Heading2"/>
        <w:spacing w:line="290" w:lineRule="auto" w:before="36"/>
        <w:ind w:left="237" w:right="1671"/>
        <w:jc w:val="left"/>
        <w:rPr>
          <w:b w:val="0"/>
          <w:bCs w:val="0"/>
        </w:rPr>
      </w:pPr>
      <w:r>
        <w:rPr>
          <w:rFonts w:ascii="宋体" w:hAnsi="宋体" w:cs="宋体" w:eastAsia="宋体" w:hint="default"/>
        </w:rPr>
        <w:t>65</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spacing w:line="290" w:lineRule="auto" w:before="14"/>
        <w:ind w:left="237" w:right="-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pStyle w:val="BodyText"/>
        <w:spacing w:line="240" w:lineRule="auto" w:before="15"/>
        <w:ind w:left="237" w:right="1671"/>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660"/>
          <w:cols w:num="2" w:equalWidth="0">
            <w:col w:w="3617" w:space="2905"/>
            <w:col w:w="26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268"/>
        <w:gridCol w:w="4554"/>
      </w:tblGrid>
      <w:tr>
        <w:trPr>
          <w:trHeight w:val="281"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54"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5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27,383,683.77</w:t>
            </w:r>
          </w:p>
        </w:tc>
      </w:tr>
      <w:tr>
        <w:trPr>
          <w:trHeight w:val="288"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54" w:type="dxa"/>
            <w:tcBorders>
              <w:top w:val="single" w:sz="6" w:space="0" w:color="000000"/>
              <w:left w:val="single" w:sz="4" w:space="0" w:color="000000"/>
              <w:bottom w:val="single" w:sz="6" w:space="0" w:color="000000"/>
              <w:right w:val="single" w:sz="6" w:space="0" w:color="000000"/>
            </w:tcBorders>
          </w:tcPr>
          <w:p>
            <w:pPr/>
          </w:p>
        </w:tc>
      </w:tr>
      <w:tr>
        <w:trPr>
          <w:trHeight w:val="286"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5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-820,718.67</w:t>
            </w:r>
          </w:p>
        </w:tc>
      </w:tr>
      <w:tr>
        <w:trPr>
          <w:trHeight w:val="288"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54"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54"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5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1,224.00</w:t>
            </w:r>
          </w:p>
        </w:tc>
      </w:tr>
      <w:tr>
        <w:trPr>
          <w:trHeight w:val="559"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损的影响</w:t>
            </w:r>
          </w:p>
        </w:tc>
        <w:tc>
          <w:tcPr>
            <w:tcW w:w="4554" w:type="dxa"/>
            <w:tcBorders>
              <w:top w:val="single" w:sz="6" w:space="0" w:color="000000"/>
              <w:left w:val="single" w:sz="4" w:space="0" w:color="000000"/>
              <w:bottom w:val="single" w:sz="6" w:space="0" w:color="000000"/>
              <w:right w:val="single" w:sz="6" w:space="0" w:color="000000"/>
            </w:tcBorders>
          </w:tcPr>
          <w:p>
            <w:pPr/>
          </w:p>
        </w:tc>
      </w:tr>
      <w:tr>
        <w:trPr>
          <w:trHeight w:val="560"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p>
        </w:tc>
        <w:tc>
          <w:tcPr>
            <w:tcW w:w="455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819,494.67</w:t>
            </w:r>
          </w:p>
        </w:tc>
      </w:tr>
      <w:tr>
        <w:trPr>
          <w:trHeight w:val="288"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54" w:type="dxa"/>
            <w:tcBorders>
              <w:top w:val="single" w:sz="6" w:space="0" w:color="000000"/>
              <w:left w:val="single" w:sz="4"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left="237" w:right="0"/>
        <w:jc w:val="left"/>
      </w:pPr>
      <w:r>
        <w:rPr/>
        <w:t>其他说明：</w:t>
      </w:r>
    </w:p>
    <w:p>
      <w:pPr>
        <w:pStyle w:val="BodyText"/>
        <w:spacing w:line="240" w:lineRule="auto" w:before="58"/>
        <w:ind w:left="237" w:right="0"/>
        <w:jc w:val="left"/>
      </w:pPr>
      <w:r>
        <w:rPr/>
        <w:t>□适用 √不适用</w:t>
      </w:r>
    </w:p>
    <w:p>
      <w:pPr>
        <w:spacing w:line="240" w:lineRule="auto" w:before="11"/>
        <w:rPr>
          <w:rFonts w:ascii="宋体" w:hAnsi="宋体" w:cs="宋体" w:eastAsia="宋体" w:hint="default"/>
          <w:sz w:val="29"/>
          <w:szCs w:val="29"/>
        </w:rPr>
      </w:pPr>
    </w:p>
    <w:p>
      <w:pPr>
        <w:pStyle w:val="Heading2"/>
        <w:spacing w:line="240" w:lineRule="auto"/>
        <w:ind w:left="237" w:right="0"/>
        <w:jc w:val="left"/>
        <w:rPr>
          <w:b w:val="0"/>
          <w:bCs w:val="0"/>
        </w:rPr>
      </w:pPr>
      <w:r>
        <w:rPr>
          <w:rFonts w:ascii="宋体" w:hAnsi="宋体" w:cs="宋体" w:eastAsia="宋体" w:hint="default"/>
        </w:rPr>
        <w:t>66</w:t>
      </w:r>
      <w:r>
        <w:rPr/>
        <w:t>、</w:t>
      </w:r>
      <w:r>
        <w:rPr>
          <w:spacing w:val="-23"/>
        </w:rPr>
        <w:t> </w:t>
      </w:r>
      <w:r>
        <w:rPr/>
        <w:t>其他综合收益</w:t>
      </w:r>
      <w:r>
        <w:rPr>
          <w:b w:val="0"/>
          <w:bCs w:val="0"/>
        </w:rPr>
      </w:r>
    </w:p>
    <w:p>
      <w:pPr>
        <w:pStyle w:val="BodyText"/>
        <w:spacing w:line="240" w:lineRule="auto" w:before="56"/>
        <w:ind w:left="237" w:right="0"/>
        <w:jc w:val="left"/>
      </w:pPr>
      <w:r>
        <w:rPr/>
        <w:t>□适用 √不适用</w:t>
      </w:r>
    </w:p>
    <w:p>
      <w:pPr>
        <w:spacing w:after="0" w:line="240" w:lineRule="auto"/>
        <w:jc w:val="left"/>
        <w:sectPr>
          <w:type w:val="continuous"/>
          <w:pgSz w:w="11910" w:h="16840"/>
          <w:pgMar w:top="1120" w:bottom="1380" w:left="1040" w:right="16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660"/>
        </w:sectPr>
      </w:pPr>
    </w:p>
    <w:p>
      <w:pPr>
        <w:pStyle w:val="Heading2"/>
        <w:spacing w:line="290" w:lineRule="auto" w:before="36"/>
        <w:ind w:left="237" w:right="-15"/>
        <w:jc w:val="left"/>
        <w:rPr>
          <w:b w:val="0"/>
          <w:bCs w:val="0"/>
        </w:rPr>
      </w:pPr>
      <w:r>
        <w:rPr>
          <w:rFonts w:ascii="宋体" w:hAnsi="宋体" w:cs="宋体" w:eastAsia="宋体" w:hint="default"/>
        </w:rPr>
        <w:t>67</w:t>
      </w:r>
      <w:r>
        <w:rPr/>
        <w:t>、</w:t>
      </w:r>
      <w:r>
        <w:rPr>
          <w:spacing w:val="-25"/>
        </w:rPr>
        <w:t> </w:t>
      </w:r>
      <w:r>
        <w:rPr/>
        <w:t>现金流量表项目</w:t>
      </w:r>
      <w:r>
        <w:rPr>
          <w:spacing w:val="-104"/>
        </w:rPr>
        <w:t> </w:t>
      </w:r>
      <w:r>
        <w:rPr>
          <w:spacing w:val="-104"/>
        </w:rPr>
      </w:r>
      <w:r>
        <w:rPr>
          <w:rFonts w:ascii="宋体" w:hAnsi="宋体" w:cs="宋体" w:eastAsia="宋体" w:hint="default"/>
        </w:rPr>
        <w:t>(1).</w:t>
      </w:r>
      <w:r>
        <w:rPr/>
        <w:t>收到的其他与经营活动有关的现金</w:t>
      </w:r>
      <w:r>
        <w:rPr>
          <w:b w:val="0"/>
          <w:bCs w:val="0"/>
        </w:rPr>
      </w:r>
    </w:p>
    <w:p>
      <w:pPr>
        <w:pStyle w:val="BodyText"/>
        <w:spacing w:line="240" w:lineRule="auto" w:before="14"/>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660"/>
          <w:cols w:num="2" w:equalWidth="0">
            <w:col w:w="3828" w:space="2693"/>
            <w:col w:w="26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23"/>
        <w:gridCol w:w="2756"/>
        <w:gridCol w:w="2746"/>
      </w:tblGrid>
      <w:tr>
        <w:trPr>
          <w:trHeight w:val="28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政府补助收到的现金</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7,589,989.47</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14,477,388.36</w:t>
            </w:r>
          </w:p>
        </w:tc>
      </w:tr>
      <w:tr>
        <w:trPr>
          <w:trHeight w:val="28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其他营业外收入收到的现金</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1,779.00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67,210.00</w:t>
            </w:r>
          </w:p>
        </w:tc>
      </w:tr>
      <w:tr>
        <w:trPr>
          <w:trHeight w:val="281"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2,828,731.97</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607,067.49</w:t>
            </w:r>
          </w:p>
        </w:tc>
      </w:tr>
      <w:tr>
        <w:trPr>
          <w:trHeight w:val="28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5,406,591.90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465,973.88</w:t>
            </w:r>
          </w:p>
        </w:tc>
      </w:tr>
      <w:tr>
        <w:trPr>
          <w:trHeight w:val="28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出租固定资产收到的现金</w:t>
            </w:r>
          </w:p>
        </w:tc>
        <w:tc>
          <w:tcPr>
            <w:tcW w:w="2756"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74,935.12</w:t>
            </w:r>
          </w:p>
        </w:tc>
      </w:tr>
      <w:tr>
        <w:trPr>
          <w:trHeight w:val="281"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收到冻结款项</w:t>
            </w:r>
          </w:p>
        </w:tc>
        <w:tc>
          <w:tcPr>
            <w:tcW w:w="2756"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15,106,797.90</w:t>
            </w:r>
          </w:p>
        </w:tc>
      </w:tr>
      <w:tr>
        <w:trPr>
          <w:trHeight w:val="284"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15,827,092.34</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30,799,372.75</w:t>
            </w:r>
          </w:p>
        </w:tc>
      </w:tr>
    </w:tbl>
    <w:p>
      <w:pPr>
        <w:spacing w:line="240" w:lineRule="auto" w:before="2"/>
        <w:rPr>
          <w:rFonts w:ascii="宋体" w:hAnsi="宋体" w:cs="宋体" w:eastAsia="宋体" w:hint="default"/>
          <w:sz w:val="20"/>
          <w:szCs w:val="20"/>
        </w:rPr>
      </w:pPr>
    </w:p>
    <w:p>
      <w:pPr>
        <w:pStyle w:val="BodyText"/>
        <w:spacing w:line="290" w:lineRule="auto" w:before="36"/>
        <w:ind w:left="237" w:right="4615"/>
        <w:jc w:val="left"/>
      </w:pPr>
      <w:r>
        <w:rPr>
          <w:spacing w:val="-2"/>
        </w:rPr>
        <w:t>收到的其他与经营活动有关的现金说明：</w:t>
      </w:r>
      <w:r>
        <w:rPr>
          <w:spacing w:val="-69"/>
        </w:rPr>
        <w:t> </w:t>
      </w:r>
      <w:r>
        <w:rPr>
          <w:spacing w:val="-69"/>
        </w:rPr>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660"/>
        </w:sectPr>
      </w:pPr>
    </w:p>
    <w:p>
      <w:pPr>
        <w:pStyle w:val="Heading2"/>
        <w:spacing w:line="240" w:lineRule="auto" w:before="36"/>
        <w:ind w:left="237" w:right="-15"/>
        <w:jc w:val="left"/>
        <w:rPr>
          <w:b w:val="0"/>
          <w:bCs w:val="0"/>
        </w:rPr>
      </w:pPr>
      <w:r>
        <w:rPr>
          <w:rFonts w:ascii="宋体" w:hAnsi="宋体" w:cs="宋体" w:eastAsia="宋体" w:hint="default"/>
        </w:rPr>
        <w:t>(2).</w:t>
      </w:r>
      <w:r>
        <w:rPr/>
        <w:t>支付的其他与经营活动有关的现金</w:t>
      </w:r>
      <w:r>
        <w:rPr>
          <w:b w:val="0"/>
          <w:bCs w:val="0"/>
        </w:rPr>
      </w:r>
    </w:p>
    <w:p>
      <w:pPr>
        <w:pStyle w:val="BodyText"/>
        <w:spacing w:line="240" w:lineRule="auto" w:before="58"/>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660"/>
          <w:cols w:num="2" w:equalWidth="0">
            <w:col w:w="3828" w:space="2693"/>
            <w:col w:w="26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23"/>
        <w:gridCol w:w="2736"/>
        <w:gridCol w:w="2765"/>
      </w:tblGrid>
      <w:tr>
        <w:trPr>
          <w:trHeight w:val="281"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销售费用中支付的现金</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6,958,583.95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10,221,442.49</w:t>
            </w:r>
          </w:p>
        </w:tc>
      </w:tr>
      <w:tr>
        <w:trPr>
          <w:trHeight w:val="281"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管理及研发费用中支付的现金</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10,279,402.62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18,005,087.12</w:t>
            </w:r>
          </w:p>
        </w:tc>
      </w:tr>
      <w:tr>
        <w:trPr>
          <w:trHeight w:val="284"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影视剧投资款</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48,206,500.00</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5,572,204.20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13,085,929.18</w:t>
            </w:r>
          </w:p>
        </w:tc>
      </w:tr>
      <w:tr>
        <w:trPr>
          <w:trHeight w:val="281"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29,475.53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27,059.17</w:t>
            </w:r>
          </w:p>
        </w:tc>
      </w:tr>
      <w:tr>
        <w:trPr>
          <w:trHeight w:val="28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71,046,166.30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41,339,517.96</w:t>
            </w:r>
          </w:p>
        </w:tc>
      </w:tr>
    </w:tbl>
    <w:p>
      <w:pPr>
        <w:spacing w:line="240" w:lineRule="auto" w:before="2"/>
        <w:rPr>
          <w:rFonts w:ascii="宋体" w:hAnsi="宋体" w:cs="宋体" w:eastAsia="宋体" w:hint="default"/>
          <w:sz w:val="20"/>
          <w:szCs w:val="20"/>
        </w:rPr>
      </w:pPr>
    </w:p>
    <w:p>
      <w:pPr>
        <w:pStyle w:val="BodyText"/>
        <w:spacing w:line="290" w:lineRule="auto" w:before="36"/>
        <w:ind w:left="237" w:right="4615"/>
        <w:jc w:val="left"/>
      </w:pPr>
      <w:r>
        <w:rPr>
          <w:spacing w:val="-2"/>
        </w:rPr>
        <w:t>支付的其他与经营活动有关的现金说明：</w:t>
      </w:r>
      <w:r>
        <w:rPr>
          <w:spacing w:val="-69"/>
        </w:rPr>
        <w:t> </w:t>
      </w:r>
      <w:r>
        <w:rPr>
          <w:spacing w:val="-69"/>
        </w:rPr>
      </w:r>
      <w:r>
        <w:rPr/>
        <w:t>不适用</w:t>
      </w:r>
    </w:p>
    <w:p>
      <w:pPr>
        <w:spacing w:line="240" w:lineRule="auto" w:before="8"/>
        <w:rPr>
          <w:rFonts w:ascii="宋体" w:hAnsi="宋体" w:cs="宋体" w:eastAsia="宋体" w:hint="default"/>
          <w:sz w:val="28"/>
          <w:szCs w:val="28"/>
        </w:rPr>
      </w:pPr>
    </w:p>
    <w:p>
      <w:pPr>
        <w:pStyle w:val="Heading2"/>
        <w:spacing w:line="240" w:lineRule="auto"/>
        <w:ind w:left="237" w:right="0"/>
        <w:jc w:val="left"/>
        <w:rPr>
          <w:b w:val="0"/>
          <w:bCs w:val="0"/>
        </w:rPr>
      </w:pPr>
      <w:r>
        <w:rPr>
          <w:rFonts w:ascii="宋体" w:hAnsi="宋体" w:cs="宋体" w:eastAsia="宋体" w:hint="default"/>
        </w:rPr>
        <w:t>(3).</w:t>
      </w:r>
      <w:r>
        <w:rPr/>
        <w:t>收到的其他与投资活动有关的现金</w:t>
      </w:r>
      <w:r>
        <w:rPr>
          <w:b w:val="0"/>
          <w:bCs w:val="0"/>
        </w:rPr>
      </w:r>
    </w:p>
    <w:p>
      <w:pPr>
        <w:pStyle w:val="BodyText"/>
        <w:spacing w:line="240" w:lineRule="auto" w:before="56"/>
        <w:ind w:left="237"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left="237" w:right="0"/>
        <w:jc w:val="left"/>
        <w:rPr>
          <w:b w:val="0"/>
          <w:bCs w:val="0"/>
        </w:rPr>
      </w:pPr>
      <w:r>
        <w:rPr>
          <w:rFonts w:ascii="宋体" w:hAnsi="宋体" w:cs="宋体" w:eastAsia="宋体" w:hint="default"/>
        </w:rPr>
        <w:t>(4).</w:t>
      </w:r>
      <w:r>
        <w:rPr/>
        <w:t>支付的其他与投资活动有关的现金</w:t>
      </w:r>
      <w:r>
        <w:rPr>
          <w:b w:val="0"/>
          <w:bCs w:val="0"/>
        </w:rPr>
      </w:r>
    </w:p>
    <w:p>
      <w:pPr>
        <w:pStyle w:val="BodyText"/>
        <w:spacing w:line="240" w:lineRule="auto" w:before="56"/>
        <w:ind w:left="237"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ind w:left="237" w:right="0"/>
        <w:jc w:val="left"/>
        <w:rPr>
          <w:b w:val="0"/>
          <w:bCs w:val="0"/>
        </w:rPr>
      </w:pPr>
      <w:r>
        <w:rPr>
          <w:rFonts w:ascii="宋体" w:hAnsi="宋体" w:cs="宋体" w:eastAsia="宋体" w:hint="default"/>
        </w:rPr>
        <w:t>(5).</w:t>
      </w:r>
      <w:r>
        <w:rPr/>
        <w:t>收到的其他与筹资活动有关的现金</w:t>
      </w:r>
      <w:r>
        <w:rPr>
          <w:b w:val="0"/>
          <w:bCs w:val="0"/>
        </w:rPr>
      </w:r>
    </w:p>
    <w:p>
      <w:pPr>
        <w:pStyle w:val="BodyText"/>
        <w:spacing w:line="240" w:lineRule="auto" w:before="58"/>
        <w:ind w:left="237"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040" w:right="1660"/>
        </w:sectPr>
      </w:pPr>
    </w:p>
    <w:p>
      <w:pPr>
        <w:pStyle w:val="Heading2"/>
        <w:spacing w:line="240" w:lineRule="auto" w:before="36"/>
        <w:ind w:left="237" w:right="-15"/>
        <w:jc w:val="left"/>
        <w:rPr>
          <w:b w:val="0"/>
          <w:bCs w:val="0"/>
        </w:rPr>
      </w:pPr>
      <w:r>
        <w:rPr>
          <w:rFonts w:ascii="宋体" w:hAnsi="宋体" w:cs="宋体" w:eastAsia="宋体" w:hint="default"/>
        </w:rPr>
        <w:t>(6).</w:t>
      </w:r>
      <w:r>
        <w:rPr/>
        <w:t>支付的其他与筹资活动有关的现金</w:t>
      </w:r>
      <w:r>
        <w:rPr>
          <w:b w:val="0"/>
          <w:bCs w:val="0"/>
        </w:rPr>
      </w:r>
    </w:p>
    <w:p>
      <w:pPr>
        <w:pStyle w:val="BodyText"/>
        <w:spacing w:line="240" w:lineRule="auto" w:before="58"/>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660"/>
          <w:cols w:num="2" w:equalWidth="0">
            <w:col w:w="3828" w:space="2693"/>
            <w:col w:w="26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23"/>
        <w:gridCol w:w="2840"/>
        <w:gridCol w:w="2662"/>
      </w:tblGrid>
      <w:tr>
        <w:trPr>
          <w:trHeight w:val="28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1" w:lineRule="exact"/>
        <w:jc w:val="left"/>
        <w:rPr>
          <w:rFonts w:ascii="宋体" w:hAnsi="宋体" w:cs="宋体" w:eastAsia="宋体" w:hint="default"/>
          <w:sz w:val="21"/>
          <w:szCs w:val="21"/>
        </w:rPr>
        <w:sectPr>
          <w:type w:val="continuous"/>
          <w:pgSz w:w="11910" w:h="16840"/>
          <w:pgMar w:top="1120" w:bottom="1380" w:left="1040" w:right="16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323"/>
        <w:gridCol w:w="2840"/>
        <w:gridCol w:w="2662"/>
      </w:tblGrid>
      <w:tr>
        <w:trPr>
          <w:trHeight w:val="284"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支付上市发行股票的费用</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1,500,000.00</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6,348,999.96</w:t>
            </w:r>
          </w:p>
        </w:tc>
      </w:tr>
      <w:tr>
        <w:trPr>
          <w:trHeight w:val="281"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1,500,000.00</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6,348,999.96</w:t>
            </w:r>
          </w:p>
        </w:tc>
      </w:tr>
    </w:tbl>
    <w:p>
      <w:pPr>
        <w:spacing w:line="240" w:lineRule="auto" w:before="2"/>
        <w:rPr>
          <w:rFonts w:ascii="宋体" w:hAnsi="宋体" w:cs="宋体" w:eastAsia="宋体" w:hint="default"/>
          <w:sz w:val="20"/>
          <w:szCs w:val="20"/>
        </w:rPr>
      </w:pPr>
    </w:p>
    <w:p>
      <w:pPr>
        <w:pStyle w:val="BodyText"/>
        <w:spacing w:line="290" w:lineRule="auto" w:before="36"/>
        <w:ind w:left="237" w:right="4615"/>
        <w:jc w:val="left"/>
      </w:pPr>
      <w:r>
        <w:rPr>
          <w:spacing w:val="-2"/>
        </w:rPr>
        <w:t>支付的其他与筹资活动有关的现金说明：</w:t>
      </w:r>
      <w:r>
        <w:rPr>
          <w:spacing w:val="-69"/>
        </w:rPr>
        <w:t> </w:t>
      </w:r>
      <w:r>
        <w:rPr>
          <w:spacing w:val="-69"/>
        </w:rPr>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040" w:right="1660"/>
        </w:sectPr>
      </w:pPr>
    </w:p>
    <w:p>
      <w:pPr>
        <w:pStyle w:val="Heading2"/>
        <w:spacing w:line="290" w:lineRule="auto" w:before="36"/>
        <w:ind w:left="237" w:right="-18"/>
        <w:jc w:val="left"/>
        <w:rPr>
          <w:b w:val="0"/>
          <w:bCs w:val="0"/>
        </w:rPr>
      </w:pPr>
      <w:r>
        <w:rPr>
          <w:rFonts w:ascii="宋体" w:hAnsi="宋体" w:cs="宋体" w:eastAsia="宋体" w:hint="default"/>
        </w:rPr>
        <w:t>68</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BodyText"/>
        <w:tabs>
          <w:tab w:pos="1079" w:val="left" w:leader="none"/>
        </w:tabs>
        <w:spacing w:line="240" w:lineRule="auto" w:before="12"/>
        <w:ind w:left="237"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660"/>
          <w:cols w:num="2" w:equalWidth="0">
            <w:col w:w="2643" w:space="3879"/>
            <w:col w:w="26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97"/>
        <w:gridCol w:w="2729"/>
        <w:gridCol w:w="2698"/>
      </w:tblGrid>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729"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698"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w w:val="99"/>
                <w:sz w:val="21"/>
                <w:szCs w:val="21"/>
              </w:rPr>
              <w:t>1</w:t>
            </w:r>
            <w:r>
              <w:rPr>
                <w:rFonts w:ascii="宋体" w:hAnsi="宋体" w:cs="宋体" w:eastAsia="宋体" w:hint="default"/>
                <w:b/>
                <w:bCs/>
                <w:spacing w:val="-89"/>
                <w:w w:val="100"/>
                <w:sz w:val="21"/>
                <w:szCs w:val="21"/>
              </w:rPr>
              <w:t>．</w:t>
            </w:r>
            <w:r>
              <w:rPr>
                <w:rFonts w:ascii="宋体" w:hAnsi="宋体" w:cs="宋体" w:eastAsia="宋体" w:hint="default"/>
                <w:b/>
                <w:bCs/>
                <w:w w:val="100"/>
                <w:sz w:val="21"/>
                <w:szCs w:val="21"/>
              </w:rPr>
              <w:t>将净利润调节为</w:t>
            </w:r>
            <w:r>
              <w:rPr>
                <w:rFonts w:ascii="宋体" w:hAnsi="宋体" w:cs="宋体" w:eastAsia="宋体" w:hint="default"/>
                <w:b/>
                <w:bCs/>
                <w:spacing w:val="-3"/>
                <w:w w:val="100"/>
                <w:sz w:val="21"/>
                <w:szCs w:val="21"/>
              </w:rPr>
              <w:t>经</w:t>
            </w:r>
            <w:r>
              <w:rPr>
                <w:rFonts w:ascii="宋体" w:hAnsi="宋体" w:cs="宋体" w:eastAsia="宋体" w:hint="default"/>
                <w:b/>
                <w:bCs/>
                <w:w w:val="100"/>
                <w:sz w:val="21"/>
                <w:szCs w:val="21"/>
              </w:rPr>
              <w:t>营</w:t>
            </w:r>
            <w:r>
              <w:rPr>
                <w:rFonts w:ascii="宋体" w:hAnsi="宋体" w:cs="宋体" w:eastAsia="宋体" w:hint="default"/>
                <w:b/>
                <w:bCs/>
                <w:spacing w:val="-3"/>
                <w:w w:val="100"/>
                <w:sz w:val="21"/>
                <w:szCs w:val="21"/>
              </w:rPr>
              <w:t>活</w:t>
            </w:r>
            <w:r>
              <w:rPr>
                <w:rFonts w:ascii="宋体" w:hAnsi="宋体" w:cs="宋体" w:eastAsia="宋体" w:hint="default"/>
                <w:b/>
                <w:bCs/>
                <w:w w:val="100"/>
                <w:sz w:val="21"/>
                <w:szCs w:val="21"/>
              </w:rPr>
              <w:t>动现金流</w:t>
            </w:r>
            <w:r>
              <w:rPr>
                <w:rFonts w:ascii="宋体" w:hAnsi="宋体" w:cs="宋体" w:eastAsia="宋体" w:hint="default"/>
                <w:w w:val="100"/>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729" w:type="dxa"/>
            <w:tcBorders>
              <w:top w:val="single" w:sz="4" w:space="0" w:color="000000"/>
              <w:left w:val="single" w:sz="4" w:space="0" w:color="000000"/>
              <w:bottom w:val="single" w:sz="6" w:space="0" w:color="000000"/>
              <w:right w:val="single" w:sz="6" w:space="0" w:color="000000"/>
            </w:tcBorders>
          </w:tcPr>
          <w:p>
            <w:pPr/>
          </w:p>
        </w:tc>
        <w:tc>
          <w:tcPr>
            <w:tcW w:w="2698"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7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27,383,683.77</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63,748,751.54</w:t>
            </w:r>
          </w:p>
        </w:tc>
      </w:tr>
      <w:tr>
        <w:trPr>
          <w:trHeight w:val="286"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7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7,080,920.48</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2,422,604.02</w:t>
            </w:r>
          </w:p>
        </w:tc>
      </w:tr>
      <w:tr>
        <w:trPr>
          <w:trHeight w:val="56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产性生物资产折旧</w:t>
            </w:r>
          </w:p>
        </w:tc>
        <w:tc>
          <w:tcPr>
            <w:tcW w:w="27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7,598,292.80</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8,997,747.01</w:t>
            </w:r>
          </w:p>
        </w:tc>
      </w:tr>
      <w:tr>
        <w:trPr>
          <w:trHeight w:val="286"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7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3,106,089.79</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2,951,971.63</w:t>
            </w:r>
          </w:p>
        </w:tc>
      </w:tr>
      <w:tr>
        <w:trPr>
          <w:trHeight w:val="288"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72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5,744,433.09</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6,058,256.88</w:t>
            </w:r>
          </w:p>
        </w:tc>
      </w:tr>
      <w:tr>
        <w:trPr>
          <w:trHeight w:val="83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2" w:lineRule="exact" w:before="27"/>
              <w:ind w:left="103" w:right="131"/>
              <w:jc w:val="left"/>
              <w:rPr>
                <w:rFonts w:ascii="宋体" w:hAnsi="宋体" w:cs="宋体" w:eastAsia="宋体" w:hint="default"/>
                <w:sz w:val="21"/>
                <w:szCs w:val="21"/>
              </w:rPr>
            </w:pPr>
            <w:r>
              <w:rPr>
                <w:rFonts w:ascii="宋体" w:hAnsi="宋体" w:cs="宋体" w:eastAsia="宋体" w:hint="default"/>
                <w:spacing w:val="-2"/>
                <w:sz w:val="21"/>
                <w:szCs w:val="21"/>
              </w:rPr>
              <w:t>期资产的损失（收益以“－”号填</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列）</w:t>
            </w:r>
          </w:p>
        </w:tc>
        <w:tc>
          <w:tcPr>
            <w:tcW w:w="27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-111,261.22</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-75,471.70</w:t>
            </w:r>
          </w:p>
        </w:tc>
      </w:tr>
      <w:tr>
        <w:trPr>
          <w:trHeight w:val="56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729" w:type="dxa"/>
            <w:tcBorders>
              <w:top w:val="single" w:sz="6" w:space="0" w:color="000000"/>
              <w:left w:val="single" w:sz="4" w:space="0" w:color="000000"/>
              <w:bottom w:val="single" w:sz="6" w:space="0" w:color="000000"/>
              <w:right w:val="single" w:sz="6" w:space="0" w:color="000000"/>
            </w:tcBorders>
          </w:tcPr>
          <w:p>
            <w:pP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2,836,147.80</w:t>
            </w:r>
          </w:p>
        </w:tc>
      </w:tr>
      <w:tr>
        <w:trPr>
          <w:trHeight w:val="559"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729" w:type="dxa"/>
            <w:tcBorders>
              <w:top w:val="single" w:sz="6" w:space="0" w:color="000000"/>
              <w:left w:val="single" w:sz="4" w:space="0" w:color="000000"/>
              <w:bottom w:val="single" w:sz="6" w:space="0" w:color="000000"/>
              <w:right w:val="single" w:sz="6" w:space="0" w:color="000000"/>
            </w:tcBorders>
          </w:tcPr>
          <w:p>
            <w:pPr/>
          </w:p>
        </w:tc>
        <w:tc>
          <w:tcPr>
            <w:tcW w:w="26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729" w:type="dxa"/>
            <w:tcBorders>
              <w:top w:val="single" w:sz="6" w:space="0" w:color="000000"/>
              <w:left w:val="single" w:sz="4" w:space="0" w:color="000000"/>
              <w:bottom w:val="single" w:sz="6" w:space="0" w:color="000000"/>
              <w:right w:val="single" w:sz="6" w:space="0" w:color="000000"/>
            </w:tcBorders>
          </w:tcPr>
          <w:p>
            <w:pPr/>
          </w:p>
        </w:tc>
        <w:tc>
          <w:tcPr>
            <w:tcW w:w="26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7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-1,838,324.85</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-1,624,283.57</w:t>
            </w:r>
          </w:p>
        </w:tc>
      </w:tr>
      <w:tr>
        <w:trPr>
          <w:trHeight w:val="559"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729" w:type="dxa"/>
            <w:tcBorders>
              <w:top w:val="single" w:sz="6" w:space="0" w:color="000000"/>
              <w:left w:val="single" w:sz="4" w:space="0" w:color="000000"/>
              <w:bottom w:val="single" w:sz="6" w:space="0" w:color="000000"/>
              <w:right w:val="single" w:sz="6" w:space="0" w:color="000000"/>
            </w:tcBorders>
          </w:tcPr>
          <w:p>
            <w:pPr/>
          </w:p>
        </w:tc>
        <w:tc>
          <w:tcPr>
            <w:tcW w:w="269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729" w:type="dxa"/>
            <w:tcBorders>
              <w:top w:val="single" w:sz="6" w:space="0" w:color="000000"/>
              <w:left w:val="single" w:sz="4" w:space="0" w:color="000000"/>
              <w:bottom w:val="single" w:sz="6" w:space="0" w:color="000000"/>
              <w:right w:val="single" w:sz="6" w:space="0" w:color="000000"/>
            </w:tcBorders>
          </w:tcPr>
          <w:p>
            <w:pPr/>
          </w:p>
        </w:tc>
        <w:tc>
          <w:tcPr>
            <w:tcW w:w="26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2"/>
              <w:jc w:val="left"/>
              <w:rPr>
                <w:rFonts w:ascii="宋体" w:hAnsi="宋体" w:cs="宋体" w:eastAsia="宋体" w:hint="default"/>
                <w:sz w:val="21"/>
                <w:szCs w:val="21"/>
              </w:rPr>
            </w:pPr>
            <w:r>
              <w:rPr>
                <w:rFonts w:ascii="宋体" w:hAnsi="宋体" w:cs="宋体" w:eastAsia="宋体" w:hint="default"/>
                <w:spacing w:val="-7"/>
                <w:sz w:val="21"/>
                <w:szCs w:val="21"/>
              </w:rPr>
              <w:t>存货的减少（增加以“－”号填列）</w:t>
            </w:r>
          </w:p>
        </w:tc>
        <w:tc>
          <w:tcPr>
            <w:tcW w:w="27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2,310,741.42</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-20,174,800.50</w:t>
            </w:r>
          </w:p>
        </w:tc>
      </w:tr>
      <w:tr>
        <w:trPr>
          <w:trHeight w:val="56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7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-71,434,394.89</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-29,339,026.12</w:t>
            </w:r>
          </w:p>
        </w:tc>
      </w:tr>
      <w:tr>
        <w:trPr>
          <w:trHeight w:val="559"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7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-25,689,828.35</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36,891,549.38</w:t>
            </w:r>
          </w:p>
        </w:tc>
      </w:tr>
      <w:tr>
        <w:trPr>
          <w:trHeight w:val="288"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29" w:type="dxa"/>
            <w:tcBorders>
              <w:top w:val="single" w:sz="6" w:space="0" w:color="000000"/>
              <w:left w:val="single" w:sz="4" w:space="0" w:color="000000"/>
              <w:bottom w:val="single" w:sz="6" w:space="0" w:color="000000"/>
              <w:right w:val="single" w:sz="6" w:space="0" w:color="000000"/>
            </w:tcBorders>
          </w:tcPr>
          <w:p>
            <w:pPr/>
          </w:p>
        </w:tc>
        <w:tc>
          <w:tcPr>
            <w:tcW w:w="26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7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-45,849,647.96</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72,693,446.37</w:t>
            </w:r>
          </w:p>
        </w:tc>
      </w:tr>
      <w:tr>
        <w:trPr>
          <w:trHeight w:val="559"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w w:val="99"/>
                <w:sz w:val="21"/>
                <w:szCs w:val="21"/>
              </w:rPr>
              <w:t>2</w:t>
            </w:r>
            <w:r>
              <w:rPr>
                <w:rFonts w:ascii="宋体" w:hAnsi="宋体" w:cs="宋体" w:eastAsia="宋体" w:hint="default"/>
                <w:b/>
                <w:bCs/>
                <w:spacing w:val="-89"/>
                <w:w w:val="100"/>
                <w:sz w:val="21"/>
                <w:szCs w:val="21"/>
              </w:rPr>
              <w:t>．</w:t>
            </w:r>
            <w:r>
              <w:rPr>
                <w:rFonts w:ascii="宋体" w:hAnsi="宋体" w:cs="宋体" w:eastAsia="宋体" w:hint="default"/>
                <w:b/>
                <w:bCs/>
                <w:w w:val="100"/>
                <w:sz w:val="21"/>
                <w:szCs w:val="21"/>
              </w:rPr>
              <w:t>不涉及现金收支</w:t>
            </w:r>
            <w:r>
              <w:rPr>
                <w:rFonts w:ascii="宋体" w:hAnsi="宋体" w:cs="宋体" w:eastAsia="宋体" w:hint="default"/>
                <w:b/>
                <w:bCs/>
                <w:spacing w:val="-3"/>
                <w:w w:val="100"/>
                <w:sz w:val="21"/>
                <w:szCs w:val="21"/>
              </w:rPr>
              <w:t>的</w:t>
            </w:r>
            <w:r>
              <w:rPr>
                <w:rFonts w:ascii="宋体" w:hAnsi="宋体" w:cs="宋体" w:eastAsia="宋体" w:hint="default"/>
                <w:b/>
                <w:bCs/>
                <w:w w:val="100"/>
                <w:sz w:val="21"/>
                <w:szCs w:val="21"/>
              </w:rPr>
              <w:t>重</w:t>
            </w:r>
            <w:r>
              <w:rPr>
                <w:rFonts w:ascii="宋体" w:hAnsi="宋体" w:cs="宋体" w:eastAsia="宋体" w:hint="default"/>
                <w:b/>
                <w:bCs/>
                <w:spacing w:val="-3"/>
                <w:w w:val="100"/>
                <w:sz w:val="21"/>
                <w:szCs w:val="21"/>
              </w:rPr>
              <w:t>大</w:t>
            </w:r>
            <w:r>
              <w:rPr>
                <w:rFonts w:ascii="宋体" w:hAnsi="宋体" w:cs="宋体" w:eastAsia="宋体" w:hint="default"/>
                <w:b/>
                <w:bCs/>
                <w:w w:val="100"/>
                <w:sz w:val="21"/>
                <w:szCs w:val="21"/>
              </w:rPr>
              <w:t>投资和筹</w:t>
            </w:r>
            <w:r>
              <w:rPr>
                <w:rFonts w:ascii="宋体" w:hAnsi="宋体" w:cs="宋体" w:eastAsia="宋体" w:hint="default"/>
                <w:w w:val="100"/>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729" w:type="dxa"/>
            <w:tcBorders>
              <w:top w:val="single" w:sz="6" w:space="0" w:color="000000"/>
              <w:left w:val="single" w:sz="4" w:space="0" w:color="000000"/>
              <w:bottom w:val="single" w:sz="6" w:space="0" w:color="000000"/>
              <w:right w:val="single" w:sz="6" w:space="0" w:color="000000"/>
            </w:tcBorders>
          </w:tcPr>
          <w:p>
            <w:pPr/>
          </w:p>
        </w:tc>
        <w:tc>
          <w:tcPr>
            <w:tcW w:w="26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729" w:type="dxa"/>
            <w:tcBorders>
              <w:top w:val="single" w:sz="6" w:space="0" w:color="000000"/>
              <w:left w:val="single" w:sz="4" w:space="0" w:color="000000"/>
              <w:bottom w:val="single" w:sz="6" w:space="0" w:color="000000"/>
              <w:right w:val="single" w:sz="6" w:space="0" w:color="000000"/>
            </w:tcBorders>
          </w:tcPr>
          <w:p>
            <w:pPr/>
          </w:p>
        </w:tc>
        <w:tc>
          <w:tcPr>
            <w:tcW w:w="26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729" w:type="dxa"/>
            <w:tcBorders>
              <w:top w:val="single" w:sz="6" w:space="0" w:color="000000"/>
              <w:left w:val="single" w:sz="4" w:space="0" w:color="000000"/>
              <w:bottom w:val="single" w:sz="6" w:space="0" w:color="000000"/>
              <w:right w:val="single" w:sz="6" w:space="0" w:color="000000"/>
            </w:tcBorders>
          </w:tcPr>
          <w:p>
            <w:pPr/>
          </w:p>
        </w:tc>
        <w:tc>
          <w:tcPr>
            <w:tcW w:w="26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729" w:type="dxa"/>
            <w:tcBorders>
              <w:top w:val="single" w:sz="6" w:space="0" w:color="000000"/>
              <w:left w:val="single" w:sz="4" w:space="0" w:color="000000"/>
              <w:bottom w:val="single" w:sz="6" w:space="0" w:color="000000"/>
              <w:right w:val="single" w:sz="6" w:space="0" w:color="000000"/>
            </w:tcBorders>
          </w:tcPr>
          <w:p>
            <w:pPr/>
          </w:p>
        </w:tc>
        <w:tc>
          <w:tcPr>
            <w:tcW w:w="26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729" w:type="dxa"/>
            <w:tcBorders>
              <w:top w:val="single" w:sz="6" w:space="0" w:color="000000"/>
              <w:left w:val="single" w:sz="4" w:space="0" w:color="000000"/>
              <w:bottom w:val="single" w:sz="6" w:space="0" w:color="000000"/>
              <w:right w:val="single" w:sz="6" w:space="0" w:color="000000"/>
            </w:tcBorders>
          </w:tcPr>
          <w:p>
            <w:pPr/>
          </w:p>
        </w:tc>
        <w:tc>
          <w:tcPr>
            <w:tcW w:w="26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7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191,713,826.32</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277,015,544.24</w:t>
            </w:r>
          </w:p>
        </w:tc>
      </w:tr>
      <w:tr>
        <w:trPr>
          <w:trHeight w:val="286"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7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277,015,544.24</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64,766,332.14</w:t>
            </w:r>
          </w:p>
        </w:tc>
      </w:tr>
      <w:tr>
        <w:trPr>
          <w:trHeight w:val="288"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729" w:type="dxa"/>
            <w:tcBorders>
              <w:top w:val="single" w:sz="6" w:space="0" w:color="000000"/>
              <w:left w:val="single" w:sz="4" w:space="0" w:color="000000"/>
              <w:bottom w:val="single" w:sz="6" w:space="0" w:color="000000"/>
              <w:right w:val="single" w:sz="6" w:space="0" w:color="000000"/>
            </w:tcBorders>
          </w:tcPr>
          <w:p>
            <w:pPr/>
          </w:p>
        </w:tc>
        <w:tc>
          <w:tcPr>
            <w:tcW w:w="269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040" w:right="16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97"/>
        <w:gridCol w:w="2729"/>
        <w:gridCol w:w="2698"/>
      </w:tblGrid>
      <w:tr>
        <w:trPr>
          <w:trHeight w:val="288"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729" w:type="dxa"/>
            <w:tcBorders>
              <w:top w:val="single" w:sz="6" w:space="0" w:color="000000"/>
              <w:left w:val="single" w:sz="4" w:space="0" w:color="000000"/>
              <w:bottom w:val="single" w:sz="6" w:space="0" w:color="000000"/>
              <w:right w:val="single" w:sz="6" w:space="0" w:color="000000"/>
            </w:tcBorders>
          </w:tcPr>
          <w:p>
            <w:pPr/>
          </w:p>
        </w:tc>
        <w:tc>
          <w:tcPr>
            <w:tcW w:w="26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7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142" w:right="0"/>
              <w:jc w:val="left"/>
              <w:rPr>
                <w:rFonts w:ascii="宋体" w:hAnsi="宋体" w:cs="宋体" w:eastAsia="宋体" w:hint="default"/>
                <w:sz w:val="21"/>
                <w:szCs w:val="21"/>
              </w:rPr>
            </w:pPr>
            <w:r>
              <w:rPr>
                <w:rFonts w:ascii="宋体"/>
                <w:sz w:val="21"/>
              </w:rPr>
              <w:t>-85,301,717.92</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sz w:val="21"/>
              </w:rPr>
              <w:t>212,249,212.10</w:t>
            </w:r>
          </w:p>
        </w:tc>
      </w:tr>
    </w:tbl>
    <w:p>
      <w:pPr>
        <w:pStyle w:val="Heading2"/>
        <w:spacing w:line="240" w:lineRule="auto" w:before="26"/>
        <w:ind w:left="217" w:right="2365"/>
        <w:jc w:val="left"/>
        <w:rPr>
          <w:b w:val="0"/>
          <w:bCs w:val="0"/>
        </w:rPr>
      </w:pPr>
      <w:r>
        <w:rPr>
          <w:rFonts w:ascii="宋体" w:hAnsi="宋体" w:cs="宋体" w:eastAsia="宋体" w:hint="default"/>
        </w:rPr>
        <w:t>(2).</w:t>
      </w:r>
      <w:r>
        <w:rPr/>
        <w:t>本期支付的取得子公司的现金净额</w:t>
      </w:r>
      <w:r>
        <w:rPr>
          <w:b w:val="0"/>
          <w:bCs w:val="0"/>
        </w:rPr>
      </w:r>
    </w:p>
    <w:p>
      <w:pPr>
        <w:pStyle w:val="BodyText"/>
        <w:spacing w:line="240" w:lineRule="auto" w:before="56"/>
        <w:ind w:left="217" w:right="236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17" w:right="2365"/>
        <w:jc w:val="left"/>
        <w:rPr>
          <w:b w:val="0"/>
          <w:bCs w:val="0"/>
        </w:rPr>
      </w:pPr>
      <w:r>
        <w:rPr>
          <w:rFonts w:ascii="宋体" w:hAnsi="宋体" w:cs="宋体" w:eastAsia="宋体" w:hint="default"/>
        </w:rPr>
        <w:t>(3).</w:t>
      </w:r>
      <w:r>
        <w:rPr/>
        <w:t>本期收到的处置子公司的现金净额</w:t>
      </w:r>
      <w:r>
        <w:rPr>
          <w:b w:val="0"/>
          <w:bCs w:val="0"/>
        </w:rPr>
      </w:r>
    </w:p>
    <w:p>
      <w:pPr>
        <w:pStyle w:val="BodyText"/>
        <w:spacing w:line="240" w:lineRule="auto" w:before="58"/>
        <w:ind w:left="217" w:right="236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60" w:right="1660"/>
        </w:sectPr>
      </w:pPr>
    </w:p>
    <w:p>
      <w:pPr>
        <w:pStyle w:val="Heading2"/>
        <w:spacing w:line="240" w:lineRule="auto" w:before="36"/>
        <w:ind w:left="217" w:right="-15"/>
        <w:jc w:val="left"/>
        <w:rPr>
          <w:b w:val="0"/>
          <w:bCs w:val="0"/>
        </w:rPr>
      </w:pPr>
      <w:r>
        <w:rPr>
          <w:rFonts w:ascii="宋体" w:hAnsi="宋体" w:cs="宋体" w:eastAsia="宋体" w:hint="default"/>
        </w:rPr>
        <w:t>(4).</w:t>
      </w:r>
      <w:r>
        <w:rPr/>
        <w:t>现金和现金等价物的构成</w:t>
      </w:r>
      <w:r>
        <w:rPr>
          <w:b w:val="0"/>
          <w:bCs w:val="0"/>
        </w:rPr>
      </w:r>
    </w:p>
    <w:p>
      <w:pPr>
        <w:pStyle w:val="BodyText"/>
        <w:spacing w:line="240" w:lineRule="auto" w:before="56"/>
        <w:ind w:left="21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660"/>
          <w:cols w:num="2" w:equalWidth="0">
            <w:col w:w="2966" w:space="3556"/>
            <w:col w:w="26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11"/>
        <w:gridCol w:w="2847"/>
        <w:gridCol w:w="2667"/>
      </w:tblGrid>
      <w:tr>
        <w:trPr>
          <w:trHeight w:val="296"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191,713,826.32</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277,015,544.24</w:t>
            </w:r>
          </w:p>
        </w:tc>
      </w:tr>
      <w:tr>
        <w:trPr>
          <w:trHeight w:val="295"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847" w:type="dxa"/>
            <w:tcBorders>
              <w:top w:val="single" w:sz="4" w:space="0" w:color="000000"/>
              <w:left w:val="single" w:sz="4" w:space="0" w:color="000000"/>
              <w:bottom w:val="single" w:sz="4" w:space="0" w:color="000000"/>
              <w:right w:val="single" w:sz="4" w:space="0" w:color="000000"/>
            </w:tcBorders>
          </w:tcPr>
          <w:p>
            <w:pPr/>
          </w:p>
        </w:tc>
        <w:tc>
          <w:tcPr>
            <w:tcW w:w="266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191,707,826.31</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277,015,544.24</w:t>
            </w:r>
          </w:p>
        </w:tc>
      </w:tr>
      <w:tr>
        <w:trPr>
          <w:trHeight w:val="554"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6,000.01</w:t>
            </w:r>
          </w:p>
        </w:tc>
        <w:tc>
          <w:tcPr>
            <w:tcW w:w="266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6"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2847" w:type="dxa"/>
            <w:tcBorders>
              <w:top w:val="single" w:sz="4" w:space="0" w:color="000000"/>
              <w:left w:val="single" w:sz="4" w:space="0" w:color="000000"/>
              <w:bottom w:val="single" w:sz="4" w:space="0" w:color="000000"/>
              <w:right w:val="single" w:sz="4" w:space="0" w:color="000000"/>
            </w:tcBorders>
          </w:tcPr>
          <w:p>
            <w:pPr/>
          </w:p>
        </w:tc>
        <w:tc>
          <w:tcPr>
            <w:tcW w:w="266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847" w:type="dxa"/>
            <w:tcBorders>
              <w:top w:val="single" w:sz="4" w:space="0" w:color="000000"/>
              <w:left w:val="single" w:sz="4" w:space="0" w:color="000000"/>
              <w:bottom w:val="single" w:sz="4" w:space="0" w:color="000000"/>
              <w:right w:val="single" w:sz="4" w:space="0" w:color="000000"/>
            </w:tcBorders>
          </w:tcPr>
          <w:p>
            <w:pPr/>
          </w:p>
        </w:tc>
        <w:tc>
          <w:tcPr>
            <w:tcW w:w="266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847" w:type="dxa"/>
            <w:tcBorders>
              <w:top w:val="single" w:sz="4" w:space="0" w:color="000000"/>
              <w:left w:val="single" w:sz="4" w:space="0" w:color="000000"/>
              <w:bottom w:val="single" w:sz="4" w:space="0" w:color="000000"/>
              <w:right w:val="single" w:sz="4" w:space="0" w:color="000000"/>
            </w:tcBorders>
          </w:tcPr>
          <w:p>
            <w:pPr/>
          </w:p>
        </w:tc>
        <w:tc>
          <w:tcPr>
            <w:tcW w:w="266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847" w:type="dxa"/>
            <w:tcBorders>
              <w:top w:val="single" w:sz="4" w:space="0" w:color="000000"/>
              <w:left w:val="single" w:sz="4" w:space="0" w:color="000000"/>
              <w:bottom w:val="single" w:sz="4" w:space="0" w:color="000000"/>
              <w:right w:val="single" w:sz="4" w:space="0" w:color="000000"/>
            </w:tcBorders>
          </w:tcPr>
          <w:p>
            <w:pPr/>
          </w:p>
        </w:tc>
        <w:tc>
          <w:tcPr>
            <w:tcW w:w="2667"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847" w:type="dxa"/>
            <w:tcBorders>
              <w:top w:val="single" w:sz="4" w:space="0" w:color="000000"/>
              <w:left w:val="single" w:sz="4" w:space="0" w:color="000000"/>
              <w:bottom w:val="single" w:sz="4" w:space="0" w:color="000000"/>
              <w:right w:val="single" w:sz="4" w:space="0" w:color="000000"/>
            </w:tcBorders>
          </w:tcPr>
          <w:p>
            <w:pPr/>
          </w:p>
        </w:tc>
        <w:tc>
          <w:tcPr>
            <w:tcW w:w="266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191,713,826.32</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277,015,544.24</w:t>
            </w:r>
          </w:p>
        </w:tc>
      </w:tr>
      <w:tr>
        <w:trPr>
          <w:trHeight w:val="557"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847" w:type="dxa"/>
            <w:tcBorders>
              <w:top w:val="single" w:sz="4" w:space="0" w:color="000000"/>
              <w:left w:val="single" w:sz="4" w:space="0" w:color="000000"/>
              <w:bottom w:val="single" w:sz="4" w:space="0" w:color="000000"/>
              <w:right w:val="single" w:sz="4" w:space="0" w:color="000000"/>
            </w:tcBorders>
          </w:tcPr>
          <w:p>
            <w:pPr/>
          </w:p>
        </w:tc>
        <w:tc>
          <w:tcPr>
            <w:tcW w:w="26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left="217" w:right="2365"/>
        <w:jc w:val="left"/>
      </w:pPr>
      <w:r>
        <w:rPr/>
        <w:t>其他说明：</w:t>
      </w:r>
    </w:p>
    <w:p>
      <w:pPr>
        <w:pStyle w:val="BodyText"/>
        <w:spacing w:line="240" w:lineRule="auto" w:before="58"/>
        <w:ind w:left="217" w:right="2365"/>
        <w:jc w:val="left"/>
      </w:pPr>
      <w:r>
        <w:rPr/>
        <w:t>□适用 √不适用</w:t>
      </w:r>
    </w:p>
    <w:p>
      <w:pPr>
        <w:spacing w:line="240" w:lineRule="auto" w:before="11"/>
        <w:rPr>
          <w:rFonts w:ascii="宋体" w:hAnsi="宋体" w:cs="宋体" w:eastAsia="宋体" w:hint="default"/>
          <w:sz w:val="29"/>
          <w:szCs w:val="29"/>
        </w:rPr>
      </w:pPr>
    </w:p>
    <w:p>
      <w:pPr>
        <w:spacing w:line="290" w:lineRule="auto" w:before="0"/>
        <w:ind w:left="217" w:right="2365"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30" w:lineRule="exact"/>
        <w:ind w:left="217" w:right="236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17" w:right="2365"/>
        <w:jc w:val="left"/>
        <w:rPr>
          <w:b w:val="0"/>
          <w:bCs w:val="0"/>
        </w:rPr>
      </w:pPr>
      <w:r>
        <w:rPr>
          <w:rFonts w:ascii="宋体" w:hAnsi="宋体" w:cs="宋体" w:eastAsia="宋体" w:hint="default"/>
        </w:rPr>
        <w:t>70</w:t>
      </w:r>
      <w:r>
        <w:rPr/>
        <w:t>、</w:t>
      </w:r>
      <w:r>
        <w:rPr>
          <w:spacing w:val="-26"/>
        </w:rPr>
        <w:t> </w:t>
      </w:r>
      <w:r>
        <w:rPr/>
        <w:t>所有权或使用权受到限制的资产</w:t>
      </w:r>
      <w:r>
        <w:rPr>
          <w:b w:val="0"/>
          <w:bCs w:val="0"/>
        </w:rPr>
      </w:r>
    </w:p>
    <w:p>
      <w:pPr>
        <w:pStyle w:val="BodyText"/>
        <w:spacing w:line="240" w:lineRule="auto" w:before="56"/>
        <w:ind w:left="217" w:right="2365"/>
        <w:jc w:val="left"/>
      </w:pPr>
      <w:r>
        <w:rPr/>
        <w:t>□适用 √不适用</w:t>
      </w:r>
    </w:p>
    <w:p>
      <w:pPr>
        <w:spacing w:line="240" w:lineRule="auto" w:before="3"/>
        <w:rPr>
          <w:rFonts w:ascii="宋体" w:hAnsi="宋体" w:cs="宋体" w:eastAsia="宋体" w:hint="default"/>
          <w:sz w:val="25"/>
          <w:szCs w:val="25"/>
        </w:rPr>
      </w:pPr>
    </w:p>
    <w:p>
      <w:pPr>
        <w:pStyle w:val="Heading2"/>
        <w:spacing w:line="290" w:lineRule="auto"/>
        <w:ind w:left="217" w:right="6968"/>
        <w:jc w:val="left"/>
        <w:rPr>
          <w:b w:val="0"/>
          <w:bCs w:val="0"/>
        </w:rPr>
      </w:pPr>
      <w:r>
        <w:rPr>
          <w:rFonts w:ascii="宋体" w:hAnsi="宋体" w:cs="宋体" w:eastAsia="宋体" w:hint="default"/>
        </w:rPr>
        <w:t>71</w:t>
      </w:r>
      <w:r>
        <w:rPr/>
        <w:t>、</w:t>
      </w:r>
      <w:r>
        <w:rPr>
          <w:spacing w:val="-23"/>
        </w:rPr>
        <w:t> </w:t>
      </w:r>
      <w:r>
        <w:rPr/>
        <w:t>外币货币性项目</w:t>
      </w:r>
      <w:r>
        <w:rPr>
          <w:w w:val="100"/>
        </w:rPr>
        <w:t> </w:t>
      </w:r>
      <w:r>
        <w:rPr>
          <w:rFonts w:ascii="宋体" w:hAnsi="宋体" w:cs="宋体" w:eastAsia="宋体" w:hint="default"/>
        </w:rPr>
        <w:t>(1).</w:t>
      </w:r>
      <w:r>
        <w:rPr/>
        <w:t>外币货币性项目</w:t>
      </w:r>
      <w:r>
        <w:rPr>
          <w:b w:val="0"/>
          <w:bCs w:val="0"/>
        </w:rPr>
      </w:r>
    </w:p>
    <w:p>
      <w:pPr>
        <w:pStyle w:val="BodyText"/>
        <w:spacing w:line="240" w:lineRule="auto" w:before="14"/>
        <w:ind w:left="217" w:right="2365"/>
        <w:jc w:val="left"/>
      </w:pPr>
      <w:r>
        <w:rPr/>
        <w:t>□适用 √不适用</w:t>
      </w:r>
    </w:p>
    <w:p>
      <w:pPr>
        <w:spacing w:line="240" w:lineRule="auto" w:before="4"/>
        <w:rPr>
          <w:rFonts w:ascii="宋体" w:hAnsi="宋体" w:cs="宋体" w:eastAsia="宋体" w:hint="default"/>
          <w:sz w:val="27"/>
          <w:szCs w:val="27"/>
        </w:rPr>
      </w:pPr>
    </w:p>
    <w:p>
      <w:pPr>
        <w:pStyle w:val="Heading2"/>
        <w:spacing w:line="272" w:lineRule="exact"/>
        <w:ind w:left="644" w:right="96" w:hanging="428"/>
        <w:jc w:val="left"/>
        <w:rPr>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7"/>
        </w:rPr>
        <w:t> </w:t>
      </w:r>
      <w:r>
        <w:rPr>
          <w:spacing w:val="-87"/>
        </w:rPr>
      </w:r>
      <w:r>
        <w:rPr/>
        <w:t>及选择依据，记账本位币发生变化的还应披露原因</w:t>
      </w:r>
      <w:r>
        <w:rPr>
          <w:b w:val="0"/>
          <w:bCs w:val="0"/>
        </w:rPr>
      </w:r>
    </w:p>
    <w:p>
      <w:pPr>
        <w:pStyle w:val="BodyText"/>
        <w:spacing w:line="240" w:lineRule="auto" w:before="34"/>
        <w:ind w:left="217" w:right="2365"/>
        <w:jc w:val="left"/>
      </w:pPr>
      <w:r>
        <w:rPr/>
        <w:t>□适用 √不适用</w:t>
      </w:r>
    </w:p>
    <w:p>
      <w:pPr>
        <w:spacing w:after="0" w:line="240" w:lineRule="auto"/>
        <w:jc w:val="left"/>
        <w:sectPr>
          <w:type w:val="continuous"/>
          <w:pgSz w:w="11910" w:h="16840"/>
          <w:pgMar w:top="1120" w:bottom="1380" w:left="1060" w:right="1660"/>
        </w:sectPr>
      </w:pPr>
    </w:p>
    <w:p>
      <w:pPr>
        <w:spacing w:line="240" w:lineRule="auto" w:before="9"/>
        <w:rPr>
          <w:rFonts w:ascii="宋体" w:hAnsi="宋体" w:cs="宋体" w:eastAsia="宋体" w:hint="default"/>
          <w:sz w:val="18"/>
          <w:szCs w:val="18"/>
        </w:rPr>
      </w:pPr>
    </w:p>
    <w:p>
      <w:pPr>
        <w:pStyle w:val="Heading2"/>
        <w:spacing w:line="240" w:lineRule="auto" w:before="36"/>
        <w:ind w:left="217" w:right="2365"/>
        <w:jc w:val="left"/>
        <w:rPr>
          <w:b w:val="0"/>
          <w:bCs w:val="0"/>
        </w:rPr>
      </w:pPr>
      <w:r>
        <w:rPr>
          <w:rFonts w:ascii="宋体" w:hAnsi="宋体" w:cs="宋体" w:eastAsia="宋体" w:hint="default"/>
        </w:rPr>
        <w:t>72</w:t>
      </w:r>
      <w:r>
        <w:rPr/>
        <w:t>、</w:t>
      </w:r>
      <w:r>
        <w:rPr>
          <w:spacing w:val="-25"/>
        </w:rPr>
        <w:t> </w:t>
      </w:r>
      <w:r>
        <w:rPr/>
        <w:t>套期</w:t>
      </w:r>
      <w:r>
        <w:rPr>
          <w:b w:val="0"/>
          <w:bCs w:val="0"/>
        </w:rPr>
      </w:r>
    </w:p>
    <w:p>
      <w:pPr>
        <w:pStyle w:val="BodyText"/>
        <w:spacing w:line="240" w:lineRule="auto" w:before="56"/>
        <w:ind w:left="217" w:right="236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60" w:right="1660"/>
        </w:sectPr>
      </w:pPr>
    </w:p>
    <w:p>
      <w:pPr>
        <w:pStyle w:val="Heading2"/>
        <w:spacing w:line="290" w:lineRule="auto" w:before="36"/>
        <w:ind w:left="217" w:right="-13"/>
        <w:jc w:val="left"/>
        <w:rPr>
          <w:b w:val="0"/>
          <w:bCs w:val="0"/>
        </w:rPr>
      </w:pPr>
      <w:r>
        <w:rPr>
          <w:rFonts w:ascii="宋体" w:hAnsi="宋体" w:cs="宋体" w:eastAsia="宋体" w:hint="default"/>
        </w:rPr>
        <w:t>73</w:t>
      </w:r>
      <w:r>
        <w:rPr/>
        <w:t>、</w:t>
      </w:r>
      <w:r>
        <w:rPr>
          <w:spacing w:val="-25"/>
        </w:rPr>
        <w:t> </w:t>
      </w:r>
      <w:r>
        <w:rPr/>
        <w:t>政府补助</w:t>
      </w:r>
      <w:r>
        <w:rPr>
          <w:w w:val="100"/>
        </w:rPr>
        <w:t> </w:t>
      </w:r>
      <w:r>
        <w:rPr>
          <w:rFonts w:ascii="宋体" w:hAnsi="宋体" w:cs="宋体" w:eastAsia="宋体" w:hint="default"/>
        </w:rPr>
        <w:t>(1).</w:t>
      </w:r>
      <w:r>
        <w:rPr/>
        <w:t>政府补助基本情况</w:t>
      </w:r>
      <w:r>
        <w:rPr>
          <w:b w:val="0"/>
          <w:bCs w:val="0"/>
        </w:rPr>
      </w:r>
    </w:p>
    <w:p>
      <w:pPr>
        <w:pStyle w:val="BodyText"/>
        <w:tabs>
          <w:tab w:pos="1059" w:val="left" w:leader="none"/>
        </w:tabs>
        <w:spacing w:line="240" w:lineRule="auto" w:before="12"/>
        <w:ind w:left="217" w:right="-13"/>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660"/>
          <w:cols w:num="2" w:equalWidth="0">
            <w:col w:w="2335" w:space="4187"/>
            <w:col w:w="26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7"/>
        <w:gridCol w:w="1844"/>
        <w:gridCol w:w="1378"/>
        <w:gridCol w:w="2206"/>
      </w:tblGrid>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列报项目</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1"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554"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7"/>
                <w:sz w:val="21"/>
                <w:szCs w:val="21"/>
              </w:rPr>
              <w:t> </w:t>
            </w:r>
            <w:r>
              <w:rPr>
                <w:rFonts w:ascii="宋体" w:hAnsi="宋体" w:cs="宋体" w:eastAsia="宋体" w:hint="default"/>
                <w:sz w:val="21"/>
                <w:szCs w:val="21"/>
              </w:rPr>
              <w:t>年湖南省移动互联网产业发展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1,500,000.00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789,473.68</w:t>
            </w:r>
          </w:p>
        </w:tc>
      </w:tr>
      <w:tr>
        <w:trPr>
          <w:trHeight w:val="829"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7"/>
                <w:sz w:val="21"/>
                <w:szCs w:val="21"/>
              </w:rPr>
              <w:t> </w:t>
            </w:r>
            <w:r>
              <w:rPr>
                <w:rFonts w:ascii="宋体" w:hAnsi="宋体" w:cs="宋体" w:eastAsia="宋体" w:hint="default"/>
                <w:sz w:val="21"/>
                <w:szCs w:val="21"/>
              </w:rPr>
              <w:t>年度长沙市文化产业专项资金</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“长沙数字烟花产业升级及出口”</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项目子项目资金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750,000.00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750,000.00</w:t>
            </w:r>
          </w:p>
        </w:tc>
      </w:tr>
      <w:tr>
        <w:trPr>
          <w:trHeight w:val="554"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长沙市知识产权运营服务体系建设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500,000.00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75,000.00</w:t>
            </w:r>
          </w:p>
        </w:tc>
      </w:tr>
      <w:tr>
        <w:trPr>
          <w:trHeight w:val="28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湖南省服务业发展专项资金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640,000.00</w:t>
            </w:r>
          </w:p>
        </w:tc>
      </w:tr>
      <w:tr>
        <w:trPr>
          <w:trHeight w:val="557"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长沙市就业服务局高校就业见习补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225,940.00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225,940.00</w:t>
            </w:r>
          </w:p>
        </w:tc>
      </w:tr>
      <w:tr>
        <w:trPr>
          <w:trHeight w:val="554"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天心区促进区域发展奖励</w:t>
            </w:r>
            <w:r>
              <w:rPr>
                <w:rFonts w:ascii="宋体" w:hAnsi="宋体" w:cs="宋体" w:eastAsia="宋体" w:hint="default"/>
                <w:spacing w:val="6"/>
                <w:sz w:val="21"/>
                <w:szCs w:val="21"/>
              </w:rPr>
              <w:t>-</w:t>
            </w:r>
            <w:r>
              <w:rPr>
                <w:rFonts w:ascii="宋体" w:hAnsi="宋体" w:cs="宋体" w:eastAsia="宋体" w:hint="default"/>
                <w:spacing w:val="6"/>
                <w:sz w:val="21"/>
                <w:szCs w:val="21"/>
              </w:rPr>
              <w:t>文化创</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业奖（产业发展租金补贴）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1,285,000.00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1,285,000.00</w:t>
            </w:r>
          </w:p>
        </w:tc>
      </w:tr>
      <w:tr>
        <w:trPr>
          <w:trHeight w:val="28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长沙市文化消费十大企业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长沙市现代服务业引导专项资金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6,250.00</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7"/>
                <w:sz w:val="21"/>
                <w:szCs w:val="21"/>
              </w:rPr>
              <w:t> </w:t>
            </w:r>
            <w:r>
              <w:rPr>
                <w:rFonts w:ascii="宋体" w:hAnsi="宋体" w:cs="宋体" w:eastAsia="宋体" w:hint="default"/>
                <w:sz w:val="21"/>
                <w:szCs w:val="21"/>
              </w:rPr>
              <w:t>年中央文化产业发展专项资金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2,750,000.00</w:t>
            </w:r>
          </w:p>
        </w:tc>
      </w:tr>
      <w:tr>
        <w:trPr>
          <w:trHeight w:val="555"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长沙市发改委 </w:t>
            </w:r>
            <w:r>
              <w:rPr>
                <w:rFonts w:ascii="宋体" w:hAnsi="宋体" w:cs="宋体" w:eastAsia="宋体" w:hint="default"/>
                <w:sz w:val="21"/>
                <w:szCs w:val="21"/>
              </w:rPr>
              <w:t>2017</w:t>
            </w:r>
            <w:r>
              <w:rPr>
                <w:rFonts w:ascii="宋体" w:hAnsi="宋体" w:cs="宋体" w:eastAsia="宋体" w:hint="default"/>
                <w:spacing w:val="28"/>
                <w:sz w:val="21"/>
                <w:szCs w:val="21"/>
              </w:rPr>
              <w:t> </w:t>
            </w:r>
            <w:r>
              <w:rPr>
                <w:rFonts w:ascii="宋体" w:hAnsi="宋体" w:cs="宋体" w:eastAsia="宋体" w:hint="default"/>
                <w:sz w:val="21"/>
                <w:szCs w:val="21"/>
              </w:rPr>
              <w:t>年度湖南省现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代服务业发展专项资金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350,000.00</w:t>
            </w:r>
          </w:p>
        </w:tc>
      </w:tr>
      <w:tr>
        <w:trPr>
          <w:trHeight w:val="28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手续费返还</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129,049.47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129,049.47</w:t>
            </w:r>
          </w:p>
        </w:tc>
      </w:tr>
      <w:tr>
        <w:trPr>
          <w:trHeight w:val="557"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天心区促进区域发展奖励</w:t>
            </w:r>
            <w:r>
              <w:rPr>
                <w:rFonts w:ascii="宋体" w:hAnsi="宋体" w:cs="宋体" w:eastAsia="宋体" w:hint="default"/>
                <w:spacing w:val="6"/>
                <w:sz w:val="21"/>
                <w:szCs w:val="21"/>
              </w:rPr>
              <w:t>-</w:t>
            </w:r>
            <w:r>
              <w:rPr>
                <w:rFonts w:ascii="宋体" w:hAnsi="宋体" w:cs="宋体" w:eastAsia="宋体" w:hint="default"/>
                <w:spacing w:val="6"/>
                <w:sz w:val="21"/>
                <w:szCs w:val="21"/>
              </w:rPr>
              <w:t>创新创</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优奖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1,000,000.00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1,000,000.00</w:t>
            </w:r>
          </w:p>
        </w:tc>
      </w:tr>
      <w:tr>
        <w:trPr>
          <w:trHeight w:val="28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7,589,989.47</w:t>
            </w:r>
          </w:p>
        </w:tc>
        <w:tc>
          <w:tcPr>
            <w:tcW w:w="1378" w:type="dxa"/>
            <w:tcBorders>
              <w:top w:val="single" w:sz="4" w:space="0" w:color="000000"/>
              <w:left w:val="single" w:sz="4" w:space="0" w:color="000000"/>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8,200,713.15</w:t>
            </w:r>
          </w:p>
        </w:tc>
      </w:tr>
    </w:tbl>
    <w:p>
      <w:pPr>
        <w:spacing w:line="240" w:lineRule="auto" w:before="2"/>
        <w:rPr>
          <w:rFonts w:ascii="宋体" w:hAnsi="宋体" w:cs="宋体" w:eastAsia="宋体" w:hint="default"/>
          <w:sz w:val="20"/>
          <w:szCs w:val="20"/>
        </w:rPr>
      </w:pPr>
    </w:p>
    <w:p>
      <w:pPr>
        <w:pStyle w:val="Heading2"/>
        <w:spacing w:line="240" w:lineRule="auto" w:before="36"/>
        <w:ind w:left="217" w:right="2365"/>
        <w:jc w:val="left"/>
        <w:rPr>
          <w:b w:val="0"/>
          <w:bCs w:val="0"/>
        </w:rPr>
      </w:pPr>
      <w:r>
        <w:rPr>
          <w:rFonts w:ascii="宋体" w:hAnsi="宋体" w:cs="宋体" w:eastAsia="宋体" w:hint="default"/>
        </w:rPr>
        <w:t>(2).</w:t>
      </w:r>
      <w:r>
        <w:rPr/>
        <w:t>政府补助退回情况</w:t>
      </w:r>
      <w:r>
        <w:rPr>
          <w:b w:val="0"/>
          <w:bCs w:val="0"/>
        </w:rPr>
      </w:r>
    </w:p>
    <w:p>
      <w:pPr>
        <w:pStyle w:val="BodyText"/>
        <w:spacing w:line="237" w:lineRule="auto" w:before="59"/>
        <w:ind w:left="217" w:right="7374"/>
        <w:jc w:val="left"/>
      </w:pPr>
      <w:r>
        <w:rPr/>
        <w:t>□适用 √不适用</w:t>
      </w:r>
      <w:r>
        <w:rPr>
          <w:w w:val="100"/>
        </w:rPr>
        <w:t> </w:t>
      </w:r>
      <w:r>
        <w:rPr/>
        <w:t>其他说明：</w:t>
      </w:r>
      <w:r>
        <w:rPr>
          <w:spacing w:val="-102"/>
        </w:rPr>
        <w:t> </w:t>
      </w:r>
      <w:r>
        <w:rPr>
          <w:spacing w:val="-102"/>
        </w:rPr>
      </w:r>
      <w:r>
        <w:rPr/>
        <w:t>不适用</w:t>
      </w:r>
    </w:p>
    <w:p>
      <w:pPr>
        <w:spacing w:line="240" w:lineRule="auto" w:before="4"/>
        <w:rPr>
          <w:rFonts w:ascii="宋体" w:hAnsi="宋体" w:cs="宋体" w:eastAsia="宋体" w:hint="default"/>
          <w:sz w:val="25"/>
          <w:szCs w:val="25"/>
        </w:rPr>
      </w:pPr>
    </w:p>
    <w:p>
      <w:pPr>
        <w:pStyle w:val="Heading2"/>
        <w:spacing w:line="240" w:lineRule="auto"/>
        <w:ind w:left="217" w:right="2365"/>
        <w:jc w:val="left"/>
        <w:rPr>
          <w:b w:val="0"/>
          <w:bCs w:val="0"/>
        </w:rPr>
      </w:pPr>
      <w:r>
        <w:rPr>
          <w:rFonts w:ascii="宋体" w:hAnsi="宋体" w:cs="宋体" w:eastAsia="宋体" w:hint="default"/>
        </w:rPr>
        <w:t>74</w:t>
      </w:r>
      <w:r>
        <w:rPr/>
        <w:t>、</w:t>
      </w:r>
      <w:r>
        <w:rPr>
          <w:spacing w:val="-25"/>
        </w:rPr>
        <w:t> </w:t>
      </w:r>
      <w:r>
        <w:rPr/>
        <w:t>其他</w:t>
      </w:r>
      <w:r>
        <w:rPr>
          <w:b w:val="0"/>
          <w:bCs w:val="0"/>
        </w:rPr>
      </w:r>
    </w:p>
    <w:p>
      <w:pPr>
        <w:pStyle w:val="BodyText"/>
        <w:spacing w:line="240" w:lineRule="auto" w:before="58"/>
        <w:ind w:left="217" w:right="236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17" w:right="2365"/>
        <w:jc w:val="left"/>
        <w:rPr>
          <w:b w:val="0"/>
          <w:bCs w:val="0"/>
        </w:rPr>
      </w:pPr>
      <w:r>
        <w:rPr/>
        <w:t>八、合并范围的变更</w:t>
      </w:r>
      <w:r>
        <w:rPr>
          <w:b w:val="0"/>
          <w:bCs w:val="0"/>
        </w:rPr>
      </w:r>
    </w:p>
    <w:p>
      <w:pPr>
        <w:pStyle w:val="Heading2"/>
        <w:spacing w:line="240" w:lineRule="auto" w:before="56"/>
        <w:ind w:left="217" w:right="2365"/>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8"/>
        <w:ind w:left="217" w:right="236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17" w:right="2365"/>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6"/>
        <w:ind w:left="217" w:right="236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17" w:right="2365"/>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6"/>
        <w:ind w:left="217" w:right="2365"/>
        <w:jc w:val="left"/>
      </w:pPr>
      <w:r>
        <w:rPr/>
        <w:t>□适用 √不适用</w:t>
      </w:r>
    </w:p>
    <w:p>
      <w:pPr>
        <w:spacing w:after="0" w:line="240" w:lineRule="auto"/>
        <w:jc w:val="left"/>
        <w:sectPr>
          <w:type w:val="continuous"/>
          <w:pgSz w:w="11910" w:h="16840"/>
          <w:pgMar w:top="1120" w:bottom="1380" w:left="1060" w:right="166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footerReference w:type="default" r:id="rId87"/>
          <w:pgSz w:w="11910" w:h="16840"/>
          <w:pgMar w:footer="1195" w:header="882" w:top="1120" w:bottom="1380" w:left="1140" w:right="1660"/>
        </w:sectPr>
      </w:pPr>
    </w:p>
    <w:p>
      <w:pPr>
        <w:spacing w:before="20"/>
        <w:ind w:left="6392" w:right="6393"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90" w:lineRule="auto" w:before="169"/>
        <w:ind w:left="140" w:right="776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8" w:lineRule="exact"/>
        <w:ind w:left="140" w:right="7760"/>
        <w:jc w:val="left"/>
      </w:pPr>
      <w:r>
        <w:rPr/>
        <w:t>□适用 √不适用</w:t>
      </w:r>
    </w:p>
    <w:p>
      <w:pPr>
        <w:pStyle w:val="BodyText"/>
        <w:spacing w:line="272" w:lineRule="exact"/>
        <w:ind w:left="140" w:right="7760"/>
        <w:jc w:val="left"/>
      </w:pPr>
      <w:r>
        <w:rPr/>
        <w:t>其他说明：</w:t>
      </w:r>
    </w:p>
    <w:p>
      <w:pPr>
        <w:pStyle w:val="BodyText"/>
        <w:spacing w:line="274" w:lineRule="exact"/>
        <w:ind w:left="140" w:right="7760"/>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140" w:right="3375"/>
        <w:jc w:val="left"/>
      </w:pPr>
      <w:r>
        <w:rPr/>
        <w:t>是否存在通过多次交易分步处置对子公司投资且在本期丧失控制权的情形</w:t>
      </w:r>
    </w:p>
    <w:p>
      <w:pPr>
        <w:pStyle w:val="BodyText"/>
        <w:spacing w:line="273" w:lineRule="exact"/>
        <w:ind w:left="140" w:right="7760"/>
        <w:jc w:val="left"/>
      </w:pPr>
      <w:r>
        <w:rPr/>
        <w:t>□适用 √不适用</w:t>
      </w:r>
    </w:p>
    <w:p>
      <w:pPr>
        <w:spacing w:line="240" w:lineRule="auto" w:before="12"/>
        <w:rPr>
          <w:rFonts w:ascii="宋体" w:hAnsi="宋体" w:cs="宋体" w:eastAsia="宋体" w:hint="default"/>
          <w:sz w:val="23"/>
          <w:szCs w:val="23"/>
        </w:rPr>
      </w:pPr>
    </w:p>
    <w:p>
      <w:pPr>
        <w:spacing w:line="290" w:lineRule="auto" w:before="0"/>
        <w:ind w:left="140" w:right="3375"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7" w:lineRule="exact"/>
        <w:ind w:left="140" w:right="7760"/>
        <w:jc w:val="left"/>
      </w:pPr>
      <w:r>
        <w:rPr/>
        <w:t>√适用 □不适用</w:t>
      </w:r>
    </w:p>
    <w:p>
      <w:pPr>
        <w:spacing w:line="240" w:lineRule="auto" w:before="6"/>
        <w:rPr>
          <w:rFonts w:ascii="宋体" w:hAnsi="宋体" w:cs="宋体" w:eastAsia="宋体" w:hint="default"/>
          <w:sz w:val="2"/>
          <w:szCs w:val="2"/>
        </w:rPr>
      </w:pPr>
    </w:p>
    <w:p>
      <w:pPr>
        <w:spacing w:line="2370" w:lineRule="exact"/>
        <w:ind w:left="140" w:right="0" w:firstLine="0"/>
        <w:rPr>
          <w:rFonts w:ascii="宋体" w:hAnsi="宋体" w:cs="宋体" w:eastAsia="宋体" w:hint="default"/>
          <w:sz w:val="20"/>
          <w:szCs w:val="20"/>
        </w:rPr>
      </w:pPr>
      <w:r>
        <w:rPr>
          <w:rFonts w:ascii="宋体" w:hAnsi="宋体" w:cs="宋体" w:eastAsia="宋体" w:hint="default"/>
          <w:position w:val="-46"/>
          <w:sz w:val="20"/>
          <w:szCs w:val="20"/>
        </w:rPr>
        <w:drawing>
          <wp:inline distT="0" distB="0" distL="0" distR="0">
            <wp:extent cx="4715831" cy="1504950"/>
            <wp:effectExtent l="0" t="0" r="0" b="0"/>
            <wp:docPr id="13" name="image15.png" descr=""/>
            <wp:cNvGraphicFramePr>
              <a:graphicFrameLocks noChangeAspect="1"/>
            </wp:cNvGraphicFramePr>
            <a:graphic>
              <a:graphicData uri="http://schemas.openxmlformats.org/drawingml/2006/picture">
                <pic:pic>
                  <pic:nvPicPr>
                    <pic:cNvPr id="14" name="image15.png"/>
                    <pic:cNvPicPr/>
                  </pic:nvPicPr>
                  <pic:blipFill>
                    <a:blip r:embed="rId90" cstate="print"/>
                    <a:stretch>
                      <a:fillRect/>
                    </a:stretch>
                  </pic:blipFill>
                  <pic:spPr>
                    <a:xfrm>
                      <a:off x="0" y="0"/>
                      <a:ext cx="4715831" cy="1504950"/>
                    </a:xfrm>
                    <a:prstGeom prst="rect">
                      <a:avLst/>
                    </a:prstGeom>
                  </pic:spPr>
                </pic:pic>
              </a:graphicData>
            </a:graphic>
          </wp:inline>
        </w:drawing>
      </w:r>
      <w:r>
        <w:rPr>
          <w:rFonts w:ascii="宋体" w:hAnsi="宋体" w:cs="宋体" w:eastAsia="宋体" w:hint="default"/>
          <w:position w:val="-46"/>
          <w:sz w:val="20"/>
          <w:szCs w:val="20"/>
        </w:rPr>
      </w:r>
    </w:p>
    <w:p>
      <w:pPr>
        <w:pStyle w:val="Heading2"/>
        <w:spacing w:line="240" w:lineRule="auto" w:before="28"/>
        <w:ind w:left="140" w:right="776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82" w:val="left" w:leader="none"/>
        </w:tabs>
        <w:spacing w:line="240" w:lineRule="auto" w:before="56"/>
        <w:ind w:left="140" w:right="7760"/>
        <w:jc w:val="left"/>
      </w:pPr>
      <w:r>
        <w:rPr/>
        <w:t>□适用</w:t>
        <w:tab/>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before="63"/>
        <w:ind w:left="6395" w:right="6382" w:firstLine="0"/>
        <w:jc w:val="center"/>
        <w:rPr>
          <w:rFonts w:ascii="Calibri" w:hAnsi="Calibri" w:cs="Calibri" w:eastAsia="Calibri" w:hint="default"/>
          <w:sz w:val="18"/>
          <w:szCs w:val="18"/>
        </w:rPr>
      </w:pPr>
      <w:r>
        <w:rPr>
          <w:rFonts w:ascii="Calibri"/>
          <w:b/>
          <w:sz w:val="18"/>
        </w:rPr>
        <w:t>161 </w:t>
      </w:r>
      <w:r>
        <w:rPr>
          <w:rFonts w:ascii="Calibri"/>
          <w:sz w:val="18"/>
        </w:rPr>
        <w:t>/</w:t>
      </w:r>
      <w:r>
        <w:rPr>
          <w:rFonts w:ascii="Calibri"/>
          <w:spacing w:val="-5"/>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headerReference w:type="default" r:id="rId88"/>
          <w:footerReference w:type="default" r:id="rId89"/>
          <w:pgSz w:w="16840" w:h="11910" w:orient="landscape"/>
          <w:pgMar w:header="0" w:footer="0" w:top="800" w:bottom="280" w:left="1300" w:right="1400"/>
        </w:sectPr>
      </w:pPr>
    </w:p>
    <w:p>
      <w:pPr>
        <w:spacing w:line="240" w:lineRule="auto" w:before="11"/>
        <w:rPr>
          <w:rFonts w:ascii="Calibri" w:hAnsi="Calibri" w:cs="Calibri" w:eastAsia="Calibri" w:hint="default"/>
          <w:b/>
          <w:bCs/>
          <w:sz w:val="26"/>
          <w:szCs w:val="26"/>
        </w:rPr>
      </w:pPr>
    </w:p>
    <w:p>
      <w:pPr>
        <w:pStyle w:val="Heading2"/>
        <w:spacing w:line="290" w:lineRule="auto" w:before="36"/>
        <w:ind w:right="6629"/>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t>企业集团的构成</w:t>
      </w:r>
      <w:r>
        <w:rPr>
          <w:b w:val="0"/>
          <w:bCs w:val="0"/>
        </w:rPr>
      </w:r>
    </w:p>
    <w:p>
      <w:pPr>
        <w:pStyle w:val="BodyText"/>
        <w:spacing w:line="240" w:lineRule="auto" w:before="14"/>
        <w:ind w:right="23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55"/>
        <w:gridCol w:w="1133"/>
        <w:gridCol w:w="1277"/>
        <w:gridCol w:w="1560"/>
        <w:gridCol w:w="1133"/>
        <w:gridCol w:w="850"/>
        <w:gridCol w:w="1315"/>
      </w:tblGrid>
      <w:tr>
        <w:trPr>
          <w:trHeight w:val="283" w:hRule="exact"/>
        </w:trPr>
        <w:tc>
          <w:tcPr>
            <w:tcW w:w="1555" w:type="dxa"/>
            <w:vMerge w:val="restart"/>
            <w:tcBorders>
              <w:top w:val="single" w:sz="4" w:space="0" w:color="000000"/>
              <w:left w:val="single" w:sz="4" w:space="0" w:color="000000"/>
              <w:right w:val="single" w:sz="4" w:space="0" w:color="000000"/>
            </w:tcBorders>
          </w:tcPr>
          <w:p>
            <w:pPr>
              <w:pStyle w:val="TableParagraph"/>
              <w:spacing w:line="272" w:lineRule="exact" w:before="3"/>
              <w:ind w:left="561" w:right="455"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133" w:type="dxa"/>
            <w:vMerge w:val="restart"/>
            <w:tcBorders>
              <w:top w:val="single" w:sz="4" w:space="0" w:color="000000"/>
              <w:left w:val="single" w:sz="4" w:space="0" w:color="000000"/>
              <w:right w:val="single" w:sz="4" w:space="0" w:color="000000"/>
            </w:tcBorders>
          </w:tcPr>
          <w:p>
            <w:pPr>
              <w:pStyle w:val="TableParagraph"/>
              <w:spacing w:line="272" w:lineRule="exact" w:before="3"/>
              <w:ind w:left="456" w:right="137" w:hanging="315"/>
              <w:jc w:val="left"/>
              <w:rPr>
                <w:rFonts w:ascii="宋体" w:hAnsi="宋体" w:cs="宋体" w:eastAsia="宋体" w:hint="default"/>
                <w:sz w:val="21"/>
                <w:szCs w:val="21"/>
              </w:rPr>
            </w:pPr>
            <w:r>
              <w:rPr>
                <w:rFonts w:ascii="宋体" w:hAnsi="宋体" w:cs="宋体" w:eastAsia="宋体" w:hint="default"/>
                <w:sz w:val="21"/>
                <w:szCs w:val="21"/>
              </w:rPr>
              <w:t>主要经营</w:t>
            </w:r>
            <w:r>
              <w:rPr>
                <w:rFonts w:ascii="宋体" w:hAnsi="宋体" w:cs="宋体" w:eastAsia="宋体" w:hint="default"/>
                <w:w w:val="100"/>
                <w:sz w:val="21"/>
                <w:szCs w:val="21"/>
              </w:rPr>
              <w:t> </w:t>
            </w:r>
            <w:r>
              <w:rPr>
                <w:rFonts w:ascii="宋体" w:hAnsi="宋体" w:cs="宋体" w:eastAsia="宋体" w:hint="default"/>
                <w:sz w:val="21"/>
                <w:szCs w:val="21"/>
              </w:rPr>
              <w:t>地</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10"/>
              <w:ind w:left="316"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10"/>
              <w:ind w:left="35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9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7"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315" w:type="dxa"/>
            <w:vMerge w:val="restart"/>
            <w:tcBorders>
              <w:top w:val="single" w:sz="4" w:space="0" w:color="000000"/>
              <w:left w:val="single" w:sz="4" w:space="0" w:color="000000"/>
              <w:right w:val="single" w:sz="4" w:space="0" w:color="000000"/>
            </w:tcBorders>
          </w:tcPr>
          <w:p>
            <w:pPr>
              <w:pStyle w:val="TableParagraph"/>
              <w:spacing w:line="272" w:lineRule="exact" w:before="3"/>
              <w:ind w:left="441" w:right="439"/>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88" w:hRule="exact"/>
        </w:trPr>
        <w:tc>
          <w:tcPr>
            <w:tcW w:w="155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直接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315" w:type="dxa"/>
            <w:vMerge/>
            <w:tcBorders>
              <w:left w:val="single" w:sz="4" w:space="0" w:color="000000"/>
              <w:bottom w:val="single" w:sz="4" w:space="0" w:color="000000"/>
              <w:right w:val="single" w:sz="4" w:space="0" w:color="000000"/>
            </w:tcBorders>
          </w:tcPr>
          <w:p>
            <w:pPr/>
          </w:p>
        </w:tc>
      </w:tr>
      <w:tr>
        <w:trPr>
          <w:trHeight w:val="82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极锐视界（湖</w:t>
            </w:r>
          </w:p>
          <w:p>
            <w:pPr>
              <w:pStyle w:val="TableParagraph"/>
              <w:spacing w:line="272" w:lineRule="exact" w:before="27"/>
              <w:ind w:left="103" w:right="177"/>
              <w:jc w:val="left"/>
              <w:rPr>
                <w:rFonts w:ascii="宋体" w:hAnsi="宋体" w:cs="宋体" w:eastAsia="宋体" w:hint="default"/>
                <w:sz w:val="21"/>
                <w:szCs w:val="21"/>
              </w:rPr>
            </w:pPr>
            <w:r>
              <w:rPr>
                <w:rFonts w:ascii="宋体" w:hAnsi="宋体" w:cs="宋体" w:eastAsia="宋体" w:hint="default"/>
                <w:sz w:val="21"/>
                <w:szCs w:val="21"/>
              </w:rPr>
              <w:t>南）投资管理</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湖南长沙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湖南长沙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667" w:right="144" w:hanging="526"/>
              <w:jc w:val="left"/>
              <w:rPr>
                <w:rFonts w:ascii="宋体" w:hAnsi="宋体" w:cs="宋体" w:eastAsia="宋体" w:hint="default"/>
                <w:sz w:val="21"/>
                <w:szCs w:val="21"/>
              </w:rPr>
            </w:pPr>
            <w:r>
              <w:rPr>
                <w:rFonts w:ascii="宋体" w:hAnsi="宋体" w:cs="宋体" w:eastAsia="宋体" w:hint="default"/>
                <w:sz w:val="21"/>
                <w:szCs w:val="21"/>
              </w:rPr>
              <w:t>投资管理咨询</w:t>
            </w:r>
            <w:r>
              <w:rPr>
                <w:rFonts w:ascii="宋体" w:hAnsi="宋体" w:cs="宋体" w:eastAsia="宋体" w:hint="default"/>
                <w:w w:val="100"/>
                <w:sz w:val="21"/>
                <w:szCs w:val="21"/>
              </w:rPr>
              <w:t> </w:t>
            </w:r>
            <w:r>
              <w:rPr>
                <w:rFonts w:ascii="宋体" w:hAnsi="宋体" w:cs="宋体" w:eastAsia="宋体" w:hint="default"/>
                <w:sz w:val="21"/>
                <w:szCs w:val="21"/>
              </w:rPr>
              <w:t>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湖南中天择润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1" w:right="0"/>
              <w:jc w:val="left"/>
              <w:rPr>
                <w:rFonts w:ascii="宋体" w:hAnsi="宋体" w:cs="宋体" w:eastAsia="宋体" w:hint="default"/>
                <w:sz w:val="21"/>
                <w:szCs w:val="21"/>
              </w:rPr>
            </w:pPr>
            <w:r>
              <w:rPr>
                <w:rFonts w:ascii="宋体" w:hAnsi="宋体" w:cs="宋体" w:eastAsia="宋体" w:hint="default"/>
                <w:sz w:val="21"/>
                <w:szCs w:val="21"/>
              </w:rPr>
              <w:t>湖南长沙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1" w:right="0"/>
              <w:jc w:val="left"/>
              <w:rPr>
                <w:rFonts w:ascii="宋体" w:hAnsi="宋体" w:cs="宋体" w:eastAsia="宋体" w:hint="default"/>
                <w:sz w:val="21"/>
                <w:szCs w:val="21"/>
              </w:rPr>
            </w:pPr>
            <w:r>
              <w:rPr>
                <w:rFonts w:ascii="宋体" w:hAnsi="宋体" w:cs="宋体" w:eastAsia="宋体" w:hint="default"/>
                <w:sz w:val="21"/>
                <w:szCs w:val="21"/>
              </w:rPr>
              <w:t>湖南长沙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风险投资等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sz w:val="21"/>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82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长沙中天择购</w:t>
            </w:r>
          </w:p>
          <w:p>
            <w:pPr>
              <w:pStyle w:val="TableParagraph"/>
              <w:spacing w:line="240" w:lineRule="auto"/>
              <w:ind w:left="103" w:right="177"/>
              <w:jc w:val="left"/>
              <w:rPr>
                <w:rFonts w:ascii="宋体" w:hAnsi="宋体" w:cs="宋体" w:eastAsia="宋体" w:hint="default"/>
                <w:sz w:val="21"/>
                <w:szCs w:val="21"/>
              </w:rPr>
            </w:pPr>
            <w:r>
              <w:rPr>
                <w:rFonts w:ascii="宋体" w:hAnsi="宋体" w:cs="宋体" w:eastAsia="宋体" w:hint="default"/>
                <w:sz w:val="21"/>
                <w:szCs w:val="21"/>
              </w:rPr>
              <w:t>信息技术有限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湖南长沙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湖南长沙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456" w:right="144" w:hanging="315"/>
              <w:jc w:val="left"/>
              <w:rPr>
                <w:rFonts w:ascii="宋体" w:hAnsi="宋体" w:cs="宋体" w:eastAsia="宋体" w:hint="default"/>
                <w:sz w:val="21"/>
                <w:szCs w:val="21"/>
              </w:rPr>
            </w:pPr>
            <w:r>
              <w:rPr>
                <w:rFonts w:ascii="宋体" w:hAnsi="宋体" w:cs="宋体" w:eastAsia="宋体" w:hint="default"/>
                <w:sz w:val="21"/>
                <w:szCs w:val="21"/>
              </w:rPr>
              <w:t>信息技术咨询</w:t>
            </w:r>
            <w:r>
              <w:rPr>
                <w:rFonts w:ascii="宋体" w:hAnsi="宋体" w:cs="宋体" w:eastAsia="宋体" w:hint="default"/>
                <w:w w:val="100"/>
                <w:sz w:val="21"/>
                <w:szCs w:val="21"/>
              </w:rPr>
              <w:t> </w:t>
            </w:r>
            <w:r>
              <w:rPr>
                <w:rFonts w:ascii="宋体" w:hAnsi="宋体" w:cs="宋体" w:eastAsia="宋体" w:hint="default"/>
                <w:sz w:val="21"/>
                <w:szCs w:val="21"/>
              </w:rPr>
              <w:t>服务等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82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湖南中广优品</w:t>
            </w:r>
          </w:p>
          <w:p>
            <w:pPr>
              <w:pStyle w:val="TableParagraph"/>
              <w:spacing w:line="272" w:lineRule="exact" w:before="27"/>
              <w:ind w:left="103" w:right="177"/>
              <w:jc w:val="left"/>
              <w:rPr>
                <w:rFonts w:ascii="宋体" w:hAnsi="宋体" w:cs="宋体" w:eastAsia="宋体" w:hint="default"/>
                <w:sz w:val="21"/>
                <w:szCs w:val="21"/>
              </w:rPr>
            </w:pPr>
            <w:r>
              <w:rPr>
                <w:rFonts w:ascii="宋体" w:hAnsi="宋体" w:cs="宋体" w:eastAsia="宋体" w:hint="default"/>
                <w:sz w:val="21"/>
                <w:szCs w:val="21"/>
              </w:rPr>
              <w:t>电子商务有限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湖南长沙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湖南长沙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增值电信业务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51.00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bl>
    <w:p>
      <w:pPr>
        <w:spacing w:line="240" w:lineRule="auto" w:before="7"/>
        <w:rPr>
          <w:rFonts w:ascii="宋体" w:hAnsi="宋体" w:cs="宋体" w:eastAsia="宋体" w:hint="default"/>
          <w:sz w:val="15"/>
          <w:szCs w:val="15"/>
        </w:rPr>
      </w:pPr>
    </w:p>
    <w:p>
      <w:pPr>
        <w:pStyle w:val="BodyText"/>
        <w:spacing w:line="272" w:lineRule="exact" w:before="64"/>
        <w:ind w:right="4309"/>
        <w:jc w:val="left"/>
      </w:pPr>
      <w:r>
        <w:rPr>
          <w:spacing w:val="-2"/>
        </w:rPr>
        <w:t>在子公司的持股比例不同于表决权比例的说明：</w:t>
      </w:r>
      <w:r>
        <w:rPr>
          <w:spacing w:val="-65"/>
        </w:rPr>
        <w:t> </w:t>
      </w:r>
      <w:r>
        <w:rPr>
          <w:spacing w:val="-65"/>
        </w:rPr>
      </w:r>
      <w:r>
        <w:rPr/>
        <w:t>不适用</w:t>
      </w:r>
    </w:p>
    <w:p>
      <w:pPr>
        <w:spacing w:line="240" w:lineRule="auto" w:before="11"/>
        <w:rPr>
          <w:rFonts w:ascii="宋体" w:hAnsi="宋体" w:cs="宋体" w:eastAsia="宋体" w:hint="default"/>
          <w:sz w:val="20"/>
          <w:szCs w:val="20"/>
        </w:rPr>
      </w:pPr>
    </w:p>
    <w:p>
      <w:pPr>
        <w:pStyle w:val="BodyText"/>
        <w:spacing w:line="272" w:lineRule="exact"/>
        <w:ind w:right="96"/>
        <w:jc w:val="left"/>
      </w:pPr>
      <w:r>
        <w:rPr>
          <w:spacing w:val="-2"/>
        </w:rPr>
        <w:t>持有半数或以下表决权但仍控制被投资单位、以及持有半数以上表决权但不控制被投资单位的依</w:t>
      </w:r>
      <w:r>
        <w:rPr>
          <w:spacing w:val="-25"/>
        </w:rPr>
        <w:t> </w:t>
      </w:r>
      <w:r>
        <w:rPr>
          <w:spacing w:val="-25"/>
        </w:rPr>
      </w:r>
      <w:r>
        <w:rPr/>
        <w:t>据：</w:t>
      </w:r>
    </w:p>
    <w:p>
      <w:pPr>
        <w:pStyle w:val="BodyText"/>
        <w:spacing w:line="249" w:lineRule="exact"/>
        <w:ind w:right="2365"/>
        <w:jc w:val="left"/>
      </w:pPr>
      <w:r>
        <w:rPr/>
        <w:t>不适用</w:t>
      </w:r>
    </w:p>
    <w:p>
      <w:pPr>
        <w:spacing w:line="240" w:lineRule="auto" w:before="10"/>
        <w:rPr>
          <w:rFonts w:ascii="宋体" w:hAnsi="宋体" w:cs="宋体" w:eastAsia="宋体" w:hint="default"/>
          <w:sz w:val="22"/>
          <w:szCs w:val="22"/>
        </w:rPr>
      </w:pPr>
    </w:p>
    <w:p>
      <w:pPr>
        <w:pStyle w:val="BodyText"/>
        <w:spacing w:line="272" w:lineRule="exact"/>
        <w:ind w:right="3366"/>
        <w:jc w:val="left"/>
      </w:pPr>
      <w:r>
        <w:rPr>
          <w:spacing w:val="-2"/>
        </w:rPr>
        <w:t>对于纳入合并范围的重要的结构化主体，控制的依据：</w:t>
      </w:r>
      <w:r>
        <w:rPr>
          <w:spacing w:val="-59"/>
        </w:rPr>
        <w:t> </w:t>
      </w:r>
      <w:r>
        <w:rPr>
          <w:spacing w:val="-59"/>
        </w:rPr>
      </w:r>
      <w:r>
        <w:rPr/>
        <w:t>不适用</w:t>
      </w:r>
    </w:p>
    <w:p>
      <w:pPr>
        <w:spacing w:line="240" w:lineRule="auto" w:before="10"/>
        <w:rPr>
          <w:rFonts w:ascii="宋体" w:hAnsi="宋体" w:cs="宋体" w:eastAsia="宋体" w:hint="default"/>
          <w:sz w:val="18"/>
          <w:szCs w:val="18"/>
        </w:rPr>
      </w:pPr>
    </w:p>
    <w:p>
      <w:pPr>
        <w:pStyle w:val="BodyText"/>
        <w:spacing w:line="240" w:lineRule="auto"/>
        <w:ind w:right="5378"/>
        <w:jc w:val="left"/>
      </w:pPr>
      <w:r>
        <w:rPr>
          <w:spacing w:val="-2"/>
        </w:rPr>
        <w:t>确定公司是代理人还是委托人的依据：</w:t>
      </w:r>
      <w:r>
        <w:rPr>
          <w:spacing w:val="-72"/>
        </w:rPr>
        <w:t> </w:t>
      </w:r>
      <w:r>
        <w:rPr>
          <w:spacing w:val="-72"/>
        </w:rPr>
      </w:r>
      <w:r>
        <w:rPr/>
        <w:t>不适用</w:t>
      </w:r>
    </w:p>
    <w:p>
      <w:pPr>
        <w:spacing w:line="240" w:lineRule="auto" w:before="10"/>
        <w:rPr>
          <w:rFonts w:ascii="宋体" w:hAnsi="宋体" w:cs="宋体" w:eastAsia="宋体" w:hint="default"/>
          <w:sz w:val="22"/>
          <w:szCs w:val="22"/>
        </w:rPr>
      </w:pPr>
    </w:p>
    <w:p>
      <w:pPr>
        <w:pStyle w:val="BodyText"/>
        <w:spacing w:line="272" w:lineRule="exact"/>
        <w:ind w:right="7898"/>
        <w:jc w:val="left"/>
      </w:pPr>
      <w:r>
        <w:rPr/>
        <w:t>其他说明：</w:t>
      </w:r>
      <w:r>
        <w:rPr>
          <w:spacing w:val="-102"/>
        </w:rPr>
        <w:t> </w:t>
      </w:r>
      <w:r>
        <w:rPr>
          <w:spacing w:val="-102"/>
        </w:rPr>
      </w:r>
      <w:r>
        <w:rPr/>
        <w:t>不适用</w:t>
      </w:r>
    </w:p>
    <w:p>
      <w:pPr>
        <w:spacing w:line="240" w:lineRule="auto" w:before="4"/>
        <w:rPr>
          <w:rFonts w:ascii="宋体" w:hAnsi="宋体" w:cs="宋体" w:eastAsia="宋体" w:hint="default"/>
          <w:sz w:val="23"/>
          <w:szCs w:val="23"/>
        </w:rPr>
      </w:pPr>
    </w:p>
    <w:p>
      <w:pPr>
        <w:pStyle w:val="Heading2"/>
        <w:spacing w:line="240" w:lineRule="auto"/>
        <w:ind w:right="2365"/>
        <w:jc w:val="left"/>
        <w:rPr>
          <w:b w:val="0"/>
          <w:bCs w:val="0"/>
        </w:rPr>
      </w:pPr>
      <w:r>
        <w:rPr>
          <w:rFonts w:ascii="宋体" w:hAnsi="宋体" w:cs="宋体" w:eastAsia="宋体" w:hint="default"/>
        </w:rPr>
        <w:t>(2).</w:t>
      </w:r>
      <w:r>
        <w:rPr/>
        <w:t>重要的非全资子公司</w:t>
      </w:r>
      <w:r>
        <w:rPr>
          <w:b w:val="0"/>
          <w:bCs w:val="0"/>
        </w:rPr>
      </w:r>
    </w:p>
    <w:p>
      <w:pPr>
        <w:pStyle w:val="BodyText"/>
        <w:spacing w:line="240" w:lineRule="auto" w:before="59"/>
        <w:ind w:right="23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ind w:right="2365"/>
        <w:jc w:val="left"/>
        <w:rPr>
          <w:b w:val="0"/>
          <w:bCs w:val="0"/>
        </w:rPr>
      </w:pPr>
      <w:r>
        <w:rPr>
          <w:rFonts w:ascii="宋体" w:hAnsi="宋体" w:cs="宋体" w:eastAsia="宋体" w:hint="default"/>
        </w:rPr>
        <w:t>(3).</w:t>
      </w:r>
      <w:r>
        <w:rPr/>
        <w:t>重要非全资子公司的主要财务信息</w:t>
      </w:r>
      <w:r>
        <w:rPr>
          <w:b w:val="0"/>
          <w:bCs w:val="0"/>
        </w:rPr>
      </w:r>
    </w:p>
    <w:p>
      <w:pPr>
        <w:pStyle w:val="BodyText"/>
        <w:spacing w:line="240" w:lineRule="auto" w:before="58"/>
        <w:ind w:right="23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ind w:right="2365"/>
        <w:jc w:val="left"/>
        <w:rPr>
          <w:b w:val="0"/>
          <w:bCs w:val="0"/>
        </w:rPr>
      </w:pPr>
      <w:r>
        <w:rPr>
          <w:rFonts w:ascii="宋体" w:hAnsi="宋体" w:cs="宋体" w:eastAsia="宋体" w:hint="default"/>
        </w:rPr>
        <w:t>(4).</w:t>
      </w:r>
      <w:r>
        <w:rPr/>
        <w:t>使用企业集团资产和清偿企业集团债务的重大限制</w:t>
      </w:r>
      <w:r>
        <w:rPr>
          <w:b w:val="0"/>
          <w:bCs w:val="0"/>
        </w:rPr>
      </w:r>
    </w:p>
    <w:p>
      <w:pPr>
        <w:pStyle w:val="BodyText"/>
        <w:spacing w:line="240" w:lineRule="auto" w:before="56"/>
        <w:ind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365"/>
        <w:jc w:val="left"/>
        <w:rPr>
          <w:b w:val="0"/>
          <w:bCs w:val="0"/>
        </w:rPr>
      </w:pPr>
      <w:r>
        <w:rPr>
          <w:rFonts w:ascii="宋体" w:hAnsi="宋体" w:cs="宋体" w:eastAsia="宋体" w:hint="default"/>
        </w:rPr>
        <w:t>(5).</w:t>
      </w:r>
      <w:r>
        <w:rPr/>
        <w:t>向纳入合并财务报表范围的结构化主体提供的财务支持或其他支持</w:t>
      </w:r>
      <w:r>
        <w:rPr>
          <w:b w:val="0"/>
          <w:bCs w:val="0"/>
        </w:rPr>
      </w:r>
    </w:p>
    <w:p>
      <w:pPr>
        <w:pStyle w:val="BodyText"/>
        <w:tabs>
          <w:tab w:pos="1060" w:val="left" w:leader="none"/>
        </w:tabs>
        <w:spacing w:line="240" w:lineRule="auto" w:before="58"/>
        <w:ind w:right="2365"/>
        <w:jc w:val="left"/>
      </w:pPr>
      <w:r>
        <w:rPr>
          <w:spacing w:val="-1"/>
        </w:rPr>
        <w:t>□适用</w:t>
        <w:tab/>
      </w:r>
      <w:r>
        <w:rPr>
          <w:spacing w:val="-2"/>
        </w:rPr>
        <w:t>√不适用</w:t>
      </w:r>
    </w:p>
    <w:p>
      <w:pPr>
        <w:spacing w:after="0" w:line="240" w:lineRule="auto"/>
        <w:jc w:val="left"/>
        <w:sectPr>
          <w:headerReference w:type="default" r:id="rId91"/>
          <w:footerReference w:type="default" r:id="rId92"/>
          <w:pgSz w:w="11910" w:h="16840"/>
          <w:pgMar w:header="882" w:footer="1195" w:top="1120" w:bottom="1380" w:left="1580" w:right="1140"/>
          <w:pgNumType w:start="162"/>
        </w:sectPr>
      </w:pPr>
    </w:p>
    <w:p>
      <w:pPr>
        <w:spacing w:line="240" w:lineRule="auto" w:before="1"/>
        <w:rPr>
          <w:rFonts w:ascii="宋体" w:hAnsi="宋体" w:cs="宋体" w:eastAsia="宋体" w:hint="default"/>
          <w:sz w:val="25"/>
          <w:szCs w:val="25"/>
        </w:rPr>
      </w:pPr>
    </w:p>
    <w:p>
      <w:pPr>
        <w:pStyle w:val="BodyText"/>
        <w:spacing w:line="274" w:lineRule="exact" w:before="36"/>
        <w:ind w:left="138" w:right="0"/>
        <w:jc w:val="left"/>
      </w:pPr>
      <w:r>
        <w:rPr/>
        <w:t>其他说明：</w:t>
      </w:r>
    </w:p>
    <w:p>
      <w:pPr>
        <w:pStyle w:val="BodyText"/>
        <w:spacing w:line="274" w:lineRule="exact"/>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6"/>
        <w:ind w:left="138" w:right="0"/>
        <w:jc w:val="left"/>
      </w:pPr>
      <w:r>
        <w:rPr/>
        <w:t>□适用</w:t>
      </w:r>
      <w:r>
        <w:rPr>
          <w:spacing w:val="-1"/>
        </w:rPr>
        <w:t> </w:t>
      </w:r>
      <w:r>
        <w:rPr/>
        <w:t>√不适用</w:t>
      </w:r>
    </w:p>
    <w:p>
      <w:pPr>
        <w:pStyle w:val="Heading2"/>
        <w:spacing w:line="240" w:lineRule="auto" w:before="58"/>
        <w:ind w:left="138" w:right="0"/>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spacing w:line="290" w:lineRule="auto" w:before="56"/>
        <w:ind w:left="138" w:right="599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pStyle w:val="BodyText"/>
        <w:tabs>
          <w:tab w:pos="980" w:val="left" w:leader="none"/>
        </w:tabs>
        <w:spacing w:line="240" w:lineRule="auto" w:before="12"/>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(2).</w:t>
      </w:r>
      <w:r>
        <w:rPr/>
        <w:t>重要合营企业的主要财务信息</w:t>
      </w:r>
      <w:r>
        <w:rPr>
          <w:b w:val="0"/>
          <w:bCs w:val="0"/>
        </w:rPr>
      </w:r>
    </w:p>
    <w:p>
      <w:pPr>
        <w:pStyle w:val="BodyText"/>
        <w:tabs>
          <w:tab w:pos="980" w:val="left" w:leader="none"/>
        </w:tabs>
        <w:spacing w:line="240" w:lineRule="auto" w:before="59"/>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t>重要联营企业的主要财务信息</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140"/>
        </w:sectPr>
      </w:pPr>
    </w:p>
    <w:p>
      <w:pPr>
        <w:pStyle w:val="Heading2"/>
        <w:spacing w:line="240" w:lineRule="auto" w:before="36"/>
        <w:ind w:left="138" w:right="0"/>
        <w:jc w:val="left"/>
        <w:rPr>
          <w:b w:val="0"/>
          <w:bCs w:val="0"/>
        </w:rPr>
      </w:pPr>
      <w:r>
        <w:rPr>
          <w:rFonts w:ascii="宋体" w:hAnsi="宋体" w:cs="宋体" w:eastAsia="宋体" w:hint="default"/>
          <w:spacing w:val="-1"/>
        </w:rPr>
        <w:t>(4).</w:t>
      </w:r>
      <w:r>
        <w:rPr>
          <w:spacing w:val="-1"/>
        </w:rPr>
        <w:t>不重要的合营企业和联营企业的汇总财务信息</w:t>
      </w:r>
      <w:r>
        <w:rPr>
          <w:b w:val="0"/>
          <w:bCs w:val="0"/>
          <w:spacing w:val="-1"/>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40"/>
          <w:cols w:num="2" w:equalWidth="0">
            <w:col w:w="4783" w:space="1739"/>
            <w:col w:w="2588"/>
          </w:cols>
        </w:sectPr>
      </w:pPr>
    </w:p>
    <w:p>
      <w:pPr>
        <w:spacing w:line="240" w:lineRule="auto" w:before="4"/>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830"/>
        <w:gridCol w:w="2996"/>
        <w:gridCol w:w="2998"/>
      </w:tblGrid>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2996" w:type="dxa"/>
            <w:tcBorders>
              <w:top w:val="single" w:sz="4" w:space="0" w:color="000000"/>
              <w:left w:val="single" w:sz="4" w:space="0" w:color="000000"/>
              <w:bottom w:val="single" w:sz="4" w:space="0" w:color="000000"/>
              <w:right w:val="single" w:sz="4" w:space="0" w:color="000000"/>
            </w:tcBorders>
          </w:tcPr>
          <w:p>
            <w:pPr/>
          </w:p>
        </w:tc>
        <w:tc>
          <w:tcPr>
            <w:tcW w:w="299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30" w:type="dxa"/>
            <w:tcBorders>
              <w:top w:val="single" w:sz="4" w:space="0" w:color="000000"/>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
        </w:tc>
        <w:tc>
          <w:tcPr>
            <w:tcW w:w="29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996" w:type="dxa"/>
            <w:tcBorders>
              <w:top w:val="single" w:sz="4" w:space="0" w:color="000000"/>
              <w:left w:val="single" w:sz="4" w:space="0" w:color="000000"/>
              <w:bottom w:val="single" w:sz="4" w:space="0" w:color="000000"/>
              <w:right w:val="single" w:sz="4" w:space="0" w:color="000000"/>
            </w:tcBorders>
          </w:tcPr>
          <w:p>
            <w:pPr/>
          </w:p>
        </w:tc>
        <w:tc>
          <w:tcPr>
            <w:tcW w:w="299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2996" w:type="dxa"/>
            <w:tcBorders>
              <w:top w:val="single" w:sz="4" w:space="0" w:color="000000"/>
              <w:left w:val="single" w:sz="4" w:space="0" w:color="000000"/>
              <w:bottom w:val="single" w:sz="4" w:space="0" w:color="000000"/>
              <w:right w:val="single" w:sz="4" w:space="0" w:color="000000"/>
            </w:tcBorders>
          </w:tcPr>
          <w:p>
            <w:pPr/>
          </w:p>
        </w:tc>
        <w:tc>
          <w:tcPr>
            <w:tcW w:w="29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996" w:type="dxa"/>
            <w:tcBorders>
              <w:top w:val="single" w:sz="4" w:space="0" w:color="000000"/>
              <w:left w:val="single" w:sz="4" w:space="0" w:color="000000"/>
              <w:bottom w:val="single" w:sz="4" w:space="0" w:color="000000"/>
              <w:right w:val="single" w:sz="4" w:space="0" w:color="000000"/>
            </w:tcBorders>
          </w:tcPr>
          <w:p>
            <w:pPr/>
          </w:p>
        </w:tc>
        <w:tc>
          <w:tcPr>
            <w:tcW w:w="299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996" w:type="dxa"/>
            <w:tcBorders>
              <w:top w:val="single" w:sz="4" w:space="0" w:color="000000"/>
              <w:left w:val="single" w:sz="4" w:space="0" w:color="000000"/>
              <w:bottom w:val="single" w:sz="4" w:space="0" w:color="000000"/>
              <w:right w:val="single" w:sz="4" w:space="0" w:color="000000"/>
            </w:tcBorders>
          </w:tcPr>
          <w:p>
            <w:pPr/>
          </w:p>
        </w:tc>
        <w:tc>
          <w:tcPr>
            <w:tcW w:w="29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996" w:type="dxa"/>
            <w:tcBorders>
              <w:top w:val="single" w:sz="4" w:space="0" w:color="000000"/>
              <w:left w:val="single" w:sz="4" w:space="0" w:color="000000"/>
              <w:bottom w:val="single" w:sz="4" w:space="0" w:color="000000"/>
              <w:right w:val="single" w:sz="4" w:space="0" w:color="000000"/>
            </w:tcBorders>
          </w:tcPr>
          <w:p>
            <w:pPr/>
          </w:p>
        </w:tc>
        <w:tc>
          <w:tcPr>
            <w:tcW w:w="29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
        </w:tc>
        <w:tc>
          <w:tcPr>
            <w:tcW w:w="299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996" w:type="dxa"/>
            <w:tcBorders>
              <w:top w:val="single" w:sz="4" w:space="0" w:color="000000"/>
              <w:left w:val="single" w:sz="4" w:space="0" w:color="000000"/>
              <w:bottom w:val="single" w:sz="4" w:space="0" w:color="000000"/>
              <w:right w:val="single" w:sz="4" w:space="0" w:color="000000"/>
            </w:tcBorders>
          </w:tcPr>
          <w:p>
            <w:pPr/>
          </w:p>
        </w:tc>
        <w:tc>
          <w:tcPr>
            <w:tcW w:w="29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1,000,000.00</w:t>
            </w:r>
          </w:p>
        </w:tc>
        <w:tc>
          <w:tcPr>
            <w:tcW w:w="299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-45,636.79</w:t>
            </w:r>
          </w:p>
        </w:tc>
        <w:tc>
          <w:tcPr>
            <w:tcW w:w="299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-228,183.95</w:t>
            </w:r>
          </w:p>
        </w:tc>
        <w:tc>
          <w:tcPr>
            <w:tcW w:w="299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996" w:type="dxa"/>
            <w:tcBorders>
              <w:top w:val="single" w:sz="4" w:space="0" w:color="000000"/>
              <w:left w:val="single" w:sz="4" w:space="0" w:color="000000"/>
              <w:bottom w:val="single" w:sz="4" w:space="0" w:color="000000"/>
              <w:right w:val="single" w:sz="4" w:space="0" w:color="000000"/>
            </w:tcBorders>
          </w:tcPr>
          <w:p>
            <w:pPr/>
          </w:p>
        </w:tc>
        <w:tc>
          <w:tcPr>
            <w:tcW w:w="29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-228,183.95</w:t>
            </w:r>
          </w:p>
        </w:tc>
        <w:tc>
          <w:tcPr>
            <w:tcW w:w="29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138" w:right="0"/>
        <w:jc w:val="left"/>
      </w:pPr>
      <w:r>
        <w:rPr/>
        <w:t>其他说明</w:t>
      </w:r>
    </w:p>
    <w:p>
      <w:pPr>
        <w:pStyle w:val="BodyText"/>
        <w:spacing w:line="274" w:lineRule="exact"/>
        <w:ind w:left="138" w:right="0"/>
        <w:jc w:val="left"/>
      </w:pP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(5).</w:t>
      </w:r>
      <w:r>
        <w:rPr/>
        <w:t>合营企业或联营企业向本公司转移资金的能力存在重大限制的说明</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(6).</w:t>
      </w:r>
      <w:r>
        <w:rPr/>
        <w:t>合营企业或联营企业发生的超额亏损</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after="0" w:line="240" w:lineRule="auto"/>
        <w:jc w:val="left"/>
        <w:sectPr>
          <w:type w:val="continuous"/>
          <w:pgSz w:w="11910" w:h="16840"/>
          <w:pgMar w:top="1120" w:bottom="1380" w:left="1660" w:right="1140"/>
        </w:sectPr>
      </w:pPr>
    </w:p>
    <w:p>
      <w:pPr>
        <w:spacing w:line="240" w:lineRule="auto" w:before="1"/>
        <w:rPr>
          <w:rFonts w:ascii="宋体" w:hAnsi="宋体" w:cs="宋体" w:eastAsia="宋体" w:hint="default"/>
          <w:sz w:val="25"/>
          <w:szCs w:val="25"/>
        </w:rPr>
      </w:pPr>
    </w:p>
    <w:p>
      <w:pPr>
        <w:pStyle w:val="Heading2"/>
        <w:spacing w:line="240" w:lineRule="auto" w:before="36"/>
        <w:ind w:left="138" w:right="0"/>
        <w:jc w:val="both"/>
        <w:rPr>
          <w:b w:val="0"/>
          <w:bCs w:val="0"/>
        </w:rPr>
      </w:pPr>
      <w:r>
        <w:rPr>
          <w:rFonts w:ascii="宋体" w:hAnsi="宋体" w:cs="宋体" w:eastAsia="宋体" w:hint="default"/>
        </w:rPr>
        <w:t>(7).</w:t>
      </w:r>
      <w:r>
        <w:rPr/>
        <w:t>与合营企业投资相关的未确认承诺</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(8).</w:t>
      </w:r>
      <w:r>
        <w:rPr/>
        <w:t>与合营企业或联营企业投资相关的或有负债</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8"/>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138" w:right="38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30" w:lineRule="exact"/>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十、与金融工具相关的风险</w:t>
      </w:r>
      <w:r>
        <w:rPr>
          <w:b w:val="0"/>
          <w:bCs w:val="0"/>
        </w:rPr>
      </w:r>
    </w:p>
    <w:p>
      <w:pPr>
        <w:pStyle w:val="BodyText"/>
        <w:spacing w:line="304" w:lineRule="auto" w:before="58"/>
        <w:ind w:left="558" w:right="0" w:hanging="420"/>
        <w:jc w:val="left"/>
      </w:pPr>
      <w:r>
        <w:rPr/>
        <w:t>√适用</w:t>
      </w:r>
      <w:r>
        <w:rPr>
          <w:spacing w:val="-2"/>
        </w:rPr>
        <w:t> </w:t>
      </w:r>
      <w:r>
        <w:rPr/>
        <w:t>□不适用</w:t>
      </w:r>
      <w:r>
        <w:rPr>
          <w:w w:val="100"/>
        </w:rPr>
        <w:t> </w:t>
      </w:r>
      <w:r>
        <w:rPr>
          <w:spacing w:val="-2"/>
        </w:rPr>
        <w:t>本公司从事风险管理的目标是在风险和收益之间取得适当的平衡，将风险对本公司经营业绩</w:t>
      </w:r>
    </w:p>
    <w:p>
      <w:pPr>
        <w:pStyle w:val="BodyText"/>
        <w:spacing w:line="314" w:lineRule="auto" w:before="28"/>
        <w:ind w:left="138" w:right="137"/>
        <w:jc w:val="both"/>
      </w:pPr>
      <w:r>
        <w:rPr>
          <w:spacing w:val="-2"/>
        </w:rPr>
        <w:t>的负面影响降低到最低水平，使股东及其其他权益投资者的利益最大化。基于该风险管理目标，</w:t>
      </w:r>
      <w:r>
        <w:rPr>
          <w:spacing w:val="-25"/>
        </w:rPr>
        <w:t> </w:t>
      </w:r>
      <w:r>
        <w:rPr>
          <w:spacing w:val="-25"/>
        </w:rPr>
      </w:r>
      <w:r>
        <w:rPr>
          <w:spacing w:val="-2"/>
        </w:rPr>
        <w:t>本公司风险管理的基本策略是确定和分析本公司所面临的各种风险，建立适当的风险承受底线和</w:t>
      </w:r>
      <w:r>
        <w:rPr>
          <w:spacing w:val="-25"/>
        </w:rPr>
        <w:t> </w:t>
      </w:r>
      <w:r>
        <w:rPr>
          <w:spacing w:val="-25"/>
        </w:rPr>
      </w:r>
      <w:r>
        <w:rPr/>
        <w:t>进行风险管理，并及时可靠地对各种风险进行监督，将风险控制在限定的范围之内。</w:t>
      </w:r>
    </w:p>
    <w:p>
      <w:pPr>
        <w:spacing w:line="240" w:lineRule="auto" w:before="1"/>
        <w:rPr>
          <w:rFonts w:ascii="宋体" w:hAnsi="宋体" w:cs="宋体" w:eastAsia="宋体" w:hint="default"/>
          <w:sz w:val="29"/>
          <w:szCs w:val="29"/>
        </w:rPr>
      </w:pPr>
    </w:p>
    <w:p>
      <w:pPr>
        <w:pStyle w:val="Heading2"/>
        <w:spacing w:line="240" w:lineRule="auto"/>
        <w:ind w:left="560" w:right="0"/>
        <w:jc w:val="left"/>
        <w:rPr>
          <w:b w:val="0"/>
          <w:bCs w:val="0"/>
        </w:rPr>
      </w:pPr>
      <w:r>
        <w:rPr>
          <w:rFonts w:ascii="宋体" w:hAnsi="宋体" w:cs="宋体" w:eastAsia="宋体" w:hint="default"/>
        </w:rPr>
        <w:t>1</w:t>
      </w:r>
      <w:r>
        <w:rPr/>
        <w:t>、市场风险</w:t>
      </w:r>
      <w:r>
        <w:rPr>
          <w:b w:val="0"/>
          <w:bCs w:val="0"/>
        </w:rPr>
      </w:r>
    </w:p>
    <w:p>
      <w:pPr>
        <w:pStyle w:val="BodyText"/>
        <w:spacing w:line="314" w:lineRule="auto" w:before="85"/>
        <w:ind w:left="558" w:right="1432"/>
        <w:jc w:val="left"/>
      </w:pPr>
      <w:r>
        <w:rPr/>
        <w:t>（</w:t>
      </w:r>
      <w:r>
        <w:rPr>
          <w:rFonts w:ascii="宋体" w:hAnsi="宋体" w:cs="宋体" w:eastAsia="宋体" w:hint="default"/>
        </w:rPr>
        <w:t>1</w:t>
      </w:r>
      <w:r>
        <w:rPr/>
        <w:t>）外汇风险－现金流量变动风险</w:t>
      </w:r>
      <w:r>
        <w:rPr>
          <w:w w:val="100"/>
        </w:rPr>
        <w:t> </w:t>
      </w:r>
      <w:r>
        <w:rPr>
          <w:spacing w:val="-2"/>
        </w:rPr>
        <w:t>本公司较少涉及外币交易业务，不存在重大的外汇风险。</w:t>
      </w:r>
    </w:p>
    <w:p>
      <w:pPr>
        <w:pStyle w:val="BodyText"/>
        <w:spacing w:line="314" w:lineRule="auto" w:before="20"/>
        <w:ind w:left="558" w:right="2241"/>
        <w:jc w:val="left"/>
      </w:pPr>
      <w:r>
        <w:rPr/>
        <w:t>（</w:t>
      </w:r>
      <w:r>
        <w:rPr>
          <w:rFonts w:ascii="宋体" w:hAnsi="宋体" w:cs="宋体" w:eastAsia="宋体" w:hint="default"/>
        </w:rPr>
        <w:t>2</w:t>
      </w:r>
      <w:r>
        <w:rPr/>
        <w:t>）利率风险</w:t>
      </w:r>
      <w:r>
        <w:rPr>
          <w:w w:val="100"/>
        </w:rPr>
        <w:t> </w:t>
      </w:r>
      <w:r>
        <w:rPr>
          <w:spacing w:val="-2"/>
        </w:rPr>
        <w:t>本公司年末无借款等付息负债，不存在重大的利率风险。</w:t>
      </w:r>
    </w:p>
    <w:p>
      <w:pPr>
        <w:pStyle w:val="BodyText"/>
        <w:spacing w:line="314" w:lineRule="auto" w:before="20"/>
        <w:ind w:left="558" w:right="6752"/>
        <w:jc w:val="left"/>
      </w:pPr>
      <w:r>
        <w:rPr>
          <w:spacing w:val="-1"/>
        </w:rPr>
        <w:t>（</w:t>
      </w:r>
      <w:r>
        <w:rPr>
          <w:rFonts w:ascii="宋体" w:hAnsi="宋体" w:cs="宋体" w:eastAsia="宋体" w:hint="default"/>
          <w:spacing w:val="-1"/>
        </w:rPr>
        <w:t>3</w:t>
      </w:r>
      <w:r>
        <w:rPr>
          <w:spacing w:val="-1"/>
        </w:rPr>
        <w:t>）其他价格风险</w:t>
      </w:r>
      <w:r>
        <w:rPr>
          <w:spacing w:val="-95"/>
        </w:rPr>
        <w:t> </w:t>
      </w:r>
      <w:r>
        <w:rPr>
          <w:spacing w:val="-95"/>
        </w:rPr>
      </w:r>
      <w:r>
        <w:rPr/>
        <w:t>无。</w:t>
      </w:r>
    </w:p>
    <w:p>
      <w:pPr>
        <w:pStyle w:val="Heading2"/>
        <w:spacing w:line="240" w:lineRule="auto" w:before="20"/>
        <w:ind w:left="560" w:right="0"/>
        <w:jc w:val="left"/>
        <w:rPr>
          <w:b w:val="0"/>
          <w:bCs w:val="0"/>
        </w:rPr>
      </w:pPr>
      <w:r>
        <w:rPr>
          <w:rFonts w:ascii="宋体" w:hAnsi="宋体" w:cs="宋体" w:eastAsia="宋体" w:hint="default"/>
        </w:rPr>
        <w:t>2</w:t>
      </w:r>
      <w:r>
        <w:rPr/>
        <w:t>、信用风险</w:t>
      </w:r>
      <w:r>
        <w:rPr>
          <w:b w:val="0"/>
          <w:bCs w:val="0"/>
        </w:rPr>
      </w:r>
    </w:p>
    <w:p>
      <w:pPr>
        <w:pStyle w:val="BodyText"/>
        <w:spacing w:line="314" w:lineRule="auto" w:before="85"/>
        <w:ind w:left="138" w:right="128" w:firstLine="419"/>
        <w:jc w:val="both"/>
      </w:pPr>
      <w:r>
        <w:rPr>
          <w:rFonts w:ascii="宋体" w:hAnsi="宋体" w:cs="宋体" w:eastAsia="宋体" w:hint="default"/>
        </w:rPr>
        <w:t>2018</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spacing w:val="-3"/>
        </w:rPr>
        <w:t>日，可能引起本公司财务损失的最大信用风险敞口主要来自于合同另一方未</w:t>
      </w:r>
      <w:r>
        <w:rPr>
          <w:w w:val="100"/>
        </w:rPr>
        <w:t> </w:t>
      </w:r>
      <w:r>
        <w:rPr/>
        <w:t>能履行义务而导致本公司金融资产产生的损失。</w:t>
      </w:r>
    </w:p>
    <w:p>
      <w:pPr>
        <w:pStyle w:val="BodyText"/>
        <w:spacing w:line="314" w:lineRule="auto" w:before="20"/>
        <w:ind w:left="138" w:right="137" w:firstLine="419"/>
        <w:jc w:val="both"/>
      </w:pPr>
      <w:r>
        <w:rPr>
          <w:spacing w:val="-2"/>
        </w:rPr>
        <w:t>为降低信用风险，本公司成立了一个小组负责确定信用额度、进行信用审批，并执行其他监</w:t>
      </w:r>
      <w:r>
        <w:rPr>
          <w:w w:val="100"/>
        </w:rPr>
        <w:t> </w:t>
      </w:r>
      <w:r>
        <w:rPr>
          <w:spacing w:val="-2"/>
        </w:rPr>
        <w:t>控程序以确保采取必要的措施回收过期债权。此外，本公司于每个资产负债表日审核每一单项应</w:t>
      </w:r>
      <w:r>
        <w:rPr>
          <w:spacing w:val="-25"/>
        </w:rPr>
        <w:t> </w:t>
      </w:r>
      <w:r>
        <w:rPr>
          <w:spacing w:val="-25"/>
        </w:rPr>
      </w:r>
      <w:r>
        <w:rPr>
          <w:spacing w:val="-2"/>
        </w:rPr>
        <w:t>收款的回收情况，以确保就无法回收的款项计提充分的坏账准备。因此，本公司管理层认为本公</w:t>
      </w:r>
      <w:r>
        <w:rPr>
          <w:spacing w:val="-25"/>
        </w:rPr>
        <w:t> </w:t>
      </w:r>
      <w:r>
        <w:rPr>
          <w:spacing w:val="-25"/>
        </w:rPr>
      </w:r>
      <w:r>
        <w:rPr/>
        <w:t>司所承担的信用风险已经大为降低。</w:t>
      </w:r>
    </w:p>
    <w:p>
      <w:pPr>
        <w:pStyle w:val="BodyText"/>
        <w:spacing w:line="314" w:lineRule="auto" w:before="20"/>
        <w:ind w:left="560" w:right="1432" w:hanging="3"/>
        <w:jc w:val="left"/>
        <w:rPr>
          <w:rFonts w:ascii="宋体" w:hAnsi="宋体" w:cs="宋体" w:eastAsia="宋体" w:hint="default"/>
        </w:rPr>
      </w:pPr>
      <w:r>
        <w:rPr>
          <w:spacing w:val="-2"/>
        </w:rPr>
        <w:t>本公司的流动资金存放在信用评级较高的银行，故流动资金的信用风险较低。</w:t>
      </w:r>
      <w:r>
        <w:rPr>
          <w:spacing w:val="-42"/>
        </w:rPr>
        <w:t> </w:t>
      </w:r>
      <w:r>
        <w:rPr>
          <w:spacing w:val="-42"/>
        </w:rPr>
      </w:r>
      <w:r>
        <w:rPr>
          <w:rFonts w:ascii="宋体" w:hAnsi="宋体" w:cs="宋体" w:eastAsia="宋体" w:hint="default"/>
          <w:b/>
          <w:bCs/>
        </w:rPr>
        <w:t>3</w:t>
      </w:r>
      <w:r>
        <w:rPr>
          <w:rFonts w:ascii="宋体" w:hAnsi="宋体" w:cs="宋体" w:eastAsia="宋体" w:hint="default"/>
          <w:b/>
          <w:bCs/>
        </w:rPr>
        <w:t>、流动风险</w:t>
      </w:r>
      <w:r>
        <w:rPr>
          <w:rFonts w:ascii="宋体" w:hAnsi="宋体" w:cs="宋体" w:eastAsia="宋体" w:hint="default"/>
        </w:rPr>
      </w:r>
    </w:p>
    <w:p>
      <w:pPr>
        <w:pStyle w:val="BodyText"/>
        <w:spacing w:line="314" w:lineRule="auto" w:before="20"/>
        <w:ind w:left="138" w:right="137" w:firstLine="419"/>
        <w:jc w:val="both"/>
      </w:pPr>
      <w:r>
        <w:rPr>
          <w:spacing w:val="-2"/>
        </w:rPr>
        <w:t>管理流动风险时，本公司保持管理层认为充分的现金及现金等价物并对其进行监控，以满足</w:t>
      </w:r>
      <w:r>
        <w:rPr>
          <w:w w:val="100"/>
        </w:rPr>
        <w:t> </w:t>
      </w:r>
      <w:r>
        <w:rPr>
          <w:spacing w:val="-2"/>
        </w:rPr>
        <w:t>本公司经营需要，并降低现金流量波动的影响。流动性风险由本公司的财务部门集中控制。财务</w:t>
      </w:r>
    </w:p>
    <w:p>
      <w:pPr>
        <w:spacing w:after="0" w:line="314"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pStyle w:val="BodyText"/>
        <w:spacing w:line="240" w:lineRule="auto" w:before="180"/>
        <w:ind w:right="96"/>
        <w:jc w:val="left"/>
      </w:pPr>
      <w:r>
        <w:rPr>
          <w:spacing w:val="-4"/>
        </w:rPr>
        <w:t>部门通过监控现金余额、可随时变现的有价证券以及对未来 </w:t>
      </w:r>
      <w:r>
        <w:rPr>
          <w:rFonts w:ascii="宋体" w:hAnsi="宋体" w:cs="宋体" w:eastAsia="宋体" w:hint="default"/>
        </w:rPr>
        <w:t>12</w:t>
      </w:r>
      <w:r>
        <w:rPr>
          <w:rFonts w:ascii="宋体" w:hAnsi="宋体" w:cs="宋体" w:eastAsia="宋体" w:hint="default"/>
          <w:spacing w:val="-26"/>
        </w:rPr>
        <w:t> </w:t>
      </w:r>
      <w:r>
        <w:rPr>
          <w:spacing w:val="-5"/>
        </w:rPr>
        <w:t>个月现金流量的滚动预测，确保公</w:t>
      </w:r>
    </w:p>
    <w:p>
      <w:pPr>
        <w:pStyle w:val="BodyText"/>
        <w:spacing w:line="240" w:lineRule="auto" w:before="85"/>
        <w:ind w:right="96"/>
        <w:jc w:val="left"/>
      </w:pPr>
      <w:r>
        <w:rPr/>
        <w:t>司在所有合理预测的情况下拥有充足的资金偿还债务。本公司各项金融负债以</w:t>
      </w:r>
      <w:r>
        <w:rPr>
          <w:spacing w:val="-54"/>
        </w:rPr>
        <w:t> </w:t>
      </w:r>
      <w:r>
        <w:rPr>
          <w:rFonts w:ascii="宋体" w:hAnsi="宋体" w:cs="宋体" w:eastAsia="宋体" w:hint="default"/>
        </w:rPr>
        <w:t>1</w:t>
      </w:r>
      <w:r>
        <w:rPr>
          <w:rFonts w:ascii="宋体" w:hAnsi="宋体" w:cs="宋体" w:eastAsia="宋体" w:hint="default"/>
          <w:spacing w:val="-55"/>
        </w:rPr>
        <w:t> </w:t>
      </w:r>
      <w:r>
        <w:rPr/>
        <w:t>年内到期为主。</w:t>
      </w:r>
    </w:p>
    <w:p>
      <w:pPr>
        <w:spacing w:line="240" w:lineRule="auto" w:before="2"/>
        <w:rPr>
          <w:rFonts w:ascii="宋体" w:hAnsi="宋体" w:cs="宋体" w:eastAsia="宋体" w:hint="default"/>
          <w:sz w:val="26"/>
          <w:szCs w:val="26"/>
        </w:rPr>
      </w:pPr>
    </w:p>
    <w:p>
      <w:pPr>
        <w:pStyle w:val="Heading2"/>
        <w:tabs>
          <w:tab w:pos="1057" w:val="left" w:leader="none"/>
        </w:tabs>
        <w:spacing w:line="240" w:lineRule="auto"/>
        <w:ind w:right="2365"/>
        <w:jc w:val="left"/>
        <w:rPr>
          <w:b w:val="0"/>
          <w:bCs w:val="0"/>
        </w:rPr>
      </w:pPr>
      <w:r>
        <w:rPr/>
        <w:t>十一、</w:t>
        <w:tab/>
        <w:t>公允价值的披露</w:t>
      </w:r>
      <w:r>
        <w:rPr>
          <w:b w:val="0"/>
          <w:bCs w:val="0"/>
        </w:rPr>
      </w:r>
    </w:p>
    <w:p>
      <w:pPr>
        <w:pStyle w:val="Heading2"/>
        <w:spacing w:line="240" w:lineRule="auto" w:before="56"/>
        <w:ind w:right="2365"/>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1060" w:val="left" w:leader="none"/>
        </w:tabs>
        <w:spacing w:line="240" w:lineRule="auto" w:before="58"/>
        <w:ind w:right="2365"/>
        <w:jc w:val="left"/>
      </w:pPr>
      <w:r>
        <w:rPr>
          <w:spacing w:val="-1"/>
        </w:rPr>
        <w:t>□适用</w:t>
        <w:tab/>
      </w:r>
      <w:r>
        <w:rPr>
          <w:spacing w:val="-2"/>
        </w:rPr>
        <w:t>√不适用</w:t>
      </w:r>
    </w:p>
    <w:p>
      <w:pPr>
        <w:pStyle w:val="Heading2"/>
        <w:spacing w:line="240" w:lineRule="auto" w:before="56"/>
        <w:ind w:right="2365"/>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1060" w:val="left" w:leader="none"/>
        </w:tabs>
        <w:spacing w:line="240" w:lineRule="auto" w:before="58"/>
        <w:ind w:right="23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96"/>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1060" w:val="left" w:leader="none"/>
        </w:tabs>
        <w:spacing w:line="240" w:lineRule="auto" w:before="57"/>
        <w:ind w:right="23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96"/>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1060" w:val="left" w:leader="none"/>
        </w:tabs>
        <w:spacing w:line="240" w:lineRule="auto" w:before="58"/>
        <w:ind w:right="2365"/>
        <w:jc w:val="left"/>
      </w:pPr>
      <w:r>
        <w:rPr>
          <w:spacing w:val="-1"/>
        </w:rPr>
        <w:t>□适用</w:t>
        <w:tab/>
      </w:r>
      <w:r>
        <w:rPr>
          <w:spacing w:val="-2"/>
        </w:rPr>
        <w:t>√不适用</w:t>
      </w:r>
    </w:p>
    <w:p>
      <w:pPr>
        <w:spacing w:line="240" w:lineRule="auto" w:before="4"/>
        <w:rPr>
          <w:rFonts w:ascii="宋体" w:hAnsi="宋体" w:cs="宋体" w:eastAsia="宋体" w:hint="default"/>
          <w:sz w:val="27"/>
          <w:szCs w:val="27"/>
        </w:rPr>
      </w:pPr>
    </w:p>
    <w:p>
      <w:pPr>
        <w:pStyle w:val="Heading2"/>
        <w:spacing w:line="272" w:lineRule="exact"/>
        <w:ind w:left="642" w:right="1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1060" w:val="left" w:leader="none"/>
        </w:tabs>
        <w:spacing w:line="240" w:lineRule="auto" w:before="34"/>
        <w:ind w:right="2365"/>
        <w:jc w:val="left"/>
      </w:pPr>
      <w:r>
        <w:rPr>
          <w:spacing w:val="-1"/>
        </w:rPr>
        <w:t>□适用</w:t>
        <w:tab/>
      </w:r>
      <w:r>
        <w:rPr>
          <w:spacing w:val="-2"/>
        </w:rPr>
        <w:t>√不适用</w:t>
      </w:r>
    </w:p>
    <w:p>
      <w:pPr>
        <w:spacing w:line="240" w:lineRule="auto" w:before="4"/>
        <w:rPr>
          <w:rFonts w:ascii="宋体" w:hAnsi="宋体" w:cs="宋体" w:eastAsia="宋体" w:hint="default"/>
          <w:sz w:val="27"/>
          <w:szCs w:val="27"/>
        </w:rPr>
      </w:pPr>
    </w:p>
    <w:p>
      <w:pPr>
        <w:pStyle w:val="Heading2"/>
        <w:spacing w:line="272" w:lineRule="exact"/>
        <w:ind w:left="642" w:right="1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1060" w:val="left" w:leader="none"/>
        </w:tabs>
        <w:spacing w:line="240" w:lineRule="auto" w:before="32"/>
        <w:ind w:right="23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365"/>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060" w:val="left" w:leader="none"/>
        </w:tabs>
        <w:spacing w:line="240" w:lineRule="auto" w:before="58"/>
        <w:ind w:right="23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365"/>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1060" w:val="left" w:leader="none"/>
        </w:tabs>
        <w:spacing w:line="240" w:lineRule="auto" w:before="56"/>
        <w:ind w:right="2365"/>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140"/>
        </w:sectPr>
      </w:pPr>
    </w:p>
    <w:p>
      <w:pPr>
        <w:pStyle w:val="Heading2"/>
        <w:spacing w:line="240" w:lineRule="auto" w:before="36"/>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1060" w:val="left" w:leader="none"/>
        </w:tabs>
        <w:spacing w:line="240" w:lineRule="auto" w:before="58"/>
        <w:ind w:right="0"/>
        <w:jc w:val="left"/>
      </w:pPr>
      <w:r>
        <w:rPr>
          <w:spacing w:val="-1"/>
        </w:rPr>
        <w:t>□适用</w:t>
        <w:tab/>
      </w:r>
      <w:r>
        <w:rPr>
          <w:spacing w:val="-2"/>
        </w:rPr>
        <w:t>√不适用</w:t>
      </w:r>
    </w:p>
    <w:p>
      <w:pPr>
        <w:pStyle w:val="Heading2"/>
        <w:tabs>
          <w:tab w:pos="1057" w:val="left" w:leader="none"/>
        </w:tabs>
        <w:spacing w:line="290" w:lineRule="auto" w:before="57"/>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60" w:val="left" w:leader="none"/>
        </w:tabs>
        <w:spacing w:line="240" w:lineRule="auto" w:before="12"/>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140"/>
          <w:cols w:num="2" w:equalWidth="0">
            <w:col w:w="2748" w:space="3562"/>
            <w:col w:w="28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51"/>
        <w:gridCol w:w="1203"/>
        <w:gridCol w:w="1428"/>
        <w:gridCol w:w="1428"/>
        <w:gridCol w:w="1642"/>
        <w:gridCol w:w="1772"/>
      </w:tblGrid>
      <w:tr>
        <w:trPr>
          <w:trHeight w:val="852"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184" w:right="182"/>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144" w:right="141"/>
              <w:jc w:val="center"/>
              <w:rPr>
                <w:rFonts w:ascii="宋体" w:hAnsi="宋体" w:cs="宋体" w:eastAsia="宋体" w:hint="default"/>
                <w:sz w:val="21"/>
                <w:szCs w:val="21"/>
              </w:rPr>
            </w:pPr>
            <w:r>
              <w:rPr>
                <w:rFonts w:ascii="宋体" w:hAnsi="宋体" w:cs="宋体" w:eastAsia="宋体" w:hint="default"/>
                <w:spacing w:val="-1"/>
                <w:sz w:val="21"/>
                <w:szCs w:val="21"/>
              </w:rPr>
              <w:t>母公司对本企业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的表决权比例</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1099"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182"/>
              <w:jc w:val="left"/>
              <w:rPr>
                <w:rFonts w:ascii="宋体" w:hAnsi="宋体" w:cs="宋体" w:eastAsia="宋体" w:hint="default"/>
                <w:sz w:val="21"/>
                <w:szCs w:val="21"/>
              </w:rPr>
            </w:pPr>
            <w:r>
              <w:rPr>
                <w:rFonts w:ascii="宋体" w:hAnsi="宋体" w:cs="宋体" w:eastAsia="宋体" w:hint="default"/>
                <w:sz w:val="21"/>
                <w:szCs w:val="21"/>
              </w:rPr>
              <w:t>长沙广播电</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视集团</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长沙市雨</w:t>
            </w:r>
          </w:p>
          <w:p>
            <w:pPr>
              <w:pStyle w:val="TableParagraph"/>
              <w:spacing w:line="237" w:lineRule="auto" w:before="2"/>
              <w:ind w:left="103" w:right="245"/>
              <w:jc w:val="both"/>
              <w:rPr>
                <w:rFonts w:ascii="宋体" w:hAnsi="宋体" w:cs="宋体" w:eastAsia="宋体" w:hint="default"/>
                <w:sz w:val="21"/>
                <w:szCs w:val="21"/>
              </w:rPr>
            </w:pPr>
            <w:r>
              <w:rPr>
                <w:rFonts w:ascii="宋体" w:hAnsi="宋体" w:cs="宋体" w:eastAsia="宋体" w:hint="default"/>
                <w:sz w:val="21"/>
                <w:szCs w:val="21"/>
              </w:rPr>
              <w:t>花区湘府</w:t>
            </w:r>
            <w:r>
              <w:rPr>
                <w:rFonts w:ascii="宋体" w:hAnsi="宋体" w:cs="宋体" w:eastAsia="宋体" w:hint="default"/>
                <w:w w:val="100"/>
                <w:sz w:val="21"/>
                <w:szCs w:val="21"/>
              </w:rPr>
              <w:t> </w:t>
            </w:r>
            <w:r>
              <w:rPr>
                <w:rFonts w:ascii="宋体" w:hAnsi="宋体" w:cs="宋体" w:eastAsia="宋体" w:hint="default"/>
                <w:sz w:val="21"/>
                <w:szCs w:val="21"/>
              </w:rPr>
              <w:t>东路一段</w:t>
            </w:r>
            <w:r>
              <w:rPr>
                <w:rFonts w:ascii="宋体" w:hAnsi="宋体" w:cs="宋体" w:eastAsia="宋体" w:hint="default"/>
                <w:w w:val="100"/>
                <w:sz w:val="21"/>
                <w:szCs w:val="21"/>
              </w:rPr>
              <w:t> </w:t>
            </w:r>
            <w:r>
              <w:rPr>
                <w:rFonts w:ascii="宋体" w:hAnsi="宋体" w:cs="宋体" w:eastAsia="宋体" w:hint="default"/>
                <w:sz w:val="21"/>
                <w:szCs w:val="21"/>
              </w:rPr>
              <w:t>989</w:t>
            </w:r>
            <w:r>
              <w:rPr>
                <w:rFonts w:ascii="宋体" w:hAnsi="宋体" w:cs="宋体" w:eastAsia="宋体" w:hint="default"/>
                <w:spacing w:val="-50"/>
                <w:sz w:val="21"/>
                <w:szCs w:val="21"/>
              </w:rPr>
              <w:t> </w:t>
            </w:r>
            <w:r>
              <w:rPr>
                <w:rFonts w:ascii="宋体" w:hAnsi="宋体" w:cs="宋体" w:eastAsia="宋体" w:hint="default"/>
                <w:sz w:val="21"/>
                <w:szCs w:val="21"/>
              </w:rPr>
              <w:t>号</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电视传媒</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475" w:right="0"/>
              <w:jc w:val="left"/>
              <w:rPr>
                <w:rFonts w:ascii="Times New Roman" w:hAnsi="Times New Roman" w:cs="Times New Roman" w:eastAsia="Times New Roman" w:hint="default"/>
                <w:sz w:val="21"/>
                <w:szCs w:val="21"/>
              </w:rPr>
            </w:pPr>
            <w:r>
              <w:rPr>
                <w:rFonts w:ascii="Times New Roman"/>
                <w:sz w:val="21"/>
              </w:rPr>
              <w:t>42,105.00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03" w:right="0"/>
              <w:jc w:val="left"/>
              <w:rPr>
                <w:rFonts w:ascii="宋体" w:hAnsi="宋体" w:cs="宋体" w:eastAsia="宋体" w:hint="default"/>
                <w:sz w:val="21"/>
                <w:szCs w:val="21"/>
              </w:rPr>
            </w:pPr>
            <w:r>
              <w:rPr>
                <w:rFonts w:ascii="宋体"/>
                <w:sz w:val="21"/>
              </w:rPr>
              <w:t>50.38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133" w:right="0"/>
              <w:jc w:val="left"/>
              <w:rPr>
                <w:rFonts w:ascii="宋体" w:hAnsi="宋体" w:cs="宋体" w:eastAsia="宋体" w:hint="default"/>
                <w:sz w:val="21"/>
                <w:szCs w:val="21"/>
              </w:rPr>
            </w:pPr>
            <w:r>
              <w:rPr>
                <w:rFonts w:ascii="宋体"/>
                <w:sz w:val="21"/>
              </w:rPr>
              <w:t>50.38</w:t>
            </w:r>
          </w:p>
        </w:tc>
      </w:tr>
    </w:tbl>
    <w:p>
      <w:pPr>
        <w:spacing w:line="240" w:lineRule="auto" w:before="7"/>
        <w:rPr>
          <w:rFonts w:ascii="宋体" w:hAnsi="宋体" w:cs="宋体" w:eastAsia="宋体" w:hint="default"/>
          <w:sz w:val="15"/>
          <w:szCs w:val="15"/>
        </w:rPr>
      </w:pPr>
    </w:p>
    <w:p>
      <w:pPr>
        <w:pStyle w:val="BodyText"/>
        <w:spacing w:line="272" w:lineRule="exact" w:before="64"/>
        <w:ind w:right="5991"/>
        <w:jc w:val="left"/>
      </w:pPr>
      <w:r>
        <w:rPr>
          <w:spacing w:val="-2"/>
        </w:rPr>
        <w:t>本企业的母公司情况的说明</w:t>
      </w:r>
      <w:r>
        <w:rPr>
          <w:spacing w:val="-82"/>
        </w:rPr>
        <w:t> </w:t>
      </w:r>
      <w:r>
        <w:rPr>
          <w:spacing w:val="-82"/>
        </w:rPr>
      </w:r>
      <w:r>
        <w:rPr/>
        <w:t>不适用</w:t>
      </w:r>
    </w:p>
    <w:p>
      <w:pPr>
        <w:spacing w:after="0" w:line="272" w:lineRule="exact"/>
        <w:jc w:val="left"/>
        <w:sectPr>
          <w:type w:val="continuous"/>
          <w:pgSz w:w="11910" w:h="16840"/>
          <w:pgMar w:top="1120" w:bottom="1380" w:left="1580" w:right="1140"/>
        </w:sectPr>
      </w:pPr>
    </w:p>
    <w:p>
      <w:pPr>
        <w:spacing w:line="240" w:lineRule="auto" w:before="1"/>
        <w:rPr>
          <w:rFonts w:ascii="宋体" w:hAnsi="宋体" w:cs="宋体" w:eastAsia="宋体" w:hint="default"/>
          <w:sz w:val="25"/>
          <w:szCs w:val="25"/>
        </w:rPr>
      </w:pPr>
    </w:p>
    <w:p>
      <w:pPr>
        <w:pStyle w:val="BodyText"/>
        <w:spacing w:line="240" w:lineRule="auto" w:before="36"/>
        <w:ind w:right="5378"/>
        <w:jc w:val="left"/>
      </w:pPr>
      <w:r>
        <w:rPr>
          <w:spacing w:val="-2"/>
        </w:rPr>
        <w:t>本企业最终控制方是长沙广播电视集团</w:t>
      </w:r>
      <w:r>
        <w:rPr>
          <w:spacing w:val="-72"/>
        </w:rPr>
        <w:t> </w:t>
      </w:r>
      <w:r>
        <w:rPr>
          <w:spacing w:val="-72"/>
        </w:rPr>
      </w:r>
      <w:r>
        <w:rPr/>
        <w:t>其他说明：</w:t>
      </w:r>
    </w:p>
    <w:p>
      <w:pPr>
        <w:pStyle w:val="BodyText"/>
        <w:spacing w:line="271" w:lineRule="exact"/>
        <w:ind w:right="2365"/>
        <w:jc w:val="left"/>
      </w:pPr>
      <w:r>
        <w:rPr/>
        <w:t>不适用</w:t>
      </w:r>
    </w:p>
    <w:p>
      <w:pPr>
        <w:spacing w:line="290" w:lineRule="auto" w:before="58"/>
        <w:ind w:left="218" w:right="537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tabs>
          <w:tab w:pos="1060" w:val="left" w:leader="none"/>
        </w:tabs>
        <w:spacing w:line="228" w:lineRule="exact"/>
        <w:ind w:right="2365"/>
        <w:jc w:val="left"/>
      </w:pPr>
      <w:r>
        <w:rPr>
          <w:spacing w:val="-1"/>
        </w:rPr>
        <w:t>√适用</w:t>
        <w:tab/>
      </w:r>
      <w:r>
        <w:rPr>
          <w:spacing w:val="-2"/>
        </w:rPr>
        <w:t>□不适用</w:t>
      </w:r>
    </w:p>
    <w:p>
      <w:pPr>
        <w:pStyle w:val="BodyText"/>
        <w:spacing w:line="273" w:lineRule="exact"/>
        <w:ind w:right="2365"/>
        <w:jc w:val="left"/>
      </w:pPr>
      <w:r>
        <w:rPr/>
        <w:t>本公司子公司的情况详见附注“九、在其他主体中的权益”。</w:t>
      </w:r>
    </w:p>
    <w:p>
      <w:pPr>
        <w:spacing w:line="240" w:lineRule="auto" w:before="3"/>
        <w:rPr>
          <w:rFonts w:ascii="宋体" w:hAnsi="宋体" w:cs="宋体" w:eastAsia="宋体" w:hint="default"/>
          <w:sz w:val="25"/>
          <w:szCs w:val="25"/>
        </w:rPr>
      </w:pPr>
    </w:p>
    <w:p>
      <w:pPr>
        <w:spacing w:line="290" w:lineRule="auto" w:before="0"/>
        <w:ind w:left="218" w:right="537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27" w:lineRule="exact"/>
        <w:ind w:right="2365"/>
        <w:jc w:val="left"/>
      </w:pPr>
      <w:r>
        <w:rPr/>
        <w:t>□适用</w:t>
      </w:r>
      <w:r>
        <w:rPr>
          <w:spacing w:val="-1"/>
        </w:rPr>
        <w:t> </w:t>
      </w:r>
      <w:r>
        <w:rPr/>
        <w:t>√不适用</w:t>
      </w:r>
    </w:p>
    <w:p>
      <w:pPr>
        <w:pStyle w:val="BodyText"/>
        <w:spacing w:line="272" w:lineRule="exact" w:before="27"/>
        <w:ind w:right="96"/>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49" w:lineRule="exact"/>
        <w:ind w:right="23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886"/>
        <w:gridCol w:w="4938"/>
      </w:tblGrid>
      <w:tr>
        <w:trPr>
          <w:trHeight w:val="295"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1"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上海斗进文化传媒有限公司</w:t>
            </w:r>
          </w:p>
        </w:tc>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240" w:lineRule="auto" w:before="7"/>
        <w:rPr>
          <w:rFonts w:ascii="宋体" w:hAnsi="宋体" w:cs="宋体" w:eastAsia="宋体" w:hint="default"/>
          <w:sz w:val="15"/>
          <w:szCs w:val="15"/>
        </w:rPr>
      </w:pPr>
    </w:p>
    <w:p>
      <w:pPr>
        <w:pStyle w:val="BodyText"/>
        <w:spacing w:line="273" w:lineRule="exact" w:before="36"/>
        <w:ind w:right="2365"/>
        <w:jc w:val="left"/>
      </w:pPr>
      <w:r>
        <w:rPr/>
        <w:t>其他说明</w:t>
      </w:r>
    </w:p>
    <w:p>
      <w:pPr>
        <w:pStyle w:val="BodyText"/>
        <w:spacing w:line="273" w:lineRule="exact"/>
        <w:ind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365"/>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right="23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879"/>
        <w:gridCol w:w="4945"/>
      </w:tblGrid>
      <w:tr>
        <w:trPr>
          <w:trHeight w:val="284"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长沙电视台政法频道</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1"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长沙电视台女性频道</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3"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长沙电视台经贸频道</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1"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嘉丽购物有限责任公司</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3"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湖南广视广告公司</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3"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长沙市地铁电视传媒有限公司</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bl>
    <w:p>
      <w:pPr>
        <w:spacing w:line="240" w:lineRule="auto" w:before="5"/>
        <w:rPr>
          <w:rFonts w:ascii="宋体" w:hAnsi="宋体" w:cs="宋体" w:eastAsia="宋体" w:hint="default"/>
          <w:sz w:val="15"/>
          <w:szCs w:val="15"/>
        </w:rPr>
      </w:pPr>
    </w:p>
    <w:p>
      <w:pPr>
        <w:pStyle w:val="BodyText"/>
        <w:spacing w:line="240" w:lineRule="auto" w:before="36"/>
        <w:ind w:right="8108"/>
        <w:jc w:val="left"/>
      </w:pPr>
      <w:r>
        <w:rPr/>
        <w:t>其他说明</w:t>
      </w:r>
      <w:r>
        <w:rPr>
          <w:w w:val="100"/>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140"/>
        </w:sectPr>
      </w:pPr>
    </w:p>
    <w:p>
      <w:pPr>
        <w:spacing w:line="290" w:lineRule="auto"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购销商品、提供和接受劳务的关联交易</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7"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4229" w:space="2293"/>
            <w:col w:w="26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05"/>
        <w:gridCol w:w="2126"/>
        <w:gridCol w:w="2153"/>
        <w:gridCol w:w="2141"/>
      </w:tblGrid>
      <w:tr>
        <w:trPr>
          <w:trHeight w:val="305"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3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长沙电视台政法频道</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接受广告服务</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56,603.77</w:t>
            </w:r>
          </w:p>
        </w:tc>
        <w:tc>
          <w:tcPr>
            <w:tcW w:w="21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长沙电视台经贸频道</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接受广告服务</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56,603.77</w:t>
            </w:r>
          </w:p>
        </w:tc>
        <w:tc>
          <w:tcPr>
            <w:tcW w:w="21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140"/>
        </w:sectPr>
      </w:pPr>
    </w:p>
    <w:p>
      <w:pPr>
        <w:pStyle w:val="BodyText"/>
        <w:spacing w:line="274" w:lineRule="exact" w:before="36"/>
        <w:ind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2636" w:space="3886"/>
            <w:col w:w="26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98"/>
        <w:gridCol w:w="2105"/>
        <w:gridCol w:w="2160"/>
        <w:gridCol w:w="2163"/>
      </w:tblGrid>
      <w:tr>
        <w:trPr>
          <w:trHeight w:val="28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长沙广播电视集团</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节目销售及制作服务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15,509,839.06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1" w:right="0"/>
              <w:jc w:val="left"/>
              <w:rPr>
                <w:rFonts w:ascii="宋体" w:hAnsi="宋体" w:cs="宋体" w:eastAsia="宋体" w:hint="default"/>
                <w:sz w:val="21"/>
                <w:szCs w:val="21"/>
              </w:rPr>
            </w:pPr>
            <w:r>
              <w:rPr>
                <w:rFonts w:ascii="宋体"/>
                <w:sz w:val="21"/>
              </w:rPr>
              <w:t>21,347,079.61</w:t>
            </w:r>
          </w:p>
        </w:tc>
      </w:tr>
      <w:tr>
        <w:trPr>
          <w:trHeight w:val="28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长沙广播电视集团</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电视剧播映权运营</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2,871,073.58</w:t>
            </w:r>
          </w:p>
        </w:tc>
        <w:tc>
          <w:tcPr>
            <w:tcW w:w="216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398"/>
        <w:gridCol w:w="2105"/>
        <w:gridCol w:w="2160"/>
        <w:gridCol w:w="2163"/>
      </w:tblGrid>
      <w:tr>
        <w:trPr>
          <w:trHeight w:val="28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长沙电视台新闻频道</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节目销售及制作服务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64" w:right="0"/>
              <w:jc w:val="left"/>
              <w:rPr>
                <w:rFonts w:ascii="宋体" w:hAnsi="宋体" w:cs="宋体" w:eastAsia="宋体" w:hint="default"/>
                <w:sz w:val="21"/>
                <w:szCs w:val="21"/>
              </w:rPr>
            </w:pPr>
            <w:r>
              <w:rPr>
                <w:rFonts w:ascii="宋体"/>
                <w:sz w:val="21"/>
              </w:rPr>
              <w:t>2,264,150.95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5" w:right="0"/>
              <w:jc w:val="left"/>
              <w:rPr>
                <w:rFonts w:ascii="宋体" w:hAnsi="宋体" w:cs="宋体" w:eastAsia="宋体" w:hint="default"/>
                <w:sz w:val="21"/>
                <w:szCs w:val="21"/>
              </w:rPr>
            </w:pPr>
            <w:r>
              <w:rPr>
                <w:rFonts w:ascii="宋体"/>
                <w:sz w:val="21"/>
              </w:rPr>
              <w:t>161,615.09</w:t>
            </w:r>
          </w:p>
        </w:tc>
      </w:tr>
    </w:tbl>
    <w:p>
      <w:pPr>
        <w:spacing w:line="240" w:lineRule="auto" w:before="7"/>
        <w:rPr>
          <w:rFonts w:ascii="宋体" w:hAnsi="宋体" w:cs="宋体" w:eastAsia="宋体" w:hint="default"/>
          <w:sz w:val="15"/>
          <w:szCs w:val="15"/>
        </w:rPr>
      </w:pPr>
    </w:p>
    <w:p>
      <w:pPr>
        <w:pStyle w:val="BodyText"/>
        <w:spacing w:line="273" w:lineRule="exact" w:before="36"/>
        <w:ind w:left="138" w:right="0"/>
        <w:jc w:val="left"/>
      </w:pPr>
      <w:r>
        <w:rPr/>
        <w:t>购销商品、提供和接受劳务的关联交易说明</w:t>
      </w:r>
    </w:p>
    <w:p>
      <w:pPr>
        <w:pStyle w:val="BodyText"/>
        <w:spacing w:line="273" w:lineRule="exact"/>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138" w:right="472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26" w:lineRule="exact"/>
        <w:ind w:left="138" w:right="0"/>
        <w:jc w:val="left"/>
      </w:pPr>
      <w:r>
        <w:rPr/>
        <w:t>□适用</w:t>
      </w:r>
      <w:r>
        <w:rPr>
          <w:spacing w:val="-1"/>
        </w:rPr>
        <w:t> </w:t>
      </w:r>
      <w:r>
        <w:rPr/>
        <w:t>√不适用</w:t>
      </w:r>
    </w:p>
    <w:p>
      <w:pPr>
        <w:pStyle w:val="BodyText"/>
        <w:spacing w:line="272" w:lineRule="exact"/>
        <w:ind w:left="138" w:right="0"/>
        <w:jc w:val="left"/>
      </w:pPr>
      <w:r>
        <w:rPr/>
        <w:t>关联托管</w:t>
      </w:r>
      <w:r>
        <w:rPr>
          <w:rFonts w:ascii="宋体" w:hAnsi="宋体" w:cs="宋体" w:eastAsia="宋体" w:hint="default"/>
        </w:rPr>
        <w:t>/</w:t>
      </w:r>
      <w:r>
        <w:rPr/>
        <w:t>承包情况说明</w:t>
      </w:r>
    </w:p>
    <w:p>
      <w:pPr>
        <w:pStyle w:val="BodyText"/>
        <w:spacing w:line="273" w:lineRule="exact"/>
        <w:ind w:left="13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138" w:right="0"/>
        <w:jc w:val="left"/>
      </w:pPr>
      <w:r>
        <w:rPr/>
        <w:t>本公司委托管理</w:t>
      </w:r>
      <w:r>
        <w:rPr>
          <w:rFonts w:ascii="宋体" w:hAnsi="宋体" w:cs="宋体" w:eastAsia="宋体" w:hint="default"/>
        </w:rPr>
        <w:t>/</w:t>
      </w:r>
      <w:r>
        <w:rPr/>
        <w:t>出包情况表</w:t>
      </w:r>
    </w:p>
    <w:p>
      <w:pPr>
        <w:pStyle w:val="BodyText"/>
        <w:spacing w:line="240" w:lineRule="auto"/>
        <w:ind w:left="138" w:right="5591"/>
        <w:jc w:val="left"/>
      </w:pPr>
      <w:r>
        <w:rPr/>
        <w:t>□适用</w:t>
      </w:r>
      <w:r>
        <w:rPr>
          <w:spacing w:val="-2"/>
        </w:rPr>
        <w:t> </w:t>
      </w:r>
      <w:r>
        <w:rPr/>
        <w:t>√不适用</w:t>
      </w:r>
      <w:r>
        <w:rPr>
          <w:w w:val="100"/>
        </w:rPr>
        <w:t> </w:t>
      </w:r>
      <w:r>
        <w:rPr>
          <w:spacing w:val="-2"/>
        </w:rPr>
        <w:t>关联管理</w:t>
      </w:r>
      <w:r>
        <w:rPr>
          <w:rFonts w:ascii="宋体" w:hAnsi="宋体" w:cs="宋体" w:eastAsia="宋体" w:hint="default"/>
          <w:spacing w:val="-2"/>
        </w:rPr>
        <w:t>/</w:t>
      </w:r>
      <w:r>
        <w:rPr>
          <w:spacing w:val="-2"/>
        </w:rPr>
        <w:t>出包情况说明</w:t>
      </w:r>
    </w:p>
    <w:p>
      <w:pPr>
        <w:pStyle w:val="BodyText"/>
        <w:spacing w:line="271" w:lineRule="exact"/>
        <w:ind w:left="1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140"/>
        </w:sectPr>
      </w:pPr>
    </w:p>
    <w:p>
      <w:pPr>
        <w:spacing w:line="290" w:lineRule="auto" w:before="36"/>
        <w:ind w:left="138" w:right="-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spacing w:val="-103"/>
          <w:sz w:val="21"/>
          <w:szCs w:val="21"/>
        </w:rPr>
        <w:t> </w:t>
      </w:r>
      <w:r>
        <w:rPr>
          <w:rFonts w:ascii="宋体" w:hAnsi="宋体" w:cs="宋体" w:eastAsia="宋体" w:hint="default"/>
          <w:spacing w:val="-1"/>
          <w:sz w:val="21"/>
          <w:szCs w:val="21"/>
        </w:rPr>
        <w:t>本公司作为出租方：</w:t>
      </w:r>
    </w:p>
    <w:p>
      <w:pPr>
        <w:pStyle w:val="BodyText"/>
        <w:spacing w:line="226" w:lineRule="exact"/>
        <w:ind w:left="138" w:right="-8"/>
        <w:jc w:val="left"/>
      </w:pPr>
      <w:r>
        <w:rPr/>
        <w:t>□适用</w:t>
      </w:r>
      <w:r>
        <w:rPr>
          <w:spacing w:val="-1"/>
        </w:rPr>
        <w:t> </w:t>
      </w:r>
      <w:r>
        <w:rPr/>
        <w:t>√不适用</w:t>
      </w:r>
    </w:p>
    <w:p>
      <w:pPr>
        <w:pStyle w:val="BodyText"/>
        <w:spacing w:line="272" w:lineRule="exact"/>
        <w:ind w:left="138" w:right="-8"/>
        <w:jc w:val="left"/>
      </w:pPr>
      <w:r>
        <w:rPr>
          <w:spacing w:val="-1"/>
        </w:rPr>
        <w:t>本公司作为承租方：</w:t>
      </w:r>
    </w:p>
    <w:p>
      <w:pPr>
        <w:pStyle w:val="BodyText"/>
        <w:spacing w:line="273" w:lineRule="exact"/>
        <w:ind w:left="138" w:right="-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89" w:val="left" w:leader="none"/>
        </w:tabs>
        <w:spacing w:line="240" w:lineRule="auto" w:before="151"/>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40"/>
          <w:cols w:num="2" w:equalWidth="0">
            <w:col w:w="2032" w:space="4489"/>
            <w:col w:w="258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54"/>
        <w:gridCol w:w="1985"/>
        <w:gridCol w:w="2444"/>
        <w:gridCol w:w="2643"/>
      </w:tblGrid>
      <w:tr>
        <w:trPr>
          <w:trHeight w:val="322"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出租方名称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75"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1"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长沙广播电视集团</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演播厅</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sz w:val="21"/>
              </w:rPr>
              <w:t>2,821,280.00</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6" w:right="0"/>
              <w:jc w:val="left"/>
              <w:rPr>
                <w:rFonts w:ascii="宋体" w:hAnsi="宋体" w:cs="宋体" w:eastAsia="宋体" w:hint="default"/>
                <w:sz w:val="21"/>
                <w:szCs w:val="21"/>
              </w:rPr>
            </w:pPr>
            <w:r>
              <w:rPr>
                <w:rFonts w:ascii="宋体"/>
                <w:sz w:val="21"/>
              </w:rPr>
              <w:t>2,700,000.00</w:t>
            </w:r>
          </w:p>
        </w:tc>
      </w:tr>
    </w:tbl>
    <w:p>
      <w:pPr>
        <w:spacing w:line="240" w:lineRule="auto" w:before="7"/>
        <w:rPr>
          <w:rFonts w:ascii="宋体" w:hAnsi="宋体" w:cs="宋体" w:eastAsia="宋体" w:hint="default"/>
          <w:sz w:val="15"/>
          <w:szCs w:val="15"/>
        </w:rPr>
      </w:pPr>
    </w:p>
    <w:p>
      <w:pPr>
        <w:pStyle w:val="BodyText"/>
        <w:spacing w:line="273" w:lineRule="exact" w:before="36"/>
        <w:ind w:left="138" w:right="0"/>
        <w:jc w:val="left"/>
      </w:pPr>
      <w:r>
        <w:rPr/>
        <w:t>关联租赁情况说明</w:t>
      </w:r>
    </w:p>
    <w:p>
      <w:pPr>
        <w:pStyle w:val="BodyText"/>
        <w:spacing w:line="273" w:lineRule="exact"/>
        <w:ind w:left="138" w:right="0"/>
        <w:jc w:val="left"/>
      </w:pPr>
      <w:r>
        <w:rPr/>
        <w:t>√适用</w:t>
      </w:r>
      <w:r>
        <w:rPr>
          <w:spacing w:val="-1"/>
        </w:rPr>
        <w:t> </w:t>
      </w:r>
      <w:r>
        <w:rPr/>
        <w:t>□不适用</w:t>
      </w:r>
    </w:p>
    <w:p>
      <w:pPr>
        <w:pStyle w:val="BodyText"/>
        <w:spacing w:line="240" w:lineRule="auto" w:before="75"/>
        <w:ind w:left="349" w:right="0"/>
        <w:jc w:val="left"/>
      </w:pPr>
      <w:r>
        <w:rPr/>
        <w:t>本公司向母公司长沙广播电视集团租用演播厅，场地租赁期自交付之日起</w:t>
      </w:r>
      <w:r>
        <w:rPr>
          <w:spacing w:val="-55"/>
        </w:rPr>
        <w:t> </w:t>
      </w:r>
      <w:r>
        <w:rPr>
          <w:rFonts w:ascii="宋体" w:hAnsi="宋体" w:cs="宋体" w:eastAsia="宋体" w:hint="default"/>
        </w:rPr>
        <w:t>10</w:t>
      </w:r>
      <w:r>
        <w:rPr>
          <w:rFonts w:ascii="宋体" w:hAnsi="宋体" w:cs="宋体" w:eastAsia="宋体" w:hint="default"/>
          <w:spacing w:val="-56"/>
        </w:rPr>
        <w:t> </w:t>
      </w:r>
      <w:r>
        <w:rPr/>
        <w:t>年。演播厅已于</w:t>
      </w:r>
    </w:p>
    <w:p>
      <w:pPr>
        <w:pStyle w:val="BodyText"/>
        <w:spacing w:line="240" w:lineRule="auto" w:before="85"/>
        <w:ind w:left="138" w:right="0"/>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月交付使用，年租金</w:t>
      </w:r>
      <w:r>
        <w:rPr>
          <w:spacing w:val="-52"/>
        </w:rPr>
        <w:t> </w:t>
      </w:r>
      <w:r>
        <w:rPr>
          <w:rFonts w:ascii="宋体" w:hAnsi="宋体" w:cs="宋体" w:eastAsia="宋体" w:hint="default"/>
        </w:rPr>
        <w:t>270</w:t>
      </w:r>
      <w:r>
        <w:rPr>
          <w:rFonts w:ascii="宋体" w:hAnsi="宋体" w:cs="宋体" w:eastAsia="宋体" w:hint="default"/>
          <w:spacing w:val="-53"/>
        </w:rPr>
        <w:t> </w:t>
      </w:r>
      <w:r>
        <w:rPr>
          <w:spacing w:val="-3"/>
        </w:rPr>
        <w:t>万。</w:t>
      </w:r>
      <w:r>
        <w:rPr/>
      </w:r>
    </w:p>
    <w:p>
      <w:pPr>
        <w:pStyle w:val="BodyText"/>
        <w:spacing w:line="240" w:lineRule="auto" w:before="85"/>
        <w:ind w:left="349" w:right="0"/>
        <w:jc w:val="left"/>
      </w:pPr>
      <w:r>
        <w:rPr>
          <w:rFonts w:ascii="宋体" w:hAnsi="宋体" w:cs="宋体" w:eastAsia="宋体" w:hint="default"/>
        </w:rPr>
        <w:t>2018</w:t>
      </w:r>
      <w:r>
        <w:rPr>
          <w:rFonts w:ascii="宋体" w:hAnsi="宋体" w:cs="宋体" w:eastAsia="宋体" w:hint="default"/>
          <w:spacing w:val="-58"/>
        </w:rPr>
        <w:t> </w:t>
      </w:r>
      <w:r>
        <w:rPr/>
        <w:t>年公司租赁母公司长沙广播电视集团的演播厅，录制节目，</w:t>
      </w:r>
      <w:r>
        <w:rPr>
          <w:rFonts w:ascii="宋体" w:hAnsi="宋体" w:cs="宋体" w:eastAsia="宋体" w:hint="default"/>
        </w:rPr>
        <w:t>2018</w:t>
      </w:r>
      <w:r>
        <w:rPr>
          <w:rFonts w:ascii="宋体" w:hAnsi="宋体" w:cs="宋体" w:eastAsia="宋体" w:hint="default"/>
          <w:spacing w:val="-58"/>
        </w:rPr>
        <w:t> </w:t>
      </w:r>
      <w:r>
        <w:rPr/>
        <w:t>年度结算的租赁费为</w:t>
      </w:r>
    </w:p>
    <w:p>
      <w:pPr>
        <w:pStyle w:val="BodyText"/>
        <w:spacing w:line="240" w:lineRule="auto" w:before="85"/>
        <w:ind w:left="138" w:right="0"/>
        <w:jc w:val="left"/>
      </w:pPr>
      <w:r>
        <w:rPr>
          <w:rFonts w:ascii="宋体" w:hAnsi="宋体" w:cs="宋体" w:eastAsia="宋体" w:hint="default"/>
        </w:rPr>
        <w:t>121,280.00</w:t>
      </w:r>
      <w:r>
        <w:rPr>
          <w:rFonts w:ascii="宋体" w:hAnsi="宋体" w:cs="宋体" w:eastAsia="宋体" w:hint="default"/>
          <w:spacing w:val="-51"/>
        </w:rPr>
        <w:t> </w:t>
      </w:r>
      <w:r>
        <w:rPr>
          <w:spacing w:val="-3"/>
        </w:rPr>
        <w:t>元。</w:t>
      </w:r>
      <w:r>
        <w:rPr/>
      </w:r>
    </w:p>
    <w:p>
      <w:pPr>
        <w:spacing w:line="240" w:lineRule="auto" w:before="12"/>
        <w:rPr>
          <w:rFonts w:ascii="宋体" w:hAnsi="宋体" w:cs="宋体" w:eastAsia="宋体" w:hint="default"/>
          <w:sz w:val="25"/>
          <w:szCs w:val="25"/>
        </w:rPr>
      </w:pPr>
    </w:p>
    <w:p>
      <w:pPr>
        <w:spacing w:line="292" w:lineRule="auto" w:before="0"/>
        <w:ind w:left="138" w:right="726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03"/>
          <w:sz w:val="21"/>
          <w:szCs w:val="21"/>
        </w:rPr>
        <w:t> </w:t>
      </w:r>
      <w:r>
        <w:rPr>
          <w:rFonts w:ascii="宋体" w:hAnsi="宋体" w:cs="宋体" w:eastAsia="宋体" w:hint="default"/>
          <w:sz w:val="21"/>
          <w:szCs w:val="21"/>
        </w:rPr>
        <w:t>本公司作为担保方</w:t>
      </w:r>
    </w:p>
    <w:p>
      <w:pPr>
        <w:pStyle w:val="BodyText"/>
        <w:spacing w:line="224" w:lineRule="exact"/>
        <w:ind w:left="138" w:right="0"/>
        <w:jc w:val="left"/>
      </w:pPr>
      <w:r>
        <w:rPr/>
        <w:t>□适用</w:t>
      </w:r>
      <w:r>
        <w:rPr>
          <w:spacing w:val="-1"/>
        </w:rPr>
        <w:t> </w:t>
      </w:r>
      <w:r>
        <w:rPr/>
        <w:t>√不适用</w:t>
      </w:r>
    </w:p>
    <w:p>
      <w:pPr>
        <w:pStyle w:val="BodyText"/>
        <w:spacing w:line="272" w:lineRule="exact"/>
        <w:ind w:left="138" w:right="0"/>
        <w:jc w:val="left"/>
      </w:pPr>
      <w:r>
        <w:rPr/>
        <w:t>本公司作为被担保方</w:t>
      </w:r>
    </w:p>
    <w:p>
      <w:pPr>
        <w:pStyle w:val="BodyText"/>
        <w:spacing w:line="240" w:lineRule="auto"/>
        <w:ind w:left="138" w:right="7283"/>
        <w:jc w:val="left"/>
      </w:pPr>
      <w:r>
        <w:rPr/>
        <w:t>□适用</w:t>
      </w:r>
      <w:r>
        <w:rPr>
          <w:spacing w:val="-2"/>
        </w:rPr>
        <w:t> </w:t>
      </w:r>
      <w:r>
        <w:rPr/>
        <w:t>√不适用</w:t>
      </w:r>
      <w:r>
        <w:rPr>
          <w:w w:val="100"/>
        </w:rPr>
        <w:t> </w:t>
      </w:r>
      <w:r>
        <w:rPr>
          <w:spacing w:val="-2"/>
        </w:rPr>
        <w:t>关联担保情况说明</w:t>
      </w:r>
    </w:p>
    <w:p>
      <w:pPr>
        <w:pStyle w:val="BodyText"/>
        <w:spacing w:line="271" w:lineRule="exact"/>
        <w:ind w:left="138" w:right="0"/>
        <w:jc w:val="left"/>
      </w:pPr>
      <w:r>
        <w:rPr/>
        <w:t>□适用</w:t>
      </w:r>
      <w:r>
        <w:rPr>
          <w:spacing w:val="-1"/>
        </w:rPr>
        <w:t> </w:t>
      </w:r>
      <w:r>
        <w:rPr/>
        <w:t>√不适用</w:t>
      </w:r>
    </w:p>
    <w:p>
      <w:pPr>
        <w:spacing w:line="240" w:lineRule="auto" w:before="4"/>
        <w:rPr>
          <w:rFonts w:ascii="宋体" w:hAnsi="宋体" w:cs="宋体" w:eastAsia="宋体" w:hint="default"/>
          <w:sz w:val="22"/>
          <w:szCs w:val="22"/>
        </w:rPr>
      </w:pPr>
    </w:p>
    <w:p>
      <w:pPr>
        <w:pStyle w:val="Heading2"/>
        <w:spacing w:line="240" w:lineRule="auto"/>
        <w:ind w:left="138" w:right="0"/>
        <w:jc w:val="left"/>
        <w:rPr>
          <w:b w:val="0"/>
          <w:bCs w:val="0"/>
        </w:rPr>
      </w:pPr>
      <w:r>
        <w:rPr>
          <w:rFonts w:ascii="宋体" w:hAnsi="宋体" w:cs="宋体" w:eastAsia="宋体" w:hint="default"/>
        </w:rPr>
        <w:t>(5).</w:t>
      </w:r>
      <w:r>
        <w:rPr/>
        <w:t>关联方资金拆借</w:t>
      </w:r>
      <w:r>
        <w:rPr>
          <w:b w:val="0"/>
          <w:bCs w:val="0"/>
        </w:rPr>
      </w:r>
    </w:p>
    <w:p>
      <w:pPr>
        <w:spacing w:line="290" w:lineRule="auto" w:before="58"/>
        <w:ind w:left="138" w:right="55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90" w:lineRule="auto" w:before="14"/>
        <w:ind w:left="138" w:right="683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pStyle w:val="BodyText"/>
        <w:spacing w:line="240" w:lineRule="auto" w:before="14"/>
        <w:ind w:left="138" w:right="0"/>
        <w:jc w:val="left"/>
      </w:pPr>
      <w:r>
        <w:rPr/>
        <w:t>√适用</w:t>
      </w:r>
      <w:r>
        <w:rPr>
          <w:spacing w:val="-1"/>
        </w:rPr>
        <w:t> </w:t>
      </w:r>
      <w:r>
        <w:rPr/>
        <w:t>□不适用</w:t>
      </w:r>
    </w:p>
    <w:p>
      <w:pPr>
        <w:spacing w:after="0" w:line="240" w:lineRule="auto"/>
        <w:jc w:val="left"/>
        <w:sectPr>
          <w:type w:val="continuous"/>
          <w:pgSz w:w="11910" w:h="16840"/>
          <w:pgMar w:top="1120" w:bottom="1380" w:left="1660" w:right="1140"/>
        </w:sectPr>
      </w:pPr>
    </w:p>
    <w:p>
      <w:pPr>
        <w:spacing w:line="240" w:lineRule="auto" w:before="1"/>
        <w:rPr>
          <w:rFonts w:ascii="宋体" w:hAnsi="宋体" w:cs="宋体" w:eastAsia="宋体" w:hint="default"/>
          <w:sz w:val="25"/>
          <w:szCs w:val="25"/>
        </w:rPr>
      </w:pPr>
    </w:p>
    <w:p>
      <w:pPr>
        <w:pStyle w:val="BodyText"/>
        <w:tabs>
          <w:tab w:pos="1260" w:val="left" w:leader="none"/>
        </w:tabs>
        <w:spacing w:line="240" w:lineRule="auto" w:before="36"/>
        <w:ind w:left="0" w:right="132"/>
        <w:jc w:val="right"/>
      </w:pPr>
      <w:r>
        <w:rPr>
          <w:spacing w:val="-1"/>
        </w:rPr>
        <w:t>单位：万元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93"/>
        <w:gridCol w:w="3192"/>
        <w:gridCol w:w="2439"/>
      </w:tblGrid>
      <w:tr>
        <w:trPr>
          <w:trHeight w:val="28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8"/>
              <w:jc w:val="right"/>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5"/>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787.80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561.90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right="2365"/>
        <w:jc w:val="left"/>
        <w:rPr>
          <w:b w:val="0"/>
          <w:bCs w:val="0"/>
        </w:rPr>
      </w:pPr>
      <w:r>
        <w:rPr>
          <w:rFonts w:ascii="宋体" w:hAnsi="宋体" w:cs="宋体" w:eastAsia="宋体" w:hint="default"/>
        </w:rPr>
        <w:t>(8).</w:t>
      </w:r>
      <w:r>
        <w:rPr/>
        <w:t>其他关联交易</w:t>
      </w:r>
      <w:r>
        <w:rPr>
          <w:b w:val="0"/>
          <w:bCs w:val="0"/>
        </w:rPr>
      </w:r>
    </w:p>
    <w:p>
      <w:pPr>
        <w:pStyle w:val="BodyText"/>
        <w:tabs>
          <w:tab w:pos="1060" w:val="left" w:leader="none"/>
        </w:tabs>
        <w:spacing w:line="240" w:lineRule="auto" w:before="58"/>
        <w:ind w:right="2365"/>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140"/>
        </w:sectPr>
      </w:pPr>
    </w:p>
    <w:p>
      <w:pPr>
        <w:pStyle w:val="Heading2"/>
        <w:spacing w:line="290" w:lineRule="auto" w:before="36"/>
        <w:ind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t>应收项目</w:t>
      </w:r>
      <w:r>
        <w:rPr>
          <w:b w:val="0"/>
          <w:bCs w:val="0"/>
        </w:rPr>
      </w:r>
    </w:p>
    <w:p>
      <w:pPr>
        <w:pStyle w:val="BodyText"/>
        <w:tabs>
          <w:tab w:pos="1060" w:val="left" w:leader="none"/>
        </w:tabs>
        <w:spacing w:line="240" w:lineRule="auto" w:before="14"/>
        <w:ind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140"/>
          <w:cols w:num="2" w:equalWidth="0">
            <w:col w:w="2544" w:space="4189"/>
            <w:col w:w="24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35"/>
        <w:gridCol w:w="1964"/>
        <w:gridCol w:w="1702"/>
        <w:gridCol w:w="991"/>
        <w:gridCol w:w="1419"/>
        <w:gridCol w:w="1315"/>
      </w:tblGrid>
      <w:tr>
        <w:trPr>
          <w:trHeight w:val="281" w:hRule="exact"/>
        </w:trPr>
        <w:tc>
          <w:tcPr>
            <w:tcW w:w="1435" w:type="dxa"/>
            <w:vMerge w:val="restart"/>
            <w:tcBorders>
              <w:top w:val="single" w:sz="4" w:space="0" w:color="000000"/>
              <w:left w:val="single" w:sz="4" w:space="0" w:color="000000"/>
              <w:right w:val="single" w:sz="4" w:space="0" w:color="000000"/>
            </w:tcBorders>
          </w:tcPr>
          <w:p>
            <w:pPr>
              <w:pStyle w:val="TableParagraph"/>
              <w:spacing w:line="240" w:lineRule="auto" w:before="136"/>
              <w:ind w:left="29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964" w:type="dxa"/>
            <w:vMerge w:val="restart"/>
            <w:tcBorders>
              <w:top w:val="single" w:sz="4" w:space="0" w:color="000000"/>
              <w:left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46" w:hRule="exact"/>
        </w:trPr>
        <w:tc>
          <w:tcPr>
            <w:tcW w:w="1435" w:type="dxa"/>
            <w:vMerge/>
            <w:tcBorders>
              <w:left w:val="single" w:sz="4" w:space="0" w:color="000000"/>
              <w:bottom w:val="single" w:sz="4" w:space="0" w:color="000000"/>
              <w:right w:val="single" w:sz="4" w:space="0" w:color="000000"/>
            </w:tcBorders>
          </w:tcPr>
          <w:p>
            <w:pPr/>
          </w:p>
        </w:tc>
        <w:tc>
          <w:tcPr>
            <w:tcW w:w="1964"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1"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长沙广播电视集团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8,736,236.89</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3,375,365.87</w:t>
            </w: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长沙电视台新闻频道</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1,440,000.00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10,176,236.89</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3,375,365.87</w:t>
            </w:r>
          </w:p>
        </w:tc>
        <w:tc>
          <w:tcPr>
            <w:tcW w:w="13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140"/>
        </w:sectPr>
      </w:pPr>
    </w:p>
    <w:p>
      <w:pPr>
        <w:pStyle w:val="Heading2"/>
        <w:spacing w:line="240" w:lineRule="auto" w:before="36"/>
        <w:ind w:right="202"/>
        <w:jc w:val="left"/>
        <w:rPr>
          <w:b w:val="0"/>
          <w:bCs w:val="0"/>
        </w:rPr>
      </w:pPr>
      <w:r>
        <w:rPr>
          <w:rFonts w:ascii="宋体" w:hAnsi="宋体" w:cs="宋体" w:eastAsia="宋体" w:hint="default"/>
        </w:rPr>
        <w:t>(2).</w:t>
      </w:r>
      <w:r>
        <w:rPr/>
        <w:t>应付项目</w:t>
      </w:r>
      <w:r>
        <w:rPr>
          <w:b w:val="0"/>
          <w:bCs w:val="0"/>
        </w:rPr>
      </w:r>
    </w:p>
    <w:p>
      <w:pPr>
        <w:pStyle w:val="BodyText"/>
        <w:tabs>
          <w:tab w:pos="1060" w:val="left" w:leader="none"/>
        </w:tabs>
        <w:spacing w:line="240" w:lineRule="auto" w:before="56"/>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140"/>
          <w:cols w:num="2" w:equalWidth="0">
            <w:col w:w="1901" w:space="4832"/>
            <w:col w:w="24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13"/>
        <w:gridCol w:w="2030"/>
        <w:gridCol w:w="2033"/>
        <w:gridCol w:w="2650"/>
      </w:tblGrid>
      <w:tr>
        <w:trPr>
          <w:trHeight w:val="284" w:hRule="exact"/>
        </w:trPr>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
              <w:jc w:val="center"/>
              <w:rPr>
                <w:rFonts w:ascii="宋体" w:hAnsi="宋体" w:cs="宋体" w:eastAsia="宋体" w:hint="default"/>
                <w:sz w:val="21"/>
                <w:szCs w:val="21"/>
              </w:rPr>
            </w:pPr>
            <w:r>
              <w:rPr>
                <w:rFonts w:ascii="宋体" w:hAnsi="宋体" w:cs="宋体" w:eastAsia="宋体" w:hint="default"/>
                <w:sz w:val="21"/>
                <w:szCs w:val="21"/>
              </w:rPr>
              <w:t>长沙电视台新闻频道</w:t>
            </w:r>
          </w:p>
        </w:tc>
        <w:tc>
          <w:tcPr>
            <w:tcW w:w="2033" w:type="dxa"/>
            <w:tcBorders>
              <w:top w:val="single" w:sz="4" w:space="0" w:color="000000"/>
              <w:left w:val="single" w:sz="4" w:space="0" w:color="000000"/>
              <w:bottom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428,688.00</w:t>
            </w:r>
          </w:p>
        </w:tc>
      </w:tr>
      <w:tr>
        <w:trPr>
          <w:trHeight w:val="283" w:hRule="exact"/>
        </w:trPr>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30"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428,688.00</w:t>
            </w:r>
          </w:p>
        </w:tc>
      </w:tr>
    </w:tbl>
    <w:p>
      <w:pPr>
        <w:spacing w:line="240" w:lineRule="auto" w:before="2"/>
        <w:rPr>
          <w:rFonts w:ascii="宋体" w:hAnsi="宋体" w:cs="宋体" w:eastAsia="宋体" w:hint="default"/>
          <w:sz w:val="20"/>
          <w:szCs w:val="20"/>
        </w:rPr>
      </w:pPr>
    </w:p>
    <w:p>
      <w:pPr>
        <w:pStyle w:val="Heading2"/>
        <w:spacing w:line="240" w:lineRule="auto" w:before="36"/>
        <w:ind w:right="2365"/>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1060" w:val="left" w:leader="none"/>
        </w:tabs>
        <w:spacing w:line="240" w:lineRule="auto" w:before="56"/>
        <w:ind w:right="2365"/>
        <w:jc w:val="left"/>
      </w:pPr>
      <w:r>
        <w:rPr>
          <w:spacing w:val="-1"/>
        </w:rPr>
        <w:t>√适用</w:t>
        <w:tab/>
      </w:r>
      <w:r>
        <w:rPr>
          <w:spacing w:val="-2"/>
        </w:rPr>
        <w:t>□不适用</w:t>
      </w:r>
    </w:p>
    <w:p>
      <w:pPr>
        <w:pStyle w:val="BodyText"/>
        <w:spacing w:line="314" w:lineRule="auto" w:before="75"/>
        <w:ind w:right="96" w:firstLine="631"/>
        <w:jc w:val="left"/>
        <w:rPr>
          <w:rFonts w:ascii="宋体" w:hAnsi="宋体" w:cs="宋体" w:eastAsia="宋体" w:hint="default"/>
        </w:rPr>
      </w:pPr>
      <w:r>
        <w:rPr>
          <w:spacing w:val="-2"/>
        </w:rPr>
        <w:t>本公司与长沙广播电视集团签订《演播厅定制及租赁合同》，合同约定场地租赁期自长沙</w:t>
      </w:r>
      <w:r>
        <w:rPr>
          <w:w w:val="100"/>
        </w:rPr>
        <w:t> </w:t>
      </w:r>
      <w:r>
        <w:rPr/>
        <w:t>广电交付演播厅之日起</w:t>
      </w:r>
      <w:r>
        <w:rPr>
          <w:spacing w:val="-48"/>
        </w:rPr>
        <w:t> </w:t>
      </w:r>
      <w:r>
        <w:rPr>
          <w:rFonts w:ascii="宋体" w:hAnsi="宋体" w:cs="宋体" w:eastAsia="宋体" w:hint="default"/>
        </w:rPr>
        <w:t>10</w:t>
      </w:r>
      <w:r>
        <w:rPr>
          <w:rFonts w:ascii="宋体" w:hAnsi="宋体" w:cs="宋体" w:eastAsia="宋体" w:hint="default"/>
          <w:spacing w:val="-51"/>
        </w:rPr>
        <w:t> </w:t>
      </w:r>
      <w:r>
        <w:rPr>
          <w:spacing w:val="-9"/>
        </w:rPr>
        <w:t>年，前五年租金</w:t>
      </w:r>
      <w:r>
        <w:rPr>
          <w:spacing w:val="-49"/>
        </w:rPr>
        <w:t> </w:t>
      </w:r>
      <w:r>
        <w:rPr>
          <w:rFonts w:ascii="宋体" w:hAnsi="宋体" w:cs="宋体" w:eastAsia="宋体" w:hint="default"/>
        </w:rPr>
        <w:t>1,350.00</w:t>
      </w:r>
      <w:r>
        <w:rPr>
          <w:rFonts w:ascii="宋体" w:hAnsi="宋体" w:cs="宋体" w:eastAsia="宋体" w:hint="default"/>
          <w:spacing w:val="-51"/>
        </w:rPr>
        <w:t> </w:t>
      </w:r>
      <w:r>
        <w:rPr>
          <w:spacing w:val="-8"/>
        </w:rPr>
        <w:t>万元，后五年租金</w:t>
      </w:r>
      <w:r>
        <w:rPr>
          <w:spacing w:val="-49"/>
        </w:rPr>
        <w:t> </w:t>
      </w:r>
      <w:r>
        <w:rPr>
          <w:rFonts w:ascii="宋体" w:hAnsi="宋体" w:cs="宋体" w:eastAsia="宋体" w:hint="default"/>
        </w:rPr>
        <w:t>1,417.50</w:t>
      </w:r>
      <w:r>
        <w:rPr>
          <w:rFonts w:ascii="宋体" w:hAnsi="宋体" w:cs="宋体" w:eastAsia="宋体" w:hint="default"/>
          <w:spacing w:val="-48"/>
        </w:rPr>
        <w:t> </w:t>
      </w:r>
      <w:r>
        <w:rPr>
          <w:spacing w:val="-11"/>
        </w:rPr>
        <w:t>万元，截止</w:t>
      </w:r>
      <w:r>
        <w:rPr>
          <w:spacing w:val="-49"/>
        </w:rPr>
        <w:t> </w:t>
      </w:r>
      <w:r>
        <w:rPr>
          <w:rFonts w:ascii="宋体" w:hAnsi="宋体" w:cs="宋体" w:eastAsia="宋体" w:hint="default"/>
        </w:rPr>
        <w:t>2018</w:t>
      </w:r>
    </w:p>
    <w:p>
      <w:pPr>
        <w:pStyle w:val="BodyText"/>
        <w:spacing w:line="240" w:lineRule="auto" w:before="20"/>
        <w:ind w:right="96"/>
        <w:jc w:val="left"/>
      </w:pP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日，公司已付前五年租金</w:t>
      </w:r>
      <w:r>
        <w:rPr>
          <w:spacing w:val="-53"/>
        </w:rPr>
        <w:t> </w:t>
      </w:r>
      <w:r>
        <w:rPr>
          <w:rFonts w:ascii="宋体" w:hAnsi="宋体" w:cs="宋体" w:eastAsia="宋体" w:hint="default"/>
        </w:rPr>
        <w:t>1,350.00</w:t>
      </w:r>
      <w:r>
        <w:rPr>
          <w:rFonts w:ascii="宋体" w:hAnsi="宋体" w:cs="宋体" w:eastAsia="宋体" w:hint="default"/>
          <w:spacing w:val="-54"/>
        </w:rPr>
        <w:t> </w:t>
      </w:r>
      <w:r>
        <w:rPr/>
        <w:t>万元，该合同尚未履行完毕。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218" w:right="2365"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58"/>
        <w:ind w:right="23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2365"/>
        <w:jc w:val="left"/>
        <w:rPr>
          <w:b w:val="0"/>
          <w:bCs w:val="0"/>
        </w:rPr>
      </w:pPr>
      <w:r>
        <w:rPr/>
        <w:t>十三、</w:t>
        <w:tab/>
        <w:t>股份支付</w:t>
      </w:r>
      <w:r>
        <w:rPr>
          <w:b w:val="0"/>
          <w:bCs w:val="0"/>
        </w:rPr>
      </w:r>
    </w:p>
    <w:p>
      <w:pPr>
        <w:pStyle w:val="Heading2"/>
        <w:spacing w:line="240" w:lineRule="auto" w:before="56"/>
        <w:ind w:right="2365"/>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365"/>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365"/>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right="2365"/>
        <w:jc w:val="left"/>
      </w:pPr>
      <w:r>
        <w:rPr/>
        <w:t>□适用</w:t>
      </w:r>
      <w:r>
        <w:rPr>
          <w:spacing w:val="-1"/>
        </w:rPr>
        <w:t> </w:t>
      </w:r>
      <w:r>
        <w:rPr/>
        <w:t>√不适用</w:t>
      </w:r>
    </w:p>
    <w:p>
      <w:pPr>
        <w:spacing w:after="0" w:line="240" w:lineRule="auto"/>
        <w:jc w:val="left"/>
        <w:sectPr>
          <w:type w:val="continuous"/>
          <w:pgSz w:w="11910" w:h="16840"/>
          <w:pgMar w:top="1120" w:bottom="1380" w:left="15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218"/>
        <w:jc w:val="left"/>
        <w:rPr>
          <w:b w:val="0"/>
          <w:bCs w:val="0"/>
        </w:rPr>
      </w:pPr>
      <w:r>
        <w:rPr>
          <w:rFonts w:ascii="宋体" w:hAnsi="宋体" w:cs="宋体" w:eastAsia="宋体" w:hint="default"/>
        </w:rPr>
        <w:t>4</w:t>
      </w:r>
      <w:r>
        <w:rPr/>
        <w:t>、 股份支付的修改、终止情况</w:t>
      </w:r>
      <w:r>
        <w:rPr>
          <w:b w:val="0"/>
          <w:bCs w:val="0"/>
        </w:rPr>
      </w:r>
    </w:p>
    <w:p>
      <w:pPr>
        <w:pStyle w:val="BodyText"/>
        <w:tabs>
          <w:tab w:pos="1060" w:val="left" w:leader="none"/>
        </w:tabs>
        <w:spacing w:line="240" w:lineRule="auto" w:before="56"/>
        <w:ind w:right="21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18"/>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tabs>
          <w:tab w:pos="1060" w:val="left" w:leader="none"/>
        </w:tabs>
        <w:spacing w:line="240" w:lineRule="auto" w:before="58"/>
        <w:ind w:right="21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90" w:lineRule="auto"/>
        <w:ind w:right="672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spacing w:line="290" w:lineRule="auto" w:before="14"/>
        <w:ind w:left="218" w:right="74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或有事项</w:t>
      </w:r>
      <w:r>
        <w:rPr>
          <w:rFonts w:ascii="宋体" w:hAnsi="宋体" w:cs="宋体" w:eastAsia="宋体" w:hint="default"/>
          <w:sz w:val="21"/>
          <w:szCs w:val="21"/>
        </w:rPr>
      </w:r>
    </w:p>
    <w:p>
      <w:pPr>
        <w:pStyle w:val="Heading2"/>
        <w:spacing w:line="240" w:lineRule="auto" w:before="14"/>
        <w:ind w:right="218"/>
        <w:jc w:val="left"/>
        <w:rPr>
          <w:b w:val="0"/>
          <w:bCs w:val="0"/>
        </w:rPr>
      </w:pPr>
      <w:r>
        <w:rPr>
          <w:rFonts w:ascii="宋体" w:hAnsi="宋体" w:cs="宋体" w:eastAsia="宋体" w:hint="default"/>
        </w:rPr>
        <w:t>(1).</w:t>
      </w:r>
      <w:r>
        <w:rPr/>
        <w:t>资产负债表日存在的重要或有事项</w:t>
      </w:r>
      <w:r>
        <w:rPr>
          <w:b w:val="0"/>
          <w:bCs w:val="0"/>
        </w:rPr>
      </w:r>
    </w:p>
    <w:p>
      <w:pPr>
        <w:pStyle w:val="BodyText"/>
        <w:tabs>
          <w:tab w:pos="1060" w:val="left" w:leader="none"/>
        </w:tabs>
        <w:spacing w:line="240" w:lineRule="auto" w:before="56"/>
        <w:ind w:right="218"/>
        <w:jc w:val="left"/>
      </w:pPr>
      <w:r>
        <w:rPr>
          <w:spacing w:val="-1"/>
        </w:rPr>
        <w:t>√适用</w:t>
        <w:tab/>
      </w:r>
      <w:r>
        <w:rPr>
          <w:spacing w:val="-2"/>
        </w:rPr>
        <w:t>□不适用</w:t>
      </w:r>
    </w:p>
    <w:p>
      <w:pPr>
        <w:pStyle w:val="BodyText"/>
        <w:spacing w:line="240" w:lineRule="auto" w:before="75"/>
        <w:ind w:left="638" w:right="218"/>
        <w:jc w:val="left"/>
      </w:pPr>
      <w:r>
        <w:rPr/>
        <w:t>（</w:t>
      </w:r>
      <w:r>
        <w:rPr>
          <w:rFonts w:ascii="宋体" w:hAnsi="宋体" w:cs="宋体" w:eastAsia="宋体" w:hint="default"/>
        </w:rPr>
        <w:t>1</w:t>
      </w:r>
      <w:r>
        <w:rPr/>
        <w:t>）未决诉讼仲裁形成的或有负债及其财务影响</w:t>
      </w:r>
    </w:p>
    <w:p>
      <w:pPr>
        <w:pStyle w:val="BodyText"/>
        <w:spacing w:line="240" w:lineRule="auto" w:before="85"/>
        <w:ind w:left="638" w:right="218"/>
        <w:jc w:val="left"/>
      </w:pPr>
      <w:r>
        <w:rPr/>
        <w:t>①本公司与湖南教育电视台合同纠纷案：</w:t>
      </w:r>
    </w:p>
    <w:p>
      <w:pPr>
        <w:pStyle w:val="BodyText"/>
        <w:spacing w:line="240" w:lineRule="auto" w:before="85"/>
        <w:ind w:left="638" w:right="0"/>
        <w:jc w:val="left"/>
      </w:pPr>
      <w:r>
        <w:rPr>
          <w:rFonts w:ascii="宋体" w:hAnsi="宋体" w:cs="宋体" w:eastAsia="宋体" w:hint="default"/>
        </w:rPr>
        <w:t>2014</w:t>
      </w:r>
      <w:r>
        <w:rPr>
          <w:rFonts w:ascii="宋体" w:hAnsi="宋体" w:cs="宋体" w:eastAsia="宋体" w:hint="default"/>
          <w:spacing w:val="-35"/>
        </w:rPr>
        <w:t> </w:t>
      </w:r>
      <w:r>
        <w:rPr/>
        <w:t>年</w:t>
      </w:r>
      <w:r>
        <w:rPr>
          <w:spacing w:val="-33"/>
        </w:rPr>
        <w:t> </w:t>
      </w:r>
      <w:r>
        <w:rPr>
          <w:rFonts w:ascii="宋体" w:hAnsi="宋体" w:cs="宋体" w:eastAsia="宋体" w:hint="default"/>
        </w:rPr>
        <w:t>5</w:t>
      </w:r>
      <w:r>
        <w:rPr>
          <w:rFonts w:ascii="宋体" w:hAnsi="宋体" w:cs="宋体" w:eastAsia="宋体" w:hint="default"/>
          <w:spacing w:val="-33"/>
        </w:rPr>
        <w:t> </w:t>
      </w:r>
      <w:r>
        <w:rPr/>
        <w:t>月，湖南教育电视台以本公司为被告向长沙市雨花区人民法院提起合同纠纷诉讼，</w:t>
      </w:r>
    </w:p>
    <w:p>
      <w:pPr>
        <w:pStyle w:val="BodyText"/>
        <w:spacing w:line="314" w:lineRule="auto" w:before="85"/>
        <w:ind w:right="98"/>
        <w:jc w:val="left"/>
      </w:pPr>
      <w:r>
        <w:rPr/>
        <w:t>请求法院判令本公司承担湖南教育电视台因双方合作期间公司违约而支付的赔偿费用</w:t>
      </w:r>
      <w:r>
        <w:rPr>
          <w:spacing w:val="-50"/>
        </w:rPr>
        <w:t> </w:t>
      </w:r>
      <w:r>
        <w:rPr>
          <w:rFonts w:ascii="宋体" w:hAnsi="宋体" w:cs="宋体" w:eastAsia="宋体" w:hint="default"/>
        </w:rPr>
        <w:t>86</w:t>
      </w:r>
      <w:r>
        <w:rPr>
          <w:rFonts w:ascii="宋体" w:hAnsi="宋体" w:cs="宋体" w:eastAsia="宋体" w:hint="default"/>
          <w:spacing w:val="-50"/>
        </w:rPr>
        <w:t> </w:t>
      </w:r>
      <w:r>
        <w:rPr/>
        <w:t>万余元。</w:t>
      </w:r>
      <w:r>
        <w:rPr>
          <w:w w:val="100"/>
        </w:rPr>
        <w:t> </w:t>
      </w:r>
      <w:r>
        <w:rPr>
          <w:spacing w:val="-6"/>
          <w:w w:val="100"/>
        </w:rPr>
        <w:t>同时，本公司对湖南教育电视台诉讼提起反诉，请求法院判令湖南教育电视台单方解除合同违约，</w:t>
      </w:r>
      <w:r>
        <w:rPr>
          <w:w w:val="100"/>
        </w:rPr>
        <w:t> </w:t>
      </w:r>
      <w:r>
        <w:rPr/>
        <w:t>承担违约金</w:t>
      </w:r>
      <w:r>
        <w:rPr>
          <w:spacing w:val="-43"/>
        </w:rPr>
        <w:t> </w:t>
      </w:r>
      <w:r>
        <w:rPr>
          <w:rFonts w:ascii="宋体" w:hAnsi="宋体" w:cs="宋体" w:eastAsia="宋体" w:hint="default"/>
        </w:rPr>
        <w:t>200</w:t>
      </w:r>
      <w:r>
        <w:rPr>
          <w:rFonts w:ascii="宋体" w:hAnsi="宋体" w:cs="宋体" w:eastAsia="宋体" w:hint="default"/>
          <w:spacing w:val="-43"/>
        </w:rPr>
        <w:t> </w:t>
      </w:r>
      <w:r>
        <w:rPr/>
        <w:t>万元。</w:t>
      </w:r>
      <w:r>
        <w:rPr>
          <w:rFonts w:ascii="宋体" w:hAnsi="宋体" w:cs="宋体" w:eastAsia="宋体" w:hint="default"/>
        </w:rPr>
        <w:t>2016</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月，本公司收到一审判决书，判令湖南教育电视台向公司支付</w:t>
      </w:r>
    </w:p>
    <w:p>
      <w:pPr>
        <w:pStyle w:val="BodyText"/>
        <w:spacing w:line="240" w:lineRule="auto" w:before="20"/>
        <w:ind w:right="0"/>
        <w:jc w:val="left"/>
        <w:rPr>
          <w:rFonts w:ascii="宋体" w:hAnsi="宋体" w:cs="宋体" w:eastAsia="宋体" w:hint="default"/>
        </w:rPr>
      </w:pPr>
      <w:r>
        <w:rPr/>
        <w:t>违约金</w:t>
      </w:r>
      <w:r>
        <w:rPr>
          <w:spacing w:val="-22"/>
        </w:rPr>
        <w:t> </w:t>
      </w:r>
      <w:r>
        <w:rPr>
          <w:rFonts w:ascii="宋体" w:hAnsi="宋体" w:cs="宋体" w:eastAsia="宋体" w:hint="default"/>
        </w:rPr>
        <w:t>80</w:t>
      </w:r>
      <w:r>
        <w:rPr>
          <w:rFonts w:ascii="宋体" w:hAnsi="宋体" w:cs="宋体" w:eastAsia="宋体" w:hint="default"/>
          <w:spacing w:val="-19"/>
        </w:rPr>
        <w:t> </w:t>
      </w:r>
      <w:r>
        <w:rPr/>
        <w:t>万元。因双方均不服一审判决，已向长沙市中级人民法院提起上诉。截至</w:t>
      </w:r>
      <w:r>
        <w:rPr>
          <w:spacing w:val="-19"/>
        </w:rPr>
        <w:t> </w:t>
      </w:r>
      <w:r>
        <w:rPr>
          <w:rFonts w:ascii="宋体" w:hAnsi="宋体" w:cs="宋体" w:eastAsia="宋体" w:hint="default"/>
        </w:rPr>
        <w:t>2018</w:t>
      </w:r>
      <w:r>
        <w:rPr>
          <w:rFonts w:ascii="宋体" w:hAnsi="宋体" w:cs="宋体" w:eastAsia="宋体" w:hint="default"/>
          <w:spacing w:val="-19"/>
        </w:rPr>
        <w:t> </w:t>
      </w:r>
      <w:r>
        <w:rPr/>
        <w:t>年</w:t>
      </w:r>
      <w:r>
        <w:rPr>
          <w:spacing w:val="-19"/>
        </w:rPr>
        <w:t> </w:t>
      </w:r>
      <w:r>
        <w:rPr>
          <w:rFonts w:ascii="宋体" w:hAnsi="宋体" w:cs="宋体" w:eastAsia="宋体" w:hint="default"/>
          <w:spacing w:val="-3"/>
        </w:rPr>
        <w:t>12</w:t>
      </w:r>
      <w:r>
        <w:rPr>
          <w:rFonts w:ascii="宋体" w:hAnsi="宋体" w:cs="宋体" w:eastAsia="宋体" w:hint="default"/>
        </w:rPr>
      </w:r>
    </w:p>
    <w:p>
      <w:pPr>
        <w:pStyle w:val="BodyText"/>
        <w:spacing w:line="314" w:lineRule="auto" w:before="85"/>
        <w:ind w:right="0"/>
        <w:jc w:val="left"/>
      </w:pPr>
      <w:r>
        <w:rPr/>
        <w:t>月</w:t>
      </w:r>
      <w:r>
        <w:rPr>
          <w:spacing w:val="-28"/>
        </w:rPr>
        <w:t> </w:t>
      </w:r>
      <w:r>
        <w:rPr>
          <w:rFonts w:ascii="宋体" w:hAnsi="宋体" w:cs="宋体" w:eastAsia="宋体" w:hint="default"/>
        </w:rPr>
        <w:t>31</w:t>
      </w:r>
      <w:r>
        <w:rPr>
          <w:rFonts w:ascii="宋体" w:hAnsi="宋体" w:cs="宋体" w:eastAsia="宋体" w:hint="default"/>
          <w:spacing w:val="-31"/>
        </w:rPr>
        <w:t> </w:t>
      </w:r>
      <w:r>
        <w:rPr>
          <w:spacing w:val="-4"/>
        </w:rPr>
        <w:t>日，二审法院已开庭审理，尚未作出二审判决。公司管理层及本案件代理律师认为，前述未</w:t>
      </w:r>
      <w:r>
        <w:rPr>
          <w:spacing w:val="-95"/>
        </w:rPr>
        <w:t> </w:t>
      </w:r>
      <w:r>
        <w:rPr>
          <w:spacing w:val="-95"/>
        </w:rPr>
      </w:r>
      <w:r>
        <w:rPr/>
        <w:t>决诉讼所涉金额较小，不会对公司的财务状况、经营成果产生重大不利影响。</w:t>
      </w:r>
    </w:p>
    <w:p>
      <w:pPr>
        <w:pStyle w:val="BodyText"/>
        <w:spacing w:line="240" w:lineRule="auto" w:before="20"/>
        <w:ind w:left="638" w:right="218"/>
        <w:jc w:val="left"/>
      </w:pPr>
      <w:r>
        <w:rPr/>
        <w:t>（</w:t>
      </w:r>
      <w:r>
        <w:rPr>
          <w:rFonts w:ascii="宋体" w:hAnsi="宋体" w:cs="宋体" w:eastAsia="宋体" w:hint="default"/>
        </w:rPr>
        <w:t>2</w:t>
      </w:r>
      <w:r>
        <w:rPr/>
        <w:t>）截至</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日，本公司无除上述事项外的其他或有事项。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2"/>
        <w:spacing w:line="240" w:lineRule="auto"/>
        <w:ind w:right="218"/>
        <w:jc w:val="left"/>
        <w:rPr>
          <w:b w:val="0"/>
          <w:bCs w:val="0"/>
        </w:rPr>
      </w:pPr>
      <w:r>
        <w:rPr>
          <w:rFonts w:ascii="宋体" w:hAnsi="宋体" w:cs="宋体" w:eastAsia="宋体" w:hint="default"/>
        </w:rPr>
        <w:t>(2).</w:t>
      </w:r>
      <w:r>
        <w:rPr/>
        <w:t>公司没有需要披露的重要或有事项，也应予以说明：</w:t>
      </w:r>
      <w:r>
        <w:rPr>
          <w:b w:val="0"/>
          <w:bCs w:val="0"/>
        </w:rPr>
      </w:r>
    </w:p>
    <w:p>
      <w:pPr>
        <w:pStyle w:val="BodyText"/>
        <w:tabs>
          <w:tab w:pos="1060" w:val="left" w:leader="none"/>
        </w:tabs>
        <w:spacing w:line="240" w:lineRule="auto" w:before="56"/>
        <w:ind w:right="218"/>
        <w:jc w:val="left"/>
      </w:pPr>
      <w:r>
        <w:rPr>
          <w:spacing w:val="-1"/>
        </w:rPr>
        <w:t>□适用</w:t>
        <w:tab/>
      </w:r>
      <w:r>
        <w:rPr>
          <w:spacing w:val="-2"/>
        </w:rPr>
        <w:t>√不适用</w:t>
      </w:r>
    </w:p>
    <w:p>
      <w:pPr>
        <w:spacing w:line="240" w:lineRule="auto" w:before="12"/>
        <w:rPr>
          <w:rFonts w:ascii="宋体" w:hAnsi="宋体" w:cs="宋体" w:eastAsia="宋体" w:hint="default"/>
          <w:sz w:val="23"/>
          <w:szCs w:val="23"/>
        </w:rPr>
      </w:pPr>
    </w:p>
    <w:p>
      <w:pPr>
        <w:pStyle w:val="Heading2"/>
        <w:spacing w:line="240" w:lineRule="auto"/>
        <w:ind w:right="218"/>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tabs>
          <w:tab w:pos="1060" w:val="left" w:leader="none"/>
        </w:tabs>
        <w:spacing w:line="240" w:lineRule="auto" w:before="58"/>
        <w:ind w:right="218"/>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60"/>
        </w:sectPr>
      </w:pPr>
    </w:p>
    <w:p>
      <w:pPr>
        <w:pStyle w:val="Heading2"/>
        <w:tabs>
          <w:tab w:pos="1057" w:val="left" w:leader="none"/>
        </w:tabs>
        <w:spacing w:line="240" w:lineRule="auto" w:before="36"/>
        <w:ind w:right="-16"/>
        <w:jc w:val="left"/>
        <w:rPr>
          <w:b w:val="0"/>
          <w:bCs w:val="0"/>
        </w:rPr>
      </w:pPr>
      <w:r>
        <w:rPr/>
        <w:t>十五、</w:t>
        <w:tab/>
        <w:t>资产负债表日后事项</w:t>
      </w:r>
      <w:r>
        <w:rPr>
          <w:b w:val="0"/>
          <w:bCs w:val="0"/>
        </w:rPr>
      </w:r>
    </w:p>
    <w:p>
      <w:pPr>
        <w:pStyle w:val="Heading2"/>
        <w:spacing w:line="240" w:lineRule="auto" w:before="56"/>
        <w:ind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right="-16"/>
        <w:jc w:val="left"/>
      </w:pPr>
      <w:r>
        <w:rPr/>
        <w:t>□适用</w:t>
      </w:r>
      <w:r>
        <w:rPr>
          <w:spacing w:val="-1"/>
        </w:rPr>
        <w:t> </w:t>
      </w:r>
      <w:r>
        <w:rPr/>
        <w:t>√不适用</w:t>
      </w:r>
    </w:p>
    <w:p>
      <w:pPr>
        <w:pStyle w:val="Heading2"/>
        <w:spacing w:line="240" w:lineRule="auto" w:before="56"/>
        <w:ind w:right="-1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60"/>
          <w:cols w:num="2" w:equalWidth="0">
            <w:col w:w="2959" w:space="3562"/>
            <w:col w:w="274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32"/>
        <w:gridCol w:w="5192"/>
      </w:tblGrid>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13,000,000</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13,000,000</w:t>
            </w:r>
          </w:p>
        </w:tc>
      </w:tr>
    </w:tbl>
    <w:p>
      <w:pPr>
        <w:spacing w:line="240" w:lineRule="auto" w:before="2"/>
        <w:rPr>
          <w:rFonts w:ascii="宋体" w:hAnsi="宋体" w:cs="宋体" w:eastAsia="宋体" w:hint="default"/>
          <w:sz w:val="20"/>
          <w:szCs w:val="20"/>
        </w:rPr>
      </w:pPr>
    </w:p>
    <w:p>
      <w:pPr>
        <w:pStyle w:val="Heading2"/>
        <w:spacing w:line="240" w:lineRule="auto" w:before="36"/>
        <w:ind w:right="218"/>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29"/>
        <w:ind w:right="218"/>
        <w:jc w:val="left"/>
      </w:pPr>
      <w:r>
        <w:rPr/>
        <w:t>□适用</w:t>
      </w:r>
      <w:r>
        <w:rPr>
          <w:spacing w:val="-1"/>
        </w:rPr>
        <w:t> </w:t>
      </w:r>
      <w:r>
        <w:rPr/>
        <w:t>√不适用</w:t>
      </w:r>
    </w:p>
    <w:p>
      <w:pPr>
        <w:spacing w:after="0" w:line="240" w:lineRule="auto"/>
        <w:jc w:val="left"/>
        <w:sectPr>
          <w:type w:val="continuous"/>
          <w:pgSz w:w="11910" w:h="16840"/>
          <w:pgMar w:top="1120" w:bottom="1380" w:left="1580" w:right="1060"/>
        </w:sectPr>
      </w:pPr>
    </w:p>
    <w:p>
      <w:pPr>
        <w:spacing w:line="240" w:lineRule="auto" w:before="1"/>
        <w:rPr>
          <w:rFonts w:ascii="宋体" w:hAnsi="宋体" w:cs="宋体" w:eastAsia="宋体" w:hint="default"/>
          <w:sz w:val="25"/>
          <w:szCs w:val="25"/>
        </w:rPr>
      </w:pPr>
    </w:p>
    <w:p>
      <w:pPr>
        <w:pStyle w:val="Heading2"/>
        <w:spacing w:line="240" w:lineRule="auto" w:before="36"/>
        <w:ind w:left="138" w:right="0"/>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tabs>
          <w:tab w:pos="980" w:val="left" w:leader="none"/>
        </w:tabs>
        <w:spacing w:line="304" w:lineRule="auto" w:before="32"/>
        <w:ind w:left="558" w:right="6969"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2"/>
        </w:rPr>
        <w:t>1</w:t>
      </w:r>
      <w:r>
        <w:rPr>
          <w:spacing w:val="-2"/>
        </w:rPr>
        <w:t>、利润分配情况</w:t>
      </w:r>
    </w:p>
    <w:p>
      <w:pPr>
        <w:pStyle w:val="BodyText"/>
        <w:spacing w:line="240" w:lineRule="auto" w:before="28"/>
        <w:ind w:left="558" w:right="0"/>
        <w:jc w:val="left"/>
      </w:pPr>
      <w:r>
        <w:rPr>
          <w:w w:val="100"/>
        </w:rPr>
        <w:t>根据</w:t>
      </w:r>
      <w:r>
        <w:rPr>
          <w:spacing w:val="-3"/>
          <w:w w:val="100"/>
        </w:rPr>
        <w:t>本公</w:t>
      </w:r>
      <w:r>
        <w:rPr>
          <w:w w:val="100"/>
        </w:rPr>
        <w:t>司</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spacing w:val="-3"/>
          <w:w w:val="100"/>
        </w:rPr>
        <w:t>年</w:t>
      </w:r>
      <w:r>
        <w:rPr>
          <w:w w:val="100"/>
        </w:rPr>
        <w:t>度</w:t>
      </w:r>
      <w:r>
        <w:rPr>
          <w:spacing w:val="-3"/>
          <w:w w:val="100"/>
        </w:rPr>
        <w:t>利润</w:t>
      </w:r>
      <w:r>
        <w:rPr>
          <w:w w:val="100"/>
        </w:rPr>
        <w:t>分配</w:t>
      </w:r>
      <w:r>
        <w:rPr>
          <w:spacing w:val="-3"/>
          <w:w w:val="100"/>
        </w:rPr>
        <w:t>预案</w:t>
      </w:r>
      <w:r>
        <w:rPr>
          <w:spacing w:val="-92"/>
          <w:w w:val="100"/>
        </w:rPr>
        <w:t>，</w:t>
      </w:r>
      <w:r>
        <w:rPr>
          <w:spacing w:val="-3"/>
          <w:w w:val="100"/>
        </w:rPr>
        <w:t>本</w:t>
      </w:r>
      <w:r>
        <w:rPr>
          <w:w w:val="100"/>
        </w:rPr>
        <w:t>公</w:t>
      </w:r>
      <w:r>
        <w:rPr>
          <w:spacing w:val="-3"/>
          <w:w w:val="100"/>
        </w:rPr>
        <w:t>司</w:t>
      </w:r>
      <w:r>
        <w:rPr>
          <w:w w:val="100"/>
        </w:rPr>
        <w:t>拟</w:t>
      </w:r>
      <w:r>
        <w:rPr>
          <w:spacing w:val="-3"/>
          <w:w w:val="100"/>
        </w:rPr>
        <w:t>以</w:t>
      </w:r>
      <w:r>
        <w:rPr>
          <w:w w:val="100"/>
        </w:rPr>
        <w:t>实</w:t>
      </w:r>
      <w:r>
        <w:rPr>
          <w:spacing w:val="-3"/>
          <w:w w:val="100"/>
        </w:rPr>
        <w:t>施</w:t>
      </w:r>
      <w:r>
        <w:rPr>
          <w:w w:val="100"/>
        </w:rPr>
        <w:t>本次</w:t>
      </w:r>
      <w:r>
        <w:rPr>
          <w:spacing w:val="-3"/>
          <w:w w:val="100"/>
        </w:rPr>
        <w:t>利</w:t>
      </w:r>
      <w:r>
        <w:rPr>
          <w:w w:val="100"/>
        </w:rPr>
        <w:t>润</w:t>
      </w:r>
      <w:r>
        <w:rPr>
          <w:spacing w:val="-3"/>
          <w:w w:val="100"/>
        </w:rPr>
        <w:t>分</w:t>
      </w:r>
      <w:r>
        <w:rPr>
          <w:w w:val="100"/>
        </w:rPr>
        <w:t>配</w:t>
      </w:r>
      <w:r>
        <w:rPr>
          <w:spacing w:val="-3"/>
          <w:w w:val="100"/>
        </w:rPr>
        <w:t>预</w:t>
      </w:r>
      <w:r>
        <w:rPr>
          <w:w w:val="100"/>
        </w:rPr>
        <w:t>案</w:t>
      </w:r>
      <w:r>
        <w:rPr>
          <w:spacing w:val="-3"/>
          <w:w w:val="100"/>
        </w:rPr>
        <w:t>的</w:t>
      </w:r>
      <w:r>
        <w:rPr>
          <w:w w:val="100"/>
        </w:rPr>
        <w:t>股</w:t>
      </w:r>
      <w:r>
        <w:rPr>
          <w:spacing w:val="-3"/>
          <w:w w:val="100"/>
        </w:rPr>
        <w:t>权</w:t>
      </w:r>
      <w:r>
        <w:rPr>
          <w:w w:val="100"/>
        </w:rPr>
        <w:t>登记</w:t>
      </w:r>
      <w:r>
        <w:rPr>
          <w:spacing w:val="-3"/>
          <w:w w:val="100"/>
        </w:rPr>
        <w:t>日</w:t>
      </w:r>
      <w:r>
        <w:rPr>
          <w:w w:val="100"/>
        </w:rPr>
        <w:t>的</w:t>
      </w:r>
      <w:r>
        <w:rPr>
          <w:spacing w:val="-3"/>
          <w:w w:val="100"/>
        </w:rPr>
        <w:t>总</w:t>
      </w:r>
      <w:r>
        <w:rPr>
          <w:w w:val="100"/>
        </w:rPr>
        <w:t>股</w:t>
      </w:r>
    </w:p>
    <w:p>
      <w:pPr>
        <w:pStyle w:val="BodyText"/>
        <w:spacing w:line="240" w:lineRule="auto" w:before="85"/>
        <w:ind w:left="138" w:right="0"/>
        <w:jc w:val="left"/>
      </w:pPr>
      <w:r>
        <w:rPr/>
        <w:t>本为基数，向全体股东每</w:t>
      </w:r>
      <w:r>
        <w:rPr>
          <w:spacing w:val="-56"/>
        </w:rPr>
        <w:t> </w:t>
      </w:r>
      <w:r>
        <w:rPr>
          <w:rFonts w:ascii="宋体" w:hAnsi="宋体" w:cs="宋体" w:eastAsia="宋体" w:hint="default"/>
        </w:rPr>
        <w:t>10</w:t>
      </w:r>
      <w:r>
        <w:rPr>
          <w:rFonts w:ascii="宋体" w:hAnsi="宋体" w:cs="宋体" w:eastAsia="宋体" w:hint="default"/>
          <w:spacing w:val="-54"/>
        </w:rPr>
        <w:t> </w:t>
      </w:r>
      <w:r>
        <w:rPr/>
        <w:t>股派发现金股利</w:t>
      </w:r>
      <w:r>
        <w:rPr>
          <w:spacing w:val="-54"/>
        </w:rPr>
        <w:t> </w:t>
      </w:r>
      <w:r>
        <w:rPr>
          <w:rFonts w:ascii="宋体" w:hAnsi="宋体" w:cs="宋体" w:eastAsia="宋体" w:hint="default"/>
        </w:rPr>
        <w:t>1.3</w:t>
      </w:r>
      <w:r>
        <w:rPr>
          <w:rFonts w:ascii="宋体" w:hAnsi="宋体" w:cs="宋体" w:eastAsia="宋体" w:hint="default"/>
          <w:spacing w:val="-56"/>
        </w:rPr>
        <w:t> </w:t>
      </w:r>
      <w:r>
        <w:rPr/>
        <w:t>元（含税），以资本公积向全体股东每</w:t>
      </w:r>
      <w:r>
        <w:rPr>
          <w:spacing w:val="-53"/>
        </w:rPr>
        <w:t> </w:t>
      </w:r>
      <w:r>
        <w:rPr>
          <w:rFonts w:ascii="宋体" w:hAnsi="宋体" w:cs="宋体" w:eastAsia="宋体" w:hint="default"/>
        </w:rPr>
        <w:t>10</w:t>
      </w:r>
      <w:r>
        <w:rPr>
          <w:rFonts w:ascii="宋体" w:hAnsi="宋体" w:cs="宋体" w:eastAsia="宋体" w:hint="default"/>
          <w:spacing w:val="-56"/>
        </w:rPr>
        <w:t> </w:t>
      </w:r>
      <w:r>
        <w:rPr/>
        <w:t>股转</w:t>
      </w:r>
    </w:p>
    <w:p>
      <w:pPr>
        <w:pStyle w:val="BodyText"/>
        <w:spacing w:line="314" w:lineRule="auto" w:before="85"/>
        <w:ind w:left="558" w:right="3911" w:hanging="420"/>
        <w:jc w:val="left"/>
      </w:pPr>
      <w:r>
        <w:rPr/>
        <w:t>增</w:t>
      </w:r>
      <w:r>
        <w:rPr>
          <w:spacing w:val="-54"/>
        </w:rPr>
        <w:t> </w:t>
      </w:r>
      <w:r>
        <w:rPr>
          <w:rFonts w:ascii="宋体" w:hAnsi="宋体" w:cs="宋体" w:eastAsia="宋体" w:hint="default"/>
        </w:rPr>
        <w:t>3</w:t>
      </w:r>
      <w:r>
        <w:rPr>
          <w:rFonts w:ascii="宋体" w:hAnsi="宋体" w:cs="宋体" w:eastAsia="宋体" w:hint="default"/>
          <w:spacing w:val="-54"/>
        </w:rPr>
        <w:t> </w:t>
      </w:r>
      <w:r>
        <w:rPr/>
        <w:t>股。该利润分配预案尚需提交公司股东大会审议。</w:t>
      </w:r>
      <w:r>
        <w:rPr>
          <w:w w:val="100"/>
        </w:rPr>
        <w:t> </w:t>
      </w:r>
      <w:r>
        <w:rPr>
          <w:rFonts w:ascii="宋体" w:hAnsi="宋体" w:cs="宋体" w:eastAsia="宋体" w:hint="default"/>
        </w:rPr>
        <w:t>2</w:t>
      </w:r>
      <w:r>
        <w:rPr/>
        <w:t>、投资设立私募股权基金</w:t>
      </w:r>
    </w:p>
    <w:p>
      <w:pPr>
        <w:pStyle w:val="BodyText"/>
        <w:spacing w:line="314" w:lineRule="auto" w:before="20"/>
        <w:ind w:left="138" w:right="0" w:firstLine="419"/>
        <w:jc w:val="left"/>
      </w:pPr>
      <w:r>
        <w:rPr/>
        <w:t>经</w:t>
      </w:r>
      <w:r>
        <w:rPr>
          <w:spacing w:val="-1"/>
        </w:rPr>
        <w:t> </w:t>
      </w:r>
      <w:r>
        <w:rPr>
          <w:rFonts w:ascii="宋体" w:hAnsi="宋体" w:cs="宋体" w:eastAsia="宋体" w:hint="default"/>
        </w:rPr>
        <w:t>2018</w:t>
      </w:r>
      <w:r>
        <w:rPr>
          <w:rFonts w:ascii="宋体" w:hAnsi="宋体" w:cs="宋体" w:eastAsia="宋体" w:hint="default"/>
          <w:spacing w:val="-54"/>
        </w:rPr>
        <w:t> </w:t>
      </w:r>
      <w:r>
        <w:rPr/>
        <w:t>年</w:t>
      </w:r>
      <w:r>
        <w:rPr>
          <w:spacing w:val="-3"/>
        </w:rPr>
        <w:t> </w:t>
      </w:r>
      <w:r>
        <w:rPr>
          <w:rFonts w:ascii="宋体" w:hAnsi="宋体" w:cs="宋体" w:eastAsia="宋体" w:hint="default"/>
        </w:rPr>
        <w:t>11</w:t>
      </w:r>
      <w:r>
        <w:rPr>
          <w:rFonts w:ascii="宋体" w:hAnsi="宋体" w:cs="宋体" w:eastAsia="宋体" w:hint="default"/>
          <w:spacing w:val="-3"/>
        </w:rPr>
        <w:t> </w:t>
      </w:r>
      <w:r>
        <w:rPr/>
        <w:t>月</w:t>
      </w:r>
      <w:r>
        <w:rPr>
          <w:spacing w:val="-53"/>
        </w:rPr>
        <w:t> </w:t>
      </w:r>
      <w:r>
        <w:rPr>
          <w:rFonts w:ascii="宋体" w:hAnsi="宋体" w:cs="宋体" w:eastAsia="宋体" w:hint="default"/>
        </w:rPr>
        <w:t>16</w:t>
      </w:r>
      <w:r>
        <w:rPr>
          <w:rFonts w:ascii="宋体" w:hAnsi="宋体" w:cs="宋体" w:eastAsia="宋体" w:hint="default"/>
          <w:spacing w:val="-54"/>
        </w:rPr>
        <w:t> </w:t>
      </w:r>
      <w:r>
        <w:rPr/>
        <w:t>日公司第二届董事会第十五次会议审议通过，公司于</w:t>
      </w:r>
      <w:r>
        <w:rPr>
          <w:spacing w:val="-1"/>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2</w:t>
      </w:r>
      <w:r>
        <w:rPr>
          <w:rFonts w:ascii="宋体" w:hAnsi="宋体" w:cs="宋体" w:eastAsia="宋体" w:hint="default"/>
          <w:spacing w:val="-54"/>
        </w:rPr>
        <w:t> </w:t>
      </w:r>
      <w:r>
        <w:rPr/>
        <w:t>日</w:t>
      </w:r>
      <w:r>
        <w:rPr>
          <w:w w:val="100"/>
        </w:rPr>
        <w:t> </w:t>
      </w:r>
      <w:r>
        <w:rPr>
          <w:spacing w:val="-2"/>
        </w:rPr>
        <w:t>设立私募股权基金湖南天择先导文化传媒产业投资基金企业（有限合伙），公司持有</w:t>
      </w:r>
      <w:r>
        <w:rPr>
          <w:spacing w:val="29"/>
        </w:rPr>
        <w:t> </w:t>
      </w:r>
      <w:r>
        <w:rPr>
          <w:rFonts w:ascii="宋体" w:hAnsi="宋体" w:cs="宋体" w:eastAsia="宋体" w:hint="default"/>
          <w:spacing w:val="-2"/>
        </w:rPr>
        <w:t>39%</w:t>
      </w:r>
      <w:r>
        <w:rPr>
          <w:spacing w:val="-2"/>
        </w:rPr>
        <w:t>份额。</w:t>
      </w:r>
    </w:p>
    <w:p>
      <w:pPr>
        <w:pStyle w:val="BodyText"/>
        <w:spacing w:line="314" w:lineRule="auto" w:before="20"/>
        <w:ind w:left="558" w:right="0"/>
        <w:jc w:val="left"/>
      </w:pPr>
      <w:r>
        <w:rPr>
          <w:rFonts w:ascii="宋体" w:hAnsi="宋体" w:cs="宋体" w:eastAsia="宋体" w:hint="default"/>
        </w:rPr>
        <w:t>3</w:t>
      </w:r>
      <w:r>
        <w:rPr/>
        <w:t>、其他重要的资产负债表日后非调整事项</w:t>
      </w:r>
      <w:r>
        <w:rPr>
          <w:w w:val="100"/>
        </w:rPr>
        <w:t> </w:t>
      </w:r>
      <w:r>
        <w:rPr>
          <w:spacing w:val="-2"/>
        </w:rPr>
        <w:t>截至本财务报表批准报出日，本公司无需要披露的其他重要的资产负债表日后非调整事项。</w:t>
      </w:r>
    </w:p>
    <w:p>
      <w:pPr>
        <w:spacing w:line="240" w:lineRule="auto" w:before="2"/>
        <w:rPr>
          <w:rFonts w:ascii="宋体" w:hAnsi="宋体" w:cs="宋体" w:eastAsia="宋体" w:hint="default"/>
          <w:sz w:val="21"/>
          <w:szCs w:val="21"/>
        </w:rPr>
      </w:pPr>
    </w:p>
    <w:p>
      <w:pPr>
        <w:pStyle w:val="Heading2"/>
        <w:spacing w:line="290" w:lineRule="auto"/>
        <w:ind w:left="138" w:right="68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b w:val="0"/>
          <w:bCs w:val="0"/>
        </w:rPr>
      </w:r>
    </w:p>
    <w:p>
      <w:pPr>
        <w:spacing w:line="290" w:lineRule="auto" w:before="12"/>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2"/>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12"/>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138" w:right="6838"/>
        <w:jc w:val="left"/>
        <w:rPr>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b w:val="0"/>
          <w:bCs w:val="0"/>
        </w:rPr>
      </w:r>
    </w:p>
    <w:p>
      <w:pPr>
        <w:pStyle w:val="BodyText"/>
        <w:tabs>
          <w:tab w:pos="980" w:val="left" w:leader="none"/>
        </w:tabs>
        <w:spacing w:line="240" w:lineRule="auto" w:before="89"/>
        <w:ind w:left="138" w:right="0"/>
        <w:jc w:val="left"/>
      </w:pPr>
      <w:r>
        <w:rPr>
          <w:spacing w:val="-1"/>
        </w:rPr>
        <w:t>□适用</w:t>
        <w:tab/>
      </w:r>
      <w:r>
        <w:rPr>
          <w:spacing w:val="-2"/>
        </w:rPr>
        <w:t>√不适用</w:t>
      </w:r>
    </w:p>
    <w:p>
      <w:pPr>
        <w:spacing w:line="240" w:lineRule="auto" w:before="2"/>
        <w:rPr>
          <w:rFonts w:ascii="宋体" w:hAnsi="宋体" w:cs="宋体" w:eastAsia="宋体" w:hint="default"/>
          <w:sz w:val="26"/>
          <w:szCs w:val="26"/>
        </w:rPr>
      </w:pPr>
    </w:p>
    <w:p>
      <w:pPr>
        <w:pStyle w:val="Heading2"/>
        <w:spacing w:line="240" w:lineRule="auto"/>
        <w:ind w:left="138" w:right="0"/>
        <w:jc w:val="left"/>
        <w:rPr>
          <w:b w:val="0"/>
          <w:bCs w:val="0"/>
        </w:rPr>
      </w:pPr>
      <w:r>
        <w:rPr>
          <w:rFonts w:ascii="宋体" w:hAnsi="宋体" w:cs="宋体" w:eastAsia="宋体" w:hint="default"/>
        </w:rPr>
        <w:t>(2).</w:t>
      </w:r>
      <w:r>
        <w:rPr/>
        <w:t>其他资产置换</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7"/>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138" w:right="5573"/>
        <w:jc w:val="left"/>
        <w:rPr>
          <w:b w:val="0"/>
          <w:bCs w:val="0"/>
        </w:rPr>
      </w:pPr>
      <w:r>
        <w:rPr>
          <w:rFonts w:ascii="宋体" w:hAnsi="宋体" w:cs="宋体" w:eastAsia="宋体" w:hint="default"/>
        </w:rPr>
        <w:t>6</w:t>
      </w:r>
      <w:r>
        <w:rPr/>
        <w:t>、</w:t>
      </w:r>
      <w:r>
        <w:rPr>
          <w:spacing w:val="2"/>
        </w:rPr>
        <w:t> </w:t>
      </w:r>
      <w:r>
        <w:rPr/>
        <w:t>分部信息</w:t>
      </w:r>
      <w:r>
        <w:rPr>
          <w:w w:val="100"/>
        </w:rPr>
        <w:t> </w:t>
      </w:r>
      <w:r>
        <w:rPr>
          <w:rFonts w:ascii="宋体" w:hAnsi="宋体" w:cs="宋体" w:eastAsia="宋体" w:hint="default"/>
        </w:rPr>
        <w:t>(1).</w:t>
      </w:r>
      <w:r>
        <w:rPr/>
        <w:t>报告分部的确定依据与会计政策</w:t>
      </w:r>
      <w:r>
        <w:rPr>
          <w:b w:val="0"/>
          <w:bCs w:val="0"/>
        </w:rPr>
      </w:r>
    </w:p>
    <w:p>
      <w:pPr>
        <w:pStyle w:val="BodyText"/>
        <w:tabs>
          <w:tab w:pos="980" w:val="left" w:leader="none"/>
        </w:tabs>
        <w:spacing w:line="240" w:lineRule="auto" w:before="14"/>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(2).</w:t>
      </w:r>
      <w:r>
        <w:rPr/>
        <w:t>报告分部的财务信息</w:t>
      </w:r>
      <w:r>
        <w:rPr>
          <w:b w:val="0"/>
          <w:bCs w:val="0"/>
        </w:rPr>
      </w:r>
    </w:p>
    <w:p>
      <w:pPr>
        <w:pStyle w:val="Heading2"/>
        <w:tabs>
          <w:tab w:pos="980" w:val="left" w:leader="none"/>
        </w:tabs>
        <w:spacing w:line="292" w:lineRule="auto" w:before="56"/>
        <w:ind w:left="138" w:right="741"/>
        <w:jc w:val="left"/>
        <w:rPr>
          <w:b w:val="0"/>
          <w:bCs w:val="0"/>
        </w:rPr>
      </w:pPr>
      <w:r>
        <w:rPr>
          <w:rFonts w:ascii="宋体" w:hAnsi="宋体" w:cs="宋体" w:eastAsia="宋体" w:hint="default"/>
          <w:b w:val="0"/>
          <w:bCs w:val="0"/>
          <w:spacing w:val="-1"/>
        </w:rPr>
        <w:t>□适用</w:t>
        <w:tab/>
      </w:r>
      <w:r>
        <w:rPr>
          <w:rFonts w:ascii="宋体" w:hAnsi="宋体" w:cs="宋体" w:eastAsia="宋体" w:hint="default"/>
          <w:b w:val="0"/>
          <w:bCs w:val="0"/>
          <w:spacing w:val="-2"/>
        </w:rPr>
        <w:t>√不适用</w:t>
      </w:r>
      <w:r>
        <w:rPr>
          <w:rFonts w:ascii="宋体" w:hAnsi="宋体" w:cs="宋体" w:eastAsia="宋体" w:hint="default"/>
          <w:b w:val="0"/>
          <w:bCs w:val="0"/>
          <w:spacing w:val="-99"/>
        </w:rPr>
        <w:t> </w:t>
      </w:r>
      <w:r>
        <w:rPr>
          <w:rFonts w:ascii="宋体" w:hAnsi="宋体" w:cs="宋体" w:eastAsia="宋体" w:hint="default"/>
          <w:b w:val="0"/>
          <w:bCs w:val="0"/>
          <w:spacing w:val="-99"/>
        </w:rPr>
      </w:r>
      <w:r>
        <w:rPr>
          <w:rFonts w:ascii="宋体" w:hAnsi="宋体" w:cs="宋体" w:eastAsia="宋体" w:hint="default"/>
          <w:spacing w:val="-1"/>
        </w:rPr>
        <w:t>(3).</w:t>
      </w:r>
      <w:r>
        <w:rPr>
          <w:spacing w:val="-1"/>
        </w:rPr>
        <w:t>公司无报告分部的，或者不能披露各报告分部的资产总额和负债总额的，应说明原因</w:t>
      </w:r>
      <w:r>
        <w:rPr>
          <w:b w:val="0"/>
          <w:bCs w:val="0"/>
          <w:spacing w:val="-1"/>
        </w:rPr>
      </w:r>
    </w:p>
    <w:p>
      <w:pPr>
        <w:pStyle w:val="BodyText"/>
        <w:tabs>
          <w:tab w:pos="980" w:val="left" w:leader="none"/>
        </w:tabs>
        <w:spacing w:line="240" w:lineRule="auto" w:before="10"/>
        <w:ind w:left="138" w:right="0"/>
        <w:jc w:val="left"/>
      </w:pPr>
      <w:r>
        <w:rPr>
          <w:spacing w:val="-1"/>
        </w:rPr>
        <w:t>□适用</w:t>
        <w:tab/>
      </w:r>
      <w:r>
        <w:rPr>
          <w:spacing w:val="-2"/>
        </w:rPr>
        <w:t>√不适用</w:t>
      </w:r>
    </w:p>
    <w:p>
      <w:pPr>
        <w:spacing w:after="0" w:line="240" w:lineRule="auto"/>
        <w:jc w:val="left"/>
        <w:sectPr>
          <w:footerReference w:type="default" r:id="rId93"/>
          <w:pgSz w:w="11910" w:h="16840"/>
          <w:pgMar w:footer="1195" w:header="882"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2365"/>
        <w:jc w:val="left"/>
        <w:rPr>
          <w:b w:val="0"/>
          <w:bCs w:val="0"/>
        </w:rPr>
      </w:pPr>
      <w:r>
        <w:rPr>
          <w:rFonts w:ascii="宋体" w:hAnsi="宋体" w:cs="宋体" w:eastAsia="宋体" w:hint="default"/>
        </w:rPr>
        <w:t>(4).</w:t>
      </w:r>
      <w:r>
        <w:rPr/>
        <w:t>其他说明</w:t>
      </w:r>
      <w:r>
        <w:rPr>
          <w:b w:val="0"/>
          <w:bCs w:val="0"/>
        </w:rPr>
      </w:r>
    </w:p>
    <w:p>
      <w:pPr>
        <w:pStyle w:val="BodyText"/>
        <w:tabs>
          <w:tab w:pos="1060" w:val="left" w:leader="none"/>
        </w:tabs>
        <w:spacing w:line="240" w:lineRule="auto" w:before="56"/>
        <w:ind w:right="23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365"/>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tabs>
          <w:tab w:pos="1060" w:val="left" w:leader="none"/>
        </w:tabs>
        <w:spacing w:line="240" w:lineRule="auto" w:before="135"/>
        <w:ind w:right="2365"/>
        <w:jc w:val="left"/>
      </w:pPr>
      <w:r>
        <w:rPr>
          <w:spacing w:val="-1"/>
        </w:rPr>
        <w:t>□适用</w:t>
        <w:tab/>
      </w:r>
      <w:r>
        <w:rPr>
          <w:spacing w:val="-2"/>
        </w:rPr>
        <w:t>√不适用</w:t>
      </w: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94"/>
          <w:pgSz w:w="11910" w:h="16840"/>
          <w:pgMar w:footer="1195" w:header="882" w:top="1120" w:bottom="1380" w:left="1580" w:right="1140"/>
        </w:sectPr>
      </w:pPr>
    </w:p>
    <w:p>
      <w:pPr>
        <w:pStyle w:val="Heading2"/>
        <w:spacing w:line="240" w:lineRule="auto" w:before="36"/>
        <w:ind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tabs>
          <w:tab w:pos="1060" w:val="left" w:leader="none"/>
        </w:tabs>
        <w:spacing w:line="240" w:lineRule="auto" w:before="58"/>
        <w:ind w:right="0"/>
        <w:jc w:val="left"/>
      </w:pPr>
      <w:r>
        <w:rPr>
          <w:spacing w:val="-1"/>
        </w:rPr>
        <w:t>□适用</w:t>
        <w:tab/>
      </w:r>
      <w:r>
        <w:rPr>
          <w:spacing w:val="-2"/>
        </w:rPr>
        <w:t>√不适用</w:t>
      </w:r>
    </w:p>
    <w:p>
      <w:pPr>
        <w:pStyle w:val="Heading2"/>
        <w:tabs>
          <w:tab w:pos="1057" w:val="left" w:leader="none"/>
        </w:tabs>
        <w:spacing w:line="292" w:lineRule="auto" w:before="56"/>
        <w:ind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2"/>
        <w:spacing w:line="240" w:lineRule="auto" w:before="10"/>
        <w:ind w:right="0"/>
        <w:jc w:val="left"/>
        <w:rPr>
          <w:b w:val="0"/>
          <w:bCs w:val="0"/>
        </w:rPr>
      </w:pPr>
      <w:r>
        <w:rPr/>
        <w:t>总表情况</w:t>
      </w:r>
      <w:r>
        <w:rPr>
          <w:b w:val="0"/>
          <w:bCs w:val="0"/>
        </w:rPr>
      </w:r>
    </w:p>
    <w:p>
      <w:pPr>
        <w:pStyle w:val="Heading2"/>
        <w:spacing w:line="240" w:lineRule="auto" w:before="58"/>
        <w:ind w:right="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3799" w:space="2619"/>
            <w:col w:w="2772"/>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13"/>
        <w:gridCol w:w="2864"/>
        <w:gridCol w:w="2847"/>
      </w:tblGrid>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6,200,000.00</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13,229,000.00</w:t>
            </w:r>
          </w:p>
        </w:tc>
      </w:tr>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153,149,933.13</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135,037,468.08</w:t>
            </w:r>
          </w:p>
        </w:tc>
      </w:tr>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159,349,933.13</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148,266,468.08</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3" w:lineRule="exact" w:before="36"/>
        <w:ind w:right="2365"/>
        <w:jc w:val="left"/>
      </w:pPr>
      <w:r>
        <w:rPr/>
        <w:t>其他说明：</w:t>
      </w:r>
    </w:p>
    <w:p>
      <w:pPr>
        <w:pStyle w:val="BodyText"/>
        <w:spacing w:line="273" w:lineRule="exact"/>
        <w:ind w:right="23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140"/>
        </w:sectPr>
      </w:pPr>
    </w:p>
    <w:p>
      <w:pPr>
        <w:pStyle w:val="Heading2"/>
        <w:spacing w:line="240" w:lineRule="auto" w:before="36"/>
        <w:ind w:right="-20"/>
        <w:jc w:val="left"/>
        <w:rPr>
          <w:b w:val="0"/>
          <w:bCs w:val="0"/>
        </w:rPr>
      </w:pPr>
      <w:r>
        <w:rPr/>
        <w:t>应收票据</w:t>
      </w:r>
      <w:r>
        <w:rPr>
          <w:b w:val="0"/>
          <w:bCs w:val="0"/>
        </w:rPr>
      </w:r>
    </w:p>
    <w:p>
      <w:pPr>
        <w:pStyle w:val="Heading2"/>
        <w:spacing w:line="240" w:lineRule="auto" w:before="58"/>
        <w:ind w:right="-20"/>
        <w:jc w:val="left"/>
        <w:rPr>
          <w:b w:val="0"/>
          <w:bCs w:val="0"/>
        </w:rPr>
      </w:pPr>
      <w:r>
        <w:rPr>
          <w:rFonts w:ascii="宋体" w:hAnsi="宋体" w:cs="宋体" w:eastAsia="宋体" w:hint="default"/>
        </w:rPr>
        <w:t>(2).</w:t>
      </w:r>
      <w:r>
        <w:rPr>
          <w:rFonts w:ascii="宋体" w:hAnsi="宋体" w:cs="宋体" w:eastAsia="宋体" w:hint="default"/>
          <w:spacing w:val="1"/>
        </w:rPr>
        <w:t> </w:t>
      </w:r>
      <w:r>
        <w:rPr/>
        <w:t>应收票据分类列示</w:t>
      </w:r>
      <w:r>
        <w:rPr>
          <w:b w:val="0"/>
          <w:bCs w:val="0"/>
        </w:rPr>
      </w:r>
    </w:p>
    <w:p>
      <w:pPr>
        <w:pStyle w:val="BodyText"/>
        <w:spacing w:line="240" w:lineRule="auto" w:before="56"/>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2436" w:space="4086"/>
            <w:col w:w="26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14"/>
        <w:gridCol w:w="3048"/>
        <w:gridCol w:w="2861"/>
      </w:tblGrid>
      <w:tr>
        <w:trPr>
          <w:trHeight w:val="283"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6,200,000.00</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12,500,000.00</w:t>
            </w:r>
          </w:p>
        </w:tc>
      </w:tr>
      <w:tr>
        <w:trPr>
          <w:trHeight w:val="283"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48"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729,000.00</w:t>
            </w:r>
          </w:p>
        </w:tc>
      </w:tr>
      <w:tr>
        <w:trPr>
          <w:trHeight w:val="283"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6,200,000.00</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13,229,000.00</w:t>
            </w:r>
          </w:p>
        </w:tc>
      </w:tr>
    </w:tbl>
    <w:p>
      <w:pPr>
        <w:spacing w:line="240" w:lineRule="auto" w:before="13"/>
        <w:rPr>
          <w:rFonts w:ascii="宋体" w:hAnsi="宋体" w:cs="宋体" w:eastAsia="宋体" w:hint="default"/>
          <w:sz w:val="19"/>
          <w:szCs w:val="19"/>
        </w:rPr>
      </w:pPr>
    </w:p>
    <w:p>
      <w:pPr>
        <w:pStyle w:val="Heading2"/>
        <w:spacing w:line="240" w:lineRule="auto" w:before="36"/>
        <w:ind w:right="2365"/>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right="2365"/>
        <w:jc w:val="left"/>
      </w:pPr>
      <w:r>
        <w:rPr/>
        <w:t>□适用</w:t>
      </w:r>
      <w:r>
        <w:rPr>
          <w:spacing w:val="-1"/>
        </w:rPr>
        <w:t> </w:t>
      </w:r>
      <w:r>
        <w:rPr/>
        <w:t>√不适用</w:t>
      </w:r>
    </w:p>
    <w:p>
      <w:pPr>
        <w:pStyle w:val="Heading2"/>
        <w:spacing w:line="240" w:lineRule="auto" w:before="56"/>
        <w:ind w:right="2365"/>
        <w:jc w:val="left"/>
        <w:rPr>
          <w:b w:val="0"/>
          <w:bCs w:val="0"/>
        </w:rPr>
      </w:pPr>
      <w:r>
        <w:rPr>
          <w:rFonts w:ascii="宋体" w:hAnsi="宋体" w:cs="宋体" w:eastAsia="宋体" w:hint="default"/>
        </w:rPr>
        <w:t>(4).</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right="2365"/>
        <w:jc w:val="left"/>
      </w:pPr>
      <w:r>
        <w:rPr/>
        <w:t>□适用</w:t>
      </w:r>
      <w:r>
        <w:rPr>
          <w:spacing w:val="-1"/>
        </w:rPr>
        <w:t> </w:t>
      </w:r>
      <w:r>
        <w:rPr/>
        <w:t>√不适用</w:t>
      </w:r>
    </w:p>
    <w:p>
      <w:pPr>
        <w:pStyle w:val="Heading2"/>
        <w:spacing w:line="240" w:lineRule="auto" w:before="56"/>
        <w:ind w:right="2365"/>
        <w:jc w:val="left"/>
        <w:rPr>
          <w:b w:val="0"/>
          <w:bCs w:val="0"/>
        </w:rPr>
      </w:pPr>
      <w:r>
        <w:rPr>
          <w:rFonts w:ascii="宋体" w:hAnsi="宋体" w:cs="宋体" w:eastAsia="宋体" w:hint="default"/>
        </w:rPr>
        <w:t>(5).</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right="7374"/>
        <w:jc w:val="left"/>
      </w:pPr>
      <w:r>
        <w:rPr/>
        <w:t>□适用</w:t>
      </w:r>
      <w:r>
        <w:rPr>
          <w:spacing w:val="-1"/>
        </w:rPr>
        <w:t> </w:t>
      </w:r>
      <w:r>
        <w:rPr/>
        <w:t>√不适用</w:t>
      </w:r>
      <w:r>
        <w:rPr>
          <w:w w:val="100"/>
        </w:rPr>
        <w:t> </w:t>
      </w:r>
      <w:r>
        <w:rPr/>
        <w:t>其他说明：</w:t>
      </w:r>
    </w:p>
    <w:p>
      <w:pPr>
        <w:pStyle w:val="BodyText"/>
        <w:spacing w:line="249" w:lineRule="exact"/>
        <w:ind w:right="2365"/>
        <w:jc w:val="left"/>
      </w:pPr>
      <w:r>
        <w:rPr/>
        <w:t>□适用</w:t>
      </w:r>
      <w:r>
        <w:rPr>
          <w:spacing w:val="-1"/>
        </w:rPr>
        <w:t> </w:t>
      </w:r>
      <w:r>
        <w:rPr/>
        <w:t>√不适用</w:t>
      </w:r>
    </w:p>
    <w:p>
      <w:pPr>
        <w:spacing w:after="0" w:line="249" w:lineRule="exact"/>
        <w:jc w:val="left"/>
        <w:sectPr>
          <w:type w:val="continuous"/>
          <w:pgSz w:w="11910" w:h="16840"/>
          <w:pgMar w:top="1120" w:bottom="1380" w:left="1580" w:right="1140"/>
        </w:sectPr>
      </w:pPr>
    </w:p>
    <w:p>
      <w:pPr>
        <w:spacing w:before="20"/>
        <w:ind w:left="6392" w:right="6393"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5"/>
          <w:footerReference w:type="default" r:id="rId96"/>
          <w:pgSz w:w="16840" w:h="11910" w:orient="landscape"/>
          <w:pgMar w:header="0" w:footer="0" w:top="800" w:bottom="280" w:left="1300" w:right="1400"/>
        </w:sectPr>
      </w:pPr>
    </w:p>
    <w:p>
      <w:pPr>
        <w:pStyle w:val="Heading2"/>
        <w:spacing w:line="290" w:lineRule="auto" w:before="178"/>
        <w:ind w:left="140" w:right="-16"/>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tabs>
          <w:tab w:pos="982" w:val="left" w:leader="none"/>
        </w:tabs>
        <w:spacing w:line="240" w:lineRule="auto" w:before="12"/>
        <w:ind w:left="140"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400"/>
          <w:cols w:num="2" w:equalWidth="0">
            <w:col w:w="2255" w:space="9307"/>
            <w:col w:w="257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14"/>
        <w:gridCol w:w="1558"/>
        <w:gridCol w:w="711"/>
        <w:gridCol w:w="1558"/>
        <w:gridCol w:w="710"/>
        <w:gridCol w:w="1558"/>
        <w:gridCol w:w="1702"/>
        <w:gridCol w:w="853"/>
        <w:gridCol w:w="1558"/>
        <w:gridCol w:w="710"/>
        <w:gridCol w:w="1558"/>
      </w:tblGrid>
      <w:tr>
        <w:trPr>
          <w:trHeight w:val="283" w:hRule="exact"/>
        </w:trPr>
        <w:tc>
          <w:tcPr>
            <w:tcW w:w="141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60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3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414" w:type="dxa"/>
            <w:vMerge/>
            <w:tcBorders>
              <w:left w:val="single" w:sz="4" w:space="0" w:color="000000"/>
              <w:right w:val="single" w:sz="4" w:space="0" w:color="000000"/>
            </w:tcBorders>
          </w:tcPr>
          <w:p>
            <w:pP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58" w:type="dxa"/>
            <w:vMerge w:val="restart"/>
            <w:tcBorders>
              <w:top w:val="single" w:sz="4" w:space="0" w:color="000000"/>
              <w:left w:val="single" w:sz="4" w:space="0" w:color="000000"/>
              <w:right w:val="single" w:sz="4" w:space="0" w:color="000000"/>
            </w:tcBorders>
          </w:tcPr>
          <w:p>
            <w:pPr>
              <w:pStyle w:val="TableParagraph"/>
              <w:spacing w:line="272" w:lineRule="exact" w:before="135"/>
              <w:ind w:left="563" w:right="561"/>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58" w:type="dxa"/>
            <w:vMerge w:val="restart"/>
            <w:tcBorders>
              <w:top w:val="single" w:sz="4" w:space="0" w:color="000000"/>
              <w:left w:val="single" w:sz="4" w:space="0" w:color="000000"/>
              <w:right w:val="single" w:sz="4" w:space="0" w:color="000000"/>
            </w:tcBorders>
          </w:tcPr>
          <w:p>
            <w:pPr>
              <w:pStyle w:val="TableParagraph"/>
              <w:spacing w:line="272" w:lineRule="exact" w:before="135"/>
              <w:ind w:left="564" w:right="561"/>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7" w:hRule="exact"/>
        </w:trPr>
        <w:tc>
          <w:tcPr>
            <w:tcW w:w="1414"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91" w:right="0"/>
              <w:jc w:val="left"/>
              <w:rPr>
                <w:rFonts w:ascii="宋体" w:hAnsi="宋体" w:cs="宋体" w:eastAsia="宋体" w:hint="default"/>
                <w:sz w:val="21"/>
                <w:szCs w:val="21"/>
              </w:rPr>
            </w:pPr>
            <w:r>
              <w:rPr>
                <w:rFonts w:ascii="宋体"/>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58"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1"/>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58" w:type="dxa"/>
            <w:vMerge/>
            <w:tcBorders>
              <w:left w:val="single" w:sz="4" w:space="0" w:color="000000"/>
              <w:bottom w:val="single" w:sz="4" w:space="0" w:color="000000"/>
              <w:right w:val="single" w:sz="4" w:space="0" w:color="000000"/>
            </w:tcBorders>
          </w:tcPr>
          <w:p>
            <w:pPr/>
          </w:p>
        </w:tc>
      </w:tr>
      <w:tr>
        <w:trPr>
          <w:trHeight w:val="1099"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单项金额重大</w:t>
            </w:r>
          </w:p>
          <w:p>
            <w:pPr>
              <w:pStyle w:val="TableParagraph"/>
              <w:spacing w:line="237" w:lineRule="auto"/>
              <w:ind w:left="26" w:right="113"/>
              <w:jc w:val="both"/>
              <w:rPr>
                <w:rFonts w:ascii="宋体" w:hAnsi="宋体" w:cs="宋体" w:eastAsia="宋体" w:hint="default"/>
                <w:sz w:val="21"/>
                <w:szCs w:val="21"/>
              </w:rPr>
            </w:pPr>
            <w:r>
              <w:rPr>
                <w:rFonts w:ascii="宋体" w:hAnsi="宋体" w:cs="宋体" w:eastAsia="宋体" w:hint="default"/>
                <w:sz w:val="21"/>
                <w:szCs w:val="21"/>
              </w:rPr>
              <w:t>并单独计提坏</w:t>
            </w:r>
            <w:r>
              <w:rPr>
                <w:rFonts w:ascii="宋体" w:hAnsi="宋体" w:cs="宋体" w:eastAsia="宋体" w:hint="default"/>
                <w:w w:val="100"/>
                <w:sz w:val="21"/>
                <w:szCs w:val="21"/>
              </w:rPr>
              <w:t> </w:t>
            </w:r>
            <w:r>
              <w:rPr>
                <w:rFonts w:ascii="宋体" w:hAnsi="宋体" w:cs="宋体" w:eastAsia="宋体" w:hint="default"/>
                <w:sz w:val="21"/>
                <w:szCs w:val="21"/>
              </w:rPr>
              <w:t>账准备的应收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3,036,274.00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5"/>
              <w:jc w:val="right"/>
              <w:rPr>
                <w:rFonts w:ascii="宋体" w:hAnsi="宋体" w:cs="宋体" w:eastAsia="宋体" w:hint="default"/>
                <w:sz w:val="21"/>
                <w:szCs w:val="21"/>
              </w:rPr>
            </w:pPr>
            <w:r>
              <w:rPr>
                <w:rFonts w:ascii="宋体"/>
                <w:sz w:val="21"/>
              </w:rPr>
              <w:t>1.73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3,036,274.00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3,229,565.00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6"/>
              <w:jc w:val="right"/>
              <w:rPr>
                <w:rFonts w:ascii="宋体" w:hAnsi="宋体" w:cs="宋体" w:eastAsia="宋体" w:hint="default"/>
                <w:sz w:val="21"/>
                <w:szCs w:val="21"/>
              </w:rPr>
            </w:pPr>
            <w:r>
              <w:rPr>
                <w:rFonts w:ascii="宋体"/>
                <w:sz w:val="21"/>
              </w:rPr>
              <w:t>2.15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3,229,565.00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按信用风险特</w:t>
            </w:r>
          </w:p>
          <w:p>
            <w:pPr>
              <w:pStyle w:val="TableParagraph"/>
              <w:spacing w:line="237" w:lineRule="auto"/>
              <w:ind w:left="26" w:right="113"/>
              <w:jc w:val="both"/>
              <w:rPr>
                <w:rFonts w:ascii="宋体" w:hAnsi="宋体" w:cs="宋体" w:eastAsia="宋体" w:hint="default"/>
                <w:sz w:val="21"/>
                <w:szCs w:val="21"/>
              </w:rPr>
            </w:pPr>
            <w:r>
              <w:rPr>
                <w:rFonts w:ascii="宋体" w:hAnsi="宋体" w:cs="宋体" w:eastAsia="宋体" w:hint="default"/>
                <w:sz w:val="21"/>
                <w:szCs w:val="21"/>
              </w:rPr>
              <w:t>征组合计提坏</w:t>
            </w:r>
            <w:r>
              <w:rPr>
                <w:rFonts w:ascii="宋体" w:hAnsi="宋体" w:cs="宋体" w:eastAsia="宋体" w:hint="default"/>
                <w:w w:val="100"/>
                <w:sz w:val="21"/>
                <w:szCs w:val="21"/>
              </w:rPr>
              <w:t> </w:t>
            </w:r>
            <w:r>
              <w:rPr>
                <w:rFonts w:ascii="宋体" w:hAnsi="宋体" w:cs="宋体" w:eastAsia="宋体" w:hint="default"/>
                <w:sz w:val="21"/>
                <w:szCs w:val="21"/>
              </w:rPr>
              <w:t>账准备的应收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169,426,385.05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5"/>
              <w:jc w:val="right"/>
              <w:rPr>
                <w:rFonts w:ascii="宋体" w:hAnsi="宋体" w:cs="宋体" w:eastAsia="宋体" w:hint="default"/>
                <w:sz w:val="21"/>
                <w:szCs w:val="21"/>
              </w:rPr>
            </w:pPr>
            <w:r>
              <w:rPr>
                <w:rFonts w:ascii="宋体"/>
                <w:sz w:val="21"/>
              </w:rPr>
              <w:t>96.72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16,276,451.92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4"/>
              <w:jc w:val="right"/>
              <w:rPr>
                <w:rFonts w:ascii="宋体" w:hAnsi="宋体" w:cs="宋体" w:eastAsia="宋体" w:hint="default"/>
                <w:sz w:val="21"/>
                <w:szCs w:val="21"/>
              </w:rPr>
            </w:pPr>
            <w:r>
              <w:rPr>
                <w:rFonts w:ascii="宋体"/>
                <w:sz w:val="21"/>
              </w:rPr>
              <w:t>9.61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153,149,933.13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144,236,784.59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6"/>
              <w:jc w:val="right"/>
              <w:rPr>
                <w:rFonts w:ascii="宋体" w:hAnsi="宋体" w:cs="宋体" w:eastAsia="宋体" w:hint="default"/>
                <w:sz w:val="21"/>
                <w:szCs w:val="21"/>
              </w:rPr>
            </w:pPr>
            <w:r>
              <w:rPr>
                <w:rFonts w:ascii="宋体"/>
                <w:sz w:val="21"/>
              </w:rPr>
              <w:t>96.05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9,199,316.51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4"/>
              <w:jc w:val="right"/>
              <w:rPr>
                <w:rFonts w:ascii="宋体" w:hAnsi="宋体" w:cs="宋体" w:eastAsia="宋体" w:hint="default"/>
                <w:sz w:val="21"/>
                <w:szCs w:val="21"/>
              </w:rPr>
            </w:pPr>
            <w:r>
              <w:rPr>
                <w:rFonts w:ascii="宋体"/>
                <w:sz w:val="21"/>
              </w:rPr>
              <w:t>6.38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0" w:right="0"/>
              <w:jc w:val="center"/>
              <w:rPr>
                <w:rFonts w:ascii="宋体" w:hAnsi="宋体" w:cs="宋体" w:eastAsia="宋体" w:hint="default"/>
                <w:sz w:val="21"/>
                <w:szCs w:val="21"/>
              </w:rPr>
            </w:pPr>
            <w:r>
              <w:rPr>
                <w:rFonts w:ascii="宋体"/>
                <w:sz w:val="21"/>
              </w:rPr>
              <w:t>135,037,468.08</w:t>
            </w:r>
          </w:p>
        </w:tc>
      </w:tr>
      <w:tr>
        <w:trPr>
          <w:trHeight w:val="1099"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w:t>
            </w:r>
          </w:p>
          <w:p>
            <w:pPr>
              <w:pStyle w:val="TableParagraph"/>
              <w:spacing w:line="237" w:lineRule="auto"/>
              <w:ind w:left="26" w:right="113"/>
              <w:jc w:val="both"/>
              <w:rPr>
                <w:rFonts w:ascii="宋体" w:hAnsi="宋体" w:cs="宋体" w:eastAsia="宋体" w:hint="default"/>
                <w:sz w:val="21"/>
                <w:szCs w:val="21"/>
              </w:rPr>
            </w:pPr>
            <w:r>
              <w:rPr>
                <w:rFonts w:ascii="宋体" w:hAnsi="宋体" w:cs="宋体" w:eastAsia="宋体" w:hint="default"/>
                <w:sz w:val="21"/>
                <w:szCs w:val="21"/>
              </w:rPr>
              <w:t>大但单独计提</w:t>
            </w:r>
            <w:r>
              <w:rPr>
                <w:rFonts w:ascii="宋体" w:hAnsi="宋体" w:cs="宋体" w:eastAsia="宋体" w:hint="default"/>
                <w:w w:val="100"/>
                <w:sz w:val="21"/>
                <w:szCs w:val="21"/>
              </w:rPr>
              <w:t> </w:t>
            </w:r>
            <w:r>
              <w:rPr>
                <w:rFonts w:ascii="宋体" w:hAnsi="宋体" w:cs="宋体" w:eastAsia="宋体" w:hint="default"/>
                <w:sz w:val="21"/>
                <w:szCs w:val="21"/>
              </w:rPr>
              <w:t>坏账准备的应</w:t>
            </w:r>
            <w:r>
              <w:rPr>
                <w:rFonts w:ascii="宋体" w:hAnsi="宋体" w:cs="宋体" w:eastAsia="宋体" w:hint="default"/>
                <w:w w:val="100"/>
                <w:sz w:val="21"/>
                <w:szCs w:val="21"/>
              </w:rPr>
              <w:t> </w:t>
            </w:r>
            <w:r>
              <w:rPr>
                <w:rFonts w:ascii="宋体" w:hAnsi="宋体" w:cs="宋体" w:eastAsia="宋体" w:hint="default"/>
                <w:sz w:val="21"/>
                <w:szCs w:val="21"/>
              </w:rPr>
              <w:t>收账款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2,708,867.84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5"/>
              <w:jc w:val="right"/>
              <w:rPr>
                <w:rFonts w:ascii="宋体" w:hAnsi="宋体" w:cs="宋体" w:eastAsia="宋体" w:hint="default"/>
                <w:sz w:val="21"/>
                <w:szCs w:val="21"/>
              </w:rPr>
            </w:pPr>
            <w:r>
              <w:rPr>
                <w:rFonts w:ascii="宋体"/>
                <w:sz w:val="21"/>
              </w:rPr>
              <w:t>1.55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2,708,867.84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2,708,867.84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6"/>
              <w:jc w:val="right"/>
              <w:rPr>
                <w:rFonts w:ascii="宋体" w:hAnsi="宋体" w:cs="宋体" w:eastAsia="宋体" w:hint="default"/>
                <w:sz w:val="21"/>
                <w:szCs w:val="21"/>
              </w:rPr>
            </w:pPr>
            <w:r>
              <w:rPr>
                <w:rFonts w:ascii="宋体"/>
                <w:sz w:val="21"/>
              </w:rPr>
              <w:t>1.80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2,708,867.84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175,171,526.89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22,021,593.76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153,149,933.13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150,175,217.43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15,137,749.35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 w:right="0"/>
              <w:jc w:val="center"/>
              <w:rPr>
                <w:rFonts w:ascii="宋体" w:hAnsi="宋体" w:cs="宋体" w:eastAsia="宋体" w:hint="default"/>
                <w:sz w:val="21"/>
                <w:szCs w:val="21"/>
              </w:rPr>
            </w:pPr>
            <w:r>
              <w:rPr>
                <w:rFonts w:ascii="宋体"/>
                <w:sz w:val="21"/>
              </w:rPr>
              <w:t>135,037,468.08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63"/>
        <w:ind w:left="6395" w:right="6382" w:firstLine="0"/>
        <w:jc w:val="center"/>
        <w:rPr>
          <w:rFonts w:ascii="Calibri" w:hAnsi="Calibri" w:cs="Calibri" w:eastAsia="Calibri" w:hint="default"/>
          <w:sz w:val="18"/>
          <w:szCs w:val="18"/>
        </w:rPr>
      </w:pPr>
      <w:r>
        <w:rPr>
          <w:rFonts w:ascii="Calibri"/>
          <w:b/>
          <w:sz w:val="18"/>
        </w:rPr>
        <w:t>172 </w:t>
      </w:r>
      <w:r>
        <w:rPr>
          <w:rFonts w:ascii="Calibri"/>
          <w:sz w:val="18"/>
        </w:rPr>
        <w:t>/</w:t>
      </w:r>
      <w:r>
        <w:rPr>
          <w:rFonts w:ascii="Calibri"/>
          <w:spacing w:val="-5"/>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40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97"/>
          <w:pgSz w:w="11910" w:h="16840"/>
          <w:pgMar w:footer="1195" w:header="0" w:top="1120" w:bottom="1380" w:left="1580" w:right="1040"/>
          <w:pgNumType w:start="173"/>
        </w:sectPr>
      </w:pPr>
    </w:p>
    <w:p>
      <w:pPr>
        <w:pStyle w:val="BodyText"/>
        <w:spacing w:line="240" w:lineRule="auto" w:before="36"/>
        <w:ind w:right="0"/>
        <w:jc w:val="left"/>
      </w:pPr>
      <w:r>
        <w:rPr>
          <w:spacing w:val="-2"/>
        </w:rPr>
        <w:t>期末单项金额重大并单项计提坏账准备的应收账款：</w:t>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30"/>
        <w:gridCol w:w="1560"/>
        <w:gridCol w:w="1560"/>
        <w:gridCol w:w="1397"/>
        <w:gridCol w:w="1476"/>
      </w:tblGrid>
      <w:tr>
        <w:trPr>
          <w:trHeight w:val="281" w:hRule="exact"/>
        </w:trPr>
        <w:tc>
          <w:tcPr>
            <w:tcW w:w="2830" w:type="dxa"/>
            <w:vMerge w:val="restart"/>
            <w:tcBorders>
              <w:top w:val="single" w:sz="4" w:space="0" w:color="000000"/>
              <w:left w:val="single" w:sz="4" w:space="0" w:color="000000"/>
              <w:right w:val="single" w:sz="4" w:space="0" w:color="000000"/>
            </w:tcBorders>
          </w:tcPr>
          <w:p>
            <w:pPr>
              <w:pStyle w:val="TableParagraph"/>
              <w:spacing w:line="240" w:lineRule="auto" w:before="107"/>
              <w:ind w:left="463"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59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830"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hAnsi="宋体" w:cs="宋体" w:eastAsia="宋体" w:hint="default"/>
                <w:spacing w:val="-13"/>
                <w:sz w:val="21"/>
                <w:szCs w:val="21"/>
              </w:rPr>
              <w:t>计提比例（</w:t>
            </w:r>
            <w:r>
              <w:rPr>
                <w:rFonts w:ascii="宋体" w:hAnsi="宋体" w:cs="宋体" w:eastAsia="宋体" w:hint="default"/>
                <w:spacing w:val="-13"/>
                <w:sz w:val="21"/>
                <w:szCs w:val="21"/>
              </w:rPr>
              <w:t>%</w:t>
            </w:r>
            <w:r>
              <w:rPr>
                <w:rFonts w:ascii="宋体" w:hAnsi="宋体" w:cs="宋体" w:eastAsia="宋体" w:hint="default"/>
                <w:spacing w:val="-13"/>
                <w:sz w:val="21"/>
                <w:szCs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center"/>
              <w:rPr>
                <w:rFonts w:ascii="宋体" w:hAnsi="宋体" w:cs="宋体" w:eastAsia="宋体" w:hint="default"/>
                <w:sz w:val="21"/>
                <w:szCs w:val="21"/>
              </w:rPr>
            </w:pPr>
            <w:r>
              <w:rPr>
                <w:rFonts w:ascii="宋体" w:hAnsi="宋体" w:cs="宋体" w:eastAsia="宋体" w:hint="default"/>
                <w:sz w:val="21"/>
                <w:szCs w:val="21"/>
              </w:rPr>
              <w:t>上海雅润文化传媒有限公司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center"/>
              <w:rPr>
                <w:rFonts w:ascii="宋体" w:hAnsi="宋体" w:cs="宋体" w:eastAsia="宋体" w:hint="default"/>
                <w:sz w:val="21"/>
                <w:szCs w:val="21"/>
              </w:rPr>
            </w:pPr>
            <w:r>
              <w:rPr>
                <w:rFonts w:ascii="宋体"/>
                <w:sz w:val="21"/>
              </w:rPr>
              <w:t>3,036,274.00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center"/>
              <w:rPr>
                <w:rFonts w:ascii="宋体" w:hAnsi="宋体" w:cs="宋体" w:eastAsia="宋体" w:hint="default"/>
                <w:sz w:val="21"/>
                <w:szCs w:val="21"/>
              </w:rPr>
            </w:pPr>
            <w:r>
              <w:rPr>
                <w:rFonts w:ascii="宋体"/>
                <w:sz w:val="21"/>
              </w:rPr>
              <w:t>3,036,274.00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center"/>
              <w:rPr>
                <w:rFonts w:ascii="宋体" w:hAnsi="宋体" w:cs="宋体" w:eastAsia="宋体" w:hint="default"/>
                <w:sz w:val="21"/>
                <w:szCs w:val="21"/>
              </w:rPr>
            </w:pPr>
            <w:r>
              <w:rPr>
                <w:rFonts w:ascii="宋体"/>
                <w:sz w:val="21"/>
              </w:rPr>
              <w:t>3,036,274.00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center"/>
              <w:rPr>
                <w:rFonts w:ascii="宋体" w:hAnsi="宋体" w:cs="宋体" w:eastAsia="宋体" w:hint="default"/>
                <w:sz w:val="21"/>
                <w:szCs w:val="21"/>
              </w:rPr>
            </w:pPr>
            <w:r>
              <w:rPr>
                <w:rFonts w:ascii="宋体"/>
                <w:sz w:val="21"/>
              </w:rPr>
              <w:t>3,036,274.00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BodyText"/>
        <w:spacing w:line="240" w:lineRule="auto" w:before="36"/>
        <w:ind w:right="0"/>
        <w:jc w:val="left"/>
      </w:pPr>
      <w:r>
        <w:rPr>
          <w:spacing w:val="-2"/>
        </w:rPr>
        <w:t>组合中，按账龄分析法计提坏账准备的应收账款：</w:t>
      </w:r>
    </w:p>
    <w:p>
      <w:pPr>
        <w:pStyle w:val="BodyText"/>
        <w:tabs>
          <w:tab w:pos="1060" w:val="left" w:leader="none"/>
        </w:tabs>
        <w:spacing w:line="240" w:lineRule="auto" w:before="58"/>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44" w:space="167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7"/>
        <w:gridCol w:w="2165"/>
        <w:gridCol w:w="2114"/>
        <w:gridCol w:w="2093"/>
      </w:tblGrid>
      <w:tr>
        <w:trPr>
          <w:trHeight w:val="310" w:hRule="exact"/>
        </w:trPr>
        <w:tc>
          <w:tcPr>
            <w:tcW w:w="2677" w:type="dxa"/>
            <w:vMerge w:val="restart"/>
            <w:tcBorders>
              <w:top w:val="single" w:sz="4" w:space="0" w:color="000000"/>
              <w:left w:val="single" w:sz="4" w:space="0" w:color="000000"/>
              <w:right w:val="single" w:sz="4"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77"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84,025,998.23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2,520,779.95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84,025,998.23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2,520,779.95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r>
      <w:tr>
        <w:trPr>
          <w:trHeight w:val="281"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46,534,513.63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4,653,451.36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17,023,539.55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3,404,707.91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9,587,298.75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3,834,919.50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r>
      <w:tr>
        <w:trPr>
          <w:trHeight w:val="281"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540,512.00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324,307.20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1,538,286.00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1,538,286.00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159,250,148.16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16,276,451.92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10.22</w:t>
            </w:r>
          </w:p>
        </w:tc>
      </w:tr>
    </w:tbl>
    <w:p>
      <w:pPr>
        <w:spacing w:line="240" w:lineRule="auto" w:before="13"/>
        <w:rPr>
          <w:rFonts w:ascii="宋体" w:hAnsi="宋体" w:cs="宋体" w:eastAsia="宋体" w:hint="default"/>
          <w:sz w:val="19"/>
          <w:szCs w:val="19"/>
        </w:rPr>
      </w:pPr>
    </w:p>
    <w:p>
      <w:pPr>
        <w:pStyle w:val="BodyText"/>
        <w:spacing w:line="290" w:lineRule="auto" w:before="36"/>
        <w:ind w:right="6323"/>
        <w:jc w:val="left"/>
      </w:pPr>
      <w:r>
        <w:rPr>
          <w:spacing w:val="-2"/>
        </w:rPr>
        <w:t>确定该组合依据的说明：</w:t>
      </w:r>
      <w:r>
        <w:rPr>
          <w:spacing w:val="-83"/>
        </w:rPr>
        <w:t> </w:t>
      </w:r>
      <w:r>
        <w:rPr>
          <w:spacing w:val="-83"/>
        </w:rPr>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BodyText"/>
        <w:spacing w:line="240" w:lineRule="auto" w:before="36"/>
        <w:ind w:right="0"/>
        <w:jc w:val="left"/>
      </w:pPr>
      <w:r>
        <w:rPr>
          <w:spacing w:val="-2"/>
        </w:rPr>
        <w:t>组合中，采用余额百分比法计提坏账准备的应收账款：</w:t>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64" w:space="1258"/>
            <w:col w:w="2768"/>
          </w:cols>
        </w:sectPr>
      </w:pPr>
    </w:p>
    <w:p>
      <w:pPr>
        <w:spacing w:line="240" w:lineRule="auto" w:before="4"/>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2643"/>
        <w:gridCol w:w="2201"/>
        <w:gridCol w:w="2054"/>
        <w:gridCol w:w="1925"/>
      </w:tblGrid>
      <w:tr>
        <w:trPr>
          <w:trHeight w:val="283" w:hRule="exact"/>
        </w:trPr>
        <w:tc>
          <w:tcPr>
            <w:tcW w:w="2643" w:type="dxa"/>
            <w:vMerge w:val="restart"/>
            <w:tcBorders>
              <w:top w:val="single" w:sz="4" w:space="0" w:color="000000"/>
              <w:left w:val="single" w:sz="4" w:space="0" w:color="000000"/>
              <w:right w:val="single" w:sz="4" w:space="0" w:color="000000"/>
            </w:tcBorders>
          </w:tcPr>
          <w:p>
            <w:pPr>
              <w:pStyle w:val="TableParagraph"/>
              <w:spacing w:line="240" w:lineRule="auto" w:before="107"/>
              <w:ind w:left="789" w:right="0"/>
              <w:jc w:val="left"/>
              <w:rPr>
                <w:rFonts w:ascii="宋体" w:hAnsi="宋体" w:cs="宋体" w:eastAsia="宋体" w:hint="default"/>
                <w:sz w:val="21"/>
                <w:szCs w:val="21"/>
              </w:rPr>
            </w:pPr>
            <w:r>
              <w:rPr>
                <w:rFonts w:ascii="宋体" w:hAnsi="宋体" w:cs="宋体" w:eastAsia="宋体" w:hint="default"/>
                <w:sz w:val="21"/>
                <w:szCs w:val="21"/>
              </w:rPr>
              <w:t>余额百分比</w:t>
            </w:r>
          </w:p>
        </w:tc>
        <w:tc>
          <w:tcPr>
            <w:tcW w:w="61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43" w:type="dxa"/>
            <w:vMerge/>
            <w:tcBorders>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4"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低信用风险组合</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2" w:right="0"/>
              <w:jc w:val="left"/>
              <w:rPr>
                <w:rFonts w:ascii="宋体" w:hAnsi="宋体" w:cs="宋体" w:eastAsia="宋体" w:hint="default"/>
                <w:sz w:val="21"/>
                <w:szCs w:val="21"/>
              </w:rPr>
            </w:pPr>
            <w:r>
              <w:rPr>
                <w:rFonts w:ascii="宋体"/>
                <w:sz w:val="21"/>
              </w:rPr>
              <w:t>10,176,236.89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0.00</w:t>
            </w:r>
          </w:p>
        </w:tc>
      </w:tr>
      <w:tr>
        <w:trPr>
          <w:trHeight w:val="283"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sz w:val="21"/>
              </w:rPr>
              <w:t>10,176,236.89</w:t>
            </w:r>
          </w:p>
        </w:tc>
        <w:tc>
          <w:tcPr>
            <w:tcW w:w="2054"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pStyle w:val="BodyText"/>
        <w:spacing w:line="290" w:lineRule="auto" w:before="36"/>
        <w:ind w:right="6323"/>
        <w:jc w:val="left"/>
      </w:pPr>
      <w:r>
        <w:rPr>
          <w:spacing w:val="-2"/>
        </w:rPr>
        <w:t>确定该组合依据的说明：</w:t>
      </w:r>
      <w:r>
        <w:rPr>
          <w:spacing w:val="-83"/>
        </w:rPr>
        <w:t> </w:t>
      </w:r>
      <w:r>
        <w:rPr>
          <w:spacing w:val="-83"/>
        </w:rPr>
      </w:r>
      <w:r>
        <w:rPr/>
        <w:t>不适用</w:t>
      </w:r>
    </w:p>
    <w:p>
      <w:pPr>
        <w:spacing w:line="240" w:lineRule="auto" w:before="11"/>
        <w:rPr>
          <w:rFonts w:ascii="宋体" w:hAnsi="宋体" w:cs="宋体" w:eastAsia="宋体" w:hint="default"/>
          <w:sz w:val="21"/>
          <w:szCs w:val="21"/>
        </w:rPr>
      </w:pPr>
    </w:p>
    <w:p>
      <w:pPr>
        <w:pStyle w:val="BodyText"/>
        <w:spacing w:line="240" w:lineRule="auto"/>
        <w:ind w:right="227"/>
        <w:jc w:val="left"/>
      </w:pPr>
      <w:r>
        <w:rPr/>
        <w:t>组合中，采用其他方法计提坏账准备的应收账款：</w:t>
      </w:r>
    </w:p>
    <w:p>
      <w:pPr>
        <w:pStyle w:val="BodyText"/>
        <w:spacing w:line="240" w:lineRule="auto" w:before="56"/>
        <w:ind w:right="227"/>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ind w:right="227"/>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72" w:lineRule="exact" w:before="86"/>
        <w:ind w:right="292"/>
        <w:jc w:val="left"/>
      </w:pPr>
      <w:r>
        <w:rPr/>
        <w:t>本期计提坏账准备金额</w:t>
      </w:r>
      <w:r>
        <w:rPr>
          <w:spacing w:val="-56"/>
        </w:rPr>
        <w:t> </w:t>
      </w:r>
      <w:r>
        <w:rPr>
          <w:rFonts w:ascii="宋体" w:hAnsi="宋体" w:cs="宋体" w:eastAsia="宋体" w:hint="default"/>
        </w:rPr>
        <w:t>6,913,844.41</w:t>
      </w:r>
      <w:r>
        <w:rPr>
          <w:rFonts w:ascii="宋体" w:hAnsi="宋体" w:cs="宋体" w:eastAsia="宋体" w:hint="default"/>
          <w:spacing w:val="-57"/>
        </w:rPr>
        <w:t> </w:t>
      </w:r>
      <w:r>
        <w:rPr/>
        <w:t>元；本期收回前期已全额计提的坏账准备金额</w:t>
      </w:r>
      <w:r>
        <w:rPr>
          <w:spacing w:val="-56"/>
        </w:rPr>
        <w:t> </w:t>
      </w:r>
      <w:r>
        <w:rPr>
          <w:rFonts w:ascii="宋体" w:hAnsi="宋体" w:cs="宋体" w:eastAsia="宋体" w:hint="default"/>
        </w:rPr>
        <w:t>193,291.00</w:t>
      </w:r>
      <w:r>
        <w:rPr>
          <w:rFonts w:ascii="宋体" w:hAnsi="宋体" w:cs="宋体" w:eastAsia="宋体" w:hint="default"/>
          <w:w w:val="100"/>
        </w:rPr>
        <w:t> </w:t>
      </w:r>
      <w:r>
        <w:rPr/>
        <w:t>元。</w:t>
      </w:r>
    </w:p>
    <w:p>
      <w:pPr>
        <w:spacing w:line="240" w:lineRule="auto" w:before="10"/>
        <w:rPr>
          <w:rFonts w:ascii="宋体" w:hAnsi="宋体" w:cs="宋体" w:eastAsia="宋体" w:hint="default"/>
          <w:sz w:val="18"/>
          <w:szCs w:val="18"/>
        </w:rPr>
      </w:pPr>
    </w:p>
    <w:p>
      <w:pPr>
        <w:pStyle w:val="BodyText"/>
        <w:spacing w:line="274" w:lineRule="exact"/>
        <w:ind w:right="227"/>
        <w:jc w:val="left"/>
      </w:pPr>
      <w:r>
        <w:rPr/>
        <w:t>其中本期坏账准备收回或转回金额重要的：</w:t>
      </w:r>
    </w:p>
    <w:p>
      <w:pPr>
        <w:pStyle w:val="BodyText"/>
        <w:spacing w:line="274" w:lineRule="exact"/>
        <w:ind w:right="227"/>
        <w:jc w:val="left"/>
      </w:pPr>
      <w:r>
        <w:rPr/>
        <w:t>□适用</w:t>
      </w:r>
      <w:r>
        <w:rPr>
          <w:spacing w:val="-1"/>
        </w:rPr>
        <w:t> </w:t>
      </w:r>
      <w:r>
        <w:rPr/>
        <w:t>√不适用</w:t>
      </w:r>
    </w:p>
    <w:p>
      <w:pPr>
        <w:spacing w:after="0" w:line="274"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140"/>
        </w:sectPr>
      </w:pPr>
    </w:p>
    <w:p>
      <w:pPr>
        <w:pStyle w:val="Heading2"/>
        <w:spacing w:line="240" w:lineRule="auto" w:before="175"/>
        <w:ind w:right="-1"/>
        <w:jc w:val="left"/>
        <w:rPr>
          <w:b w:val="0"/>
          <w:bCs w:val="0"/>
        </w:rPr>
      </w:pPr>
      <w:r>
        <w:rPr>
          <w:rFonts w:ascii="宋体" w:hAnsi="宋体" w:cs="宋体" w:eastAsia="宋体" w:hint="default"/>
          <w:spacing w:val="-1"/>
        </w:rPr>
        <w:t>(3).</w:t>
      </w:r>
      <w:r>
        <w:rPr>
          <w:spacing w:val="-1"/>
        </w:rPr>
        <w:t>本期实际核销的应收账款情况</w:t>
      </w:r>
      <w:r>
        <w:rPr>
          <w:b w:val="0"/>
          <w:bCs w:val="0"/>
          <w:spacing w:val="-1"/>
        </w:rPr>
      </w:r>
    </w:p>
    <w:p>
      <w:pPr>
        <w:pStyle w:val="BodyText"/>
        <w:spacing w:line="240" w:lineRule="auto" w:before="56"/>
        <w:ind w:right="-1"/>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3385" w:space="3137"/>
            <w:col w:w="26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67"/>
        <w:gridCol w:w="4657"/>
      </w:tblGrid>
      <w:tr>
        <w:trPr>
          <w:trHeight w:val="283"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30,000.00</w:t>
            </w:r>
          </w:p>
        </w:tc>
      </w:tr>
    </w:tbl>
    <w:p>
      <w:pPr>
        <w:spacing w:line="240" w:lineRule="auto" w:before="5"/>
        <w:rPr>
          <w:rFonts w:ascii="宋体" w:hAnsi="宋体" w:cs="宋体" w:eastAsia="宋体" w:hint="default"/>
          <w:sz w:val="15"/>
          <w:szCs w:val="15"/>
        </w:rPr>
      </w:pPr>
    </w:p>
    <w:p>
      <w:pPr>
        <w:pStyle w:val="BodyText"/>
        <w:spacing w:line="274" w:lineRule="exact" w:before="36"/>
        <w:ind w:right="2365"/>
        <w:jc w:val="left"/>
      </w:pPr>
      <w:r>
        <w:rPr/>
        <w:t>其中重要的应收账款核销情况</w:t>
      </w:r>
    </w:p>
    <w:p>
      <w:pPr>
        <w:pStyle w:val="BodyText"/>
        <w:spacing w:line="274" w:lineRule="exact"/>
        <w:ind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365"/>
        <w:jc w:val="left"/>
        <w:rPr>
          <w:b w:val="0"/>
          <w:bCs w:val="0"/>
        </w:rPr>
      </w:pPr>
      <w:r>
        <w:rPr>
          <w:rFonts w:ascii="宋体" w:hAnsi="宋体" w:cs="宋体" w:eastAsia="宋体" w:hint="default"/>
        </w:rPr>
        <w:t>(4).</w:t>
      </w:r>
      <w:r>
        <w:rPr>
          <w:rFonts w:ascii="宋体" w:hAnsi="宋体" w:cs="宋体" w:eastAsia="宋体" w:hint="default"/>
          <w:spacing w:val="-46"/>
        </w:rPr>
        <w:t> </w:t>
      </w:r>
      <w:r>
        <w:rPr/>
        <w:t>按欠款方归集的期末余额前五名的应收账款情况</w:t>
      </w:r>
      <w:r>
        <w:rPr>
          <w:b w:val="0"/>
          <w:bCs w:val="0"/>
        </w:rPr>
      </w:r>
    </w:p>
    <w:p>
      <w:pPr>
        <w:pStyle w:val="BodyText"/>
        <w:tabs>
          <w:tab w:pos="1060" w:val="left" w:leader="none"/>
        </w:tabs>
        <w:spacing w:line="240" w:lineRule="auto" w:before="57"/>
        <w:ind w:right="2365"/>
        <w:jc w:val="left"/>
      </w:pPr>
      <w:r>
        <w:rPr>
          <w:spacing w:val="-1"/>
        </w:rPr>
        <w:t>√适用</w:t>
        <w:tab/>
      </w:r>
      <w:r>
        <w:rPr>
          <w:spacing w:val="-2"/>
        </w:rPr>
        <w:t>□不适用</w:t>
      </w:r>
    </w:p>
    <w:p>
      <w:pPr>
        <w:pStyle w:val="BodyText"/>
        <w:spacing w:line="240" w:lineRule="auto" w:before="75"/>
        <w:ind w:left="638" w:right="96"/>
        <w:jc w:val="left"/>
      </w:pPr>
      <w:r>
        <w:rPr/>
        <w:t>本公司本年按欠款方归集的年末余额前五名应收账款汇总金额为</w:t>
      </w:r>
      <w:r>
        <w:rPr>
          <w:spacing w:val="-50"/>
        </w:rPr>
        <w:t> </w:t>
      </w:r>
      <w:r>
        <w:rPr>
          <w:rFonts w:ascii="宋体" w:hAnsi="宋体" w:cs="宋体" w:eastAsia="宋体" w:hint="default"/>
        </w:rPr>
        <w:t>83,379,801.54</w:t>
      </w:r>
      <w:r>
        <w:rPr>
          <w:rFonts w:ascii="宋体" w:hAnsi="宋体" w:cs="宋体" w:eastAsia="宋体" w:hint="default"/>
          <w:spacing w:val="-50"/>
        </w:rPr>
        <w:t> </w:t>
      </w:r>
      <w:r>
        <w:rPr/>
        <w:t>元，占应收</w:t>
      </w:r>
    </w:p>
    <w:p>
      <w:pPr>
        <w:pStyle w:val="BodyText"/>
        <w:spacing w:line="314" w:lineRule="auto" w:before="85"/>
        <w:ind w:right="124"/>
        <w:jc w:val="left"/>
      </w:pPr>
      <w:r>
        <w:rPr/>
        <w:t>账款年末余额合计数的比例为</w:t>
      </w:r>
      <w:r>
        <w:rPr>
          <w:spacing w:val="-50"/>
        </w:rPr>
        <w:t> </w:t>
      </w:r>
      <w:r>
        <w:rPr>
          <w:rFonts w:ascii="宋体" w:hAnsi="宋体" w:cs="宋体" w:eastAsia="宋体" w:hint="default"/>
        </w:rPr>
        <w:t>47.60</w:t>
      </w:r>
      <w:r>
        <w:rPr>
          <w:rFonts w:ascii="宋体" w:hAnsi="宋体" w:cs="宋体" w:eastAsia="宋体" w:hint="default"/>
          <w:spacing w:val="-4"/>
        </w:rPr>
        <w:t> </w:t>
      </w:r>
      <w:r>
        <w:rPr>
          <w:rFonts w:ascii="宋体" w:hAnsi="宋体" w:cs="宋体" w:eastAsia="宋体" w:hint="default"/>
        </w:rPr>
        <w:t>%</w:t>
      </w:r>
      <w:r>
        <w:rPr/>
        <w:t>，相应计提的坏账准备年末余额汇总金额为</w:t>
      </w:r>
      <w:r>
        <w:rPr>
          <w:spacing w:val="-47"/>
        </w:rPr>
        <w:t> </w:t>
      </w:r>
      <w:r>
        <w:rPr>
          <w:rFonts w:ascii="宋体" w:hAnsi="宋体" w:cs="宋体" w:eastAsia="宋体" w:hint="default"/>
        </w:rPr>
        <w:t>6,905,995.95</w:t>
      </w:r>
      <w:r>
        <w:rPr>
          <w:rFonts w:ascii="宋体" w:hAnsi="宋体" w:cs="宋体" w:eastAsia="宋体" w:hint="default"/>
          <w:w w:val="100"/>
        </w:rPr>
        <w:t> </w:t>
      </w:r>
      <w:r>
        <w:rPr/>
        <w:t>元。</w:t>
      </w:r>
    </w:p>
    <w:p>
      <w:pPr>
        <w:spacing w:line="240" w:lineRule="auto" w:before="13"/>
        <w:rPr>
          <w:rFonts w:ascii="宋体" w:hAnsi="宋体" w:cs="宋体" w:eastAsia="宋体" w:hint="default"/>
          <w:sz w:val="20"/>
          <w:szCs w:val="20"/>
        </w:rPr>
      </w:pPr>
    </w:p>
    <w:p>
      <w:pPr>
        <w:pStyle w:val="Heading2"/>
        <w:spacing w:line="240" w:lineRule="auto"/>
        <w:ind w:right="2365"/>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1060" w:val="left" w:leader="none"/>
        </w:tabs>
        <w:spacing w:line="240" w:lineRule="auto" w:before="58"/>
        <w:ind w:right="2365"/>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2"/>
        <w:spacing w:line="240" w:lineRule="auto"/>
        <w:ind w:right="2365"/>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1060" w:val="left" w:leader="none"/>
        </w:tabs>
        <w:spacing w:line="240" w:lineRule="auto" w:before="56"/>
        <w:ind w:right="2365"/>
        <w:jc w:val="left"/>
      </w:pPr>
      <w:r>
        <w:rPr>
          <w:spacing w:val="-1"/>
        </w:rPr>
        <w:t>□适用</w:t>
        <w:tab/>
      </w:r>
      <w:r>
        <w:rPr>
          <w:spacing w:val="-2"/>
        </w:rPr>
        <w:t>√不适用</w:t>
      </w:r>
    </w:p>
    <w:p>
      <w:pPr>
        <w:spacing w:line="240" w:lineRule="auto" w:before="4"/>
        <w:rPr>
          <w:rFonts w:ascii="宋体" w:hAnsi="宋体" w:cs="宋体" w:eastAsia="宋体" w:hint="default"/>
          <w:sz w:val="18"/>
          <w:szCs w:val="18"/>
        </w:rPr>
      </w:pPr>
    </w:p>
    <w:p>
      <w:pPr>
        <w:pStyle w:val="BodyText"/>
        <w:spacing w:line="274" w:lineRule="exact"/>
        <w:ind w:right="2365"/>
        <w:jc w:val="left"/>
      </w:pPr>
      <w:r>
        <w:rPr/>
        <w:t>其他说明：</w:t>
      </w:r>
    </w:p>
    <w:p>
      <w:pPr>
        <w:pStyle w:val="BodyText"/>
        <w:spacing w:line="274" w:lineRule="exact"/>
        <w:ind w:right="23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140"/>
        </w:sectPr>
      </w:pPr>
    </w:p>
    <w:p>
      <w:pPr>
        <w:pStyle w:val="Heading2"/>
        <w:spacing w:line="290" w:lineRule="auto" w:before="36"/>
        <w:ind w:right="76"/>
        <w:jc w:val="left"/>
        <w:rPr>
          <w:b w:val="0"/>
          <w:bCs w:val="0"/>
        </w:rPr>
      </w:pPr>
      <w:r>
        <w:rPr>
          <w:rFonts w:ascii="宋体" w:hAnsi="宋体" w:cs="宋体" w:eastAsia="宋体" w:hint="default"/>
        </w:rPr>
        <w:t>2</w:t>
      </w:r>
      <w:r>
        <w:rPr/>
        <w:t>、</w:t>
      </w:r>
      <w:r>
        <w:rPr>
          <w:spacing w:val="4"/>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1795" w:space="4726"/>
            <w:col w:w="26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13"/>
        <w:gridCol w:w="2864"/>
        <w:gridCol w:w="2847"/>
      </w:tblGrid>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6,488,425.00</w:t>
            </w:r>
          </w:p>
        </w:tc>
        <w:tc>
          <w:tcPr>
            <w:tcW w:w="284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106,948,351.35</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99,285,332.45</w:t>
            </w:r>
          </w:p>
        </w:tc>
      </w:tr>
      <w:tr>
        <w:trPr>
          <w:trHeight w:val="281"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113,436,776.35</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99,285,332.45</w:t>
            </w:r>
          </w:p>
        </w:tc>
      </w:tr>
    </w:tbl>
    <w:p>
      <w:pPr>
        <w:spacing w:line="240" w:lineRule="auto" w:before="7"/>
        <w:rPr>
          <w:rFonts w:ascii="宋体" w:hAnsi="宋体" w:cs="宋体" w:eastAsia="宋体" w:hint="default"/>
          <w:sz w:val="15"/>
          <w:szCs w:val="15"/>
        </w:rPr>
      </w:pPr>
    </w:p>
    <w:p>
      <w:pPr>
        <w:pStyle w:val="BodyText"/>
        <w:spacing w:line="273" w:lineRule="exact" w:before="36"/>
        <w:ind w:right="2365"/>
        <w:jc w:val="left"/>
      </w:pPr>
      <w:r>
        <w:rPr/>
        <w:t>其他说明：</w:t>
      </w:r>
    </w:p>
    <w:p>
      <w:pPr>
        <w:pStyle w:val="BodyText"/>
        <w:spacing w:line="273" w:lineRule="exact"/>
        <w:ind w:right="23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140"/>
        </w:sectPr>
      </w:pPr>
    </w:p>
    <w:p>
      <w:pPr>
        <w:pStyle w:val="Heading2"/>
        <w:spacing w:line="290" w:lineRule="auto" w:before="36"/>
        <w:ind w:right="-14"/>
        <w:jc w:val="left"/>
        <w:rPr>
          <w:b w:val="0"/>
          <w:bCs w:val="0"/>
        </w:rPr>
      </w:pPr>
      <w:r>
        <w:rPr/>
        <w:t>应收利息</w:t>
      </w:r>
      <w:r>
        <w:rPr>
          <w:w w:val="100"/>
        </w:rPr>
        <w:t> </w:t>
      </w:r>
      <w:r>
        <w:rPr>
          <w:rFonts w:ascii="宋体" w:hAnsi="宋体" w:cs="宋体" w:eastAsia="宋体" w:hint="default"/>
        </w:rPr>
        <w:t>(2).</w:t>
      </w:r>
      <w:r>
        <w:rPr/>
        <w:t>应收利息分类</w:t>
      </w:r>
      <w:r>
        <w:rPr>
          <w:b w:val="0"/>
          <w:bCs w:val="0"/>
        </w:rPr>
      </w:r>
    </w:p>
    <w:p>
      <w:pPr>
        <w:pStyle w:val="BodyText"/>
        <w:spacing w:line="240" w:lineRule="auto" w:before="12"/>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1913" w:space="4609"/>
            <w:col w:w="26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58"/>
        <w:gridCol w:w="3024"/>
        <w:gridCol w:w="3044"/>
      </w:tblGrid>
      <w:tr>
        <w:trPr>
          <w:trHeight w:val="284"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24" w:type="dxa"/>
            <w:tcBorders>
              <w:top w:val="single" w:sz="4" w:space="0" w:color="000000"/>
              <w:left w:val="single" w:sz="4" w:space="0" w:color="000000"/>
              <w:bottom w:val="single" w:sz="4" w:space="0" w:color="000000"/>
              <w:right w:val="single" w:sz="4" w:space="0" w:color="000000"/>
            </w:tcBorders>
          </w:tcPr>
          <w:p>
            <w:pPr/>
          </w:p>
        </w:tc>
        <w:tc>
          <w:tcPr>
            <w:tcW w:w="30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7" w:right="0"/>
              <w:jc w:val="left"/>
              <w:rPr>
                <w:rFonts w:ascii="宋体" w:hAnsi="宋体" w:cs="宋体" w:eastAsia="宋体" w:hint="default"/>
                <w:sz w:val="21"/>
                <w:szCs w:val="21"/>
              </w:rPr>
            </w:pPr>
            <w:r>
              <w:rPr>
                <w:rFonts w:ascii="宋体"/>
                <w:sz w:val="21"/>
              </w:rPr>
              <w:t>6,488,425.00</w:t>
            </w:r>
          </w:p>
        </w:tc>
        <w:tc>
          <w:tcPr>
            <w:tcW w:w="304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758"/>
        <w:gridCol w:w="3024"/>
        <w:gridCol w:w="3044"/>
      </w:tblGrid>
      <w:tr>
        <w:trPr>
          <w:trHeight w:val="284"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24" w:type="dxa"/>
            <w:tcBorders>
              <w:top w:val="single" w:sz="4" w:space="0" w:color="000000"/>
              <w:left w:val="single" w:sz="4" w:space="0" w:color="000000"/>
              <w:bottom w:val="single" w:sz="4" w:space="0" w:color="000000"/>
              <w:right w:val="single" w:sz="4" w:space="0" w:color="000000"/>
            </w:tcBorders>
          </w:tcPr>
          <w:p>
            <w:pPr/>
          </w:p>
        </w:tc>
        <w:tc>
          <w:tcPr>
            <w:tcW w:w="30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7" w:right="0"/>
              <w:jc w:val="left"/>
              <w:rPr>
                <w:rFonts w:ascii="宋体" w:hAnsi="宋体" w:cs="宋体" w:eastAsia="宋体" w:hint="default"/>
                <w:sz w:val="21"/>
                <w:szCs w:val="21"/>
              </w:rPr>
            </w:pPr>
            <w:r>
              <w:rPr>
                <w:rFonts w:ascii="宋体"/>
                <w:sz w:val="21"/>
              </w:rPr>
              <w:t>6,488,425.00</w:t>
            </w:r>
          </w:p>
        </w:tc>
        <w:tc>
          <w:tcPr>
            <w:tcW w:w="30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before="36"/>
        <w:ind w:left="138" w:right="0"/>
        <w:jc w:val="left"/>
        <w:rPr>
          <w:b w:val="0"/>
          <w:bCs w:val="0"/>
        </w:rPr>
      </w:pPr>
      <w:r>
        <w:rPr>
          <w:rFonts w:ascii="宋体" w:hAnsi="宋体" w:cs="宋体" w:eastAsia="宋体" w:hint="default"/>
        </w:rPr>
        <w:t>(3).</w:t>
      </w:r>
      <w:r>
        <w:rPr/>
        <w:t>重要逾期利息</w:t>
      </w:r>
      <w:r>
        <w:rPr>
          <w:b w:val="0"/>
          <w:bCs w:val="0"/>
        </w:rPr>
      </w:r>
    </w:p>
    <w:p>
      <w:pPr>
        <w:pStyle w:val="BodyText"/>
        <w:spacing w:line="272" w:lineRule="exact" w:before="86"/>
        <w:ind w:left="138" w:right="7374"/>
        <w:jc w:val="left"/>
      </w:pPr>
      <w:r>
        <w:rPr/>
        <w:t>□适用</w:t>
      </w:r>
      <w:r>
        <w:rPr>
          <w:spacing w:val="-1"/>
        </w:rPr>
        <w:t> </w:t>
      </w:r>
      <w:r>
        <w:rPr/>
        <w:t>√不适用</w:t>
      </w:r>
      <w:r>
        <w:rPr>
          <w:w w:val="100"/>
        </w:rPr>
        <w:t> </w:t>
      </w:r>
      <w:r>
        <w:rPr/>
        <w:t>其他说明：</w:t>
      </w:r>
    </w:p>
    <w:p>
      <w:pPr>
        <w:pStyle w:val="BodyText"/>
        <w:spacing w:line="249" w:lineRule="exact"/>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138" w:right="7681"/>
        <w:jc w:val="left"/>
        <w:rPr>
          <w:b w:val="0"/>
          <w:bCs w:val="0"/>
        </w:rPr>
      </w:pPr>
      <w:r>
        <w:rPr/>
        <w:t>应收股利</w:t>
      </w:r>
      <w:r>
        <w:rPr>
          <w:w w:val="100"/>
        </w:rPr>
        <w:t> </w:t>
      </w:r>
      <w:r>
        <w:rPr>
          <w:rFonts w:ascii="宋体" w:hAnsi="宋体" w:cs="宋体" w:eastAsia="宋体" w:hint="default"/>
        </w:rPr>
        <w:t>(4).</w:t>
      </w:r>
      <w:r>
        <w:rPr/>
        <w:t>应收股利</w:t>
      </w:r>
      <w:r>
        <w:rPr>
          <w:b w:val="0"/>
          <w:bCs w:val="0"/>
        </w:rPr>
      </w:r>
    </w:p>
    <w:p>
      <w:pPr>
        <w:spacing w:line="290" w:lineRule="auto" w:before="14"/>
        <w:ind w:left="138" w:right="557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1"/>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pStyle w:val="BodyText"/>
        <w:spacing w:line="272" w:lineRule="exact" w:before="42"/>
        <w:ind w:left="138" w:right="7374"/>
        <w:jc w:val="left"/>
      </w:pPr>
      <w:r>
        <w:rPr/>
        <w:t>□适用</w:t>
      </w:r>
      <w:r>
        <w:rPr>
          <w:spacing w:val="-1"/>
        </w:rPr>
        <w:t> </w:t>
      </w:r>
      <w:r>
        <w:rPr/>
        <w:t>√不适用</w:t>
      </w:r>
      <w:r>
        <w:rPr>
          <w:w w:val="100"/>
        </w:rPr>
        <w:t> </w:t>
      </w:r>
      <w:r>
        <w:rPr/>
        <w:t>其他说明：</w:t>
      </w:r>
    </w:p>
    <w:p>
      <w:pPr>
        <w:pStyle w:val="BodyText"/>
        <w:spacing w:line="249" w:lineRule="exact"/>
        <w:ind w:left="138" w:right="0"/>
        <w:jc w:val="left"/>
      </w:pPr>
      <w:r>
        <w:rPr/>
        <w:t>□适用</w:t>
      </w:r>
      <w:r>
        <w:rPr>
          <w:spacing w:val="-1"/>
        </w:rPr>
        <w:t> </w:t>
      </w:r>
      <w:r>
        <w:rPr/>
        <w:t>√不适用</w:t>
      </w:r>
    </w:p>
    <w:p>
      <w:pPr>
        <w:spacing w:after="0" w:line="249" w:lineRule="exact"/>
        <w:jc w:val="left"/>
        <w:sectPr>
          <w:pgSz w:w="11910" w:h="16840"/>
          <w:pgMar w:header="0" w:footer="1195" w:top="1120" w:bottom="1380" w:left="1660" w:right="1140"/>
        </w:sectPr>
      </w:pPr>
    </w:p>
    <w:p>
      <w:pPr>
        <w:spacing w:before="20"/>
        <w:ind w:left="6392" w:right="6393"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8"/>
          <w:footerReference w:type="default" r:id="rId99"/>
          <w:pgSz w:w="16840" w:h="11910" w:orient="landscape"/>
          <w:pgMar w:header="0" w:footer="0" w:top="800" w:bottom="280" w:left="1300" w:right="1400"/>
        </w:sectPr>
      </w:pPr>
    </w:p>
    <w:p>
      <w:pPr>
        <w:pStyle w:val="Heading2"/>
        <w:spacing w:line="240" w:lineRule="auto" w:before="178"/>
        <w:ind w:left="140" w:right="-19"/>
        <w:jc w:val="left"/>
        <w:rPr>
          <w:b w:val="0"/>
          <w:bCs w:val="0"/>
        </w:rPr>
      </w:pPr>
      <w:r>
        <w:rPr/>
        <w:t>其他应收款</w:t>
      </w:r>
      <w:r>
        <w:rPr>
          <w:b w:val="0"/>
          <w:bCs w:val="0"/>
        </w:rPr>
      </w:r>
    </w:p>
    <w:p>
      <w:pPr>
        <w:pStyle w:val="Heading2"/>
        <w:spacing w:line="240" w:lineRule="auto" w:before="58"/>
        <w:ind w:left="140"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982" w:val="left" w:leader="none"/>
        </w:tabs>
        <w:spacing w:line="240" w:lineRule="auto" w:before="56"/>
        <w:ind w:left="140"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400"/>
          <w:cols w:num="2" w:equalWidth="0">
            <w:col w:w="2570" w:space="8993"/>
            <w:col w:w="257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14"/>
        <w:gridCol w:w="1702"/>
        <w:gridCol w:w="709"/>
        <w:gridCol w:w="1274"/>
        <w:gridCol w:w="852"/>
        <w:gridCol w:w="1702"/>
        <w:gridCol w:w="1558"/>
        <w:gridCol w:w="710"/>
        <w:gridCol w:w="1417"/>
        <w:gridCol w:w="994"/>
        <w:gridCol w:w="1558"/>
      </w:tblGrid>
      <w:tr>
        <w:trPr>
          <w:trHeight w:val="293" w:hRule="exact"/>
        </w:trPr>
        <w:tc>
          <w:tcPr>
            <w:tcW w:w="14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2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2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1414" w:type="dxa"/>
            <w:vMerge/>
            <w:tcBorders>
              <w:left w:val="single" w:sz="4" w:space="0" w:color="000000"/>
              <w:right w:val="single" w:sz="4" w:space="0" w:color="000000"/>
            </w:tcBorders>
          </w:tcPr>
          <w:p>
            <w:pP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08"/>
              <w:ind w:left="635" w:right="633"/>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8"/>
              <w:ind w:left="564" w:right="561"/>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4" w:hRule="exact"/>
        </w:trPr>
        <w:tc>
          <w:tcPr>
            <w:tcW w:w="1414"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89" w:right="0"/>
              <w:jc w:val="left"/>
              <w:rPr>
                <w:rFonts w:ascii="宋体" w:hAnsi="宋体" w:cs="宋体" w:eastAsia="宋体" w:hint="default"/>
                <w:sz w:val="21"/>
                <w:szCs w:val="21"/>
              </w:rPr>
            </w:pPr>
            <w:r>
              <w:rPr>
                <w:rFonts w:ascii="宋体"/>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702"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91" w:right="0"/>
              <w:jc w:val="left"/>
              <w:rPr>
                <w:rFonts w:ascii="宋体" w:hAnsi="宋体" w:cs="宋体" w:eastAsia="宋体" w:hint="default"/>
                <w:sz w:val="21"/>
                <w:szCs w:val="21"/>
              </w:rPr>
            </w:pPr>
            <w:r>
              <w:rPr>
                <w:rFonts w:ascii="宋体"/>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558" w:type="dxa"/>
            <w:vMerge/>
            <w:tcBorders>
              <w:left w:val="single" w:sz="4" w:space="0" w:color="000000"/>
              <w:bottom w:val="single" w:sz="4" w:space="0" w:color="000000"/>
              <w:right w:val="single" w:sz="4" w:space="0" w:color="000000"/>
            </w:tcBorders>
          </w:tcPr>
          <w:p>
            <w:pPr/>
          </w:p>
        </w:tc>
      </w:tr>
      <w:tr>
        <w:trPr>
          <w:trHeight w:val="1099"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单项金额重大</w:t>
            </w:r>
          </w:p>
          <w:p>
            <w:pPr>
              <w:pStyle w:val="TableParagraph"/>
              <w:spacing w:line="237" w:lineRule="auto" w:before="2"/>
              <w:ind w:left="26" w:right="113"/>
              <w:jc w:val="both"/>
              <w:rPr>
                <w:rFonts w:ascii="宋体" w:hAnsi="宋体" w:cs="宋体" w:eastAsia="宋体" w:hint="default"/>
                <w:sz w:val="21"/>
                <w:szCs w:val="21"/>
              </w:rPr>
            </w:pPr>
            <w:r>
              <w:rPr>
                <w:rFonts w:ascii="宋体" w:hAnsi="宋体" w:cs="宋体" w:eastAsia="宋体" w:hint="default"/>
                <w:sz w:val="21"/>
                <w:szCs w:val="21"/>
              </w:rPr>
              <w:t>并单独计提坏</w:t>
            </w:r>
            <w:r>
              <w:rPr>
                <w:rFonts w:ascii="宋体" w:hAnsi="宋体" w:cs="宋体" w:eastAsia="宋体" w:hint="default"/>
                <w:w w:val="100"/>
                <w:sz w:val="21"/>
                <w:szCs w:val="21"/>
              </w:rPr>
              <w:t> </w:t>
            </w:r>
            <w:r>
              <w:rPr>
                <w:rFonts w:ascii="宋体" w:hAnsi="宋体" w:cs="宋体" w:eastAsia="宋体" w:hint="default"/>
                <w:sz w:val="21"/>
                <w:szCs w:val="21"/>
              </w:rPr>
              <w:t>账准备的其他</w:t>
            </w:r>
            <w:r>
              <w:rPr>
                <w:rFonts w:ascii="宋体" w:hAnsi="宋体" w:cs="宋体" w:eastAsia="宋体" w:hint="default"/>
                <w:w w:val="100"/>
                <w:sz w:val="21"/>
                <w:szCs w:val="21"/>
              </w:rPr>
              <w:t> </w:t>
            </w:r>
            <w:r>
              <w:rPr>
                <w:rFonts w:ascii="宋体" w:hAnsi="宋体" w:cs="宋体" w:eastAsia="宋体" w:hint="default"/>
                <w:sz w:val="21"/>
                <w:szCs w:val="21"/>
              </w:rPr>
              <w:t>应收款</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按信用风险特</w:t>
            </w:r>
          </w:p>
          <w:p>
            <w:pPr>
              <w:pStyle w:val="TableParagraph"/>
              <w:spacing w:line="237" w:lineRule="auto" w:before="2"/>
              <w:ind w:left="26" w:right="113"/>
              <w:jc w:val="both"/>
              <w:rPr>
                <w:rFonts w:ascii="宋体" w:hAnsi="宋体" w:cs="宋体" w:eastAsia="宋体" w:hint="default"/>
                <w:sz w:val="21"/>
                <w:szCs w:val="21"/>
              </w:rPr>
            </w:pPr>
            <w:r>
              <w:rPr>
                <w:rFonts w:ascii="宋体" w:hAnsi="宋体" w:cs="宋体" w:eastAsia="宋体" w:hint="default"/>
                <w:sz w:val="21"/>
                <w:szCs w:val="21"/>
              </w:rPr>
              <w:t>征组合计提坏</w:t>
            </w:r>
            <w:r>
              <w:rPr>
                <w:rFonts w:ascii="宋体" w:hAnsi="宋体" w:cs="宋体" w:eastAsia="宋体" w:hint="default"/>
                <w:w w:val="100"/>
                <w:sz w:val="21"/>
                <w:szCs w:val="21"/>
              </w:rPr>
              <w:t> </w:t>
            </w:r>
            <w:r>
              <w:rPr>
                <w:rFonts w:ascii="宋体" w:hAnsi="宋体" w:cs="宋体" w:eastAsia="宋体" w:hint="default"/>
                <w:sz w:val="21"/>
                <w:szCs w:val="21"/>
              </w:rPr>
              <w:t>账准备的其他</w:t>
            </w:r>
            <w:r>
              <w:rPr>
                <w:rFonts w:ascii="宋体" w:hAnsi="宋体" w:cs="宋体" w:eastAsia="宋体" w:hint="default"/>
                <w:w w:val="100"/>
                <w:sz w:val="21"/>
                <w:szCs w:val="21"/>
              </w:rPr>
              <w:t> </w:t>
            </w:r>
            <w:r>
              <w:rPr>
                <w:rFonts w:ascii="宋体" w:hAnsi="宋体" w:cs="宋体" w:eastAsia="宋体" w:hint="default"/>
                <w:sz w:val="21"/>
                <w:szCs w:val="21"/>
              </w:rPr>
              <w:t>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107,525,652.32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z w:val="21"/>
              </w:rPr>
              <w:t>99.63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577,300.97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0.54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106,948,351.35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99,665,557.68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99.60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380,225.23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0.38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99,285,332.45</w:t>
            </w:r>
          </w:p>
        </w:tc>
      </w:tr>
      <w:tr>
        <w:trPr>
          <w:trHeight w:val="1099"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w:t>
            </w:r>
          </w:p>
          <w:p>
            <w:pPr>
              <w:pStyle w:val="TableParagraph"/>
              <w:spacing w:line="237" w:lineRule="auto" w:before="2"/>
              <w:ind w:left="26" w:right="113"/>
              <w:jc w:val="both"/>
              <w:rPr>
                <w:rFonts w:ascii="宋体" w:hAnsi="宋体" w:cs="宋体" w:eastAsia="宋体" w:hint="default"/>
                <w:sz w:val="21"/>
                <w:szCs w:val="21"/>
              </w:rPr>
            </w:pPr>
            <w:r>
              <w:rPr>
                <w:rFonts w:ascii="宋体" w:hAnsi="宋体" w:cs="宋体" w:eastAsia="宋体" w:hint="default"/>
                <w:sz w:val="21"/>
                <w:szCs w:val="21"/>
              </w:rPr>
              <w:t>大但单独计提</w:t>
            </w:r>
            <w:r>
              <w:rPr>
                <w:rFonts w:ascii="宋体" w:hAnsi="宋体" w:cs="宋体" w:eastAsia="宋体" w:hint="default"/>
                <w:w w:val="100"/>
                <w:sz w:val="21"/>
                <w:szCs w:val="21"/>
              </w:rPr>
              <w:t> </w:t>
            </w:r>
            <w:r>
              <w:rPr>
                <w:rFonts w:ascii="宋体" w:hAnsi="宋体" w:cs="宋体" w:eastAsia="宋体" w:hint="default"/>
                <w:sz w:val="21"/>
                <w:szCs w:val="21"/>
              </w:rPr>
              <w:t>坏账准备的其</w:t>
            </w:r>
            <w:r>
              <w:rPr>
                <w:rFonts w:ascii="宋体" w:hAnsi="宋体" w:cs="宋体" w:eastAsia="宋体" w:hint="default"/>
                <w:w w:val="100"/>
                <w:sz w:val="21"/>
                <w:szCs w:val="21"/>
              </w:rPr>
              <w:t> </w:t>
            </w:r>
            <w:r>
              <w:rPr>
                <w:rFonts w:ascii="宋体" w:hAnsi="宋体" w:cs="宋体" w:eastAsia="宋体" w:hint="default"/>
                <w:sz w:val="21"/>
                <w:szCs w:val="21"/>
              </w:rPr>
              <w:t>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398,582.50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z w:val="21"/>
              </w:rPr>
              <w:t>0.37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398,582.50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398,582.50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0.40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398,582.50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107,924,234.82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975,883.47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106,948,351.35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100,064,140.18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778,807.73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99,285,332.45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63"/>
        <w:ind w:left="6395" w:right="6382" w:firstLine="0"/>
        <w:jc w:val="center"/>
        <w:rPr>
          <w:rFonts w:ascii="Calibri" w:hAnsi="Calibri" w:cs="Calibri" w:eastAsia="Calibri" w:hint="default"/>
          <w:sz w:val="18"/>
          <w:szCs w:val="18"/>
        </w:rPr>
      </w:pPr>
      <w:r>
        <w:rPr>
          <w:rFonts w:ascii="Calibri"/>
          <w:b/>
          <w:sz w:val="18"/>
        </w:rPr>
        <w:t>176 </w:t>
      </w:r>
      <w:r>
        <w:rPr>
          <w:rFonts w:ascii="Calibri"/>
          <w:sz w:val="18"/>
        </w:rPr>
        <w:t>/</w:t>
      </w:r>
      <w:r>
        <w:rPr>
          <w:rFonts w:ascii="Calibri"/>
          <w:spacing w:val="-5"/>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40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100"/>
          <w:footerReference w:type="default" r:id="rId101"/>
          <w:pgSz w:w="11910" w:h="16840"/>
          <w:pgMar w:header="882" w:footer="1195" w:top="1120" w:bottom="1380" w:left="1060" w:right="1560"/>
          <w:pgNumType w:start="177"/>
        </w:sectPr>
      </w:pPr>
    </w:p>
    <w:p>
      <w:pPr>
        <w:pStyle w:val="BodyText"/>
        <w:spacing w:line="240" w:lineRule="auto" w:before="36"/>
        <w:ind w:left="217" w:right="0"/>
        <w:jc w:val="left"/>
      </w:pPr>
      <w:r>
        <w:rPr>
          <w:spacing w:val="-2"/>
        </w:rPr>
        <w:t>期末单项金额重大并单项计提坏账准备的其他应收款：</w:t>
      </w:r>
    </w:p>
    <w:p>
      <w:pPr>
        <w:pStyle w:val="BodyText"/>
        <w:spacing w:line="290" w:lineRule="auto" w:before="56"/>
        <w:ind w:left="217" w:right="0"/>
        <w:jc w:val="left"/>
      </w:pPr>
      <w:r>
        <w:rPr/>
        <w:t>□适用</w:t>
      </w:r>
      <w:r>
        <w:rPr>
          <w:spacing w:val="-2"/>
        </w:rPr>
        <w:t> </w:t>
      </w:r>
      <w:r>
        <w:rPr/>
        <w:t>√不适用</w:t>
      </w:r>
      <w:r>
        <w:rPr>
          <w:spacing w:val="-103"/>
        </w:rPr>
        <w:t> </w:t>
      </w:r>
      <w:r>
        <w:rPr>
          <w:spacing w:val="-103"/>
        </w:rPr>
      </w:r>
      <w:r>
        <w:rPr>
          <w:spacing w:val="-2"/>
        </w:rPr>
        <w:t>组合中，按账龄分析法计提坏账准备的其他应收款：</w:t>
      </w:r>
    </w:p>
    <w:p>
      <w:pPr>
        <w:pStyle w:val="BodyText"/>
        <w:tabs>
          <w:tab w:pos="1059" w:val="left" w:leader="none"/>
        </w:tabs>
        <w:spacing w:line="240" w:lineRule="auto" w:before="12"/>
        <w:ind w:left="217"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5263" w:space="125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575"/>
        <w:gridCol w:w="1822"/>
        <w:gridCol w:w="1822"/>
        <w:gridCol w:w="1832"/>
      </w:tblGrid>
      <w:tr>
        <w:trPr>
          <w:trHeight w:val="283" w:hRule="exact"/>
        </w:trPr>
        <w:tc>
          <w:tcPr>
            <w:tcW w:w="3575" w:type="dxa"/>
            <w:vMerge w:val="restart"/>
            <w:tcBorders>
              <w:top w:val="single" w:sz="4" w:space="0" w:color="000000"/>
              <w:left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5"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381,377.41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11,441.32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381,377.41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11,441.32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355,713.96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355,713.96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743,291.37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367,775.28</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49.48</w:t>
            </w:r>
          </w:p>
        </w:tc>
      </w:tr>
    </w:tbl>
    <w:p>
      <w:pPr>
        <w:spacing w:line="240" w:lineRule="auto" w:before="7"/>
        <w:rPr>
          <w:rFonts w:ascii="宋体" w:hAnsi="宋体" w:cs="宋体" w:eastAsia="宋体" w:hint="default"/>
          <w:sz w:val="15"/>
          <w:szCs w:val="15"/>
        </w:rPr>
      </w:pPr>
    </w:p>
    <w:p>
      <w:pPr>
        <w:pStyle w:val="BodyText"/>
        <w:spacing w:line="272" w:lineRule="exact" w:before="64"/>
        <w:ind w:left="217" w:right="6323"/>
        <w:jc w:val="left"/>
      </w:pPr>
      <w:r>
        <w:rPr>
          <w:spacing w:val="-2"/>
        </w:rPr>
        <w:t>确定该组合依据的说明：</w:t>
      </w:r>
      <w:r>
        <w:rPr>
          <w:spacing w:val="-83"/>
        </w:rPr>
        <w:t> </w:t>
      </w:r>
      <w:r>
        <w:rPr>
          <w:spacing w:val="-83"/>
        </w:rPr>
      </w:r>
      <w:r>
        <w:rPr/>
        <w:t>不适用</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BodyText"/>
        <w:spacing w:line="240" w:lineRule="auto" w:before="36"/>
        <w:ind w:left="217" w:right="0"/>
        <w:jc w:val="left"/>
      </w:pPr>
      <w:r>
        <w:rPr>
          <w:spacing w:val="-2"/>
        </w:rPr>
        <w:t>组合中，采用余额百分比法计提坏账准备的其他应收款：</w:t>
      </w:r>
    </w:p>
    <w:p>
      <w:pPr>
        <w:pStyle w:val="BodyText"/>
        <w:spacing w:line="240" w:lineRule="auto" w:before="58"/>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5475" w:space="1047"/>
            <w:col w:w="2768"/>
          </w:cols>
        </w:sectPr>
      </w:pPr>
    </w:p>
    <w:p>
      <w:pPr>
        <w:spacing w:line="240" w:lineRule="auto" w:before="7"/>
        <w:rPr>
          <w:rFonts w:ascii="宋体" w:hAnsi="宋体" w:cs="宋体" w:eastAsia="宋体" w:hint="default"/>
          <w:sz w:val="2"/>
          <w:szCs w:val="2"/>
        </w:rPr>
      </w:pPr>
    </w:p>
    <w:tbl>
      <w:tblPr>
        <w:tblW w:w="0" w:type="auto"/>
        <w:jc w:val="left"/>
        <w:tblInd w:w="217" w:type="dxa"/>
        <w:tblLayout w:type="fixed"/>
        <w:tblCellMar>
          <w:top w:w="0" w:type="dxa"/>
          <w:left w:w="0" w:type="dxa"/>
          <w:bottom w:w="0" w:type="dxa"/>
          <w:right w:w="0" w:type="dxa"/>
        </w:tblCellMar>
        <w:tblLook w:val="01E0"/>
      </w:tblPr>
      <w:tblGrid>
        <w:gridCol w:w="3471"/>
        <w:gridCol w:w="1796"/>
        <w:gridCol w:w="1795"/>
        <w:gridCol w:w="1762"/>
      </w:tblGrid>
      <w:tr>
        <w:trPr>
          <w:trHeight w:val="305" w:hRule="exact"/>
        </w:trPr>
        <w:tc>
          <w:tcPr>
            <w:tcW w:w="3471" w:type="dxa"/>
            <w:vMerge w:val="restart"/>
            <w:tcBorders>
              <w:top w:val="single" w:sz="4" w:space="0" w:color="000000"/>
              <w:left w:val="single" w:sz="4" w:space="0" w:color="000000"/>
              <w:right w:val="single" w:sz="4" w:space="0" w:color="000000"/>
            </w:tcBorders>
          </w:tcPr>
          <w:p>
            <w:pPr>
              <w:pStyle w:val="TableParagraph"/>
              <w:spacing w:line="240" w:lineRule="auto" w:before="117"/>
              <w:ind w:left="1" w:right="0"/>
              <w:jc w:val="center"/>
              <w:rPr>
                <w:rFonts w:ascii="宋体" w:hAnsi="宋体" w:cs="宋体" w:eastAsia="宋体" w:hint="default"/>
                <w:sz w:val="21"/>
                <w:szCs w:val="21"/>
              </w:rPr>
            </w:pPr>
            <w:r>
              <w:rPr>
                <w:rFonts w:ascii="宋体" w:hAnsi="宋体" w:cs="宋体" w:eastAsia="宋体" w:hint="default"/>
                <w:sz w:val="21"/>
                <w:szCs w:val="21"/>
              </w:rPr>
              <w:t>余额百分比</w:t>
            </w:r>
          </w:p>
        </w:tc>
        <w:tc>
          <w:tcPr>
            <w:tcW w:w="53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471"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押金及保证金组合</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6,984,189.60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209,525.69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r>
      <w:tr>
        <w:trPr>
          <w:trHeight w:val="283"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低信用风险组合</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99,798,171.35</w:t>
            </w:r>
          </w:p>
        </w:tc>
        <w:tc>
          <w:tcPr>
            <w:tcW w:w="1795"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106,782,360.95</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209,525.69</w:t>
            </w:r>
          </w:p>
        </w:tc>
        <w:tc>
          <w:tcPr>
            <w:tcW w:w="17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90" w:lineRule="auto" w:before="36"/>
        <w:ind w:left="217" w:right="6323"/>
        <w:jc w:val="left"/>
      </w:pPr>
      <w:r>
        <w:rPr>
          <w:spacing w:val="-2"/>
        </w:rPr>
        <w:t>确定该组合依据的说明：</w:t>
      </w:r>
      <w:r>
        <w:rPr>
          <w:spacing w:val="-83"/>
        </w:rPr>
        <w:t> </w:t>
      </w:r>
      <w:r>
        <w:rPr>
          <w:spacing w:val="-83"/>
        </w:rPr>
      </w:r>
      <w:r>
        <w:rPr/>
        <w:t>不适用</w:t>
      </w:r>
    </w:p>
    <w:p>
      <w:pPr>
        <w:spacing w:line="240" w:lineRule="auto" w:before="11"/>
        <w:rPr>
          <w:rFonts w:ascii="宋体" w:hAnsi="宋体" w:cs="宋体" w:eastAsia="宋体" w:hint="default"/>
          <w:sz w:val="21"/>
          <w:szCs w:val="21"/>
        </w:rPr>
      </w:pPr>
    </w:p>
    <w:p>
      <w:pPr>
        <w:pStyle w:val="BodyText"/>
        <w:spacing w:line="240" w:lineRule="auto"/>
        <w:ind w:left="217" w:right="227"/>
        <w:jc w:val="left"/>
      </w:pPr>
      <w:r>
        <w:rPr/>
        <w:t>组合中，采用其他方法计提坏账准备的其他应收款：</w:t>
      </w:r>
    </w:p>
    <w:p>
      <w:pPr>
        <w:pStyle w:val="BodyText"/>
        <w:tabs>
          <w:tab w:pos="1059" w:val="left" w:leader="none"/>
        </w:tabs>
        <w:spacing w:line="240" w:lineRule="auto" w:before="58"/>
        <w:ind w:left="217" w:right="227"/>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2"/>
        <w:spacing w:line="240" w:lineRule="auto" w:before="36"/>
        <w:ind w:left="217" w:right="-19"/>
        <w:jc w:val="left"/>
        <w:rPr>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647" w:space="387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01"/>
        <w:gridCol w:w="2907"/>
        <w:gridCol w:w="2917"/>
      </w:tblGrid>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合并范围内关联方</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99,062,091.11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97,740,119.13</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6,984,189.60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859,189.60</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984,662.74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952,917.49</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单位往来及其他</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893,291.37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511,913.96</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107,924,234.82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100,064,140.18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217" w:right="227"/>
        <w:jc w:val="left"/>
        <w:rPr>
          <w:b w:val="0"/>
          <w:bCs w:val="0"/>
        </w:rPr>
      </w:pPr>
      <w:r>
        <w:rPr>
          <w:rFonts w:ascii="宋体" w:hAnsi="宋体" w:cs="宋体" w:eastAsia="宋体" w:hint="default"/>
        </w:rPr>
        <w:t>(3).</w:t>
      </w:r>
      <w:r>
        <w:rPr>
          <w:rFonts w:ascii="宋体" w:hAnsi="宋体" w:cs="宋体" w:eastAsia="宋体" w:hint="default"/>
          <w:spacing w:val="-3"/>
        </w:rPr>
        <w:t> </w:t>
      </w:r>
      <w:r>
        <w:rPr/>
        <w:t>本期计提、收回或转回的坏账准备情况</w:t>
      </w:r>
      <w:r>
        <w:rPr>
          <w:b w:val="0"/>
          <w:bCs w:val="0"/>
        </w:rPr>
      </w:r>
    </w:p>
    <w:p>
      <w:pPr>
        <w:pStyle w:val="BodyText"/>
        <w:spacing w:line="240" w:lineRule="auto" w:before="58"/>
        <w:ind w:left="217" w:right="227"/>
        <w:jc w:val="left"/>
      </w:pPr>
      <w:r>
        <w:rPr/>
        <w:t>本期计提坏账准备金额</w:t>
      </w:r>
      <w:r>
        <w:rPr>
          <w:spacing w:val="-54"/>
        </w:rPr>
        <w:t> </w:t>
      </w:r>
      <w:r>
        <w:rPr>
          <w:rFonts w:ascii="宋体" w:hAnsi="宋体" w:cs="宋体" w:eastAsia="宋体" w:hint="default"/>
        </w:rPr>
        <w:t>197,075.74</w:t>
      </w:r>
      <w:r>
        <w:rPr>
          <w:rFonts w:ascii="宋体" w:hAnsi="宋体" w:cs="宋体" w:eastAsia="宋体" w:hint="default"/>
          <w:spacing w:val="-56"/>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spacing w:after="0" w:line="240" w:lineRule="auto"/>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73" w:lineRule="exact" w:before="36"/>
        <w:ind w:left="137" w:right="227"/>
        <w:jc w:val="left"/>
      </w:pPr>
      <w:r>
        <w:rPr/>
        <w:t>其中本期坏账准备转回或收回金额重要的：</w:t>
      </w:r>
    </w:p>
    <w:p>
      <w:pPr>
        <w:pStyle w:val="BodyText"/>
        <w:spacing w:line="273" w:lineRule="exact"/>
        <w:ind w:left="137" w:right="227"/>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137" w:right="227"/>
        <w:jc w:val="left"/>
        <w:rPr>
          <w:b w:val="0"/>
          <w:bCs w:val="0"/>
        </w:rPr>
      </w:pPr>
      <w:r>
        <w:rPr>
          <w:rFonts w:ascii="宋体" w:hAnsi="宋体" w:cs="宋体" w:eastAsia="宋体" w:hint="default"/>
        </w:rPr>
        <w:t>(4).</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8"/>
        <w:ind w:left="137" w:right="227"/>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140" w:right="1480"/>
        </w:sectPr>
      </w:pPr>
    </w:p>
    <w:p>
      <w:pPr>
        <w:pStyle w:val="Heading2"/>
        <w:spacing w:line="240" w:lineRule="auto" w:before="36"/>
        <w:ind w:left="137" w:right="-17"/>
        <w:jc w:val="left"/>
        <w:rPr>
          <w:b w:val="0"/>
          <w:bCs w:val="0"/>
        </w:rPr>
      </w:pPr>
      <w:r>
        <w:rPr>
          <w:rFonts w:ascii="宋体" w:hAnsi="宋体" w:cs="宋体" w:eastAsia="宋体" w:hint="default"/>
        </w:rPr>
        <w:t>(5).</w:t>
      </w:r>
      <w:r>
        <w:rPr>
          <w:rFonts w:ascii="宋体" w:hAnsi="宋体" w:cs="宋体" w:eastAsia="宋体" w:hint="default"/>
          <w:spacing w:val="-3"/>
        </w:rPr>
        <w:t> </w:t>
      </w:r>
      <w:r>
        <w:rPr/>
        <w:t>按欠款方归集的期末余额前五名的其他应收款情况</w:t>
      </w:r>
      <w:r>
        <w:rPr>
          <w:b w:val="0"/>
          <w:bCs w:val="0"/>
        </w:rPr>
      </w:r>
    </w:p>
    <w:p>
      <w:pPr>
        <w:pStyle w:val="BodyText"/>
        <w:spacing w:line="240" w:lineRule="auto" w:before="56"/>
        <w:ind w:left="13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1120" w:bottom="1380" w:left="1140" w:right="1480"/>
          <w:cols w:num="2" w:equalWidth="0">
            <w:col w:w="5305" w:space="1217"/>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97"/>
        <w:gridCol w:w="994"/>
        <w:gridCol w:w="1699"/>
        <w:gridCol w:w="1560"/>
        <w:gridCol w:w="1210"/>
        <w:gridCol w:w="1664"/>
      </w:tblGrid>
      <w:tr>
        <w:trPr>
          <w:trHeight w:val="110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84" w:right="70" w:hanging="315"/>
              <w:jc w:val="left"/>
              <w:rPr>
                <w:rFonts w:ascii="宋体" w:hAnsi="宋体" w:cs="宋体" w:eastAsia="宋体" w:hint="default"/>
                <w:sz w:val="21"/>
                <w:szCs w:val="21"/>
              </w:rPr>
            </w:pPr>
            <w:r>
              <w:rPr>
                <w:rFonts w:ascii="宋体" w:hAnsi="宋体" w:cs="宋体" w:eastAsia="宋体" w:hint="default"/>
                <w:sz w:val="21"/>
                <w:szCs w:val="21"/>
              </w:rPr>
              <w:t>款项的性</w:t>
            </w:r>
            <w:r>
              <w:rPr>
                <w:rFonts w:ascii="宋体" w:hAnsi="宋体" w:cs="宋体" w:eastAsia="宋体" w:hint="default"/>
                <w:w w:val="100"/>
                <w:sz w:val="21"/>
                <w:szCs w:val="21"/>
              </w:rPr>
              <w:t> </w:t>
            </w:r>
            <w:r>
              <w:rPr>
                <w:rFonts w:ascii="宋体" w:hAnsi="宋体" w:cs="宋体" w:eastAsia="宋体" w:hint="default"/>
                <w:sz w:val="21"/>
                <w:szCs w:val="21"/>
              </w:rPr>
              <w:t>质</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w:t>
            </w:r>
          </w:p>
          <w:p>
            <w:pPr>
              <w:pStyle w:val="TableParagraph"/>
              <w:spacing w:line="237" w:lineRule="auto" w:before="2"/>
              <w:ind w:left="72" w:right="72"/>
              <w:jc w:val="center"/>
              <w:rPr>
                <w:rFonts w:ascii="宋体" w:hAnsi="宋体" w:cs="宋体" w:eastAsia="宋体" w:hint="default"/>
                <w:sz w:val="21"/>
                <w:szCs w:val="21"/>
              </w:rPr>
            </w:pPr>
            <w:r>
              <w:rPr>
                <w:rFonts w:ascii="宋体" w:hAnsi="宋体" w:cs="宋体" w:eastAsia="宋体" w:hint="default"/>
                <w:sz w:val="21"/>
                <w:szCs w:val="21"/>
              </w:rPr>
              <w:t>款期末余额</w:t>
            </w:r>
            <w:r>
              <w:rPr>
                <w:rFonts w:ascii="宋体" w:hAnsi="宋体" w:cs="宋体" w:eastAsia="宋体" w:hint="default"/>
                <w:w w:val="100"/>
                <w:sz w:val="21"/>
                <w:szCs w:val="21"/>
              </w:rPr>
              <w:t> </w:t>
            </w:r>
            <w:r>
              <w:rPr>
                <w:rFonts w:ascii="宋体" w:hAnsi="宋体" w:cs="宋体" w:eastAsia="宋体" w:hint="default"/>
                <w:sz w:val="21"/>
                <w:szCs w:val="21"/>
              </w:rPr>
              <w:t>合计数的比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07" w:right="40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22"/>
              <w:jc w:val="left"/>
              <w:rPr>
                <w:rFonts w:ascii="宋体" w:hAnsi="宋体" w:cs="宋体" w:eastAsia="宋体" w:hint="default"/>
                <w:sz w:val="21"/>
                <w:szCs w:val="21"/>
              </w:rPr>
            </w:pPr>
            <w:r>
              <w:rPr>
                <w:rFonts w:ascii="宋体" w:hAnsi="宋体" w:cs="宋体" w:eastAsia="宋体" w:hint="default"/>
                <w:spacing w:val="-2"/>
                <w:sz w:val="21"/>
                <w:szCs w:val="21"/>
              </w:rPr>
              <w:t>极锐视界（湖南）</w:t>
            </w:r>
          </w:p>
          <w:p>
            <w:pPr>
              <w:pStyle w:val="TableParagraph"/>
              <w:spacing w:line="272" w:lineRule="exact" w:before="26"/>
              <w:ind w:left="26" w:right="184"/>
              <w:jc w:val="left"/>
              <w:rPr>
                <w:rFonts w:ascii="宋体" w:hAnsi="宋体" w:cs="宋体" w:eastAsia="宋体" w:hint="default"/>
                <w:sz w:val="21"/>
                <w:szCs w:val="21"/>
              </w:rPr>
            </w:pPr>
            <w:r>
              <w:rPr>
                <w:rFonts w:ascii="宋体" w:hAnsi="宋体" w:cs="宋体" w:eastAsia="宋体" w:hint="default"/>
                <w:sz w:val="21"/>
                <w:szCs w:val="21"/>
              </w:rPr>
              <w:t>投资管理有限公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99,060,891.11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z w:val="21"/>
              </w:rPr>
              <w:t>91.79</w:t>
            </w:r>
          </w:p>
        </w:tc>
        <w:tc>
          <w:tcPr>
            <w:tcW w:w="166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上海东方娱乐传</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媒集团有限公司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5,250,000.00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4.86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157,500.00</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深圳市畅行神州</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770,000.00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0.71</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23,100.00</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长沙先导贺体投</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押金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709,189.60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0.66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21,275.69</w:t>
            </w:r>
          </w:p>
        </w:tc>
      </w:tr>
      <w:tr>
        <w:trPr>
          <w:trHeight w:val="55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海南快乐成长培</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训中心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其他</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352,087.90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0.33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352,087.90</w:t>
            </w:r>
          </w:p>
        </w:tc>
      </w:tr>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106,142,168.61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98.35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553,963.59</w:t>
            </w:r>
          </w:p>
        </w:tc>
      </w:tr>
    </w:tbl>
    <w:p>
      <w:pPr>
        <w:spacing w:line="240" w:lineRule="auto" w:before="2"/>
        <w:rPr>
          <w:rFonts w:ascii="宋体" w:hAnsi="宋体" w:cs="宋体" w:eastAsia="宋体" w:hint="default"/>
          <w:sz w:val="20"/>
          <w:szCs w:val="20"/>
        </w:rPr>
      </w:pPr>
    </w:p>
    <w:p>
      <w:pPr>
        <w:pStyle w:val="Heading2"/>
        <w:spacing w:line="240" w:lineRule="auto" w:before="36"/>
        <w:ind w:left="137" w:right="227"/>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left="137" w:right="227"/>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left="137" w:right="227"/>
        <w:jc w:val="left"/>
        <w:rPr>
          <w:b w:val="0"/>
          <w:bCs w:val="0"/>
        </w:rPr>
      </w:pPr>
      <w:r>
        <w:rPr>
          <w:rFonts w:ascii="宋体" w:hAnsi="宋体" w:cs="宋体" w:eastAsia="宋体" w:hint="default"/>
        </w:rPr>
        <w:t>(7).</w:t>
      </w:r>
      <w:r>
        <w:rPr>
          <w:rFonts w:ascii="宋体" w:hAnsi="宋体" w:cs="宋体" w:eastAsia="宋体" w:hint="default"/>
          <w:spacing w:val="-2"/>
        </w:rPr>
        <w:t> </w:t>
      </w:r>
      <w:r>
        <w:rPr/>
        <w:t>因金融资产转移而终止确认的其他应收款</w:t>
      </w:r>
      <w:r>
        <w:rPr>
          <w:b w:val="0"/>
          <w:bCs w:val="0"/>
        </w:rPr>
      </w:r>
    </w:p>
    <w:p>
      <w:pPr>
        <w:spacing w:line="240" w:lineRule="auto" w:before="3"/>
        <w:rPr>
          <w:rFonts w:ascii="宋体" w:hAnsi="宋体" w:cs="宋体" w:eastAsia="宋体" w:hint="default"/>
          <w:b/>
          <w:bCs/>
          <w:sz w:val="25"/>
          <w:szCs w:val="25"/>
        </w:rPr>
      </w:pPr>
    </w:p>
    <w:p>
      <w:pPr>
        <w:pStyle w:val="BodyText"/>
        <w:tabs>
          <w:tab w:pos="979" w:val="left" w:leader="none"/>
        </w:tabs>
        <w:spacing w:line="240" w:lineRule="auto"/>
        <w:ind w:left="137" w:right="227"/>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137" w:right="227"/>
        <w:jc w:val="left"/>
        <w:rPr>
          <w:b w:val="0"/>
          <w:bCs w:val="0"/>
        </w:rPr>
      </w:pPr>
      <w:r>
        <w:rPr>
          <w:rFonts w:ascii="宋体" w:hAnsi="宋体" w:cs="宋体" w:eastAsia="宋体" w:hint="default"/>
        </w:rPr>
        <w:t>(8).</w:t>
      </w:r>
      <w:r>
        <w:rPr>
          <w:rFonts w:ascii="宋体" w:hAnsi="宋体" w:cs="宋体" w:eastAsia="宋体" w:hint="default"/>
          <w:spacing w:val="-3"/>
        </w:rPr>
        <w:t> </w:t>
      </w:r>
      <w:r>
        <w:rPr/>
        <w:t>转移其他应收款且继续涉入形成的资产、负债金额</w:t>
      </w:r>
      <w:r>
        <w:rPr>
          <w:b w:val="0"/>
          <w:bCs w:val="0"/>
        </w:rPr>
      </w:r>
    </w:p>
    <w:p>
      <w:pPr>
        <w:pStyle w:val="BodyText"/>
        <w:tabs>
          <w:tab w:pos="979" w:val="left" w:leader="none"/>
        </w:tabs>
        <w:spacing w:line="240" w:lineRule="auto" w:before="56"/>
        <w:ind w:left="137" w:right="227"/>
        <w:jc w:val="left"/>
      </w:pPr>
      <w:r>
        <w:rPr/>
        <w:t>□适用</w:t>
        <w:tab/>
        <w:t>√不适用</w:t>
      </w:r>
    </w:p>
    <w:p>
      <w:pPr>
        <w:spacing w:line="240" w:lineRule="auto" w:before="8"/>
        <w:rPr>
          <w:rFonts w:ascii="宋体" w:hAnsi="宋体" w:cs="宋体" w:eastAsia="宋体" w:hint="default"/>
          <w:sz w:val="20"/>
          <w:szCs w:val="20"/>
        </w:rPr>
      </w:pPr>
    </w:p>
    <w:p>
      <w:pPr>
        <w:pStyle w:val="BodyText"/>
        <w:spacing w:line="273" w:lineRule="exact"/>
        <w:ind w:left="137" w:right="227"/>
        <w:jc w:val="left"/>
      </w:pPr>
      <w:r>
        <w:rPr/>
        <w:t>其他说明：</w:t>
      </w:r>
    </w:p>
    <w:p>
      <w:pPr>
        <w:pStyle w:val="BodyText"/>
        <w:tabs>
          <w:tab w:pos="979" w:val="left" w:leader="none"/>
        </w:tabs>
        <w:spacing w:line="273" w:lineRule="exact"/>
        <w:ind w:left="137" w:right="227"/>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140" w:right="1480"/>
        </w:sectPr>
      </w:pPr>
    </w:p>
    <w:p>
      <w:pPr>
        <w:pStyle w:val="Heading2"/>
        <w:spacing w:line="240" w:lineRule="auto" w:before="36"/>
        <w:ind w:left="137"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left="137"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1120" w:bottom="1380" w:left="1140" w:right="1480"/>
          <w:cols w:num="2" w:equalWidth="0">
            <w:col w:w="1830" w:space="4692"/>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14"/>
        <w:gridCol w:w="1702"/>
        <w:gridCol w:w="708"/>
        <w:gridCol w:w="1560"/>
        <w:gridCol w:w="1558"/>
        <w:gridCol w:w="566"/>
        <w:gridCol w:w="1561"/>
      </w:tblGrid>
      <w:tr>
        <w:trPr>
          <w:trHeight w:val="281" w:hRule="exact"/>
        </w:trPr>
        <w:tc>
          <w:tcPr>
            <w:tcW w:w="14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1414"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6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sz w:val="21"/>
              </w:rPr>
              <w:t>12,000,000.00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center"/>
              <w:rPr>
                <w:rFonts w:ascii="宋体" w:hAnsi="宋体" w:cs="宋体" w:eastAsia="宋体" w:hint="default"/>
                <w:sz w:val="21"/>
                <w:szCs w:val="21"/>
              </w:rPr>
            </w:pPr>
            <w:r>
              <w:rPr>
                <w:rFonts w:ascii="宋体"/>
                <w:sz w:val="21"/>
              </w:rPr>
              <w:t>12,000,000.00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center"/>
              <w:rPr>
                <w:rFonts w:ascii="宋体" w:hAnsi="宋体" w:cs="宋体" w:eastAsia="宋体" w:hint="default"/>
                <w:sz w:val="21"/>
                <w:szCs w:val="21"/>
              </w:rPr>
            </w:pPr>
            <w:r>
              <w:rPr>
                <w:rFonts w:ascii="宋体"/>
                <w:sz w:val="21"/>
              </w:rPr>
              <w:t>10,000,000.00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9" w:right="0"/>
              <w:jc w:val="left"/>
              <w:rPr>
                <w:rFonts w:ascii="宋体" w:hAnsi="宋体" w:cs="宋体" w:eastAsia="宋体" w:hint="default"/>
                <w:sz w:val="21"/>
                <w:szCs w:val="21"/>
              </w:rPr>
            </w:pPr>
            <w:r>
              <w:rPr>
                <w:rFonts w:ascii="宋体"/>
                <w:sz w:val="21"/>
              </w:rPr>
              <w:t>10,000,000.00</w:t>
            </w:r>
          </w:p>
        </w:tc>
      </w:tr>
    </w:tbl>
    <w:p>
      <w:pPr>
        <w:spacing w:after="0" w:line="241" w:lineRule="exact"/>
        <w:jc w:val="left"/>
        <w:rPr>
          <w:rFonts w:ascii="宋体" w:hAnsi="宋体" w:cs="宋体" w:eastAsia="宋体" w:hint="default"/>
          <w:sz w:val="21"/>
          <w:szCs w:val="21"/>
        </w:rPr>
        <w:sectPr>
          <w:type w:val="continuous"/>
          <w:pgSz w:w="11910" w:h="16840"/>
          <w:pgMar w:top="1120" w:bottom="1380" w:left="1140" w:right="148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1414"/>
        <w:gridCol w:w="1702"/>
        <w:gridCol w:w="708"/>
        <w:gridCol w:w="1560"/>
        <w:gridCol w:w="1558"/>
        <w:gridCol w:w="566"/>
        <w:gridCol w:w="1561"/>
      </w:tblGrid>
      <w:tr>
        <w:trPr>
          <w:trHeight w:val="555"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企业投资</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sz w:val="21"/>
              </w:rPr>
              <w:t>12,000,000.00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12,000,000.00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sz w:val="21"/>
              </w:rPr>
              <w:t>10,000,000.00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9" w:right="0"/>
              <w:jc w:val="left"/>
              <w:rPr>
                <w:rFonts w:ascii="宋体" w:hAnsi="宋体" w:cs="宋体" w:eastAsia="宋体" w:hint="default"/>
                <w:sz w:val="21"/>
                <w:szCs w:val="21"/>
              </w:rPr>
            </w:pPr>
            <w:r>
              <w:rPr>
                <w:rFonts w:ascii="宋体"/>
                <w:sz w:val="21"/>
              </w:rPr>
              <w:t>10,000,000.00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480"/>
        </w:sectPr>
      </w:pPr>
    </w:p>
    <w:p>
      <w:pPr>
        <w:pStyle w:val="Heading2"/>
        <w:spacing w:line="240" w:lineRule="auto" w:before="36"/>
        <w:ind w:left="217" w:right="-19"/>
        <w:jc w:val="left"/>
        <w:rPr>
          <w:b w:val="0"/>
          <w:bCs w:val="0"/>
        </w:rPr>
      </w:pPr>
      <w:r>
        <w:rPr>
          <w:rFonts w:ascii="宋体" w:hAnsi="宋体" w:cs="宋体" w:eastAsia="宋体" w:hint="default"/>
        </w:rPr>
        <w:t>(1). </w:t>
      </w:r>
      <w:r>
        <w:rPr/>
        <w:t>对子公司投资</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480"/>
          <w:cols w:num="2" w:equalWidth="0">
            <w:col w:w="2013" w:space="4509"/>
            <w:col w:w="284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56"/>
        <w:gridCol w:w="1702"/>
        <w:gridCol w:w="1699"/>
        <w:gridCol w:w="708"/>
        <w:gridCol w:w="1702"/>
        <w:gridCol w:w="711"/>
        <w:gridCol w:w="746"/>
      </w:tblGrid>
      <w:tr>
        <w:trPr>
          <w:trHeight w:val="1099"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39" w:right="135"/>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139" w:right="137"/>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before="2"/>
              <w:ind w:left="156" w:right="156"/>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829"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极锐视界（湖</w:t>
            </w:r>
          </w:p>
          <w:p>
            <w:pPr>
              <w:pStyle w:val="TableParagraph"/>
              <w:spacing w:line="240" w:lineRule="auto"/>
              <w:ind w:left="103" w:right="177"/>
              <w:jc w:val="left"/>
              <w:rPr>
                <w:rFonts w:ascii="宋体" w:hAnsi="宋体" w:cs="宋体" w:eastAsia="宋体" w:hint="default"/>
                <w:sz w:val="21"/>
                <w:szCs w:val="21"/>
              </w:rPr>
            </w:pPr>
            <w:r>
              <w:rPr>
                <w:rFonts w:ascii="宋体" w:hAnsi="宋体" w:cs="宋体" w:eastAsia="宋体" w:hint="default"/>
                <w:sz w:val="21"/>
                <w:szCs w:val="21"/>
              </w:rPr>
              <w:t>南）投资管理</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1" w:right="0"/>
              <w:jc w:val="center"/>
              <w:rPr>
                <w:rFonts w:ascii="宋体" w:hAnsi="宋体" w:cs="宋体" w:eastAsia="宋体" w:hint="default"/>
                <w:sz w:val="21"/>
                <w:szCs w:val="21"/>
              </w:rPr>
            </w:pPr>
            <w:r>
              <w:rPr>
                <w:rFonts w:ascii="宋体"/>
                <w:sz w:val="21"/>
              </w:rPr>
              <w:t>10,000,000.00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长沙中天择购</w:t>
            </w:r>
          </w:p>
          <w:p>
            <w:pPr>
              <w:pStyle w:val="TableParagraph"/>
              <w:spacing w:line="272" w:lineRule="exact" w:before="27"/>
              <w:ind w:left="103" w:right="177"/>
              <w:jc w:val="left"/>
              <w:rPr>
                <w:rFonts w:ascii="宋体" w:hAnsi="宋体" w:cs="宋体" w:eastAsia="宋体" w:hint="default"/>
                <w:sz w:val="21"/>
                <w:szCs w:val="21"/>
              </w:rPr>
            </w:pPr>
            <w:r>
              <w:rPr>
                <w:rFonts w:ascii="宋体" w:hAnsi="宋体" w:cs="宋体" w:eastAsia="宋体" w:hint="default"/>
                <w:sz w:val="21"/>
                <w:szCs w:val="21"/>
              </w:rPr>
              <w:t>信息技术有限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湖南中天择润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1,000,000.00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 w:right="0"/>
              <w:jc w:val="center"/>
              <w:rPr>
                <w:rFonts w:ascii="宋体" w:hAnsi="宋体" w:cs="宋体" w:eastAsia="宋体" w:hint="default"/>
                <w:sz w:val="21"/>
                <w:szCs w:val="21"/>
              </w:rPr>
            </w:pPr>
            <w:r>
              <w:rPr>
                <w:rFonts w:ascii="宋体"/>
                <w:sz w:val="21"/>
              </w:rPr>
              <w:t>10,000,000.00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before="36"/>
        <w:ind w:left="217" w:right="2770"/>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6"/>
        <w:ind w:left="217" w:right="2770"/>
        <w:jc w:val="left"/>
      </w:pPr>
      <w:r>
        <w:rPr/>
        <w:t>□适用 √不适用</w:t>
      </w:r>
    </w:p>
    <w:p>
      <w:pPr>
        <w:spacing w:line="240" w:lineRule="auto" w:before="8"/>
        <w:rPr>
          <w:rFonts w:ascii="宋体" w:hAnsi="宋体" w:cs="宋体" w:eastAsia="宋体" w:hint="default"/>
          <w:sz w:val="20"/>
          <w:szCs w:val="20"/>
        </w:rPr>
      </w:pPr>
    </w:p>
    <w:p>
      <w:pPr>
        <w:pStyle w:val="BodyText"/>
        <w:spacing w:line="240" w:lineRule="auto"/>
        <w:ind w:left="217" w:right="8079"/>
        <w:jc w:val="left"/>
      </w:pPr>
      <w:r>
        <w:rPr/>
        <w:t>其他说明：</w:t>
      </w:r>
      <w:r>
        <w:rPr>
          <w:spacing w:val="-102"/>
        </w:rPr>
        <w:t> </w:t>
      </w:r>
      <w:r>
        <w:rPr>
          <w:spacing w:val="-102"/>
        </w:rPr>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480"/>
        </w:sectPr>
      </w:pPr>
    </w:p>
    <w:p>
      <w:pPr>
        <w:pStyle w:val="Heading2"/>
        <w:spacing w:line="240" w:lineRule="auto" w:before="36"/>
        <w:ind w:left="217" w:right="-18"/>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2"/>
        <w:spacing w:line="240" w:lineRule="auto" w:before="56"/>
        <w:ind w:left="217" w:right="-18"/>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pStyle w:val="BodyText"/>
        <w:tabs>
          <w:tab w:pos="1059" w:val="left" w:leader="none"/>
        </w:tabs>
        <w:spacing w:line="240" w:lineRule="auto" w:before="58"/>
        <w:ind w:left="217"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480"/>
          <w:cols w:num="2" w:equalWidth="0">
            <w:col w:w="3067" w:space="3455"/>
            <w:col w:w="284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39"/>
        <w:gridCol w:w="1702"/>
        <w:gridCol w:w="1844"/>
        <w:gridCol w:w="1841"/>
        <w:gridCol w:w="1702"/>
      </w:tblGrid>
      <w:tr>
        <w:trPr>
          <w:trHeight w:val="281" w:hRule="exact"/>
        </w:trPr>
        <w:tc>
          <w:tcPr>
            <w:tcW w:w="1839"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839"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成本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4"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303,431,838.52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226,754,359.98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391,377,803.13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274,457,247.22</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9,945,305.93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510,767.90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1,111,307.75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429,146.37</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313,377,144.45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227,265,127.88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392,489,110.88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274,886,393.59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90" w:lineRule="auto" w:before="36"/>
        <w:ind w:left="217" w:right="8079"/>
        <w:jc w:val="left"/>
      </w:pPr>
      <w:r>
        <w:rPr/>
        <w:t>其他说明：</w:t>
      </w:r>
      <w:r>
        <w:rPr>
          <w:spacing w:val="-102"/>
        </w:rPr>
        <w:t> </w:t>
      </w:r>
      <w:r>
        <w:rPr>
          <w:spacing w:val="-102"/>
        </w:rPr>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480"/>
        </w:sectPr>
      </w:pPr>
    </w:p>
    <w:p>
      <w:pPr>
        <w:pStyle w:val="Heading2"/>
        <w:spacing w:line="240" w:lineRule="auto" w:before="36"/>
        <w:ind w:left="217"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480"/>
          <w:cols w:num="2" w:equalWidth="0">
            <w:col w:w="1795" w:space="4727"/>
            <w:col w:w="284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51"/>
        <w:gridCol w:w="2434"/>
        <w:gridCol w:w="2439"/>
      </w:tblGrid>
      <w:tr>
        <w:trPr>
          <w:trHeight w:val="284" w:hRule="exact"/>
        </w:trPr>
        <w:tc>
          <w:tcPr>
            <w:tcW w:w="3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3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48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951"/>
        <w:gridCol w:w="2434"/>
        <w:gridCol w:w="2439"/>
      </w:tblGrid>
      <w:tr>
        <w:trPr>
          <w:trHeight w:val="284" w:hRule="exact"/>
        </w:trPr>
        <w:tc>
          <w:tcPr>
            <w:tcW w:w="3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3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3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的金融资产在持有期间的投资收益</w:t>
            </w:r>
          </w:p>
        </w:tc>
        <w:tc>
          <w:tcPr>
            <w:tcW w:w="243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损益的金融资产取得的投资收益</w:t>
            </w:r>
          </w:p>
        </w:tc>
        <w:tc>
          <w:tcPr>
            <w:tcW w:w="243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3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43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43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3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丧失控制权后，剩余股权按公允价值重新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3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1,883,961.64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1,624,283.57</w:t>
            </w:r>
          </w:p>
        </w:tc>
      </w:tr>
      <w:tr>
        <w:trPr>
          <w:trHeight w:val="283" w:hRule="exact"/>
        </w:trPr>
        <w:tc>
          <w:tcPr>
            <w:tcW w:w="3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1,883,961.64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1,624,283.57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217" w:right="2365"/>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059" w:val="left" w:leader="none"/>
        </w:tabs>
        <w:spacing w:line="240" w:lineRule="auto" w:before="58"/>
        <w:ind w:left="217" w:right="2365"/>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02"/>
          <w:pgSz w:w="11910" w:h="16840"/>
          <w:pgMar w:footer="1195" w:header="882" w:top="1120" w:bottom="1380" w:left="1060" w:right="1660"/>
        </w:sectPr>
      </w:pPr>
    </w:p>
    <w:p>
      <w:pPr>
        <w:pStyle w:val="Heading2"/>
        <w:tabs>
          <w:tab w:pos="1057" w:val="left" w:leader="none"/>
        </w:tabs>
        <w:spacing w:line="240" w:lineRule="auto" w:before="36"/>
        <w:ind w:left="217" w:right="-18"/>
        <w:jc w:val="left"/>
        <w:rPr>
          <w:b w:val="0"/>
          <w:bCs w:val="0"/>
        </w:rPr>
      </w:pPr>
      <w:r>
        <w:rPr/>
        <w:t>十八、</w:t>
        <w:tab/>
        <w:t>补充资料</w:t>
      </w:r>
      <w:r>
        <w:rPr>
          <w:b w:val="0"/>
          <w:bCs w:val="0"/>
        </w:rPr>
      </w:r>
    </w:p>
    <w:p>
      <w:pPr>
        <w:pStyle w:val="Heading2"/>
        <w:spacing w:line="240" w:lineRule="auto" w:before="56"/>
        <w:ind w:left="217" w:right="-18"/>
        <w:jc w:val="left"/>
        <w:rPr>
          <w:b w:val="0"/>
          <w:bCs w:val="0"/>
        </w:rPr>
      </w:pPr>
      <w:r>
        <w:rPr>
          <w:rFonts w:ascii="宋体" w:hAnsi="宋体" w:cs="宋体" w:eastAsia="宋体" w:hint="default"/>
        </w:rPr>
        <w:t>1</w:t>
      </w:r>
      <w:r>
        <w:rPr/>
        <w:t>、 当期非经常性损益明细表</w:t>
      </w:r>
      <w:r>
        <w:rPr>
          <w:b w:val="0"/>
          <w:bCs w:val="0"/>
        </w:rPr>
      </w:r>
    </w:p>
    <w:p>
      <w:pPr>
        <w:pStyle w:val="BodyText"/>
        <w:tabs>
          <w:tab w:pos="1059" w:val="left" w:leader="none"/>
        </w:tabs>
        <w:spacing w:line="240" w:lineRule="auto" w:before="56"/>
        <w:ind w:left="217"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660"/>
          <w:cols w:num="2" w:equalWidth="0">
            <w:col w:w="2961" w:space="3561"/>
            <w:col w:w="26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56"/>
        <w:gridCol w:w="2429"/>
        <w:gridCol w:w="2439"/>
      </w:tblGrid>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111,261.22</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计入当期损益的政府补助（与企业业务密</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4"/>
                <w:sz w:val="21"/>
                <w:szCs w:val="21"/>
              </w:rPr>
              <w:t>切相关，按照国家统一标准定额或定量享</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受的政府补助除外）</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8,200,713.15</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金占用费</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企业取得子公司、联营企业及合营企业的</w:t>
            </w:r>
          </w:p>
          <w:p>
            <w:pPr>
              <w:pStyle w:val="TableParagraph"/>
              <w:spacing w:line="240" w:lineRule="auto"/>
              <w:ind w:left="103" w:right="266"/>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单位可辨认净资产公允价值产生的收益</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允价值部分的损益</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至合并日的当期净损益</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6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956"/>
        <w:gridCol w:w="2429"/>
        <w:gridCol w:w="2439"/>
      </w:tblGrid>
      <w:tr>
        <w:trPr>
          <w:trHeight w:val="284"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生的损益</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4"/>
                <w:sz w:val="21"/>
                <w:szCs w:val="21"/>
              </w:rPr>
              <w:t>保值业务外，持有交易性金融资产、交易</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4"/>
                <w:sz w:val="21"/>
                <w:szCs w:val="21"/>
              </w:rPr>
              <w:t>性金融负债产生的公允价值变动损益，以</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及处置交易性金融资产、交易性金融负债</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和可供出售金融资产取得的投资收益</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193,291.00</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性房地产公允价值变动产生的损益</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根据税收、会计等法律、法规的要求对当</w:t>
            </w:r>
          </w:p>
          <w:p>
            <w:pPr>
              <w:pStyle w:val="TableParagraph"/>
              <w:spacing w:line="272" w:lineRule="exact" w:before="27"/>
              <w:ind w:left="103" w:right="266"/>
              <w:jc w:val="left"/>
              <w:rPr>
                <w:rFonts w:ascii="宋体" w:hAnsi="宋体" w:cs="宋体" w:eastAsia="宋体" w:hint="default"/>
                <w:sz w:val="21"/>
                <w:szCs w:val="21"/>
              </w:rPr>
            </w:pPr>
            <w:r>
              <w:rPr>
                <w:rFonts w:ascii="宋体" w:hAnsi="宋体" w:cs="宋体" w:eastAsia="宋体" w:hint="default"/>
                <w:spacing w:val="-2"/>
                <w:sz w:val="21"/>
                <w:szCs w:val="21"/>
              </w:rPr>
              <w:t>期损益进行一次性调整对当期损益的影</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响</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出</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569,935.62</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1,883,961.64</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10,959,162.63</w:t>
            </w:r>
          </w:p>
        </w:tc>
        <w:tc>
          <w:tcPr>
            <w:tcW w:w="24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6"/>
        <w:ind w:left="217" w:right="96"/>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72" w:lineRule="exact" w:before="27"/>
        <w:ind w:left="217" w:right="134"/>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249" w:lineRule="exact"/>
        <w:ind w:left="217" w:right="2365"/>
        <w:jc w:val="left"/>
      </w:pPr>
      <w:r>
        <w:rPr/>
        <w:t>□适用 √不适用</w:t>
      </w:r>
    </w:p>
    <w:p>
      <w:pPr>
        <w:pStyle w:val="Heading2"/>
        <w:spacing w:line="240" w:lineRule="auto" w:before="56"/>
        <w:ind w:left="217" w:right="2365"/>
        <w:jc w:val="left"/>
        <w:rPr>
          <w:b w:val="0"/>
          <w:bCs w:val="0"/>
        </w:rPr>
      </w:pPr>
      <w:r>
        <w:rPr>
          <w:rFonts w:ascii="宋体" w:hAnsi="宋体" w:cs="宋体" w:eastAsia="宋体" w:hint="default"/>
        </w:rPr>
        <w:t>2</w:t>
      </w:r>
      <w:r>
        <w:rPr/>
        <w:t>、</w:t>
      </w:r>
      <w:r>
        <w:rPr>
          <w:spacing w:val="-1"/>
        </w:rPr>
        <w:t> </w:t>
      </w:r>
      <w:r>
        <w:rPr/>
        <w:t>净资产收益率及每股收益</w:t>
      </w:r>
      <w:r>
        <w:rPr>
          <w:b w:val="0"/>
          <w:bCs w:val="0"/>
        </w:rPr>
      </w:r>
    </w:p>
    <w:p>
      <w:pPr>
        <w:pStyle w:val="BodyText"/>
        <w:spacing w:line="240" w:lineRule="auto" w:before="58"/>
        <w:ind w:left="217" w:right="2365"/>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0"/>
        <w:gridCol w:w="1795"/>
        <w:gridCol w:w="2093"/>
        <w:gridCol w:w="2096"/>
      </w:tblGrid>
      <w:tr>
        <w:trPr>
          <w:trHeight w:val="283" w:hRule="exact"/>
        </w:trPr>
        <w:tc>
          <w:tcPr>
            <w:tcW w:w="2840" w:type="dxa"/>
            <w:vMerge w:val="restart"/>
            <w:tcBorders>
              <w:top w:val="single" w:sz="4" w:space="0" w:color="000000"/>
              <w:left w:val="single" w:sz="4" w:space="0" w:color="000000"/>
              <w:right w:val="single" w:sz="4" w:space="0" w:color="000000"/>
            </w:tcBorders>
          </w:tcPr>
          <w:p>
            <w:pPr>
              <w:pStyle w:val="TableParagraph"/>
              <w:spacing w:line="240" w:lineRule="auto" w:before="150"/>
              <w:ind w:left="888"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795" w:type="dxa"/>
            <w:vMerge w:val="restart"/>
            <w:tcBorders>
              <w:top w:val="single" w:sz="4" w:space="0" w:color="000000"/>
              <w:left w:val="single" w:sz="4" w:space="0" w:color="000000"/>
              <w:right w:val="single" w:sz="4" w:space="0" w:color="000000"/>
            </w:tcBorders>
          </w:tcPr>
          <w:p>
            <w:pPr>
              <w:pStyle w:val="TableParagraph"/>
              <w:spacing w:line="240" w:lineRule="auto" w:before="14"/>
              <w:ind w:left="314" w:right="153"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840" w:type="dxa"/>
            <w:vMerge/>
            <w:tcBorders>
              <w:left w:val="single" w:sz="4" w:space="0" w:color="000000"/>
              <w:bottom w:val="single" w:sz="4" w:space="0" w:color="000000"/>
              <w:right w:val="single" w:sz="4" w:space="0" w:color="000000"/>
            </w:tcBorders>
          </w:tcPr>
          <w:p>
            <w:pPr/>
          </w:p>
        </w:tc>
        <w:tc>
          <w:tcPr>
            <w:tcW w:w="1795" w:type="dxa"/>
            <w:vMerge/>
            <w:tcBorders>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10"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12"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5.11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0.27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0.27</w:t>
            </w:r>
          </w:p>
        </w:tc>
      </w:tr>
      <w:tr>
        <w:trPr>
          <w:trHeight w:val="554"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3.06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0.16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0.16</w:t>
            </w:r>
          </w:p>
        </w:tc>
      </w:tr>
    </w:tbl>
    <w:p>
      <w:pPr>
        <w:spacing w:line="240" w:lineRule="auto" w:before="2"/>
        <w:rPr>
          <w:rFonts w:ascii="宋体" w:hAnsi="宋体" w:cs="宋体" w:eastAsia="宋体" w:hint="default"/>
          <w:sz w:val="20"/>
          <w:szCs w:val="20"/>
        </w:rPr>
      </w:pPr>
    </w:p>
    <w:p>
      <w:pPr>
        <w:pStyle w:val="Heading2"/>
        <w:spacing w:line="240" w:lineRule="auto" w:before="36"/>
        <w:ind w:left="217" w:right="2365"/>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left="217" w:right="236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17" w:right="2365"/>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59" w:val="left" w:leader="none"/>
        </w:tabs>
        <w:spacing w:line="240" w:lineRule="auto" w:before="58"/>
        <w:ind w:left="217" w:right="2365"/>
        <w:jc w:val="left"/>
      </w:pPr>
      <w:r>
        <w:rPr/>
        <w:t>□适用</w:t>
        <w:tab/>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spacing w:line="240" w:lineRule="auto"/>
        <w:ind w:left="81" w:right="0"/>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after="0" w:line="240" w:lineRule="auto"/>
        <w:jc w:val="center"/>
        <w:rPr>
          <w:rFonts w:ascii="宋体" w:hAnsi="宋体" w:cs="宋体" w:eastAsia="宋体" w:hint="default"/>
        </w:rPr>
        <w:sectPr>
          <w:footerReference w:type="default" r:id="rId103"/>
          <w:pgSz w:w="11910" w:h="16840"/>
          <w:pgMar w:footer="1195" w:header="882" w:top="1120" w:bottom="1380" w:left="1060" w:right="1660"/>
          <w:pgNumType w:start="181"/>
        </w:sectPr>
      </w:pPr>
    </w:p>
    <w:p>
      <w:pPr>
        <w:spacing w:line="240" w:lineRule="auto" w:before="0"/>
        <w:rPr>
          <w:rFonts w:ascii="宋体" w:hAnsi="宋体" w:cs="宋体" w:eastAsia="宋体" w:hint="default"/>
          <w:b/>
          <w:bCs/>
          <w:sz w:val="24"/>
          <w:szCs w:val="24"/>
        </w:rPr>
      </w:pPr>
    </w:p>
    <w:tbl>
      <w:tblPr>
        <w:tblW w:w="0" w:type="auto"/>
        <w:jc w:val="left"/>
        <w:tblInd w:w="100" w:type="dxa"/>
        <w:tblLayout w:type="fixed"/>
        <w:tblCellMar>
          <w:top w:w="0" w:type="dxa"/>
          <w:left w:w="0" w:type="dxa"/>
          <w:bottom w:w="0" w:type="dxa"/>
          <w:right w:w="0" w:type="dxa"/>
        </w:tblCellMar>
        <w:tblLook w:val="01E0"/>
      </w:tblPr>
      <w:tblGrid>
        <w:gridCol w:w="2278"/>
        <w:gridCol w:w="6549"/>
      </w:tblGrid>
      <w:tr>
        <w:trPr>
          <w:trHeight w:val="55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备查文件目录</w:t>
            </w:r>
          </w:p>
        </w:tc>
        <w:tc>
          <w:tcPr>
            <w:tcW w:w="6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载有公司法定代表人、主管会计工作负责人、会计机构负责人签字并盖</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章的财务报。</w:t>
            </w:r>
          </w:p>
        </w:tc>
      </w:tr>
      <w:tr>
        <w:trPr>
          <w:trHeight w:val="28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备查文件目录</w:t>
            </w:r>
          </w:p>
        </w:tc>
        <w:tc>
          <w:tcPr>
            <w:tcW w:w="6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载有会计师事务所盖章、注册会计师签字并盖章的审计报告原。</w:t>
            </w:r>
          </w:p>
        </w:tc>
      </w:tr>
      <w:tr>
        <w:trPr>
          <w:trHeight w:val="55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备查文件目录</w:t>
            </w:r>
          </w:p>
        </w:tc>
        <w:tc>
          <w:tcPr>
            <w:tcW w:w="65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报告期内在中国证监会指定网站上公开披露过的所有公司文件的正本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及公告原稿。</w:t>
            </w:r>
          </w:p>
        </w:tc>
      </w:tr>
    </w:tbl>
    <w:p>
      <w:pPr>
        <w:pStyle w:val="BodyText"/>
        <w:spacing w:line="314" w:lineRule="auto" w:before="42"/>
        <w:ind w:left="5235" w:right="132" w:firstLine="2469"/>
        <w:jc w:val="left"/>
      </w:pPr>
      <w:r>
        <w:rPr>
          <w:spacing w:val="-2"/>
        </w:rPr>
        <w:t>董事长：曾雄</w:t>
      </w:r>
      <w:r>
        <w:rPr>
          <w:spacing w:val="-3"/>
          <w:w w:val="100"/>
        </w:rPr>
        <w:t> </w:t>
      </w:r>
      <w:r>
        <w:rPr/>
        <w:t>董事会批准报送日期：</w:t>
      </w:r>
      <w:r>
        <w:rPr>
          <w:rFonts w:ascii="宋体" w:hAnsi="宋体" w:cs="宋体" w:eastAsia="宋体" w:hint="default"/>
        </w:rPr>
        <w:t>2019</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26</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1"/>
        <w:ind w:left="137" w:right="0"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left="137" w:right="0"/>
        <w:jc w:val="left"/>
      </w:pPr>
      <w:r>
        <w:rPr/>
        <w:t>□适用 √不适用</w:t>
      </w:r>
    </w:p>
    <w:sectPr>
      <w:pgSz w:w="11910" w:h="16840"/>
      <w:pgMar w:header="882" w:footer="1195" w:top="1120" w:bottom="1380" w:left="114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 w:name="仿宋">
    <w:altName w:val="仿宋"/>
    <w:charset w:val="86"/>
    <w:family w:val="modern"/>
    <w:pitch w:val="fixed"/>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758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757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32</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757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182</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757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57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45</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757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48</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7576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182</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57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757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57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56</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581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182</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57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60</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57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67</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7573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182</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57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57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74</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572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182</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57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571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182</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57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57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93</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58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69983pt;width:32.4pt;height:11pt;mso-position-horizontal-relative:page;mso-position-vertical-relative:page;z-index:-7570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99 </w:t>
                </w:r>
                <w:r>
                  <w:rPr>
                    <w:rFonts w:ascii="Calibri"/>
                    <w:sz w:val="18"/>
                  </w:rPr>
                  <w:t>/</w:t>
                </w:r>
                <w:r>
                  <w:rPr>
                    <w:rFonts w:ascii="Calibri"/>
                    <w:spacing w:val="-4"/>
                    <w:sz w:val="18"/>
                  </w:rPr>
                  <w:t> </w:t>
                </w:r>
                <w:r>
                  <w:rPr>
                    <w:rFonts w:ascii="Calibri"/>
                    <w:b/>
                    <w:sz w:val="18"/>
                  </w:rPr>
                  <w:t>182</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7570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182</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756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7569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182</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756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63998pt;margin-top:749.524963pt;width:86.15pt;height:12.6pt;mso-position-horizontal-relative:page;mso-position-vertical-relative:page;z-index:-756904" type="#_x0000_t202" filled="false" stroked="false">
          <v:textbox inset="0,0,0,0">
            <w:txbxContent>
              <w:p>
                <w:pPr>
                  <w:pStyle w:val="BodyText"/>
                  <w:tabs>
                    <w:tab w:pos="862" w:val="left" w:leader="none"/>
                  </w:tabs>
                  <w:spacing w:line="231" w:lineRule="exact"/>
                  <w:ind w:left="20" w:right="0"/>
                  <w:jc w:val="left"/>
                </w:pPr>
                <w:r>
                  <w:rPr/>
                  <w:t>√适用</w:t>
                  <w:tab/>
                  <w:t>□不适用</w:t>
                </w:r>
              </w:p>
            </w:txbxContent>
          </v:textbox>
          <w10:wrap type="none"/>
        </v:shape>
      </w:pict>
    </w:r>
    <w:r>
      <w:rPr/>
      <w:pict>
        <v:shape style="position:absolute;margin-left:265.170013pt;margin-top:771.169983pt;width:37.950pt;height:11pt;mso-position-horizontal-relative:page;mso-position-vertical-relative:page;z-index:-756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117</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756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118</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7568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182</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756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2"/>
                    <w:sz w:val="18"/>
                  </w:rPr>
                  <w:t> </w:t>
                </w:r>
                <w:r>
                  <w:rPr>
                    <w:rFonts w:ascii="Calibri"/>
                    <w:b/>
                    <w:sz w:val="18"/>
                  </w:rPr>
                  <w:t>182</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756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123</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58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756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127</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56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756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138</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756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140</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7565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182</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756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756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182</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580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182</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56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162</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56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182</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563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171 </w:t>
                </w:r>
                <w:r>
                  <w:rPr>
                    <w:rFonts w:ascii="Calibri"/>
                    <w:sz w:val="18"/>
                  </w:rPr>
                  <w:t>/</w:t>
                </w:r>
                <w:r>
                  <w:rPr>
                    <w:rFonts w:ascii="Calibri"/>
                    <w:spacing w:val="-5"/>
                    <w:sz w:val="18"/>
                  </w:rPr>
                  <w:t> </w:t>
                </w:r>
                <w:r>
                  <w:rPr>
                    <w:rFonts w:ascii="Calibri"/>
                    <w:b/>
                    <w:sz w:val="18"/>
                  </w:rPr>
                  <w:t>182</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56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173</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756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177</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7562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182</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756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58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58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58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9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579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31 </w:t>
                </w:r>
                <w:r>
                  <w:rPr>
                    <w:rFonts w:ascii="Calibri"/>
                    <w:sz w:val="18"/>
                  </w:rPr>
                  <w:t>/</w:t>
                </w:r>
                <w:r>
                  <w:rPr>
                    <w:rFonts w:ascii="Calibri"/>
                    <w:spacing w:val="-4"/>
                    <w:sz w:val="18"/>
                  </w:rPr>
                  <w:t> </w:t>
                </w:r>
                <w:r>
                  <w:rPr>
                    <w:rFonts w:ascii="Calibri"/>
                    <w:b/>
                    <w:sz w:val="18"/>
                  </w:rPr>
                  <w:t>182</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75822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7582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757312"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7572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757144"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7571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757072"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7570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5673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7567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756664"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7566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756592"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7565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5644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7564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757960"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7579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756304"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7562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75784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7578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757768"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7577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75767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7576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757600"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7575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75752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7575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757432"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7574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ind w:left="2"/>
      <w:outlineLvl w:val="1"/>
    </w:pPr>
    <w:rPr>
      <w:rFonts w:ascii="黑体" w:hAnsi="黑体" w:eastAsia="黑体"/>
      <w:b/>
      <w:bCs/>
      <w:sz w:val="28"/>
      <w:szCs w:val="28"/>
    </w:rPr>
  </w:style>
  <w:style w:styleId="Heading2" w:type="paragraph">
    <w:name w:val="Heading 2"/>
    <w:basedOn w:val="Normal"/>
    <w:uiPriority w:val="1"/>
    <w:qFormat/>
    <w:pPr>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mailto:tvzone@tvzone.cn" TargetMode="External"/><Relationship Id="rId9" Type="http://schemas.openxmlformats.org/officeDocument/2006/relationships/hyperlink" Target="http://www.tvzone.cn/"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3.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header" Target="header2.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header" Target="header3.xml"/><Relationship Id="rId30" Type="http://schemas.openxmlformats.org/officeDocument/2006/relationships/footer" Target="footer13.xml"/><Relationship Id="rId31" Type="http://schemas.openxmlformats.org/officeDocument/2006/relationships/image" Target="media/image8.png"/><Relationship Id="rId32" Type="http://schemas.openxmlformats.org/officeDocument/2006/relationships/image" Target="media/image9.png"/><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header" Target="header4.xml"/><Relationship Id="rId38" Type="http://schemas.openxmlformats.org/officeDocument/2006/relationships/footer" Target="footer14.xml"/><Relationship Id="rId39" Type="http://schemas.openxmlformats.org/officeDocument/2006/relationships/footer" Target="footer15.xml"/><Relationship Id="rId40" Type="http://schemas.openxmlformats.org/officeDocument/2006/relationships/header" Target="header5.xml"/><Relationship Id="rId41" Type="http://schemas.openxmlformats.org/officeDocument/2006/relationships/footer" Target="footer16.xml"/><Relationship Id="rId42" Type="http://schemas.openxmlformats.org/officeDocument/2006/relationships/header" Target="header6.xml"/><Relationship Id="rId43" Type="http://schemas.openxmlformats.org/officeDocument/2006/relationships/footer" Target="footer17.xml"/><Relationship Id="rId44" Type="http://schemas.openxmlformats.org/officeDocument/2006/relationships/header" Target="header7.xml"/><Relationship Id="rId45" Type="http://schemas.openxmlformats.org/officeDocument/2006/relationships/footer" Target="footer18.xml"/><Relationship Id="rId46" Type="http://schemas.openxmlformats.org/officeDocument/2006/relationships/header" Target="header8.xml"/><Relationship Id="rId47" Type="http://schemas.openxmlformats.org/officeDocument/2006/relationships/footer" Target="footer19.xml"/><Relationship Id="rId48" Type="http://schemas.openxmlformats.org/officeDocument/2006/relationships/footer" Target="footer20.xml"/><Relationship Id="rId49" Type="http://schemas.openxmlformats.org/officeDocument/2006/relationships/image" Target="media/image14.png"/><Relationship Id="rId50" Type="http://schemas.openxmlformats.org/officeDocument/2006/relationships/header" Target="header9.xml"/><Relationship Id="rId51" Type="http://schemas.openxmlformats.org/officeDocument/2006/relationships/footer" Target="footer21.xml"/><Relationship Id="rId52" Type="http://schemas.openxmlformats.org/officeDocument/2006/relationships/footer" Target="footer22.xml"/><Relationship Id="rId53" Type="http://schemas.openxmlformats.org/officeDocument/2006/relationships/footer" Target="footer23.xml"/><Relationship Id="rId54" Type="http://schemas.openxmlformats.org/officeDocument/2006/relationships/header" Target="header10.xml"/><Relationship Id="rId55" Type="http://schemas.openxmlformats.org/officeDocument/2006/relationships/footer" Target="footer24.xml"/><Relationship Id="rId56" Type="http://schemas.openxmlformats.org/officeDocument/2006/relationships/hyperlink" Target="http://www.sse.com.cn/disclosure/l" TargetMode="External"/><Relationship Id="rId57" Type="http://schemas.openxmlformats.org/officeDocument/2006/relationships/footer" Target="footer25.xml"/><Relationship Id="rId58" Type="http://schemas.openxmlformats.org/officeDocument/2006/relationships/footer" Target="footer26.xml"/><Relationship Id="rId59" Type="http://schemas.openxmlformats.org/officeDocument/2006/relationships/footer" Target="footer27.xml"/><Relationship Id="rId60" Type="http://schemas.openxmlformats.org/officeDocument/2006/relationships/footer" Target="footer28.xml"/><Relationship Id="rId61" Type="http://schemas.openxmlformats.org/officeDocument/2006/relationships/header" Target="header11.xml"/><Relationship Id="rId62" Type="http://schemas.openxmlformats.org/officeDocument/2006/relationships/footer" Target="footer29.xml"/><Relationship Id="rId63" Type="http://schemas.openxmlformats.org/officeDocument/2006/relationships/header" Target="header12.xml"/><Relationship Id="rId64" Type="http://schemas.openxmlformats.org/officeDocument/2006/relationships/footer" Target="footer30.xml"/><Relationship Id="rId65" Type="http://schemas.openxmlformats.org/officeDocument/2006/relationships/footer" Target="footer31.xml"/><Relationship Id="rId66" Type="http://schemas.openxmlformats.org/officeDocument/2006/relationships/footer" Target="footer32.xml"/><Relationship Id="rId67" Type="http://schemas.openxmlformats.org/officeDocument/2006/relationships/footer" Target="footer33.xml"/><Relationship Id="rId68" Type="http://schemas.openxmlformats.org/officeDocument/2006/relationships/footer" Target="footer34.xml"/><Relationship Id="rId69" Type="http://schemas.openxmlformats.org/officeDocument/2006/relationships/footer" Target="footer35.xml"/><Relationship Id="rId70" Type="http://schemas.openxmlformats.org/officeDocument/2006/relationships/footer" Target="footer36.xml"/><Relationship Id="rId71" Type="http://schemas.openxmlformats.org/officeDocument/2006/relationships/footer" Target="footer37.xml"/><Relationship Id="rId72" Type="http://schemas.openxmlformats.org/officeDocument/2006/relationships/footer" Target="footer38.xml"/><Relationship Id="rId73" Type="http://schemas.openxmlformats.org/officeDocument/2006/relationships/footer" Target="footer39.xml"/><Relationship Id="rId74" Type="http://schemas.openxmlformats.org/officeDocument/2006/relationships/header" Target="header13.xml"/><Relationship Id="rId75" Type="http://schemas.openxmlformats.org/officeDocument/2006/relationships/footer" Target="footer40.xml"/><Relationship Id="rId76" Type="http://schemas.openxmlformats.org/officeDocument/2006/relationships/footer" Target="footer41.xml"/><Relationship Id="rId77" Type="http://schemas.openxmlformats.org/officeDocument/2006/relationships/header" Target="header14.xml"/><Relationship Id="rId78" Type="http://schemas.openxmlformats.org/officeDocument/2006/relationships/footer" Target="footer42.xml"/><Relationship Id="rId79" Type="http://schemas.openxmlformats.org/officeDocument/2006/relationships/header" Target="header15.xml"/><Relationship Id="rId80" Type="http://schemas.openxmlformats.org/officeDocument/2006/relationships/footer" Target="footer43.xml"/><Relationship Id="rId81" Type="http://schemas.openxmlformats.org/officeDocument/2006/relationships/header" Target="header16.xml"/><Relationship Id="rId82" Type="http://schemas.openxmlformats.org/officeDocument/2006/relationships/footer" Target="footer44.xml"/><Relationship Id="rId83" Type="http://schemas.openxmlformats.org/officeDocument/2006/relationships/header" Target="header17.xml"/><Relationship Id="rId84" Type="http://schemas.openxmlformats.org/officeDocument/2006/relationships/footer" Target="footer45.xml"/><Relationship Id="rId85" Type="http://schemas.openxmlformats.org/officeDocument/2006/relationships/footer" Target="footer46.xml"/><Relationship Id="rId86" Type="http://schemas.openxmlformats.org/officeDocument/2006/relationships/footer" Target="footer47.xml"/><Relationship Id="rId87" Type="http://schemas.openxmlformats.org/officeDocument/2006/relationships/footer" Target="footer48.xml"/><Relationship Id="rId88" Type="http://schemas.openxmlformats.org/officeDocument/2006/relationships/header" Target="header18.xml"/><Relationship Id="rId89" Type="http://schemas.openxmlformats.org/officeDocument/2006/relationships/footer" Target="footer49.xml"/><Relationship Id="rId90" Type="http://schemas.openxmlformats.org/officeDocument/2006/relationships/image" Target="media/image15.png"/><Relationship Id="rId91" Type="http://schemas.openxmlformats.org/officeDocument/2006/relationships/header" Target="header19.xml"/><Relationship Id="rId92" Type="http://schemas.openxmlformats.org/officeDocument/2006/relationships/footer" Target="footer50.xml"/><Relationship Id="rId93" Type="http://schemas.openxmlformats.org/officeDocument/2006/relationships/footer" Target="footer51.xml"/><Relationship Id="rId94" Type="http://schemas.openxmlformats.org/officeDocument/2006/relationships/footer" Target="footer52.xml"/><Relationship Id="rId95" Type="http://schemas.openxmlformats.org/officeDocument/2006/relationships/header" Target="header20.xml"/><Relationship Id="rId96" Type="http://schemas.openxmlformats.org/officeDocument/2006/relationships/footer" Target="footer53.xml"/><Relationship Id="rId97" Type="http://schemas.openxmlformats.org/officeDocument/2006/relationships/footer" Target="footer54.xml"/><Relationship Id="rId98" Type="http://schemas.openxmlformats.org/officeDocument/2006/relationships/header" Target="header21.xml"/><Relationship Id="rId99" Type="http://schemas.openxmlformats.org/officeDocument/2006/relationships/footer" Target="footer55.xml"/><Relationship Id="rId100" Type="http://schemas.openxmlformats.org/officeDocument/2006/relationships/header" Target="header22.xml"/><Relationship Id="rId101" Type="http://schemas.openxmlformats.org/officeDocument/2006/relationships/footer" Target="footer56.xml"/><Relationship Id="rId102" Type="http://schemas.openxmlformats.org/officeDocument/2006/relationships/footer" Target="footer57.xml"/><Relationship Id="rId103" Type="http://schemas.openxmlformats.org/officeDocument/2006/relationships/footer" Target="footer5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2020-05-05T04:18:54Z</dcterms:created>
  <dcterms:modified xsi:type="dcterms:W3CDTF">2020-05-05T04:18:54Z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Office Word 2007</vt:lpwstr>
  </property>
  <property fmtid="{D5CDD505-2E9C-101B-9397-08002B2CF9AE}" pid="4" name="LastSaved">
    <vt:filetime>2020-05-04T00:00:00Z</vt:filetime>
  </property>
</Properties>
</file>