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Default Extension="png" ContentType="image/png"/>
  <Override PartName="/word/header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125"/>
        <w:jc w:val="left"/>
      </w:pPr>
      <w:r>
        <w:rPr>
          <w:spacing w:val="-1"/>
        </w:rPr>
        <w:t>公司代码：</w:t>
      </w:r>
      <w:r>
        <w:rPr>
          <w:rFonts w:ascii="宋体" w:hAnsi="宋体" w:cs="宋体" w:eastAsia="宋体" w:hint="default"/>
          <w:spacing w:val="-1"/>
        </w:rPr>
        <w:t>603825</w:t>
        <w:tab/>
      </w:r>
      <w:r>
        <w:rPr>
          <w:spacing w:val="-2"/>
        </w:rPr>
        <w:t>公司简称：华扬联众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951" w:right="1440" w:hanging="1489"/>
        <w:jc w:val="left"/>
        <w:rPr>
          <w:rFonts w:ascii="黑体" w:hAnsi="黑体" w:cs="黑体" w:eastAsia="黑体" w:hint="default"/>
          <w:sz w:val="44"/>
          <w:szCs w:val="44"/>
        </w:rPr>
      </w:pPr>
      <w:r>
        <w:rPr>
          <w:rFonts w:ascii="黑体" w:hAnsi="黑体" w:cs="黑体" w:eastAsia="黑体" w:hint="default"/>
          <w:b/>
          <w:bCs/>
          <w:color w:val="FF0000"/>
          <w:sz w:val="44"/>
          <w:szCs w:val="44"/>
        </w:rPr>
        <w:t>华扬联众数字技术股份有限公司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before="0"/>
        <w:ind w:left="505" w:right="125"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pStyle w:val="Heading4"/>
        <w:spacing w:line="240" w:lineRule="auto" w:before="32"/>
        <w:ind w:left="138" w:right="125"/>
        <w:jc w:val="left"/>
        <w:rPr>
          <w:b w:val="0"/>
          <w:bCs w:val="0"/>
        </w:rPr>
      </w:pPr>
      <w:r>
        <w:rPr/>
        <w:t>二、</w:t>
      </w:r>
      <w:r>
        <w:rPr>
          <w:spacing w:val="-80"/>
        </w:rPr>
        <w:t> </w:t>
      </w:r>
      <w:r>
        <w:rPr/>
        <w:t>公司全体董事出席董事会会议。</w:t>
      </w:r>
      <w:r>
        <w:rPr>
          <w:b w:val="0"/>
          <w:bCs w:val="0"/>
        </w:rPr>
      </w:r>
    </w:p>
    <w:p>
      <w:pPr>
        <w:pStyle w:val="Heading4"/>
        <w:spacing w:line="240" w:lineRule="auto" w:before="133"/>
        <w:ind w:left="138" w:right="125"/>
        <w:jc w:val="left"/>
        <w:rPr>
          <w:b w:val="0"/>
          <w:bCs w:val="0"/>
        </w:rPr>
      </w:pPr>
      <w:r>
        <w:rPr/>
        <w:t>三、</w:t>
      </w:r>
      <w:r>
        <w:rPr>
          <w:spacing w:val="-14"/>
        </w:rPr>
        <w:t> </w:t>
      </w:r>
      <w:r>
        <w:rPr/>
        <w:t>瑞华会计师事务所（特殊普通合伙）为本公司出具了标准无保留意见的审计报告。</w:t>
      </w:r>
      <w:r>
        <w:rPr>
          <w:b w:val="0"/>
          <w:bCs w:val="0"/>
        </w:rPr>
      </w:r>
    </w:p>
    <w:p>
      <w:pPr>
        <w:pStyle w:val="Heading4"/>
        <w:spacing w:line="360" w:lineRule="auto" w:before="133"/>
        <w:ind w:left="505" w:right="125" w:hanging="368"/>
        <w:jc w:val="left"/>
        <w:rPr>
          <w:b w:val="0"/>
          <w:bCs w:val="0"/>
        </w:rPr>
      </w:pPr>
      <w:r>
        <w:rPr>
          <w:spacing w:val="-6"/>
          <w:w w:val="100"/>
        </w:rPr>
        <w:t>四、公司负责人苏同、主管会计工作负责人郭建军及会计机构负责人（会计主管人员）杨翾声明：</w:t>
      </w:r>
      <w:r>
        <w:rPr>
          <w:spacing w:val="-101"/>
          <w:w w:val="100"/>
        </w:rPr>
        <w:t> </w:t>
      </w:r>
      <w:r>
        <w:rPr>
          <w:spacing w:val="-101"/>
          <w:w w:val="100"/>
        </w:rPr>
      </w:r>
      <w:r>
        <w:rPr/>
        <w:t>保证年度报告中财务报告的真实、准确、完整。</w:t>
      </w:r>
      <w:r>
        <w:rPr>
          <w:b w:val="0"/>
          <w:bCs w:val="0"/>
        </w:rPr>
      </w:r>
    </w:p>
    <w:p>
      <w:pPr>
        <w:pStyle w:val="Heading4"/>
        <w:spacing w:line="240" w:lineRule="auto" w:before="28"/>
        <w:ind w:left="138" w:right="125"/>
        <w:jc w:val="left"/>
        <w:rPr>
          <w:b w:val="0"/>
          <w:bCs w:val="0"/>
        </w:rPr>
      </w:pPr>
      <w:r>
        <w:rPr/>
        <w:t>五、</w:t>
      </w:r>
      <w:r>
        <w:rPr>
          <w:spacing w:val="-41"/>
        </w:rPr>
        <w:t> </w:t>
      </w:r>
      <w:r>
        <w:rPr/>
        <w:t>经董事会审议的报告期利润分配预案或公积金转增股本预案</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left="138" w:right="125" w:firstLine="419"/>
        <w:jc w:val="left"/>
      </w:pPr>
      <w:r>
        <w:rPr>
          <w:spacing w:val="-2"/>
        </w:rPr>
        <w:t>公司</w:t>
      </w:r>
      <w:r>
        <w:rPr>
          <w:rFonts w:ascii="宋体" w:hAnsi="宋体" w:cs="宋体" w:eastAsia="宋体" w:hint="default"/>
          <w:spacing w:val="-2"/>
        </w:rPr>
        <w:t>2017</w:t>
      </w:r>
      <w:r>
        <w:rPr>
          <w:spacing w:val="-2"/>
        </w:rPr>
        <w:t>年度合并报表实现的归属于母公司所有者的净利润</w:t>
      </w:r>
      <w:r>
        <w:rPr>
          <w:rFonts w:ascii="宋体" w:hAnsi="宋体" w:cs="宋体" w:eastAsia="宋体" w:hint="default"/>
          <w:spacing w:val="-2"/>
        </w:rPr>
        <w:t>126,707,861.83</w:t>
      </w:r>
      <w:r>
        <w:rPr>
          <w:spacing w:val="-2"/>
        </w:rPr>
        <w:t>元。本年度利润</w:t>
      </w:r>
      <w:r>
        <w:rPr>
          <w:w w:val="100"/>
        </w:rPr>
        <w:t> </w:t>
      </w:r>
      <w:r>
        <w:rPr/>
        <w:t>分配预案为：拟以当前公司总股本</w:t>
      </w:r>
      <w:r>
        <w:rPr>
          <w:rFonts w:ascii="宋体" w:hAnsi="宋体" w:cs="宋体" w:eastAsia="宋体" w:hint="default"/>
        </w:rPr>
        <w:t>164,359,050</w:t>
      </w:r>
      <w:r>
        <w:rPr/>
        <w:t>股为基数，向全体股东每</w:t>
      </w:r>
      <w:r>
        <w:rPr>
          <w:rFonts w:ascii="宋体" w:hAnsi="宋体" w:cs="宋体" w:eastAsia="宋体" w:hint="default"/>
        </w:rPr>
        <w:t>10</w:t>
      </w:r>
      <w:r>
        <w:rPr/>
        <w:t>股派发现金股利</w:t>
      </w:r>
      <w:r>
        <w:rPr>
          <w:rFonts w:ascii="宋体" w:hAnsi="宋体" w:cs="宋体" w:eastAsia="宋体" w:hint="default"/>
        </w:rPr>
        <w:t>2.50</w:t>
      </w:r>
      <w:r>
        <w:rPr>
          <w:rFonts w:ascii="宋体" w:hAnsi="宋体" w:cs="宋体" w:eastAsia="宋体" w:hint="default"/>
          <w:w w:val="100"/>
        </w:rPr>
        <w:t> </w:t>
      </w:r>
      <w:r>
        <w:rPr/>
        <w:t>元（含税），同时以资本公积转增股本，每</w:t>
      </w:r>
      <w:r>
        <w:rPr>
          <w:rFonts w:ascii="宋体" w:hAnsi="宋体" w:cs="宋体" w:eastAsia="宋体" w:hint="default"/>
        </w:rPr>
        <w:t>10</w:t>
      </w:r>
      <w:r>
        <w:rPr/>
        <w:t>股转增</w:t>
      </w:r>
      <w:r>
        <w:rPr>
          <w:rFonts w:ascii="宋体" w:hAnsi="宋体" w:cs="宋体" w:eastAsia="宋体" w:hint="default"/>
        </w:rPr>
        <w:t>4</w:t>
      </w:r>
      <w:r>
        <w:rPr/>
        <w:t>股。</w:t>
      </w:r>
    </w:p>
    <w:p>
      <w:pPr>
        <w:pStyle w:val="Heading4"/>
        <w:spacing w:line="218" w:lineRule="exact" w:before="0"/>
        <w:ind w:left="138" w:right="125"/>
        <w:jc w:val="left"/>
        <w:rPr>
          <w:b w:val="0"/>
          <w:bCs w:val="0"/>
        </w:rPr>
      </w:pPr>
      <w:r>
        <w:rPr/>
        <w:t>六、</w:t>
      </w:r>
      <w:r>
        <w:rPr>
          <w:spacing w:val="-24"/>
        </w:rPr>
        <w:t> </w:t>
      </w:r>
      <w:r>
        <w:rPr/>
        <w:t>前瞻性陈述的风险声明</w:t>
      </w:r>
      <w:r>
        <w:rPr>
          <w:b w:val="0"/>
          <w:bCs w:val="0"/>
        </w:rPr>
      </w:r>
    </w:p>
    <w:p>
      <w:pPr>
        <w:pStyle w:val="BodyText"/>
        <w:spacing w:line="307" w:lineRule="auto" w:before="133"/>
        <w:ind w:left="558" w:right="125" w:hanging="420"/>
        <w:jc w:val="left"/>
      </w:pPr>
      <w:r>
        <w:rPr/>
        <w:t>√适用</w:t>
      </w:r>
      <w:r>
        <w:rPr>
          <w:spacing w:val="-2"/>
        </w:rPr>
        <w:t> </w:t>
      </w:r>
      <w:r>
        <w:rPr/>
        <w:t>□不适用</w:t>
      </w:r>
      <w:r>
        <w:rPr>
          <w:w w:val="100"/>
        </w:rPr>
        <w:t> </w:t>
      </w:r>
      <w:r>
        <w:rPr>
          <w:spacing w:val="-2"/>
        </w:rPr>
        <w:t>本报告涉及未来计划等前瞻性陈述，该等陈述不构成公司对投资者的实质承诺，请投资者注</w:t>
      </w:r>
    </w:p>
    <w:p>
      <w:pPr>
        <w:pStyle w:val="BodyText"/>
        <w:spacing w:line="240" w:lineRule="auto" w:before="26"/>
        <w:ind w:left="138" w:right="125"/>
        <w:jc w:val="left"/>
      </w:pPr>
      <w:r>
        <w:rPr/>
        <w:t>意投资风险。</w:t>
      </w:r>
    </w:p>
    <w:p>
      <w:pPr>
        <w:pStyle w:val="Heading4"/>
        <w:spacing w:line="240" w:lineRule="auto" w:before="8"/>
        <w:ind w:left="138" w:right="125"/>
        <w:jc w:val="left"/>
        <w:rPr>
          <w:b w:val="0"/>
          <w:bCs w:val="0"/>
        </w:rPr>
      </w:pPr>
      <w:r>
        <w:rPr/>
        <w:t>七、是否存在被控股股东及其关联方非经营性占用资金情况</w:t>
      </w:r>
      <w:r>
        <w:rPr>
          <w:b w:val="0"/>
          <w:bCs w:val="0"/>
        </w:rPr>
      </w:r>
    </w:p>
    <w:p>
      <w:pPr>
        <w:spacing w:line="240" w:lineRule="auto" w:before="1"/>
        <w:rPr>
          <w:rFonts w:ascii="宋体" w:hAnsi="宋体" w:cs="宋体" w:eastAsia="宋体" w:hint="default"/>
          <w:b/>
          <w:bCs/>
          <w:sz w:val="16"/>
          <w:szCs w:val="16"/>
        </w:rPr>
      </w:pPr>
    </w:p>
    <w:p>
      <w:pPr>
        <w:pStyle w:val="BodyText"/>
        <w:spacing w:line="240" w:lineRule="auto"/>
        <w:ind w:left="138" w:right="125"/>
        <w:jc w:val="left"/>
      </w:pPr>
      <w:r>
        <w:rPr>
          <w:w w:val="100"/>
        </w:rPr>
        <w:t>否</w:t>
      </w:r>
    </w:p>
    <w:p>
      <w:pPr>
        <w:pStyle w:val="Heading4"/>
        <w:tabs>
          <w:tab w:pos="781" w:val="left" w:leader="none"/>
        </w:tabs>
        <w:spacing w:line="240" w:lineRule="auto" w:before="8"/>
        <w:ind w:left="138" w:right="125"/>
        <w:jc w:val="left"/>
        <w:rPr>
          <w:b w:val="0"/>
          <w:bCs w:val="0"/>
        </w:rPr>
      </w:pPr>
      <w:r>
        <w:rPr/>
        <w:t>八、</w:t>
        <w:tab/>
        <w:t>是否存在违反规定决策程序对外提供担保的情况？</w:t>
      </w:r>
      <w:r>
        <w:rPr>
          <w:b w:val="0"/>
          <w:bCs w:val="0"/>
        </w:rPr>
      </w:r>
    </w:p>
    <w:p>
      <w:pPr>
        <w:pStyle w:val="BodyText"/>
        <w:spacing w:line="274" w:lineRule="exact" w:before="133"/>
        <w:ind w:left="138" w:right="125"/>
        <w:jc w:val="left"/>
      </w:pPr>
      <w:r>
        <w:rPr>
          <w:w w:val="100"/>
        </w:rPr>
        <w:t>否</w:t>
      </w:r>
    </w:p>
    <w:p>
      <w:pPr>
        <w:pStyle w:val="Heading4"/>
        <w:tabs>
          <w:tab w:pos="781" w:val="left" w:leader="none"/>
        </w:tabs>
        <w:spacing w:line="274" w:lineRule="exact" w:before="0"/>
        <w:ind w:left="138" w:right="125"/>
        <w:jc w:val="left"/>
        <w:rPr>
          <w:b w:val="0"/>
          <w:bCs w:val="0"/>
        </w:rPr>
      </w:pPr>
      <w:r>
        <w:rPr/>
        <w:t>九、</w:t>
        <w:tab/>
        <w:t>重大风险提示</w:t>
      </w:r>
      <w:r>
        <w:rPr>
          <w:b w:val="0"/>
          <w:bCs w:val="0"/>
        </w:rPr>
      </w:r>
    </w:p>
    <w:p>
      <w:pPr>
        <w:pStyle w:val="BodyText"/>
        <w:spacing w:line="235" w:lineRule="auto" w:before="138"/>
        <w:ind w:left="138" w:right="125" w:firstLine="419"/>
        <w:jc w:val="left"/>
        <w:rPr>
          <w:rFonts w:ascii="宋体" w:hAnsi="宋体" w:cs="宋体" w:eastAsia="宋体" w:hint="default"/>
          <w:sz w:val="24"/>
          <w:szCs w:val="24"/>
        </w:rPr>
      </w:pPr>
      <w:r>
        <w:rPr>
          <w:spacing w:val="-4"/>
        </w:rPr>
        <w:t>本报告涉及行业风险、市场风险等风险因素的详细描述，请投资者查阅“第四节</w:t>
      </w:r>
      <w:r>
        <w:rPr>
          <w:spacing w:val="33"/>
        </w:rPr>
        <w:t> </w:t>
      </w:r>
      <w:r>
        <w:rPr/>
        <w:t>经营情况的</w:t>
      </w:r>
      <w:r>
        <w:rPr>
          <w:w w:val="100"/>
        </w:rPr>
        <w:t> </w:t>
      </w:r>
      <w:r>
        <w:rPr/>
        <w:t>讨论与分析”之“三、公司关于公司未来发展的讨论与分析”之“（四）可能面对的风险”。</w:t>
      </w:r>
      <w:r>
        <w:rPr>
          <w:w w:val="100"/>
        </w:rPr>
        <w:t> </w:t>
      </w:r>
      <w:r>
        <w:rPr>
          <w:rFonts w:ascii="宋体" w:hAnsi="宋体" w:cs="宋体" w:eastAsia="宋体" w:hint="default"/>
          <w:b/>
          <w:bCs/>
        </w:rPr>
        <w:t>十、</w:t>
      </w:r>
      <w:r>
        <w:rPr>
          <w:rFonts w:ascii="宋体" w:hAnsi="宋体" w:cs="宋体" w:eastAsia="宋体" w:hint="default"/>
          <w:b/>
          <w:bCs/>
          <w:spacing w:val="6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8"/>
        <w:ind w:left="138" w:right="125"/>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10">
            <w:r>
              <w:rPr/>
              <w:t>第二节</w:t>
              <w:tab/>
              <w:t>公司简介和主要财务指标</w:t>
            </w:r>
            <w:r>
              <w:rPr>
                <w:rFonts w:ascii="Times New Roman" w:hAnsi="Times New Roman" w:cs="Times New Roman" w:eastAsia="Times New Roman" w:hint="default"/>
              </w:rPr>
              <w:tab/>
              <w:t>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9">
            <w:r>
              <w:rPr/>
              <w:t>第三节</w:t>
              <w:tab/>
              <w:t>公司业务概要</w:t>
            </w:r>
            <w:r>
              <w:rPr>
                <w:rFonts w:ascii="Times New Roman" w:hAnsi="Times New Roman" w:cs="Times New Roman" w:eastAsia="Times New Roman" w:hint="default"/>
              </w:rPr>
              <w:tab/>
              <w:t>9</w:t>
            </w:r>
          </w:hyperlink>
        </w:p>
        <w:p>
          <w:pPr>
            <w:pStyle w:val="TOC1"/>
            <w:tabs>
              <w:tab w:pos="1397" w:val="left" w:leader="none"/>
              <w:tab w:pos="8957" w:val="right" w:leader="dot"/>
            </w:tabs>
            <w:spacing w:line="240" w:lineRule="auto" w:before="119"/>
            <w:ind w:right="0"/>
            <w:jc w:val="left"/>
            <w:rPr>
              <w:rFonts w:ascii="Times New Roman" w:hAnsi="Times New Roman" w:cs="Times New Roman" w:eastAsia="Times New Roman" w:hint="default"/>
            </w:rPr>
          </w:pPr>
          <w:hyperlink w:history="true" w:anchor="_TOC_250008">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7">
            <w:r>
              <w:rPr/>
              <w:t>第五节</w:t>
              <w:tab/>
              <w:t>重要事项</w:t>
            </w:r>
            <w:r>
              <w:rPr>
                <w:rFonts w:ascii="Times New Roman" w:hAnsi="Times New Roman" w:cs="Times New Roman" w:eastAsia="Times New Roman" w:hint="default"/>
              </w:rPr>
              <w:tab/>
              <w:t>25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6">
            <w:r>
              <w:rPr/>
              <w:t>第六节</w:t>
              <w:tab/>
              <w:t>普通股股份变动及股东情况</w:t>
            </w:r>
            <w:r>
              <w:rPr>
                <w:rFonts w:ascii="Times New Roman" w:hAnsi="Times New Roman" w:cs="Times New Roman" w:eastAsia="Times New Roman" w:hint="default"/>
              </w:rPr>
              <w:tab/>
              <w:t>40</w:t>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rPr>
          </w:pPr>
          <w:hyperlink w:history="true" w:anchor="_TOC_250005">
            <w:r>
              <w:rPr/>
              <w:t>第七节</w:t>
              <w:tab/>
              <w:t>优先股相关情况</w:t>
            </w:r>
            <w:r>
              <w:rPr>
                <w:rFonts w:ascii="Times New Roman" w:hAnsi="Times New Roman" w:cs="Times New Roman" w:eastAsia="Times New Roman" w:hint="default"/>
              </w:rPr>
              <w:tab/>
              <w:t>48</w:t>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49</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58</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2">
            <w:r>
              <w:rPr/>
              <w:t>第十节</w:t>
              <w:tab/>
              <w:t>公司债券相关情况</w:t>
            </w:r>
            <w:r>
              <w:rPr>
                <w:rFonts w:ascii="Times New Roman" w:hAnsi="Times New Roman" w:cs="Times New Roman" w:eastAsia="Times New Roman" w:hint="default"/>
              </w:rPr>
              <w:tab/>
              <w:t>61</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1">
            <w:r>
              <w:rPr>
                <w:spacing w:val="-1"/>
              </w:rPr>
              <w:t>第十一节</w:t>
              <w:tab/>
              <w:t>财务报告</w:t>
            </w:r>
            <w:r>
              <w:rPr>
                <w:rFonts w:ascii="Times New Roman" w:hAnsi="Times New Roman" w:cs="Times New Roman" w:eastAsia="Times New Roman" w:hint="default"/>
                <w:spacing w:val="-1"/>
              </w:rPr>
              <w:tab/>
            </w:r>
            <w:r>
              <w:rPr>
                <w:rFonts w:ascii="Times New Roman" w:hAnsi="Times New Roman" w:cs="Times New Roman" w:eastAsia="Times New Roman" w:hint="default"/>
              </w:rPr>
              <w:t>62</w:t>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rPr>
          </w:pPr>
          <w:hyperlink w:history="true" w:anchor="_TOC_250000">
            <w:r>
              <w:rPr>
                <w:spacing w:val="-1"/>
              </w:rPr>
              <w:t>第十二节</w:t>
              <w:tab/>
              <w:t>备查文件目录</w:t>
            </w:r>
            <w:r>
              <w:rPr>
                <w:rFonts w:ascii="Times New Roman" w:hAnsi="Times New Roman" w:cs="Times New Roman" w:eastAsia="Times New Roman" w:hint="default"/>
                <w:spacing w:val="-1"/>
              </w:rPr>
              <w:tab/>
            </w:r>
            <w:r>
              <w:rPr>
                <w:rFonts w:ascii="Times New Roman" w:hAnsi="Times New Roman" w:cs="Times New Roman" w:eastAsia="Times New Roman" w:hint="default"/>
              </w:rPr>
              <w:t>191</w:t>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480"/>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1810"/>
        <w:gridCol w:w="709"/>
        <w:gridCol w:w="6531"/>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华扬联众、公司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华扬联众数字技术股份有限公司。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华扬企管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上海华扬联众企业管理有限公司，系公司股东。</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世纪凯旋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深圳市世纪凯旋科技有限公司，系公司股东。</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金卓恒邦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金卓恒邦科技（北京）有限公司，系公司股东。</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搜狐互联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北京搜狐互联网信息服务有限公司，系公司股东。</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百度网讯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北京百度网讯科技有限公司，系公司股东。</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千橡网景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北京千橡网景科技发展有限公司，系公司股东。</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东方富海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东方富海（芜湖）股权投资基金（有限合伙），系公司股东。</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东方富海二号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东方富海（芜湖）二号股权投资基金（有限合伙），系公司股东。</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南海创新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南海创新（天津）股权投资基金合伙企业（有限合伙），系公司股东。</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上海华扬联众数字技术有限公司，系公司全资子公司。</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华扬创想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北京华扬创想广告有限公司，系公司全资子公司。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捷报指向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北京捷报指向科技有限公司，系公司全资子公司。</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旗帜创想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北京旗帜创想科技发展有限公司，系公司全资子公司。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旗帜传媒</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旗帜（上海）数字传媒有限公司，系公司全资子公司。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博大网联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北京博大网联信息技术有限公司，系公司全资子公司。</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派择网络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北京派择网络科技有限公司，系公司全资子公司。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华扬阿佩</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成都华扬阿佩互动营销有限责任公司，系公司控股子公司。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华扬盛鼎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福建华扬盛鼎数字技术有限公司，系公司控股子公司。</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广州同钧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广州同钧网络科技有限公司，系公司控股子公司。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华扬大浙</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杭州华扬大浙网络科技有限公司，系上海华扬控股子公司。</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华扬时尚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上海华扬时尚数字技术有限公司（原名上海华扬掌尚数字技术有限公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司），系上海华扬全资子公司。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华扬海纳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辽宁华扬海纳文化传媒有限公司，系上海华扬全资子公司。</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上海用宏信息技术有限公司，系公司控股子公司。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口碑互联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北京口碑互联传媒广告有限公司，系公司控股子公司。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上海数行营销策划有限公司，系公司控股子公司。</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华扬优逸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福建华扬优逸数字技术有限公司，系公司控股子公司。</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Hylink Investment Holdings Co.,</w:t>
            </w:r>
            <w:r>
              <w:rPr>
                <w:rFonts w:ascii="宋体" w:hAnsi="宋体" w:cs="宋体" w:eastAsia="宋体" w:hint="default"/>
                <w:spacing w:val="-6"/>
                <w:sz w:val="21"/>
                <w:szCs w:val="21"/>
              </w:rPr>
              <w:t> </w:t>
            </w:r>
            <w:r>
              <w:rPr>
                <w:rFonts w:ascii="宋体" w:hAnsi="宋体" w:cs="宋体" w:eastAsia="宋体" w:hint="default"/>
                <w:sz w:val="21"/>
                <w:szCs w:val="21"/>
              </w:rPr>
              <w:t>Ltd.</w:t>
            </w:r>
            <w:r>
              <w:rPr>
                <w:rFonts w:ascii="宋体" w:hAnsi="宋体" w:cs="宋体" w:eastAsia="宋体" w:hint="default"/>
                <w:sz w:val="21"/>
                <w:szCs w:val="21"/>
              </w:rPr>
              <w:t>，系公司全资子公司。</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华扬香港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Hylink(HK)Digital Solution Co.,</w:t>
            </w:r>
            <w:r>
              <w:rPr>
                <w:rFonts w:ascii="宋体" w:hAnsi="宋体" w:cs="宋体" w:eastAsia="宋体" w:hint="default"/>
                <w:spacing w:val="9"/>
                <w:sz w:val="21"/>
                <w:szCs w:val="21"/>
              </w:rPr>
              <w:t> </w:t>
            </w:r>
            <w:r>
              <w:rPr>
                <w:rFonts w:ascii="宋体" w:hAnsi="宋体" w:cs="宋体" w:eastAsia="宋体" w:hint="default"/>
                <w:sz w:val="21"/>
                <w:szCs w:val="21"/>
              </w:rPr>
              <w:t>Limited.</w:t>
            </w:r>
            <w:r>
              <w:rPr>
                <w:rFonts w:ascii="宋体" w:hAnsi="宋体" w:cs="宋体" w:eastAsia="宋体" w:hint="default"/>
                <w:sz w:val="21"/>
                <w:szCs w:val="21"/>
              </w:rPr>
              <w:t>，系华扬投资的全资子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华扬韩国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株式会社华扬创想韩国公司，系华扬投资控股子公司。</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美国实验室</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Hylink Digital Laboratory,</w:t>
            </w:r>
            <w:r>
              <w:rPr>
                <w:rFonts w:ascii="宋体" w:hAnsi="宋体" w:cs="宋体" w:eastAsia="宋体" w:hint="default"/>
                <w:spacing w:val="-6"/>
                <w:sz w:val="21"/>
                <w:szCs w:val="21"/>
              </w:rPr>
              <w:t> </w:t>
            </w:r>
            <w:r>
              <w:rPr>
                <w:rFonts w:ascii="宋体" w:hAnsi="宋体" w:cs="宋体" w:eastAsia="宋体" w:hint="default"/>
                <w:sz w:val="21"/>
                <w:szCs w:val="21"/>
              </w:rPr>
              <w:t>Inc.</w:t>
            </w:r>
            <w:r>
              <w:rPr>
                <w:rFonts w:ascii="宋体" w:hAnsi="宋体" w:cs="宋体" w:eastAsia="宋体" w:hint="default"/>
                <w:sz w:val="21"/>
                <w:szCs w:val="21"/>
              </w:rPr>
              <w:t>，系华扬投资的全资子公司。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华扬英国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5"/>
              <w:jc w:val="left"/>
              <w:rPr>
                <w:rFonts w:ascii="宋体" w:hAnsi="宋体" w:cs="宋体" w:eastAsia="宋体" w:hint="default"/>
                <w:sz w:val="21"/>
                <w:szCs w:val="21"/>
              </w:rPr>
            </w:pPr>
            <w:r>
              <w:rPr>
                <w:rFonts w:ascii="宋体" w:hAnsi="宋体" w:cs="宋体" w:eastAsia="宋体" w:hint="default"/>
                <w:sz w:val="21"/>
                <w:szCs w:val="21"/>
              </w:rPr>
              <w:t>Hylink</w:t>
            </w:r>
            <w:r>
              <w:rPr>
                <w:rFonts w:ascii="宋体" w:hAnsi="宋体" w:cs="宋体" w:eastAsia="宋体" w:hint="default"/>
                <w:spacing w:val="-25"/>
                <w:sz w:val="21"/>
                <w:szCs w:val="21"/>
              </w:rPr>
              <w:t> </w:t>
            </w:r>
            <w:r>
              <w:rPr>
                <w:rFonts w:ascii="宋体" w:hAnsi="宋体" w:cs="宋体" w:eastAsia="宋体" w:hint="default"/>
                <w:sz w:val="21"/>
                <w:szCs w:val="21"/>
              </w:rPr>
              <w:t>(UK)</w:t>
            </w:r>
            <w:r>
              <w:rPr>
                <w:rFonts w:ascii="宋体" w:hAnsi="宋体" w:cs="宋体" w:eastAsia="宋体" w:hint="default"/>
                <w:spacing w:val="-25"/>
                <w:sz w:val="21"/>
                <w:szCs w:val="21"/>
              </w:rPr>
              <w:t> </w:t>
            </w:r>
            <w:r>
              <w:rPr>
                <w:rFonts w:ascii="宋体" w:hAnsi="宋体" w:cs="宋体" w:eastAsia="宋体" w:hint="default"/>
                <w:sz w:val="21"/>
                <w:szCs w:val="21"/>
              </w:rPr>
              <w:t>Digital</w:t>
            </w:r>
            <w:r>
              <w:rPr>
                <w:rFonts w:ascii="宋体" w:hAnsi="宋体" w:cs="宋体" w:eastAsia="宋体" w:hint="default"/>
                <w:spacing w:val="-25"/>
                <w:sz w:val="21"/>
                <w:szCs w:val="21"/>
              </w:rPr>
              <w:t> </w:t>
            </w:r>
            <w:r>
              <w:rPr>
                <w:rFonts w:ascii="宋体" w:hAnsi="宋体" w:cs="宋体" w:eastAsia="宋体" w:hint="default"/>
                <w:sz w:val="21"/>
                <w:szCs w:val="21"/>
              </w:rPr>
              <w:t>Solution</w:t>
            </w:r>
            <w:r>
              <w:rPr>
                <w:rFonts w:ascii="宋体" w:hAnsi="宋体" w:cs="宋体" w:eastAsia="宋体" w:hint="default"/>
                <w:spacing w:val="-25"/>
                <w:sz w:val="21"/>
                <w:szCs w:val="21"/>
              </w:rPr>
              <w:t> </w:t>
            </w:r>
            <w:r>
              <w:rPr>
                <w:rFonts w:ascii="宋体" w:hAnsi="宋体" w:cs="宋体" w:eastAsia="宋体" w:hint="default"/>
                <w:sz w:val="21"/>
                <w:szCs w:val="21"/>
              </w:rPr>
              <w:t>Limited</w:t>
            </w:r>
            <w:r>
              <w:rPr>
                <w:rFonts w:ascii="宋体" w:hAnsi="宋体" w:cs="宋体" w:eastAsia="宋体" w:hint="default"/>
                <w:sz w:val="21"/>
                <w:szCs w:val="21"/>
              </w:rPr>
              <w:t>，系华扬投资的全资子公司。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杭州腾媒</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杭州腾媒网络科技有限公司，系上海华扬控股子公司。</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华扬美国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Hylink (USA) Digital Solution Co., Ltd.</w:t>
            </w:r>
            <w:r>
              <w:rPr>
                <w:rFonts w:ascii="宋体" w:hAnsi="宋体" w:cs="宋体" w:eastAsia="宋体" w:hint="default"/>
                <w:spacing w:val="10"/>
                <w:sz w:val="21"/>
                <w:szCs w:val="21"/>
              </w:rPr>
              <w:t> </w:t>
            </w:r>
            <w:r>
              <w:rPr>
                <w:rFonts w:ascii="宋体" w:hAnsi="宋体" w:cs="宋体" w:eastAsia="宋体" w:hint="default"/>
                <w:sz w:val="21"/>
                <w:szCs w:val="21"/>
              </w:rPr>
              <w:t>，系华扬投资的全资子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香港旗帜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旗帜创想（香港）有限公司（</w:t>
            </w:r>
            <w:r>
              <w:rPr>
                <w:rFonts w:ascii="宋体" w:hAnsi="宋体" w:cs="宋体" w:eastAsia="宋体" w:hint="default"/>
                <w:sz w:val="21"/>
                <w:szCs w:val="21"/>
              </w:rPr>
              <w:t>Uniclick</w:t>
            </w:r>
            <w:r>
              <w:rPr>
                <w:rFonts w:ascii="宋体" w:hAnsi="宋体" w:cs="宋体" w:eastAsia="宋体" w:hint="default"/>
                <w:spacing w:val="-26"/>
                <w:sz w:val="21"/>
                <w:szCs w:val="21"/>
              </w:rPr>
              <w:t> </w:t>
            </w:r>
            <w:r>
              <w:rPr>
                <w:rFonts w:ascii="宋体" w:hAnsi="宋体" w:cs="宋体" w:eastAsia="宋体" w:hint="default"/>
                <w:sz w:val="21"/>
                <w:szCs w:val="21"/>
              </w:rPr>
              <w:t>(HK)</w:t>
            </w:r>
            <w:r>
              <w:rPr>
                <w:rFonts w:ascii="宋体" w:hAnsi="宋体" w:cs="宋体" w:eastAsia="宋体" w:hint="default"/>
                <w:spacing w:val="-26"/>
                <w:sz w:val="21"/>
                <w:szCs w:val="21"/>
              </w:rPr>
              <w:t> </w:t>
            </w:r>
            <w:r>
              <w:rPr>
                <w:rFonts w:ascii="宋体" w:hAnsi="宋体" w:cs="宋体" w:eastAsia="宋体" w:hint="default"/>
                <w:sz w:val="21"/>
                <w:szCs w:val="21"/>
              </w:rPr>
              <w:t>Digital</w:t>
            </w:r>
            <w:r>
              <w:rPr>
                <w:rFonts w:ascii="宋体" w:hAnsi="宋体" w:cs="宋体" w:eastAsia="宋体" w:hint="default"/>
                <w:spacing w:val="-23"/>
                <w:sz w:val="21"/>
                <w:szCs w:val="21"/>
              </w:rPr>
              <w:t> </w:t>
            </w:r>
            <w:r>
              <w:rPr>
                <w:rFonts w:ascii="宋体" w:hAnsi="宋体" w:cs="宋体" w:eastAsia="宋体" w:hint="default"/>
                <w:sz w:val="21"/>
                <w:szCs w:val="21"/>
              </w:rPr>
              <w:t>Solution</w:t>
            </w:r>
            <w:r>
              <w:rPr>
                <w:rFonts w:ascii="宋体" w:hAnsi="宋体" w:cs="宋体" w:eastAsia="宋体" w:hint="default"/>
                <w:spacing w:val="-26"/>
                <w:sz w:val="21"/>
                <w:szCs w:val="21"/>
              </w:rPr>
              <w:t> </w:t>
            </w:r>
            <w:r>
              <w:rPr>
                <w:rFonts w:ascii="宋体" w:hAnsi="宋体" w:cs="宋体" w:eastAsia="宋体" w:hint="default"/>
                <w:sz w:val="21"/>
                <w:szCs w:val="21"/>
              </w:rPr>
              <w:t>Co.,</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Limited</w:t>
            </w:r>
            <w:r>
              <w:rPr>
                <w:rFonts w:ascii="宋体" w:hAnsi="宋体" w:cs="宋体" w:eastAsia="宋体" w:hint="default"/>
                <w:sz w:val="21"/>
                <w:szCs w:val="21"/>
              </w:rPr>
              <w:t>），系华扬投资的全资子公司。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威朋有限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Vpon</w:t>
            </w:r>
            <w:r>
              <w:rPr>
                <w:rFonts w:ascii="宋体" w:hAnsi="宋体" w:cs="宋体" w:eastAsia="宋体" w:hint="default"/>
                <w:spacing w:val="-3"/>
                <w:sz w:val="21"/>
                <w:szCs w:val="21"/>
              </w:rPr>
              <w:t> </w:t>
            </w:r>
            <w:r>
              <w:rPr>
                <w:rFonts w:ascii="宋体" w:hAnsi="宋体" w:cs="宋体" w:eastAsia="宋体" w:hint="default"/>
                <w:sz w:val="21"/>
                <w:szCs w:val="21"/>
              </w:rPr>
              <w:t>Ltd.</w:t>
            </w:r>
            <w:r>
              <w:rPr>
                <w:rFonts w:ascii="宋体" w:hAnsi="宋体" w:cs="宋体" w:eastAsia="宋体" w:hint="default"/>
                <w:sz w:val="21"/>
                <w:szCs w:val="21"/>
              </w:rPr>
              <w:t>，中文名称为威朋有限公司，系公司参股公司。</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从容影视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浙江从容影视制作有限公司，系公司参股公司。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皇氏集团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皇氏集团股份有限公司，系公司参股的上市公司。</w:t>
            </w:r>
          </w:p>
        </w:tc>
      </w:tr>
    </w:tbl>
    <w:p>
      <w:pPr>
        <w:spacing w:after="0" w:line="229"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709"/>
        <w:gridCol w:w="6531"/>
      </w:tblGrid>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乐创投资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浙江乐创投资管理有限公司，系公司参股公司。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无穹创投</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上海无穹创业投资中心（有限合伙），系公司参股企业。</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晶萃数字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杭州晶萃数字技术有限公司，系派择网络参股企业。</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Counect</w:t>
            </w:r>
            <w:r>
              <w:rPr>
                <w:rFonts w:ascii="宋体"/>
                <w:spacing w:val="-1"/>
                <w:sz w:val="21"/>
              </w:rPr>
              <w:t> </w:t>
            </w:r>
            <w:r>
              <w:rPr>
                <w:rFonts w:ascii="宋体"/>
                <w:sz w:val="21"/>
              </w:rPr>
              <w:t>Holding</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Counect Holding Co.,</w:t>
            </w:r>
            <w:r>
              <w:rPr>
                <w:rFonts w:ascii="宋体" w:hAnsi="宋体" w:cs="宋体" w:eastAsia="宋体" w:hint="default"/>
                <w:spacing w:val="-8"/>
                <w:sz w:val="21"/>
                <w:szCs w:val="21"/>
              </w:rPr>
              <w:t> </w:t>
            </w:r>
            <w:r>
              <w:rPr>
                <w:rFonts w:ascii="宋体" w:hAnsi="宋体" w:cs="宋体" w:eastAsia="宋体" w:hint="default"/>
                <w:sz w:val="21"/>
                <w:szCs w:val="21"/>
              </w:rPr>
              <w:t>Ltd</w:t>
            </w:r>
            <w:r>
              <w:rPr>
                <w:rFonts w:ascii="宋体" w:hAnsi="宋体" w:cs="宋体" w:eastAsia="宋体" w:hint="default"/>
                <w:sz w:val="21"/>
                <w:szCs w:val="21"/>
              </w:rPr>
              <w:t>，系公司参股企业。</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青稞万维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青稞万维（北京）数字技术有限公司，系派择网络参股企业。</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易粉科技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北京易粉科技有限公司，系公司参股企业。</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骞虹文化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上海骞虹文化传媒有限公司，系公司参股公司。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上海奇禧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上海奇禧电影制作有限公司，系公司参股公司。</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抢先文化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杭州抢先文化传媒有限公司，系旗帜传媒参股公司。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隐逸数字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北京隐逸数字技术有限公司，系公司参股公司。</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喜悦动漫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喜悦动漫（杭州）股份有限公司，系公司参股公司。</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一动信息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上海一动信息科技有限公司，系公司参股公司。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中关村实验室</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中关村互动营销实验室，系公司出资设立的其他组织（非企业法人）。</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音悦畅想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音悦畅想网络科技（北京）有限公司，曾系公司实际控制人参股公司。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宽客网络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北京宽客网络技术有限公司，系公司实际控制人参股公司。</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霍尔果斯旗帜传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媒</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霍尔果斯旗帜数字传媒有限公司，系旗帜传媒全资子公司。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国址地信息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北京国址地信息咨询有限责任公司</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tabs>
          <w:tab w:pos="3717" w:val="left" w:leader="none"/>
        </w:tabs>
        <w:spacing w:line="240" w:lineRule="auto" w:before="14"/>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8"/>
        <w:rPr>
          <w:rFonts w:ascii="黑体" w:hAnsi="黑体" w:cs="黑体" w:eastAsia="黑体" w:hint="default"/>
          <w:b/>
          <w:bCs/>
          <w:sz w:val="16"/>
          <w:szCs w:val="16"/>
        </w:rPr>
      </w:pPr>
    </w:p>
    <w:p>
      <w:pPr>
        <w:pStyle w:val="Heading4"/>
        <w:spacing w:line="240" w:lineRule="auto"/>
        <w:ind w:right="2480"/>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华扬联众数字技术股份有限公司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华扬联众</w:t>
            </w:r>
          </w:p>
        </w:tc>
      </w:tr>
      <w:tr>
        <w:trPr>
          <w:trHeight w:val="377"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4" w:right="0"/>
              <w:jc w:val="left"/>
              <w:rPr>
                <w:rFonts w:ascii="Arial" w:hAnsi="Arial" w:cs="Arial" w:eastAsia="Arial" w:hint="default"/>
                <w:sz w:val="21"/>
                <w:szCs w:val="21"/>
              </w:rPr>
            </w:pPr>
            <w:r>
              <w:rPr>
                <w:rFonts w:ascii="Arial"/>
                <w:sz w:val="21"/>
              </w:rPr>
              <w:t>Hylink Digital Solution</w:t>
            </w:r>
            <w:r>
              <w:rPr>
                <w:rFonts w:ascii="Arial"/>
                <w:spacing w:val="-21"/>
                <w:sz w:val="21"/>
              </w:rPr>
              <w:t> </w:t>
            </w:r>
            <w:r>
              <w:rPr>
                <w:rFonts w:ascii="Arial"/>
                <w:sz w:val="21"/>
              </w:rPr>
              <w:t>Co.,Ltd</w:t>
            </w:r>
          </w:p>
        </w:tc>
      </w:tr>
      <w:tr>
        <w:trPr>
          <w:trHeight w:val="37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4" w:right="0"/>
              <w:jc w:val="left"/>
              <w:rPr>
                <w:rFonts w:ascii="Arial" w:hAnsi="Arial" w:cs="Arial" w:eastAsia="Arial" w:hint="default"/>
                <w:sz w:val="21"/>
                <w:szCs w:val="21"/>
              </w:rPr>
            </w:pPr>
            <w:r>
              <w:rPr>
                <w:rFonts w:ascii="Arial"/>
                <w:sz w:val="21"/>
              </w:rPr>
              <w:t>Hylink</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苏同</w:t>
            </w:r>
          </w:p>
        </w:tc>
      </w:tr>
    </w:tbl>
    <w:p>
      <w:pPr>
        <w:spacing w:line="240" w:lineRule="auto" w:before="12"/>
        <w:rPr>
          <w:rFonts w:ascii="宋体" w:hAnsi="宋体" w:cs="宋体" w:eastAsia="宋体" w:hint="default"/>
          <w:b/>
          <w:bCs/>
          <w:sz w:val="19"/>
          <w:szCs w:val="19"/>
        </w:rPr>
      </w:pPr>
    </w:p>
    <w:p>
      <w:pPr>
        <w:pStyle w:val="Heading4"/>
        <w:spacing w:line="240" w:lineRule="auto"/>
        <w:ind w:right="2480"/>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罗耀菲</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北京市东城区建国门贡院西街</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六号</w:t>
            </w:r>
            <w:r>
              <w:rPr>
                <w:rFonts w:ascii="宋体" w:hAnsi="宋体" w:cs="宋体" w:eastAsia="宋体" w:hint="default"/>
                <w:sz w:val="21"/>
                <w:szCs w:val="21"/>
              </w:rPr>
              <w:t>E</w:t>
            </w:r>
            <w:r>
              <w:rPr>
                <w:rFonts w:ascii="宋体" w:hAnsi="宋体" w:cs="宋体" w:eastAsia="宋体" w:hint="default"/>
                <w:sz w:val="21"/>
                <w:szCs w:val="21"/>
              </w:rPr>
              <w:t>座</w:t>
            </w:r>
            <w:r>
              <w:rPr>
                <w:rFonts w:ascii="宋体" w:hAnsi="宋体" w:cs="宋体" w:eastAsia="宋体" w:hint="default"/>
                <w:sz w:val="21"/>
                <w:szCs w:val="21"/>
              </w:rPr>
              <w:t>15</w:t>
            </w:r>
            <w:r>
              <w:rPr>
                <w:rFonts w:ascii="宋体" w:hAnsi="宋体" w:cs="宋体" w:eastAsia="宋体" w:hint="default"/>
                <w:sz w:val="21"/>
                <w:szCs w:val="21"/>
              </w:rPr>
              <w:t>层</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北京市东城区建国门贡院西街</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六号</w:t>
            </w:r>
            <w:r>
              <w:rPr>
                <w:rFonts w:ascii="宋体" w:hAnsi="宋体" w:cs="宋体" w:eastAsia="宋体" w:hint="default"/>
                <w:sz w:val="21"/>
                <w:szCs w:val="21"/>
              </w:rPr>
              <w:t>E</w:t>
            </w:r>
            <w:r>
              <w:rPr>
                <w:rFonts w:ascii="宋体" w:hAnsi="宋体" w:cs="宋体" w:eastAsia="宋体" w:hint="default"/>
                <w:sz w:val="21"/>
                <w:szCs w:val="21"/>
              </w:rPr>
              <w:t>座</w:t>
            </w:r>
            <w:r>
              <w:rPr>
                <w:rFonts w:ascii="宋体" w:hAnsi="宋体" w:cs="宋体" w:eastAsia="宋体" w:hint="default"/>
                <w:sz w:val="21"/>
                <w:szCs w:val="21"/>
              </w:rPr>
              <w:t>15</w:t>
            </w:r>
            <w:r>
              <w:rPr>
                <w:rFonts w:ascii="宋体" w:hAnsi="宋体" w:cs="宋体" w:eastAsia="宋体" w:hint="default"/>
                <w:sz w:val="21"/>
                <w:szCs w:val="21"/>
              </w:rPr>
              <w:t>层</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010-65648122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010-65648122</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010-65648123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010-65648123</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7">
              <w:r>
                <w:rPr>
                  <w:rFonts w:ascii="宋体"/>
                  <w:sz w:val="21"/>
                </w:rPr>
                <w:t>investors@hylinkad.com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7">
              <w:r>
                <w:rPr>
                  <w:rFonts w:ascii="宋体"/>
                  <w:sz w:val="21"/>
                </w:rPr>
                <w:t>investors@hylinkad.com</w:t>
              </w:r>
            </w:hyperlink>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480"/>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北京市海淀区上地东路</w:t>
            </w:r>
            <w:r>
              <w:rPr>
                <w:rFonts w:ascii="宋体" w:hAnsi="宋体" w:cs="宋体" w:eastAsia="宋体" w:hint="default"/>
                <w:sz w:val="21"/>
                <w:szCs w:val="21"/>
              </w:rPr>
              <w:t>5</w:t>
            </w:r>
            <w:r>
              <w:rPr>
                <w:rFonts w:ascii="宋体" w:hAnsi="宋体" w:cs="宋体" w:eastAsia="宋体" w:hint="default"/>
                <w:sz w:val="21"/>
                <w:szCs w:val="21"/>
              </w:rPr>
              <w:t>号院</w:t>
            </w:r>
            <w:r>
              <w:rPr>
                <w:rFonts w:ascii="宋体" w:hAnsi="宋体" w:cs="宋体" w:eastAsia="宋体" w:hint="default"/>
                <w:sz w:val="21"/>
                <w:szCs w:val="21"/>
              </w:rPr>
              <w:t>3</w:t>
            </w:r>
            <w:r>
              <w:rPr>
                <w:rFonts w:ascii="宋体" w:hAnsi="宋体" w:cs="宋体" w:eastAsia="宋体" w:hint="default"/>
                <w:sz w:val="21"/>
                <w:szCs w:val="21"/>
              </w:rPr>
              <w:t>号楼</w:t>
            </w:r>
            <w:r>
              <w:rPr>
                <w:rFonts w:ascii="宋体" w:hAnsi="宋体" w:cs="宋体" w:eastAsia="宋体" w:hint="default"/>
                <w:sz w:val="21"/>
                <w:szCs w:val="21"/>
              </w:rPr>
              <w:t>4</w:t>
            </w:r>
            <w:r>
              <w:rPr>
                <w:rFonts w:ascii="宋体" w:hAnsi="宋体" w:cs="宋体" w:eastAsia="宋体" w:hint="default"/>
                <w:sz w:val="21"/>
                <w:szCs w:val="21"/>
              </w:rPr>
              <w:t>层</w:t>
            </w:r>
            <w:r>
              <w:rPr>
                <w:rFonts w:ascii="宋体" w:hAnsi="宋体" w:cs="宋体" w:eastAsia="宋体" w:hint="default"/>
                <w:sz w:val="21"/>
                <w:szCs w:val="21"/>
              </w:rPr>
              <w:t>419</w:t>
            </w:r>
            <w:r>
              <w:rPr>
                <w:rFonts w:ascii="宋体" w:hAnsi="宋体" w:cs="宋体" w:eastAsia="宋体" w:hint="default"/>
                <w:sz w:val="21"/>
                <w:szCs w:val="21"/>
              </w:rPr>
              <w:t>室</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100085</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北京市东城区贡院西街</w:t>
            </w:r>
            <w:r>
              <w:rPr>
                <w:rFonts w:ascii="宋体" w:hAnsi="宋体" w:cs="宋体" w:eastAsia="宋体" w:hint="default"/>
                <w:sz w:val="21"/>
                <w:szCs w:val="21"/>
              </w:rPr>
              <w:t>6</w:t>
            </w:r>
            <w:r>
              <w:rPr>
                <w:rFonts w:ascii="宋体" w:hAnsi="宋体" w:cs="宋体" w:eastAsia="宋体" w:hint="default"/>
                <w:sz w:val="21"/>
                <w:szCs w:val="21"/>
              </w:rPr>
              <w:t>号</w:t>
            </w:r>
            <w:r>
              <w:rPr>
                <w:rFonts w:ascii="宋体" w:hAnsi="宋体" w:cs="宋体" w:eastAsia="宋体" w:hint="default"/>
                <w:sz w:val="21"/>
                <w:szCs w:val="21"/>
              </w:rPr>
              <w:t>E</w:t>
            </w:r>
            <w:r>
              <w:rPr>
                <w:rFonts w:ascii="宋体" w:hAnsi="宋体" w:cs="宋体" w:eastAsia="宋体" w:hint="default"/>
                <w:sz w:val="21"/>
                <w:szCs w:val="21"/>
              </w:rPr>
              <w:t>座</w:t>
            </w:r>
            <w:r>
              <w:rPr>
                <w:rFonts w:ascii="宋体" w:hAnsi="宋体" w:cs="宋体" w:eastAsia="宋体" w:hint="default"/>
                <w:sz w:val="21"/>
                <w:szCs w:val="21"/>
              </w:rPr>
              <w:t>15</w:t>
            </w:r>
            <w:r>
              <w:rPr>
                <w:rFonts w:ascii="宋体" w:hAnsi="宋体" w:cs="宋体" w:eastAsia="宋体" w:hint="default"/>
                <w:sz w:val="21"/>
                <w:szCs w:val="21"/>
              </w:rPr>
              <w:t>层</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100005</w:t>
            </w:r>
          </w:p>
        </w:tc>
      </w:tr>
    </w:tbl>
    <w:p>
      <w:pPr>
        <w:spacing w:after="0" w:line="243"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hyperlink r:id="rId8">
              <w:r>
                <w:rPr>
                  <w:rFonts w:ascii="宋体"/>
                  <w:sz w:val="21"/>
                </w:rPr>
                <w:t>http://www.hylink.com</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7">
              <w:r>
                <w:rPr>
                  <w:rFonts w:ascii="宋体"/>
                  <w:sz w:val="21"/>
                </w:rPr>
                <w:t>investors@hylinkad.com</w:t>
              </w:r>
            </w:hyperlink>
          </w:p>
        </w:tc>
      </w:tr>
    </w:tbl>
    <w:p>
      <w:pPr>
        <w:spacing w:line="240" w:lineRule="auto" w:before="2"/>
        <w:rPr>
          <w:rFonts w:ascii="宋体" w:hAnsi="宋体" w:cs="宋体" w:eastAsia="宋体" w:hint="default"/>
          <w:b/>
          <w:bCs/>
          <w:sz w:val="20"/>
          <w:szCs w:val="20"/>
        </w:rPr>
      </w:pPr>
    </w:p>
    <w:p>
      <w:pPr>
        <w:pStyle w:val="Heading4"/>
        <w:spacing w:line="240" w:lineRule="auto"/>
        <w:ind w:right="2480"/>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《上海证券报》、《中国证券报》、《证券日报》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公司证券事务部</w:t>
            </w:r>
          </w:p>
        </w:tc>
      </w:tr>
    </w:tbl>
    <w:p>
      <w:pPr>
        <w:spacing w:line="240" w:lineRule="auto" w:before="12"/>
        <w:rPr>
          <w:rFonts w:ascii="宋体" w:hAnsi="宋体" w:cs="宋体" w:eastAsia="宋体" w:hint="default"/>
          <w:b/>
          <w:bCs/>
          <w:sz w:val="19"/>
          <w:szCs w:val="19"/>
        </w:rPr>
      </w:pPr>
    </w:p>
    <w:p>
      <w:pPr>
        <w:pStyle w:val="Heading4"/>
        <w:spacing w:line="240" w:lineRule="auto"/>
        <w:ind w:right="2480"/>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3"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华扬联众</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603825</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2"/>
        <w:rPr>
          <w:rFonts w:ascii="宋体" w:hAnsi="宋体" w:cs="宋体" w:eastAsia="宋体" w:hint="default"/>
          <w:b/>
          <w:bCs/>
          <w:sz w:val="19"/>
          <w:szCs w:val="19"/>
        </w:rPr>
      </w:pPr>
    </w:p>
    <w:p>
      <w:pPr>
        <w:pStyle w:val="Heading4"/>
        <w:spacing w:line="240" w:lineRule="auto"/>
        <w:ind w:right="2480"/>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北京市东城区永定门西滨河路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号院中海地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产广场西塔</w:t>
            </w:r>
            <w:r>
              <w:rPr>
                <w:rFonts w:ascii="宋体" w:hAnsi="宋体" w:cs="宋体" w:eastAsia="宋体" w:hint="default"/>
                <w:spacing w:val="-53"/>
                <w:sz w:val="21"/>
                <w:szCs w:val="21"/>
              </w:rPr>
              <w:t> </w:t>
            </w:r>
            <w:r>
              <w:rPr>
                <w:rFonts w:ascii="宋体" w:hAnsi="宋体" w:cs="宋体" w:eastAsia="宋体" w:hint="default"/>
                <w:sz w:val="21"/>
                <w:szCs w:val="21"/>
              </w:rPr>
              <w:t>5-11</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梅秀琴、李毅</w:t>
            </w:r>
          </w:p>
        </w:tc>
      </w:tr>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281"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北京市朝阳区亮马桥路</w:t>
            </w:r>
            <w:r>
              <w:rPr>
                <w:rFonts w:ascii="宋体" w:hAnsi="宋体" w:cs="宋体" w:eastAsia="宋体" w:hint="default"/>
                <w:spacing w:val="-53"/>
                <w:sz w:val="21"/>
                <w:szCs w:val="21"/>
              </w:rPr>
              <w:t> </w:t>
            </w:r>
            <w:r>
              <w:rPr>
                <w:rFonts w:ascii="宋体" w:hAnsi="宋体" w:cs="宋体" w:eastAsia="宋体" w:hint="default"/>
                <w:sz w:val="21"/>
                <w:szCs w:val="21"/>
              </w:rPr>
              <w:t>48</w:t>
            </w:r>
            <w:r>
              <w:rPr>
                <w:rFonts w:ascii="宋体" w:hAnsi="宋体" w:cs="宋体" w:eastAsia="宋体" w:hint="default"/>
                <w:spacing w:val="-54"/>
                <w:sz w:val="21"/>
                <w:szCs w:val="21"/>
              </w:rPr>
              <w:t> </w:t>
            </w:r>
            <w:r>
              <w:rPr>
                <w:rFonts w:ascii="宋体" w:hAnsi="宋体" w:cs="宋体" w:eastAsia="宋体" w:hint="default"/>
                <w:sz w:val="21"/>
                <w:szCs w:val="21"/>
              </w:rPr>
              <w:t>号中信证券大厦</w:t>
            </w:r>
          </w:p>
        </w:tc>
      </w:tr>
      <w:tr>
        <w:trPr>
          <w:trHeight w:val="555"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王彬、骆中兴</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spacing w:line="240" w:lineRule="auto"/>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56"/>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516"/>
        <w:gridCol w:w="1896"/>
        <w:gridCol w:w="1896"/>
        <w:gridCol w:w="845"/>
        <w:gridCol w:w="1897"/>
      </w:tblGrid>
      <w:tr>
        <w:trPr>
          <w:trHeight w:val="110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ind w:left="103" w:right="96"/>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8,216,438,195.72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6,638,730,572.73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23.77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5,181,033,558.66</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126,707,861.83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102,673,517.06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23.41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77,922,993.02</w:t>
            </w:r>
          </w:p>
        </w:tc>
      </w:tr>
      <w:tr>
        <w:trPr>
          <w:trHeight w:val="82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7"/>
                <w:sz w:val="21"/>
                <w:szCs w:val="21"/>
              </w:rPr>
              <w:t>扣除非经常性损益的净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128,147,098.29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102,133,219.00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25.47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48,042,053.71</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-280,255,458.90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-175,275,690.89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-59.89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-237,808,796.90</w:t>
            </w:r>
          </w:p>
        </w:tc>
      </w:tr>
      <w:tr>
        <w:trPr>
          <w:trHeight w:val="1373" w:hRule="exact"/>
        </w:trPr>
        <w:tc>
          <w:tcPr>
            <w:tcW w:w="251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27"/>
                <w:w w:val="100"/>
                <w:sz w:val="21"/>
                <w:szCs w:val="21"/>
              </w:rPr>
              <w:t>增减（</w:t>
            </w:r>
            <w:r>
              <w:rPr>
                <w:rFonts w:ascii="宋体" w:hAnsi="宋体" w:cs="宋体" w:eastAsia="宋体" w:hint="default"/>
                <w:spacing w:val="-27"/>
                <w:w w:val="100"/>
                <w:sz w:val="21"/>
                <w:szCs w:val="21"/>
              </w:rPr>
              <w:t>%</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1,206,608,664.55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638,326,321.58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89.03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613,118,922.77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16"/>
        <w:gridCol w:w="1896"/>
        <w:gridCol w:w="1896"/>
        <w:gridCol w:w="845"/>
        <w:gridCol w:w="1897"/>
      </w:tblGrid>
      <w:tr>
        <w:trPr>
          <w:trHeight w:val="29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4,763,016,082.98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3,923,933,048.20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sz w:val="21"/>
              </w:rPr>
              <w:t>21.38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2,806,241,640.99</w:t>
            </w:r>
          </w:p>
        </w:tc>
      </w:tr>
    </w:tbl>
    <w:p>
      <w:pPr>
        <w:spacing w:line="240" w:lineRule="auto" w:before="2"/>
        <w:rPr>
          <w:rFonts w:ascii="宋体" w:hAnsi="宋体" w:cs="宋体" w:eastAsia="宋体" w:hint="default"/>
          <w:sz w:val="20"/>
          <w:szCs w:val="20"/>
        </w:rPr>
      </w:pPr>
    </w:p>
    <w:p>
      <w:pPr>
        <w:pStyle w:val="Heading4"/>
        <w:tabs>
          <w:tab w:pos="1057" w:val="left" w:leader="none"/>
        </w:tabs>
        <w:spacing w:line="240" w:lineRule="auto"/>
        <w:ind w:right="248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0.93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0.86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8.14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0.65</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0.93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0.65</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0.94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0.40</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13.98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15.45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1.47</w:t>
            </w:r>
            <w:r>
              <w:rPr>
                <w:rFonts w:ascii="宋体" w:hAnsi="宋体" w:cs="宋体" w:eastAsia="宋体" w:hint="default"/>
                <w:sz w:val="21"/>
                <w:szCs w:val="21"/>
              </w:rPr>
              <w:t>个百</w:t>
            </w:r>
          </w:p>
          <w:p>
            <w:pPr>
              <w:pStyle w:val="TableParagraph"/>
              <w:spacing w:line="275"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15.41</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15.37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1.23</w:t>
            </w:r>
            <w:r>
              <w:rPr>
                <w:rFonts w:ascii="宋体" w:hAnsi="宋体" w:cs="宋体" w:eastAsia="宋体" w:hint="default"/>
                <w:sz w:val="21"/>
                <w:szCs w:val="21"/>
              </w:rPr>
              <w:t>个百</w:t>
            </w:r>
          </w:p>
          <w:p>
            <w:pPr>
              <w:pStyle w:val="TableParagraph"/>
              <w:spacing w:line="274"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w:t>
            </w:r>
          </w:p>
        </w:tc>
      </w:tr>
    </w:tbl>
    <w:p>
      <w:pPr>
        <w:spacing w:line="240" w:lineRule="auto" w:before="7"/>
        <w:rPr>
          <w:rFonts w:ascii="宋体" w:hAnsi="宋体" w:cs="宋体" w:eastAsia="宋体" w:hint="default"/>
          <w:b/>
          <w:bCs/>
          <w:sz w:val="15"/>
          <w:szCs w:val="15"/>
        </w:rPr>
      </w:pPr>
    </w:p>
    <w:p>
      <w:pPr>
        <w:pStyle w:val="BodyText"/>
        <w:spacing w:line="273" w:lineRule="exact" w:before="36"/>
        <w:ind w:right="2480"/>
        <w:jc w:val="left"/>
      </w:pPr>
      <w:r>
        <w:rPr/>
        <w:t>报告期末公司前三年主要会计数据和财务指标的说明</w:t>
      </w:r>
    </w:p>
    <w:p>
      <w:pPr>
        <w:pStyle w:val="BodyText"/>
        <w:spacing w:line="273" w:lineRule="exact"/>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t>八、</w:t>
      </w:r>
      <w:r>
        <w:rPr>
          <w:spacing w:val="-32"/>
        </w:rPr>
        <w:t> </w:t>
      </w:r>
      <w:r>
        <w:rPr/>
        <w:t>境内外会计准则下会计数据差异</w:t>
      </w:r>
      <w:r>
        <w:rPr>
          <w:b w:val="0"/>
          <w:bCs w:val="0"/>
        </w:rPr>
      </w:r>
    </w:p>
    <w:p>
      <w:pPr>
        <w:pStyle w:val="Heading4"/>
        <w:spacing w:line="272" w:lineRule="exact" w:before="86"/>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right="2480"/>
        <w:jc w:val="left"/>
      </w:pPr>
      <w:r>
        <w:rPr/>
        <w:t>□适用</w:t>
      </w:r>
      <w:r>
        <w:rPr>
          <w:spacing w:val="-1"/>
        </w:rPr>
        <w:t> </w:t>
      </w:r>
      <w:r>
        <w:rPr/>
        <w:t>√不适用</w:t>
      </w:r>
    </w:p>
    <w:p>
      <w:pPr>
        <w:pStyle w:val="Heading4"/>
        <w:spacing w:line="274" w:lineRule="exact" w:before="83"/>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right="2480"/>
        <w:jc w:val="left"/>
      </w:pPr>
      <w:r>
        <w:rPr/>
        <w:t>□适用</w:t>
      </w:r>
      <w:r>
        <w:rPr>
          <w:spacing w:val="-1"/>
        </w:rPr>
        <w:t> </w:t>
      </w:r>
      <w:r>
        <w:rPr/>
        <w:t>√不适用</w:t>
      </w:r>
    </w:p>
    <w:p>
      <w:pPr>
        <w:pStyle w:val="Heading4"/>
        <w:spacing w:line="240" w:lineRule="auto" w:before="58"/>
        <w:ind w:right="248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29"/>
        <w:ind w:right="248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ind w:right="2480"/>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1"/>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1,460,283,664.09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2,049,842,367.67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2,077,845,717.98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2,628,466,445.98</w:t>
            </w: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公司股东的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3,274,976.32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24,140,919.50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9,557,203.24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89,734,762.77</w:t>
            </w:r>
          </w:p>
        </w:tc>
      </w:tr>
      <w:tr>
        <w:trPr>
          <w:trHeight w:val="137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归属于上市</w:t>
            </w:r>
          </w:p>
          <w:p>
            <w:pPr>
              <w:pStyle w:val="TableParagraph"/>
              <w:spacing w:line="237" w:lineRule="auto" w:before="2"/>
              <w:ind w:left="103" w:right="295"/>
              <w:jc w:val="both"/>
              <w:rPr>
                <w:rFonts w:ascii="宋体" w:hAnsi="宋体" w:cs="宋体" w:eastAsia="宋体" w:hint="default"/>
                <w:sz w:val="21"/>
                <w:szCs w:val="21"/>
              </w:rPr>
            </w:pPr>
            <w:r>
              <w:rPr>
                <w:rFonts w:ascii="宋体" w:hAnsi="宋体" w:cs="宋体" w:eastAsia="宋体" w:hint="default"/>
                <w:sz w:val="21"/>
                <w:szCs w:val="21"/>
              </w:rPr>
              <w:t>公司股东的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扣除非经常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性损益后的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3,591,744.14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26,958,248.49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8,164,030.23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89,433,075.43</w:t>
            </w: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生的现金流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-173,660,620.63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331,319,762.47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-426,703,423.07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-11,211,177.67</w:t>
            </w:r>
          </w:p>
        </w:tc>
      </w:tr>
    </w:tbl>
    <w:p>
      <w:pPr>
        <w:spacing w:line="240" w:lineRule="auto" w:before="5"/>
        <w:rPr>
          <w:rFonts w:ascii="宋体" w:hAnsi="宋体" w:cs="宋体" w:eastAsia="宋体" w:hint="default"/>
          <w:sz w:val="15"/>
          <w:szCs w:val="15"/>
        </w:rPr>
      </w:pPr>
    </w:p>
    <w:p>
      <w:pPr>
        <w:pStyle w:val="BodyText"/>
        <w:spacing w:line="274" w:lineRule="exact" w:before="36"/>
        <w:ind w:right="2480"/>
        <w:jc w:val="left"/>
      </w:pPr>
      <w:r>
        <w:rPr/>
        <w:t>季度数据与已披露定期报告数据差异说明</w:t>
      </w:r>
    </w:p>
    <w:p>
      <w:pPr>
        <w:pStyle w:val="BodyText"/>
        <w:tabs>
          <w:tab w:pos="1060" w:val="left" w:leader="none"/>
        </w:tabs>
        <w:spacing w:line="274" w:lineRule="exact"/>
        <w:ind w:right="2480"/>
        <w:jc w:val="left"/>
      </w:pPr>
      <w:r>
        <w:rPr>
          <w:spacing w:val="-1"/>
        </w:rPr>
        <w:t>□适用</w:t>
        <w:tab/>
      </w:r>
      <w:r>
        <w:rPr>
          <w:spacing w:val="-2"/>
        </w:rPr>
        <w:t>√不适用</w:t>
      </w:r>
    </w:p>
    <w:p>
      <w:pPr>
        <w:spacing w:after="0" w:line="274" w:lineRule="exact"/>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spacing w:line="240" w:lineRule="auto" w:before="177"/>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44"/>
        <w:gridCol w:w="1582"/>
        <w:gridCol w:w="1068"/>
        <w:gridCol w:w="1477"/>
        <w:gridCol w:w="1579"/>
      </w:tblGrid>
      <w:tr>
        <w:trPr>
          <w:trHeight w:val="554"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2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适用）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9"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-1,678,872.67</w:t>
            </w: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-97,195.62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-75,830.87</w:t>
            </w:r>
          </w:p>
        </w:tc>
      </w:tr>
      <w:tr>
        <w:trPr>
          <w:trHeight w:val="554"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越权审批，或无正式批准文件，或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司正常经营业务密切相关，符合国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家政策规定、按照一定标准定额或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定量持续享受的政府补助除外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700,000.00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2,290,000.00</w:t>
            </w:r>
          </w:p>
        </w:tc>
      </w:tr>
      <w:tr>
        <w:trPr>
          <w:trHeight w:val="554"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企业取得子公司、联营企业及合营</w:t>
            </w:r>
          </w:p>
          <w:p>
            <w:pPr>
              <w:pStyle w:val="TableParagraph"/>
              <w:spacing w:line="237" w:lineRule="auto"/>
              <w:ind w:left="103" w:right="283"/>
              <w:jc w:val="both"/>
              <w:rPr>
                <w:rFonts w:ascii="宋体" w:hAnsi="宋体" w:cs="宋体" w:eastAsia="宋体" w:hint="default"/>
                <w:sz w:val="21"/>
                <w:szCs w:val="21"/>
              </w:rPr>
            </w:pPr>
            <w:r>
              <w:rPr>
                <w:rFonts w:ascii="宋体" w:hAnsi="宋体" w:cs="宋体" w:eastAsia="宋体" w:hint="default"/>
                <w:spacing w:val="-2"/>
                <w:sz w:val="21"/>
                <w:szCs w:val="21"/>
              </w:rPr>
              <w:t>企业的投资成本小于取得投资时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应享有被投资单位可辨认净资产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公允价值产生的收益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因不可抗力因素，如遭受自然灾害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3"/>
                <w:sz w:val="21"/>
                <w:szCs w:val="21"/>
              </w:rPr>
              <w:t>效套期保值业务外，持有交易性金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融资产、交易性金融负债产生的公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允价值变动损益，以及处置交易性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金融资产、交易性金融负债和可供</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出售金融资产取得的投资收益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33,000,000.00</w:t>
            </w:r>
          </w:p>
        </w:tc>
      </w:tr>
      <w:tr>
        <w:trPr>
          <w:trHeight w:val="554"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根据税收、会计等法律、法规的要</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pacing w:val="-2"/>
                <w:sz w:val="21"/>
                <w:szCs w:val="21"/>
              </w:rPr>
              <w:t>求对当期损益进行一次性调整对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当期损益的影响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-648,572.70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1,197,418.79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-1,312,958.04</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44"/>
        <w:gridCol w:w="1582"/>
        <w:gridCol w:w="1068"/>
        <w:gridCol w:w="1477"/>
        <w:gridCol w:w="1579"/>
      </w:tblGrid>
      <w:tr>
        <w:trPr>
          <w:trHeight w:val="284"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417,449.86</w:t>
            </w:r>
          </w:p>
        </w:tc>
      </w:tr>
      <w:tr>
        <w:trPr>
          <w:trHeight w:val="283"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-143,318.22</w:t>
            </w: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-156,530.82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-929.11</w:t>
            </w:r>
          </w:p>
        </w:tc>
      </w:tr>
      <w:tr>
        <w:trPr>
          <w:trHeight w:val="281"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331,527.13</w:t>
            </w: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-403,394.29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-4,436,792.53</w:t>
            </w:r>
          </w:p>
        </w:tc>
      </w:tr>
      <w:tr>
        <w:trPr>
          <w:trHeight w:val="283"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-1,439,236.46</w:t>
            </w:r>
          </w:p>
        </w:tc>
        <w:tc>
          <w:tcPr>
            <w:tcW w:w="106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540,298.06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29,880,939.31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tabs>
          <w:tab w:pos="1057" w:val="left" w:leader="none"/>
        </w:tabs>
        <w:spacing w:line="240" w:lineRule="auto"/>
        <w:ind w:right="-7"/>
        <w:jc w:val="left"/>
        <w:rPr>
          <w:b w:val="0"/>
          <w:bCs w:val="0"/>
        </w:rPr>
      </w:pPr>
      <w:r>
        <w:rPr/>
        <w:t>十一、</w:t>
        <w:tab/>
      </w:r>
      <w:r>
        <w:rPr>
          <w:spacing w:val="-1"/>
        </w:rPr>
        <w:t>采用公允价值计量的项目</w:t>
      </w:r>
      <w:r>
        <w:rPr>
          <w:b w:val="0"/>
          <w:bCs w:val="0"/>
          <w:spacing w:val="-1"/>
        </w:rPr>
      </w:r>
    </w:p>
    <w:p>
      <w:pPr>
        <w:pStyle w:val="BodyText"/>
        <w:spacing w:line="240" w:lineRule="auto" w:before="56"/>
        <w:ind w:right="-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79" w:space="314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皇氏集团股份有限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117,076,968.40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54,061,036.40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-63,015,932.00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 w:right="0"/>
              <w:jc w:val="center"/>
              <w:rPr>
                <w:rFonts w:ascii="宋体" w:hAnsi="宋体" w:cs="宋体" w:eastAsia="宋体" w:hint="default"/>
                <w:sz w:val="21"/>
                <w:szCs w:val="21"/>
              </w:rPr>
            </w:pPr>
            <w:r>
              <w:rPr>
                <w:rFonts w:ascii="宋体"/>
                <w:sz w:val="21"/>
              </w:rPr>
              <w:t>117,076,968.40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54,061,036.40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-63,015,932.00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tabs>
          <w:tab w:pos="1057" w:val="left" w:leader="none"/>
        </w:tabs>
        <w:spacing w:line="240" w:lineRule="auto"/>
        <w:ind w:right="-18"/>
        <w:jc w:val="left"/>
        <w:rPr>
          <w:b w:val="0"/>
          <w:bCs w:val="0"/>
        </w:rPr>
      </w:pPr>
      <w:r>
        <w:rPr/>
        <w:t>十二、</w:t>
        <w:tab/>
        <w:t>其他</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6"/>
        <w:rPr>
          <w:rFonts w:ascii="宋体" w:hAnsi="宋体" w:cs="宋体" w:eastAsia="宋体" w:hint="default"/>
          <w:sz w:val="24"/>
          <w:szCs w:val="24"/>
        </w:rPr>
      </w:pPr>
    </w:p>
    <w:p>
      <w:pPr>
        <w:pStyle w:val="Heading1"/>
        <w:tabs>
          <w:tab w:pos="1478" w:val="left" w:leader="none"/>
        </w:tabs>
        <w:spacing w:line="240" w:lineRule="auto"/>
        <w:ind w:left="218" w:right="0"/>
        <w:jc w:val="left"/>
        <w:rPr>
          <w:b w:val="0"/>
          <w:bCs w:val="0"/>
        </w:rPr>
      </w:pPr>
      <w:bookmarkStart w:name="_TOC_250009" w:id="3"/>
      <w:r>
        <w:rPr>
          <w:w w:val="95"/>
        </w:rPr>
        <w:t>第三节</w:t>
        <w:tab/>
      </w:r>
      <w:r>
        <w:rPr/>
        <w:t>公司业务概要</w:t>
      </w:r>
      <w:bookmarkEnd w:id="3"/>
      <w:r>
        <w:rPr>
          <w:b w:val="0"/>
          <w:bCs w:val="0"/>
        </w:rPr>
      </w:r>
    </w:p>
    <w:p>
      <w:pPr>
        <w:spacing w:after="0" w:line="240" w:lineRule="auto"/>
        <w:jc w:val="left"/>
        <w:sectPr>
          <w:type w:val="continuous"/>
          <w:pgSz w:w="11910" w:h="16840"/>
          <w:pgMar w:top="1120" w:bottom="1380" w:left="1580" w:right="1040"/>
          <w:cols w:num="2" w:equalWidth="0">
            <w:col w:w="1795" w:space="1148"/>
            <w:col w:w="6347"/>
          </w:cols>
        </w:sectPr>
      </w:pPr>
    </w:p>
    <w:p>
      <w:pPr>
        <w:spacing w:line="240" w:lineRule="auto" w:before="7"/>
        <w:rPr>
          <w:rFonts w:ascii="黑体" w:hAnsi="黑体" w:cs="黑体" w:eastAsia="黑体" w:hint="default"/>
          <w:b/>
          <w:bCs/>
          <w:sz w:val="16"/>
          <w:szCs w:val="16"/>
        </w:rPr>
      </w:pPr>
    </w:p>
    <w:p>
      <w:pPr>
        <w:spacing w:line="290" w:lineRule="auto" w:before="36"/>
        <w:ind w:left="638" w:right="227"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4"/>
          <w:sz w:val="21"/>
          <w:szCs w:val="21"/>
        </w:rPr>
        <w:t>1</w:t>
      </w:r>
      <w:r>
        <w:rPr>
          <w:rFonts w:ascii="宋体" w:hAnsi="宋体" w:cs="宋体" w:eastAsia="宋体" w:hint="default"/>
          <w:spacing w:val="-4"/>
          <w:sz w:val="21"/>
          <w:szCs w:val="21"/>
        </w:rPr>
        <w:t>、报告期内公司从事的主要业务：公司一直专注于为客户提供互联网广告服务，目前已发展</w:t>
      </w:r>
    </w:p>
    <w:p>
      <w:pPr>
        <w:pStyle w:val="BodyText"/>
        <w:spacing w:line="357" w:lineRule="auto" w:before="89"/>
        <w:ind w:right="237"/>
        <w:jc w:val="both"/>
      </w:pPr>
      <w:r>
        <w:rPr>
          <w:spacing w:val="-2"/>
        </w:rPr>
        <w:t>成为国内互联网广告服务领域内具有一定竞争力的企业。公司作为互联网广告服务提供商，在深</w:t>
      </w:r>
      <w:r>
        <w:rPr>
          <w:spacing w:val="-25"/>
        </w:rPr>
        <w:t> </w:t>
      </w:r>
      <w:r>
        <w:rPr>
          <w:spacing w:val="-25"/>
        </w:rPr>
      </w:r>
      <w:r>
        <w:rPr>
          <w:spacing w:val="-2"/>
        </w:rPr>
        <w:t>入了解客户业务与品牌发展战略的基础上针对客户的广告需求制定符合客户品牌与业务发展战略</w:t>
      </w:r>
      <w:r>
        <w:rPr>
          <w:spacing w:val="-25"/>
        </w:rPr>
        <w:t> </w:t>
      </w:r>
      <w:r>
        <w:rPr>
          <w:spacing w:val="-25"/>
        </w:rPr>
      </w:r>
      <w:r>
        <w:rPr>
          <w:spacing w:val="-2"/>
        </w:rPr>
        <w:t>规划的互联网整合营销整体解决方案，并通过制作相应的广告内容、采购互联网媒体资源进行广</w:t>
      </w:r>
      <w:r>
        <w:rPr>
          <w:spacing w:val="-25"/>
        </w:rPr>
        <w:t> </w:t>
      </w:r>
      <w:r>
        <w:rPr>
          <w:spacing w:val="-25"/>
        </w:rPr>
      </w:r>
      <w:r>
        <w:rPr>
          <w:spacing w:val="-2"/>
        </w:rPr>
        <w:t>告投放；同时运用技术手段分析和监测广告投放进程和结果，并对客户下一阶段的互联网营销策</w:t>
      </w:r>
      <w:r>
        <w:rPr>
          <w:spacing w:val="-25"/>
        </w:rPr>
        <w:t> </w:t>
      </w:r>
      <w:r>
        <w:rPr>
          <w:spacing w:val="-25"/>
        </w:rPr>
      </w:r>
      <w:r>
        <w:rPr/>
        <w:t>略提出调整优化建议。</w:t>
      </w:r>
    </w:p>
    <w:p>
      <w:pPr>
        <w:pStyle w:val="BodyText"/>
        <w:spacing w:line="357" w:lineRule="auto" w:before="30"/>
        <w:ind w:left="638" w:right="227"/>
        <w:jc w:val="left"/>
      </w:pPr>
      <w:r>
        <w:rPr>
          <w:rFonts w:ascii="宋体" w:hAnsi="宋体" w:cs="宋体" w:eastAsia="宋体" w:hint="default"/>
        </w:rPr>
        <w:t>2</w:t>
      </w:r>
      <w:r>
        <w:rPr/>
        <w:t>、公司经营模式有两类，互联网广告服务和买断式销售代理服务。</w:t>
      </w:r>
      <w:r>
        <w:rPr>
          <w:w w:val="100"/>
        </w:rPr>
        <w:t> </w:t>
      </w:r>
      <w:r>
        <w:rPr>
          <w:spacing w:val="-2"/>
        </w:rPr>
        <w:t>互联网广告服务内容主要是为客户提供互联网广告服务，可细分为广告投放代理、广告策划</w:t>
      </w:r>
    </w:p>
    <w:p>
      <w:pPr>
        <w:pStyle w:val="BodyText"/>
        <w:spacing w:line="357" w:lineRule="auto" w:before="30"/>
        <w:ind w:left="638" w:right="227" w:hanging="420"/>
        <w:jc w:val="left"/>
      </w:pPr>
      <w:r>
        <w:rPr/>
        <w:t>与制作及影视节目业务。</w:t>
      </w:r>
      <w:r>
        <w:rPr>
          <w:w w:val="100"/>
        </w:rPr>
        <w:t> </w:t>
      </w:r>
      <w:r>
        <w:rPr>
          <w:spacing w:val="-2"/>
        </w:rPr>
        <w:t>买断式销售代理服务主要内容是向知名品牌企业采购商品并销售给下游客户，同时利用自身</w:t>
      </w:r>
    </w:p>
    <w:p>
      <w:pPr>
        <w:pStyle w:val="BodyText"/>
        <w:spacing w:line="355" w:lineRule="auto" w:before="30"/>
        <w:ind w:left="638" w:right="239" w:hanging="420"/>
        <w:jc w:val="left"/>
      </w:pPr>
      <w:r>
        <w:rPr/>
        <w:t>互联网广告服务经验协助该品牌企业制定广告策划和投放方案。</w:t>
      </w:r>
      <w:r>
        <w:rPr>
          <w:w w:val="100"/>
        </w:rPr>
        <w:t> </w:t>
      </w:r>
      <w:r>
        <w:rPr>
          <w:rFonts w:ascii="宋体" w:hAnsi="宋体" w:cs="宋体" w:eastAsia="宋体" w:hint="default"/>
        </w:rPr>
        <w:t>3</w:t>
      </w:r>
      <w:r>
        <w:rPr/>
        <w:t>、行业情况说明：中国互联网行业仍处于快速发展阶段，在</w:t>
      </w:r>
      <w:r>
        <w:rPr>
          <w:spacing w:val="-58"/>
        </w:rPr>
        <w:t> </w:t>
      </w:r>
      <w:r>
        <w:rPr>
          <w:rFonts w:ascii="宋体" w:hAnsi="宋体" w:cs="宋体" w:eastAsia="宋体" w:hint="default"/>
        </w:rPr>
        <w:t>4G</w:t>
      </w:r>
      <w:r>
        <w:rPr>
          <w:rFonts w:ascii="宋体" w:hAnsi="宋体" w:cs="宋体" w:eastAsia="宋体" w:hint="default"/>
          <w:spacing w:val="-58"/>
        </w:rPr>
        <w:t> </w:t>
      </w:r>
      <w:r>
        <w:rPr/>
        <w:t>网络方兴未艾的时候，国家</w:t>
      </w:r>
    </w:p>
    <w:p>
      <w:pPr>
        <w:pStyle w:val="BodyText"/>
        <w:spacing w:line="357" w:lineRule="auto" w:before="34"/>
        <w:ind w:right="228"/>
        <w:jc w:val="both"/>
      </w:pPr>
      <w:r>
        <w:rPr>
          <w:spacing w:val="-1"/>
          <w:w w:val="100"/>
        </w:rPr>
        <w:t>大战略推动的</w:t>
      </w:r>
      <w:r>
        <w:rPr>
          <w:spacing w:val="-40"/>
          <w:w w:val="100"/>
        </w:rPr>
        <w:t> </w:t>
      </w:r>
      <w:r>
        <w:rPr>
          <w:rFonts w:ascii="宋体" w:hAnsi="宋体" w:cs="宋体" w:eastAsia="宋体" w:hint="default"/>
          <w:spacing w:val="-2"/>
          <w:w w:val="100"/>
        </w:rPr>
        <w:t>5G</w:t>
      </w:r>
      <w:r>
        <w:rPr>
          <w:rFonts w:ascii="宋体" w:hAnsi="宋体" w:cs="宋体" w:eastAsia="宋体" w:hint="default"/>
          <w:spacing w:val="-40"/>
          <w:w w:val="100"/>
        </w:rPr>
        <w:t> </w:t>
      </w:r>
      <w:r>
        <w:rPr>
          <w:spacing w:val="-5"/>
          <w:w w:val="100"/>
        </w:rPr>
        <w:t>技术和商用已经开始崭露头角，甚至人工智能已经从专业棋手与机器之间的对抗</w:t>
      </w:r>
      <w:r>
        <w:rPr>
          <w:spacing w:val="-100"/>
          <w:w w:val="100"/>
        </w:rPr>
        <w:t> </w:t>
      </w:r>
      <w:r>
        <w:rPr>
          <w:spacing w:val="-100"/>
          <w:w w:val="100"/>
        </w:rPr>
      </w:r>
      <w:r>
        <w:rPr>
          <w:spacing w:val="-2"/>
        </w:rPr>
        <w:t>扩展到深度学习、无人驾驶、机器人、区块链和岗位替代等与每一个人息息相关的范畴。无论是</w:t>
      </w:r>
      <w:r>
        <w:rPr>
          <w:spacing w:val="-25"/>
        </w:rPr>
        <w:t> </w:t>
      </w:r>
      <w:r>
        <w:rPr>
          <w:spacing w:val="-25"/>
        </w:rPr>
      </w:r>
      <w:r>
        <w:rPr>
          <w:spacing w:val="-2"/>
        </w:rPr>
        <w:t>电子商务、无现金化社会，还是共享经济，只要是可以显著改善或者影响了消费者行为习惯，都</w:t>
      </w:r>
      <w:r>
        <w:rPr>
          <w:spacing w:val="-25"/>
        </w:rPr>
        <w:t> </w:t>
      </w:r>
      <w:r>
        <w:rPr>
          <w:spacing w:val="-25"/>
        </w:rPr>
      </w:r>
      <w:r>
        <w:rPr>
          <w:spacing w:val="-2"/>
        </w:rPr>
        <w:t>可以是技术创新、商业模式创新的重要表现形式，并进一步推动技术和产品不断升级和进步，形</w:t>
      </w:r>
      <w:r>
        <w:rPr>
          <w:spacing w:val="-25"/>
        </w:rPr>
        <w:t> </w:t>
      </w:r>
      <w:r>
        <w:rPr>
          <w:spacing w:val="-25"/>
        </w:rPr>
      </w:r>
      <w:r>
        <w:rPr>
          <w:spacing w:val="-4"/>
        </w:rPr>
        <w:t>成一个不断推动自我发展的良性大产业循环模式。“互联网+”是一种中国独有的新经济形态，国</w:t>
      </w:r>
      <w:r>
        <w:rPr>
          <w:spacing w:val="-36"/>
        </w:rPr>
        <w:t> </w:t>
      </w:r>
      <w:r>
        <w:rPr>
          <w:spacing w:val="-36"/>
        </w:rPr>
      </w:r>
      <w:r>
        <w:rPr>
          <w:spacing w:val="-4"/>
        </w:rPr>
        <w:t>家在推动“互联网+”战略实施中，不仅有力地推动或者解决传统各行业以及互联网细分行业的升</w:t>
      </w:r>
    </w:p>
    <w:p>
      <w:pPr>
        <w:spacing w:after="0" w:line="357" w:lineRule="auto"/>
        <w:jc w:val="both"/>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204"/>
        <w:jc w:val="left"/>
      </w:pPr>
      <w:r>
        <w:rPr>
          <w:spacing w:val="-6"/>
          <w:w w:val="100"/>
        </w:rPr>
        <w:t>级和发展，同时非常好地实现了“供给侧”的宏观经济调整，逐步形成独具中国特色的中国“智”</w:t>
      </w:r>
      <w:r>
        <w:rPr>
          <w:w w:val="100"/>
        </w:rPr>
        <w:t> </w:t>
      </w:r>
      <w:r>
        <w:rPr/>
        <w:t>造和中国制造。</w:t>
      </w:r>
    </w:p>
    <w:p>
      <w:pPr>
        <w:pStyle w:val="BodyText"/>
        <w:spacing w:line="355" w:lineRule="auto" w:before="30"/>
        <w:ind w:left="138" w:right="217" w:firstLine="419"/>
        <w:jc w:val="both"/>
      </w:pPr>
      <w:r>
        <w:rPr>
          <w:spacing w:val="-2"/>
        </w:rPr>
        <w:t>所以，作为中国最早的互联网广告服务企业，公司可以随同这个行业一起继续享受国家政治</w:t>
      </w:r>
      <w:r>
        <w:rPr>
          <w:w w:val="100"/>
        </w:rPr>
        <w:t> </w:t>
      </w:r>
      <w:r>
        <w:rPr>
          <w:spacing w:val="-2"/>
        </w:rPr>
        <w:t>和经济发展红利，在中国互联网广告主的数量和互联网广告预算规模不断攀高的背景下，公司保</w:t>
      </w:r>
      <w:r>
        <w:rPr>
          <w:spacing w:val="-25"/>
        </w:rPr>
        <w:t> </w:t>
      </w:r>
      <w:r>
        <w:rPr>
          <w:spacing w:val="-25"/>
        </w:rPr>
      </w:r>
      <w:r>
        <w:rPr>
          <w:spacing w:val="-2"/>
        </w:rPr>
        <w:t>持同步快速增长，努力获取营销服务更多的市场份额，持续稳固一个强有力的行业领导地位，力</w:t>
      </w:r>
      <w:r>
        <w:rPr>
          <w:spacing w:val="-25"/>
        </w:rPr>
        <w:t> </w:t>
      </w:r>
      <w:r>
        <w:rPr>
          <w:spacing w:val="-25"/>
        </w:rPr>
      </w:r>
      <w:r>
        <w:rPr/>
        <w:t>争尽快在未来几年内发展成为一家具有国际影响力的综合性营销传播服务集团。</w:t>
      </w:r>
    </w:p>
    <w:p>
      <w:pPr>
        <w:pStyle w:val="Heading4"/>
        <w:spacing w:line="240" w:lineRule="auto" w:before="94"/>
        <w:ind w:left="138" w:right="0"/>
        <w:jc w:val="both"/>
        <w:rPr>
          <w:b w:val="0"/>
          <w:bCs w:val="0"/>
        </w:rPr>
      </w:pPr>
      <w:r>
        <w:rPr/>
        <w:t>二、报告期内公司主要资产发生重大变化情况的说明</w:t>
      </w:r>
      <w:r>
        <w:rPr>
          <w:b w:val="0"/>
          <w:bCs w:val="0"/>
        </w:rPr>
      </w:r>
    </w:p>
    <w:p>
      <w:pPr>
        <w:pStyle w:val="BodyText"/>
        <w:spacing w:line="240" w:lineRule="auto" w:before="56"/>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both"/>
        <w:rPr>
          <w:b w:val="0"/>
          <w:bCs w:val="0"/>
        </w:rPr>
      </w:pPr>
      <w:r>
        <w:rPr/>
        <w:t>三、报告期内核心竞争力分析</w:t>
      </w:r>
      <w:r>
        <w:rPr>
          <w:b w:val="0"/>
          <w:bCs w:val="0"/>
        </w:rPr>
      </w:r>
    </w:p>
    <w:p>
      <w:pPr>
        <w:pStyle w:val="BodyText"/>
        <w:spacing w:line="272" w:lineRule="exact" w:before="86"/>
        <w:ind w:left="558" w:right="5681" w:hanging="420"/>
        <w:jc w:val="left"/>
      </w:pPr>
      <w:r>
        <w:rPr/>
        <w:t>√适用</w:t>
      </w:r>
      <w:r>
        <w:rPr>
          <w:spacing w:val="-2"/>
        </w:rPr>
        <w:t> </w:t>
      </w:r>
      <w:r>
        <w:rPr/>
        <w:t>□不适用</w:t>
      </w:r>
      <w:r>
        <w:rPr>
          <w:w w:val="100"/>
        </w:rPr>
        <w:t> </w:t>
      </w:r>
      <w:r>
        <w:rPr>
          <w:rFonts w:ascii="宋体" w:hAnsi="宋体" w:cs="宋体" w:eastAsia="宋体" w:hint="default"/>
          <w:spacing w:val="-2"/>
        </w:rPr>
        <w:t>1</w:t>
      </w:r>
      <w:r>
        <w:rPr>
          <w:spacing w:val="-2"/>
        </w:rPr>
        <w:t>、行业经验与分析方法优势</w:t>
      </w:r>
    </w:p>
    <w:p>
      <w:pPr>
        <w:pStyle w:val="BodyText"/>
        <w:spacing w:line="357" w:lineRule="auto" w:before="108"/>
        <w:ind w:left="138" w:right="0" w:firstLine="419"/>
        <w:jc w:val="left"/>
      </w:pPr>
      <w:r>
        <w:rPr>
          <w:w w:val="100"/>
        </w:rPr>
        <w:t>自</w:t>
      </w:r>
      <w:r>
        <w:rPr>
          <w:spacing w:val="-47"/>
          <w:w w:val="100"/>
        </w:rPr>
        <w:t> </w:t>
      </w:r>
      <w:r>
        <w:rPr>
          <w:rFonts w:ascii="宋体" w:hAnsi="宋体" w:cs="宋体" w:eastAsia="宋体" w:hint="default"/>
          <w:spacing w:val="-1"/>
          <w:w w:val="100"/>
        </w:rPr>
        <w:t>2002</w:t>
      </w:r>
      <w:r>
        <w:rPr>
          <w:rFonts w:ascii="宋体" w:hAnsi="宋体" w:cs="宋体" w:eastAsia="宋体" w:hint="default"/>
          <w:spacing w:val="-47"/>
          <w:w w:val="100"/>
        </w:rPr>
        <w:t> </w:t>
      </w:r>
      <w:r>
        <w:rPr>
          <w:spacing w:val="-7"/>
          <w:w w:val="100"/>
        </w:rPr>
        <w:t>年以来，公司一直专注于互联网行业的发展，积累了行业内最为丰富的营销服务经验，</w:t>
      </w:r>
      <w:r>
        <w:rPr>
          <w:w w:val="100"/>
        </w:rPr>
        <w:t> </w:t>
      </w:r>
      <w:r>
        <w:rPr/>
        <w:t>并坚持通过自身技术研发和积累，将互联网的技术、内容制作和广告投放进行有效整合，全面指</w:t>
      </w:r>
      <w:r>
        <w:rPr>
          <w:w w:val="100"/>
        </w:rPr>
        <w:t> </w:t>
      </w:r>
      <w:r>
        <w:rPr/>
        <w:t>导和协助客户品牌形象传播和产品销售宣传的互联网营销战略，以优质的专业服务和营销效果增</w:t>
      </w:r>
      <w:r>
        <w:rPr>
          <w:w w:val="100"/>
        </w:rPr>
        <w:t> </w:t>
      </w:r>
      <w:r>
        <w:rPr/>
        <w:t>加粘性，吸引住客户并保持长期合作关系。公司目前已发展成为业内业务布局和技术储备完整，</w:t>
      </w:r>
      <w:r>
        <w:rPr>
          <w:w w:val="100"/>
        </w:rPr>
        <w:t> </w:t>
      </w:r>
      <w:r>
        <w:rPr/>
        <w:t>极具竞争力的企业之一。</w:t>
      </w:r>
    </w:p>
    <w:p>
      <w:pPr>
        <w:pStyle w:val="BodyText"/>
        <w:spacing w:line="357" w:lineRule="auto" w:before="30"/>
        <w:ind w:left="138" w:right="217" w:firstLine="419"/>
        <w:jc w:val="both"/>
      </w:pPr>
      <w:r>
        <w:rPr>
          <w:spacing w:val="-2"/>
        </w:rPr>
        <w:t>同时，业内领先的长期的互联网营销服务历史和出色的市场口碑，也给公司积累了大量成功</w:t>
      </w:r>
      <w:r>
        <w:rPr>
          <w:w w:val="100"/>
        </w:rPr>
        <w:t> </w:t>
      </w:r>
      <w:r>
        <w:rPr>
          <w:spacing w:val="-2"/>
        </w:rPr>
        <w:t>案例。公司多年来一直是各种重量级行业评选中的常青树，各种优秀获奖案例数量已经在业内遥</w:t>
      </w:r>
      <w:r>
        <w:rPr>
          <w:spacing w:val="-25"/>
        </w:rPr>
        <w:t> </w:t>
      </w:r>
      <w:r>
        <w:rPr>
          <w:spacing w:val="-25"/>
        </w:rPr>
      </w:r>
      <w:r>
        <w:rPr>
          <w:spacing w:val="-2"/>
        </w:rPr>
        <w:t>遥领先。公司内部经常组织经验总结和学习交流会，通过对这些优秀案例的总结和研究，有力地</w:t>
      </w:r>
      <w:r>
        <w:rPr>
          <w:spacing w:val="-25"/>
        </w:rPr>
        <w:t> </w:t>
      </w:r>
      <w:r>
        <w:rPr>
          <w:spacing w:val="-25"/>
        </w:rPr>
      </w:r>
      <w:r>
        <w:rPr/>
        <w:t>提升公司整体的业务水平，也为进一步的业务创新开辟了最佳途径。</w:t>
      </w:r>
    </w:p>
    <w:p>
      <w:pPr>
        <w:pStyle w:val="BodyText"/>
        <w:spacing w:line="355" w:lineRule="auto" w:before="30"/>
        <w:ind w:left="558" w:right="204"/>
        <w:jc w:val="left"/>
      </w:pPr>
      <w:r>
        <w:rPr>
          <w:rFonts w:ascii="宋体" w:hAnsi="宋体" w:cs="宋体" w:eastAsia="宋体" w:hint="default"/>
        </w:rPr>
        <w:t>2</w:t>
      </w:r>
      <w:r>
        <w:rPr/>
        <w:t>、创新能力优势</w:t>
      </w:r>
      <w:r>
        <w:rPr>
          <w:w w:val="100"/>
        </w:rPr>
        <w:t> </w:t>
      </w:r>
      <w:r>
        <w:rPr>
          <w:spacing w:val="-7"/>
          <w:w w:val="100"/>
        </w:rPr>
        <w:t>公司长期注重对行业专业知识的研究和积累，不断投入人力、物力进行技术研发和产品开发，</w:t>
      </w:r>
    </w:p>
    <w:p>
      <w:pPr>
        <w:pStyle w:val="BodyText"/>
        <w:spacing w:line="357" w:lineRule="auto" w:before="34"/>
        <w:ind w:left="138" w:right="208"/>
        <w:jc w:val="both"/>
      </w:pPr>
      <w:r>
        <w:rPr>
          <w:spacing w:val="-2"/>
        </w:rPr>
        <w:t>通过多年前业已设立的互动创意实验室和数字营销研究院两大机构，分别在交互创意技术、数字</w:t>
      </w:r>
      <w:r>
        <w:rPr>
          <w:spacing w:val="-25"/>
        </w:rPr>
        <w:t> </w:t>
      </w:r>
      <w:r>
        <w:rPr>
          <w:spacing w:val="-25"/>
        </w:rPr>
      </w:r>
      <w:r>
        <w:rPr>
          <w:spacing w:val="-6"/>
        </w:rPr>
        <w:t>创意美学、数字营销技术、数字营销理论等方面开展深入研究，紧密跟踪把握互联网发展的趋势，</w:t>
      </w:r>
      <w:r>
        <w:rPr>
          <w:spacing w:val="-54"/>
        </w:rPr>
        <w:t> </w:t>
      </w:r>
      <w:r>
        <w:rPr>
          <w:spacing w:val="-54"/>
        </w:rPr>
      </w:r>
      <w:r>
        <w:rPr>
          <w:spacing w:val="-2"/>
        </w:rPr>
        <w:t>从而保证了公司可以一直为客户提供有一定创新意义的广告策划、制作和投放服务，以及基于技</w:t>
      </w:r>
      <w:r>
        <w:rPr>
          <w:spacing w:val="-25"/>
        </w:rPr>
        <w:t> </w:t>
      </w:r>
      <w:r>
        <w:rPr>
          <w:spacing w:val="-25"/>
        </w:rPr>
      </w:r>
      <w:r>
        <w:rPr/>
        <w:t>术和大数据才能实现的特定营销手段。</w:t>
      </w:r>
    </w:p>
    <w:p>
      <w:pPr>
        <w:pStyle w:val="BodyText"/>
        <w:spacing w:line="355" w:lineRule="auto" w:before="32"/>
        <w:ind w:left="138" w:right="217" w:firstLine="419"/>
        <w:jc w:val="both"/>
      </w:pPr>
      <w:r>
        <w:rPr>
          <w:spacing w:val="-2"/>
        </w:rPr>
        <w:t>公司在北美硅谷建立的技术研发实验室，已经在“非关系型数据库”等先进软件技术领域取</w:t>
      </w:r>
      <w:r>
        <w:rPr>
          <w:w w:val="100"/>
        </w:rPr>
        <w:t> </w:t>
      </w:r>
      <w:r>
        <w:rPr>
          <w:spacing w:val="-2"/>
        </w:rPr>
        <w:t>得了世界领先的阶段性成果。而且，近期开始与美国伯克利大学、中国清华大学开展了深度技术</w:t>
      </w:r>
      <w:r>
        <w:rPr>
          <w:spacing w:val="-25"/>
        </w:rPr>
        <w:t> </w:t>
      </w:r>
      <w:r>
        <w:rPr>
          <w:spacing w:val="-25"/>
        </w:rPr>
      </w:r>
      <w:r>
        <w:rPr/>
        <w:t>合作，为公司未来的技术发展和应用奠定了坚实的科研人才和技术基础。</w:t>
      </w:r>
    </w:p>
    <w:p>
      <w:pPr>
        <w:pStyle w:val="BodyText"/>
        <w:spacing w:line="355" w:lineRule="auto" w:before="32"/>
        <w:ind w:left="558" w:right="204"/>
        <w:jc w:val="left"/>
      </w:pPr>
      <w:r>
        <w:rPr>
          <w:rFonts w:ascii="宋体" w:hAnsi="宋体" w:cs="宋体" w:eastAsia="宋体" w:hint="default"/>
        </w:rPr>
        <w:t>3</w:t>
      </w:r>
      <w:r>
        <w:rPr/>
        <w:t>、数据资源优势</w:t>
      </w:r>
      <w:r>
        <w:rPr>
          <w:w w:val="100"/>
        </w:rPr>
        <w:t> </w:t>
      </w:r>
      <w:r>
        <w:rPr>
          <w:spacing w:val="-2"/>
        </w:rPr>
        <w:t>公司每年为客户策划和执行大量的互联网广告活动，多年来积累了丰富的消费者特征、行为</w:t>
      </w:r>
    </w:p>
    <w:p>
      <w:pPr>
        <w:pStyle w:val="BodyText"/>
        <w:spacing w:line="357" w:lineRule="auto" w:before="34"/>
        <w:ind w:left="138" w:right="204"/>
        <w:jc w:val="left"/>
      </w:pPr>
      <w:r>
        <w:rPr>
          <w:spacing w:val="-2"/>
        </w:rPr>
        <w:t>和反馈数据，每日可分析大量的互联网用户的行为数据。通过技术系统自动化的数据积累，结合</w:t>
      </w:r>
      <w:r>
        <w:rPr>
          <w:spacing w:val="-25"/>
        </w:rPr>
        <w:t> </w:t>
      </w:r>
      <w:r>
        <w:rPr>
          <w:spacing w:val="-25"/>
        </w:rPr>
      </w:r>
      <w:r>
        <w:rPr/>
        <w:t>先进的技术分析能力，公司在数据资源方面已建立起一定的竞争优势。</w:t>
      </w:r>
    </w:p>
    <w:p>
      <w:pPr>
        <w:pStyle w:val="BodyText"/>
        <w:spacing w:line="240" w:lineRule="auto" w:before="30"/>
        <w:ind w:left="558" w:right="204"/>
        <w:jc w:val="left"/>
      </w:pPr>
      <w:r>
        <w:rPr>
          <w:rFonts w:ascii="宋体" w:hAnsi="宋体" w:cs="宋体" w:eastAsia="宋体" w:hint="default"/>
        </w:rPr>
        <w:t>4</w:t>
      </w:r>
      <w:r>
        <w:rPr/>
        <w:t>、人才优势</w:t>
      </w:r>
    </w:p>
    <w:p>
      <w:pPr>
        <w:spacing w:after="0" w:line="240" w:lineRule="auto"/>
        <w:jc w:val="left"/>
        <w:sectPr>
          <w:footerReference w:type="default" r:id="rId10"/>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left="138" w:right="128" w:firstLine="419"/>
        <w:jc w:val="both"/>
      </w:pPr>
      <w:r>
        <w:rPr>
          <w:spacing w:val="-2"/>
        </w:rPr>
        <w:t>公司已建立起一支包含从行业知名高级管理人员、业务负责人到中层业务骨干在内的人才梯</w:t>
      </w:r>
      <w:r>
        <w:rPr>
          <w:w w:val="100"/>
        </w:rPr>
        <w:t> </w:t>
      </w:r>
      <w:r>
        <w:rPr>
          <w:spacing w:val="-6"/>
        </w:rPr>
        <w:t>队，在业务、技术和财务管理服务等各方面均拥有一批较为优秀的团队，同时注重培养后备力量，</w:t>
      </w:r>
      <w:r>
        <w:rPr>
          <w:spacing w:val="-54"/>
        </w:rPr>
        <w:t> </w:t>
      </w:r>
      <w:r>
        <w:rPr>
          <w:spacing w:val="-54"/>
        </w:rPr>
      </w:r>
      <w:r>
        <w:rPr>
          <w:spacing w:val="-2"/>
        </w:rPr>
        <w:t>做好“传、帮、带”工作。公司董事长、总经理、副总经理、业务总监等团队成员大多具有多年</w:t>
      </w:r>
      <w:r>
        <w:rPr>
          <w:spacing w:val="-25"/>
        </w:rPr>
        <w:t> </w:t>
      </w:r>
      <w:r>
        <w:rPr>
          <w:spacing w:val="-25"/>
        </w:rPr>
      </w:r>
      <w:r>
        <w:rPr/>
        <w:t>的行业经验，每年都带领团队为公司获得众多重大的行业评审奖项。</w:t>
      </w:r>
    </w:p>
    <w:p>
      <w:pPr>
        <w:pStyle w:val="BodyText"/>
        <w:spacing w:line="355" w:lineRule="auto" w:before="30"/>
        <w:ind w:left="138" w:right="137" w:firstLine="419"/>
        <w:jc w:val="both"/>
      </w:pPr>
      <w:r>
        <w:rPr>
          <w:spacing w:val="-2"/>
        </w:rPr>
        <w:t>公司还与国内多所著名顶级高等院校、行业协会合作建立了“人才实习基地”，在完成企业</w:t>
      </w:r>
      <w:r>
        <w:rPr>
          <w:w w:val="100"/>
        </w:rPr>
        <w:t> </w:t>
      </w:r>
      <w:r>
        <w:rPr/>
        <w:t>社会责任的同时，也保证了外部优秀人才的不断发现和补充。</w:t>
      </w:r>
    </w:p>
    <w:p>
      <w:pPr>
        <w:pStyle w:val="BodyText"/>
        <w:spacing w:line="355" w:lineRule="auto" w:before="34"/>
        <w:ind w:left="558" w:right="125"/>
        <w:jc w:val="left"/>
      </w:pPr>
      <w:r>
        <w:rPr>
          <w:rFonts w:ascii="宋体" w:hAnsi="宋体" w:cs="宋体" w:eastAsia="宋体" w:hint="default"/>
        </w:rPr>
        <w:t>5</w:t>
      </w:r>
      <w:r>
        <w:rPr/>
        <w:t>、技术优势</w:t>
      </w:r>
      <w:r>
        <w:rPr>
          <w:w w:val="100"/>
        </w:rPr>
        <w:t> </w:t>
      </w:r>
      <w:r>
        <w:rPr>
          <w:spacing w:val="-2"/>
        </w:rPr>
        <w:t>公司一直是国内综合实力较强的大型营销企业之一，拥有业内最为庞大的技术团队，每年均</w:t>
      </w:r>
    </w:p>
    <w:p>
      <w:pPr>
        <w:pStyle w:val="BodyText"/>
        <w:spacing w:line="357" w:lineRule="auto" w:before="33"/>
        <w:ind w:left="138" w:right="137"/>
        <w:jc w:val="both"/>
      </w:pPr>
      <w:r>
        <w:rPr>
          <w:spacing w:val="-2"/>
        </w:rPr>
        <w:t>能孵化一批新技术和应用平台，在激烈的行业竞争中始终保持强大的技术优势。另外，公司在业</w:t>
      </w:r>
      <w:r>
        <w:rPr>
          <w:spacing w:val="-25"/>
        </w:rPr>
        <w:t> </w:t>
      </w:r>
      <w:r>
        <w:rPr>
          <w:spacing w:val="-25"/>
        </w:rPr>
      </w:r>
      <w:r>
        <w:rPr>
          <w:spacing w:val="-2"/>
        </w:rPr>
        <w:t>务辅助系统的技术领域也具有一定竞争优势，这些自行研发的业务辅助系统较好地帮助公司实现</w:t>
      </w:r>
      <w:r>
        <w:rPr>
          <w:spacing w:val="-25"/>
        </w:rPr>
        <w:t> </w:t>
      </w:r>
      <w:r>
        <w:rPr>
          <w:spacing w:val="-25"/>
        </w:rPr>
      </w:r>
      <w:r>
        <w:rPr>
          <w:spacing w:val="-2"/>
        </w:rPr>
        <w:t>了业务数据管理系统化、自动化，能够高效地辅助业务人员完成数据统计分析和日常运营管理工</w:t>
      </w:r>
      <w:r>
        <w:rPr>
          <w:spacing w:val="-25"/>
        </w:rPr>
        <w:t> </w:t>
      </w:r>
      <w:r>
        <w:rPr>
          <w:spacing w:val="-25"/>
        </w:rPr>
      </w:r>
      <w:r>
        <w:rPr/>
        <w:t>作，对降低公司运营成本、保证优质服务水平有重要帮助。</w:t>
      </w:r>
    </w:p>
    <w:p>
      <w:pPr>
        <w:pStyle w:val="BodyText"/>
        <w:spacing w:line="355" w:lineRule="auto" w:before="30"/>
        <w:ind w:left="558" w:right="125"/>
        <w:jc w:val="left"/>
      </w:pPr>
      <w:r>
        <w:rPr>
          <w:rFonts w:ascii="宋体" w:hAnsi="宋体" w:cs="宋体" w:eastAsia="宋体" w:hint="default"/>
        </w:rPr>
        <w:t>6</w:t>
      </w:r>
      <w:r>
        <w:rPr/>
        <w:t>、客户资源优势</w:t>
      </w:r>
      <w:r>
        <w:rPr>
          <w:w w:val="100"/>
        </w:rPr>
        <w:t> </w:t>
      </w:r>
      <w:r>
        <w:rPr>
          <w:spacing w:val="-2"/>
        </w:rPr>
        <w:t>公司的主要客户均是各自行业的领军企业，对互联网行业的价值和影响力认知水平高，每年</w:t>
      </w:r>
    </w:p>
    <w:p>
      <w:pPr>
        <w:pStyle w:val="BodyText"/>
        <w:spacing w:line="357" w:lineRule="auto" w:before="32"/>
        <w:ind w:left="138" w:right="137"/>
        <w:jc w:val="both"/>
      </w:pPr>
      <w:r>
        <w:rPr>
          <w:spacing w:val="-2"/>
        </w:rPr>
        <w:t>与公司合作金额保持稳定增长，为公司在互联网营销领域持续快速发展奠定了良好的基础。同时</w:t>
      </w:r>
      <w:r>
        <w:rPr>
          <w:spacing w:val="-25"/>
        </w:rPr>
        <w:t> </w:t>
      </w:r>
      <w:r>
        <w:rPr>
          <w:spacing w:val="-25"/>
        </w:rPr>
      </w:r>
      <w:r>
        <w:rPr>
          <w:spacing w:val="-2"/>
        </w:rPr>
        <w:t>优质的客户资源大多拥有国际化视野，其复杂多样化的营销理念和服务要求，不仅帮助公司拓展</w:t>
      </w:r>
      <w:r>
        <w:rPr>
          <w:spacing w:val="-25"/>
        </w:rPr>
        <w:t> </w:t>
      </w:r>
      <w:r>
        <w:rPr>
          <w:spacing w:val="-25"/>
        </w:rPr>
      </w:r>
      <w:r>
        <w:rPr>
          <w:spacing w:val="-2"/>
        </w:rPr>
        <w:t>眼界，更要求公司要不断综合学习各行各业先进的数字营销传播理念与应用的成功经验，使得公</w:t>
      </w:r>
      <w:r>
        <w:rPr>
          <w:spacing w:val="-25"/>
        </w:rPr>
        <w:t> </w:t>
      </w:r>
      <w:r>
        <w:rPr>
          <w:spacing w:val="-25"/>
        </w:rPr>
      </w:r>
      <w:r>
        <w:rPr/>
        <w:t>司始终保持、并进一步提升服务的水平与质量，共同形成良性合作循环。。</w:t>
      </w:r>
    </w:p>
    <w:p>
      <w:pPr>
        <w:pStyle w:val="BodyText"/>
        <w:spacing w:line="355" w:lineRule="auto" w:before="30"/>
        <w:ind w:left="558" w:right="125"/>
        <w:jc w:val="left"/>
      </w:pPr>
      <w:r>
        <w:rPr>
          <w:rFonts w:ascii="宋体" w:hAnsi="宋体" w:cs="宋体" w:eastAsia="宋体" w:hint="default"/>
        </w:rPr>
        <w:t>7</w:t>
      </w:r>
      <w:r>
        <w:rPr/>
        <w:t>、互联网媒体合作优势</w:t>
      </w:r>
      <w:r>
        <w:rPr>
          <w:w w:val="100"/>
        </w:rPr>
        <w:t> </w:t>
      </w:r>
      <w:r>
        <w:rPr>
          <w:spacing w:val="-2"/>
        </w:rPr>
        <w:t>公司合作的互联网媒体包括了所有国内知名的互联网公司。公司与这些互联网公司合作的时</w:t>
      </w:r>
    </w:p>
    <w:p>
      <w:pPr>
        <w:pStyle w:val="BodyText"/>
        <w:spacing w:line="355" w:lineRule="auto" w:before="34"/>
        <w:ind w:left="138" w:right="137"/>
        <w:jc w:val="both"/>
      </w:pPr>
      <w:r>
        <w:rPr>
          <w:spacing w:val="-2"/>
        </w:rPr>
        <w:t>间相对较长，合作较为稳定，合作金额巨大。多年稳定的合作关系与强大的创新和技术研发优势</w:t>
      </w:r>
      <w:r>
        <w:rPr>
          <w:spacing w:val="-25"/>
        </w:rPr>
        <w:t> </w:t>
      </w:r>
      <w:r>
        <w:rPr>
          <w:spacing w:val="-25"/>
        </w:rPr>
      </w:r>
      <w:r>
        <w:rPr>
          <w:spacing w:val="-2"/>
        </w:rPr>
        <w:t>支撑，促使这些互联网媒体愿意与公司共同探讨、尝试全新的营销技术应用、更多创新的营销表</w:t>
      </w:r>
      <w:r>
        <w:rPr>
          <w:spacing w:val="-25"/>
        </w:rPr>
        <w:t> </w:t>
      </w:r>
      <w:r>
        <w:rPr>
          <w:spacing w:val="-25"/>
        </w:rPr>
      </w:r>
      <w:r>
        <w:rPr/>
        <w:t>现形式，不断探索互联网行业发展的方向，从而可以形成行业内独有的媒体合作优势。</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1"/>
        <w:tabs>
          <w:tab w:pos="3918" w:val="left" w:leader="none"/>
        </w:tabs>
        <w:spacing w:line="240" w:lineRule="auto"/>
        <w:ind w:left="2658" w:right="125"/>
        <w:jc w:val="left"/>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8" w:right="0"/>
        <w:jc w:val="both"/>
        <w:rPr>
          <w:b w:val="0"/>
          <w:bCs w:val="0"/>
        </w:rPr>
      </w:pPr>
      <w:r>
        <w:rPr/>
        <w:t>一、经营情况讨论与分析</w:t>
      </w:r>
      <w:r>
        <w:rPr>
          <w:b w:val="0"/>
          <w:bCs w:val="0"/>
        </w:rPr>
      </w:r>
    </w:p>
    <w:p>
      <w:pPr>
        <w:pStyle w:val="BodyText"/>
        <w:spacing w:line="240" w:lineRule="auto" w:before="58"/>
        <w:ind w:left="558" w:right="125"/>
        <w:jc w:val="left"/>
      </w:pPr>
      <w:r>
        <w:rPr>
          <w:rFonts w:ascii="宋体" w:hAnsi="宋体" w:cs="宋体" w:eastAsia="宋体" w:hint="default"/>
        </w:rPr>
        <w:t>2017</w:t>
      </w:r>
      <w:r>
        <w:rPr>
          <w:rFonts w:ascii="宋体" w:hAnsi="宋体" w:cs="宋体" w:eastAsia="宋体" w:hint="default"/>
          <w:spacing w:val="-56"/>
        </w:rPr>
        <w:t> </w:t>
      </w:r>
      <w:r>
        <w:rPr/>
        <w:t>年度，公司重点开展了以下工作：</w:t>
      </w:r>
    </w:p>
    <w:p>
      <w:pPr>
        <w:pStyle w:val="BodyText"/>
        <w:tabs>
          <w:tab w:pos="977" w:val="left" w:leader="none"/>
        </w:tabs>
        <w:spacing w:line="240" w:lineRule="auto" w:before="133"/>
        <w:ind w:left="558" w:right="125"/>
        <w:jc w:val="left"/>
      </w:pPr>
      <w:r>
        <w:rPr>
          <w:rFonts w:ascii="Times New Roman" w:hAnsi="Times New Roman" w:cs="Times New Roman" w:eastAsia="Times New Roman" w:hint="default"/>
        </w:rPr>
        <w:t>1.</w:t>
        <w:tab/>
      </w:r>
      <w:r>
        <w:rPr>
          <w:spacing w:val="3"/>
        </w:rPr>
        <w:t>不断提高整体服务质量水平和核心竞争力，不仅在老客户留存上一贯保持稳定，更在</w:t>
      </w:r>
    </w:p>
    <w:p>
      <w:pPr>
        <w:pStyle w:val="BodyText"/>
        <w:spacing w:line="336" w:lineRule="auto" w:before="117"/>
        <w:ind w:left="138" w:right="128"/>
        <w:jc w:val="both"/>
      </w:pPr>
      <w:r>
        <w:rPr>
          <w:rFonts w:ascii="Times New Roman" w:hAnsi="Times New Roman" w:cs="Times New Roman" w:eastAsia="Times New Roman" w:hint="default"/>
        </w:rPr>
        <w:t>2017 </w:t>
      </w:r>
      <w:r>
        <w:rPr>
          <w:spacing w:val="-3"/>
        </w:rPr>
        <w:t>年初就赢得了一批行业大客户，新老客户营销预算的稳定增长有力地保证了公司的营业额和</w:t>
      </w:r>
      <w:r>
        <w:rPr>
          <w:spacing w:val="-86"/>
        </w:rPr>
        <w:t> </w:t>
      </w:r>
      <w:r>
        <w:rPr>
          <w:spacing w:val="-86"/>
        </w:rPr>
      </w:r>
      <w:r>
        <w:rPr/>
        <w:t>营业利润的持续稳定增长，进而保证了公司的整体业绩符合年度发展规划。</w:t>
      </w:r>
    </w:p>
    <w:p>
      <w:pPr>
        <w:pStyle w:val="BodyText"/>
        <w:spacing w:line="336" w:lineRule="auto" w:before="51"/>
        <w:ind w:left="138" w:right="130"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继续稳步有序拓展海外业务，各海外办公室业务发展已初见成效，先后与一批知名客户</w:t>
      </w:r>
      <w:r>
        <w:rPr>
          <w:w w:val="100"/>
        </w:rPr>
        <w:t> </w:t>
      </w:r>
      <w:r>
        <w:rPr/>
        <w:t>达成业务合作，标志着公司正式打开了欧美互联网营销市场的大门。</w:t>
      </w:r>
    </w:p>
    <w:p>
      <w:pPr>
        <w:pStyle w:val="BodyText"/>
        <w:tabs>
          <w:tab w:pos="977" w:val="left" w:leader="none"/>
        </w:tabs>
        <w:spacing w:line="240" w:lineRule="auto" w:before="49"/>
        <w:ind w:left="558" w:right="125"/>
        <w:jc w:val="left"/>
      </w:pPr>
      <w:r>
        <w:rPr>
          <w:rFonts w:ascii="Times New Roman" w:hAnsi="Times New Roman" w:cs="Times New Roman" w:eastAsia="Times New Roman" w:hint="default"/>
        </w:rPr>
        <w:t>3.</w:t>
        <w:tab/>
      </w:r>
      <w:r>
        <w:rPr/>
        <w:t>公司不断在行业评选活动中取得标杆性荣誉或者殊荣。</w:t>
      </w:r>
    </w:p>
    <w:p>
      <w:pPr>
        <w:spacing w:after="0" w:line="240" w:lineRule="auto"/>
        <w:jc w:val="left"/>
        <w:sectPr>
          <w:footerReference w:type="default" r:id="rId11"/>
          <w:pgSz w:w="11910" w:h="16840"/>
          <w:pgMar w:footer="1195" w:header="880" w:top="1120" w:bottom="1380" w:left="1660" w:right="1140"/>
          <w:pgNumType w:start="11"/>
        </w:sectPr>
      </w:pPr>
    </w:p>
    <w:p>
      <w:pPr>
        <w:spacing w:line="240" w:lineRule="auto" w:before="4"/>
        <w:rPr>
          <w:rFonts w:ascii="宋体" w:hAnsi="宋体" w:cs="宋体" w:eastAsia="宋体" w:hint="default"/>
          <w:sz w:val="25"/>
          <w:szCs w:val="25"/>
        </w:rPr>
      </w:pPr>
    </w:p>
    <w:p>
      <w:pPr>
        <w:pStyle w:val="BodyText"/>
        <w:spacing w:line="352" w:lineRule="auto" w:before="36"/>
        <w:ind w:right="228" w:firstLine="419"/>
        <w:jc w:val="both"/>
      </w:pPr>
      <w:r>
        <w:rPr>
          <w:rFonts w:ascii="宋体" w:hAnsi="宋体" w:cs="宋体" w:eastAsia="宋体" w:hint="default"/>
        </w:rPr>
        <w:t>4.</w:t>
      </w:r>
      <w:r>
        <w:rPr>
          <w:rFonts w:ascii="宋体" w:hAnsi="宋体" w:cs="宋体" w:eastAsia="宋体" w:hint="default"/>
          <w:spacing w:val="4"/>
        </w:rPr>
        <w:t> </w:t>
      </w:r>
      <w:r>
        <w:rPr/>
        <w:t>尽管取得上述佳绩，但是公司也继续面临以往碰到的经营难题：一方面行业各公司之间</w:t>
      </w:r>
      <w:r>
        <w:rPr>
          <w:w w:val="100"/>
        </w:rPr>
        <w:t> </w:t>
      </w:r>
      <w:r>
        <w:rPr>
          <w:spacing w:val="-1"/>
        </w:rPr>
        <w:t>继续激烈竞争加剧各公司毛利率下滑，另一方面受客户和媒体账期双向压缩的影响，经营性现金</w:t>
      </w:r>
      <w:r>
        <w:rPr>
          <w:spacing w:val="-55"/>
        </w:rPr>
        <w:t> </w:t>
      </w:r>
      <w:r>
        <w:rPr>
          <w:spacing w:val="-55"/>
        </w:rPr>
      </w:r>
      <w:r>
        <w:rPr>
          <w:spacing w:val="-1"/>
        </w:rPr>
        <w:t>流持续紧张，公司上市募集的资金也未能有效缓解运营资金不足的现状，公司依然维持较高的银</w:t>
      </w:r>
      <w:r>
        <w:rPr>
          <w:spacing w:val="-55"/>
        </w:rPr>
        <w:t> </w:t>
      </w:r>
      <w:r>
        <w:rPr>
          <w:spacing w:val="-55"/>
        </w:rPr>
      </w:r>
      <w:r>
        <w:rPr>
          <w:spacing w:val="-4"/>
        </w:rPr>
        <w:t>行信贷额度，并为此支付了大额贷款利息，最终影响了 </w:t>
      </w:r>
      <w:r>
        <w:rPr>
          <w:rFonts w:ascii="Times New Roman" w:hAnsi="Times New Roman" w:cs="Times New Roman" w:eastAsia="Times New Roman" w:hint="default"/>
        </w:rPr>
        <w:t>2017 </w:t>
      </w:r>
      <w:r>
        <w:rPr>
          <w:spacing w:val="-5"/>
        </w:rPr>
        <w:t>年度净利润水平。对此，公司盯紧大</w:t>
      </w:r>
      <w:r>
        <w:rPr>
          <w:spacing w:val="-83"/>
        </w:rPr>
        <w:t> </w:t>
      </w:r>
      <w:r>
        <w:rPr>
          <w:spacing w:val="-83"/>
        </w:rPr>
      </w:r>
      <w:r>
        <w:rPr>
          <w:spacing w:val="-1"/>
        </w:rPr>
        <w:t>客户回款，有计划地对客户进调整，同时通过一些创新型营销手段，局部提升业务毛利率，保证</w:t>
      </w:r>
      <w:r>
        <w:rPr>
          <w:spacing w:val="-55"/>
        </w:rPr>
        <w:t> </w:t>
      </w:r>
      <w:r>
        <w:rPr>
          <w:spacing w:val="-55"/>
        </w:rPr>
      </w:r>
      <w:r>
        <w:rPr/>
        <w:t>公司持续盈利水平。</w:t>
      </w:r>
    </w:p>
    <w:p>
      <w:pPr>
        <w:spacing w:line="240" w:lineRule="auto" w:before="2"/>
        <w:rPr>
          <w:rFonts w:ascii="宋体" w:hAnsi="宋体" w:cs="宋体" w:eastAsia="宋体" w:hint="default"/>
          <w:sz w:val="28"/>
          <w:szCs w:val="28"/>
        </w:rPr>
      </w:pPr>
    </w:p>
    <w:p>
      <w:pPr>
        <w:pStyle w:val="Heading4"/>
        <w:spacing w:line="240" w:lineRule="auto" w:before="0"/>
        <w:ind w:right="2480"/>
        <w:jc w:val="left"/>
        <w:rPr>
          <w:b w:val="0"/>
          <w:bCs w:val="0"/>
        </w:rPr>
      </w:pPr>
      <w:r>
        <w:rPr/>
        <w:t>二、报告期内主要经营情况</w:t>
      </w:r>
      <w:r>
        <w:rPr>
          <w:b w:val="0"/>
          <w:bCs w:val="0"/>
        </w:rPr>
      </w:r>
    </w:p>
    <w:p>
      <w:pPr>
        <w:pStyle w:val="BodyText"/>
        <w:spacing w:line="272" w:lineRule="exact" w:before="86"/>
        <w:ind w:right="244" w:firstLine="419"/>
        <w:jc w:val="both"/>
      </w:pPr>
      <w:r>
        <w:rPr>
          <w:rFonts w:ascii="宋体" w:hAnsi="宋体" w:cs="宋体" w:eastAsia="宋体" w:hint="default"/>
        </w:rPr>
        <w:t>2017</w:t>
      </w:r>
      <w:r>
        <w:rPr>
          <w:rFonts w:ascii="宋体" w:hAnsi="宋体" w:cs="宋体" w:eastAsia="宋体" w:hint="default"/>
          <w:spacing w:val="-58"/>
        </w:rPr>
        <w:t> </w:t>
      </w:r>
      <w:r>
        <w:rPr/>
        <w:t>年，公司实现营业收入</w:t>
      </w:r>
      <w:r>
        <w:rPr>
          <w:spacing w:val="-55"/>
        </w:rPr>
        <w:t> </w:t>
      </w:r>
      <w:r>
        <w:rPr>
          <w:rFonts w:ascii="宋体" w:hAnsi="宋体" w:cs="宋体" w:eastAsia="宋体" w:hint="default"/>
        </w:rPr>
        <w:t>8,216,438,195.72</w:t>
      </w:r>
      <w:r>
        <w:rPr>
          <w:rFonts w:ascii="宋体" w:hAnsi="宋体" w:cs="宋体" w:eastAsia="宋体" w:hint="default"/>
          <w:spacing w:val="-56"/>
        </w:rPr>
        <w:t> </w:t>
      </w:r>
      <w:r>
        <w:rPr/>
        <w:t>元，同比上年增长</w:t>
      </w:r>
      <w:r>
        <w:rPr>
          <w:spacing w:val="-56"/>
        </w:rPr>
        <w:t> </w:t>
      </w:r>
      <w:r>
        <w:rPr>
          <w:rFonts w:ascii="宋体" w:hAnsi="宋体" w:cs="宋体" w:eastAsia="宋体" w:hint="default"/>
        </w:rPr>
        <w:t>23.77%</w:t>
      </w:r>
      <w:r>
        <w:rPr/>
        <w:t>；归属于母公司的</w:t>
      </w:r>
      <w:r>
        <w:rPr>
          <w:w w:val="100"/>
        </w:rPr>
        <w:t> </w:t>
      </w:r>
      <w:r>
        <w:rPr/>
        <w:t>净利润实现</w:t>
      </w:r>
      <w:r>
        <w:rPr>
          <w:spacing w:val="-56"/>
        </w:rPr>
        <w:t> </w:t>
      </w:r>
      <w:r>
        <w:rPr>
          <w:rFonts w:ascii="宋体" w:hAnsi="宋体" w:cs="宋体" w:eastAsia="宋体" w:hint="default"/>
        </w:rPr>
        <w:t>126,707,861.83</w:t>
      </w:r>
      <w:r>
        <w:rPr>
          <w:rFonts w:ascii="宋体" w:hAnsi="宋体" w:cs="宋体" w:eastAsia="宋体" w:hint="default"/>
          <w:spacing w:val="-55"/>
        </w:rPr>
        <w:t> </w:t>
      </w:r>
      <w:r>
        <w:rPr/>
        <w:t>元，同比增长</w:t>
      </w:r>
      <w:r>
        <w:rPr>
          <w:spacing w:val="-56"/>
        </w:rPr>
        <w:t> </w:t>
      </w:r>
      <w:r>
        <w:rPr>
          <w:rFonts w:ascii="宋体" w:hAnsi="宋体" w:cs="宋体" w:eastAsia="宋体" w:hint="default"/>
        </w:rPr>
        <w:t>23.41%</w:t>
      </w:r>
      <w:r>
        <w:rPr/>
        <w:t>。</w:t>
      </w:r>
    </w:p>
    <w:p>
      <w:pPr>
        <w:pStyle w:val="BodyText"/>
        <w:spacing w:line="272" w:lineRule="exact" w:before="1"/>
        <w:ind w:right="227" w:firstLine="419"/>
        <w:jc w:val="both"/>
      </w:pPr>
      <w:r>
        <w:rPr>
          <w:w w:val="100"/>
        </w:rPr>
        <w:t>截至</w:t>
      </w:r>
      <w:r>
        <w:rPr>
          <w:spacing w:val="-60"/>
          <w:w w:val="100"/>
        </w:rPr>
        <w:t> </w:t>
      </w:r>
      <w:r>
        <w:rPr>
          <w:rFonts w:ascii="宋体" w:hAnsi="宋体" w:cs="宋体" w:eastAsia="宋体" w:hint="default"/>
          <w:spacing w:val="-1"/>
          <w:w w:val="100"/>
        </w:rPr>
        <w:t>2017</w:t>
      </w:r>
      <w:r>
        <w:rPr>
          <w:rFonts w:ascii="宋体" w:hAnsi="宋体" w:cs="宋体" w:eastAsia="宋体" w:hint="default"/>
          <w:spacing w:val="-58"/>
          <w:w w:val="100"/>
        </w:rPr>
        <w:t> </w:t>
      </w:r>
      <w:r>
        <w:rPr>
          <w:spacing w:val="-14"/>
          <w:w w:val="100"/>
        </w:rPr>
        <w:t>年年末，公司总资产</w:t>
      </w:r>
      <w:r>
        <w:rPr>
          <w:spacing w:val="6"/>
          <w:w w:val="100"/>
        </w:rPr>
        <w:t> </w:t>
      </w:r>
      <w:r>
        <w:rPr>
          <w:rFonts w:ascii="宋体" w:hAnsi="宋体" w:cs="宋体" w:eastAsia="宋体" w:hint="default"/>
          <w:spacing w:val="-1"/>
          <w:w w:val="100"/>
        </w:rPr>
        <w:t>4,763,016,082.98</w:t>
      </w:r>
      <w:r>
        <w:rPr>
          <w:rFonts w:ascii="宋体" w:hAnsi="宋体" w:cs="宋体" w:eastAsia="宋体" w:hint="default"/>
          <w:spacing w:val="-60"/>
          <w:w w:val="100"/>
        </w:rPr>
        <w:t> </w:t>
      </w:r>
      <w:r>
        <w:rPr>
          <w:spacing w:val="-28"/>
          <w:w w:val="100"/>
        </w:rPr>
        <w:t>元，增长</w:t>
      </w:r>
      <w:r>
        <w:rPr>
          <w:spacing w:val="-58"/>
          <w:w w:val="100"/>
        </w:rPr>
        <w:t> </w:t>
      </w:r>
      <w:r>
        <w:rPr>
          <w:rFonts w:ascii="宋体" w:hAnsi="宋体" w:cs="宋体" w:eastAsia="宋体" w:hint="default"/>
          <w:spacing w:val="-12"/>
          <w:w w:val="100"/>
        </w:rPr>
        <w:t>21.38%</w:t>
      </w:r>
      <w:r>
        <w:rPr>
          <w:spacing w:val="-12"/>
          <w:w w:val="100"/>
        </w:rPr>
        <w:t>；净资产</w:t>
      </w:r>
      <w:r>
        <w:rPr>
          <w:spacing w:val="-57"/>
          <w:w w:val="100"/>
        </w:rPr>
        <w:t> </w:t>
      </w:r>
      <w:r>
        <w:rPr>
          <w:rFonts w:ascii="宋体" w:hAnsi="宋体" w:cs="宋体" w:eastAsia="宋体" w:hint="default"/>
          <w:spacing w:val="-1"/>
          <w:w w:val="100"/>
        </w:rPr>
        <w:t>1,219,801,232.21</w:t>
      </w:r>
      <w:r>
        <w:rPr>
          <w:rFonts w:ascii="宋体" w:hAnsi="宋体" w:cs="宋体" w:eastAsia="宋体" w:hint="default"/>
          <w:w w:val="100"/>
        </w:rPr>
        <w:t> </w:t>
      </w:r>
      <w:r>
        <w:rPr/>
        <w:t>元，增长</w:t>
      </w:r>
      <w:r>
        <w:rPr>
          <w:spacing w:val="-53"/>
        </w:rPr>
        <w:t> </w:t>
      </w:r>
      <w:r>
        <w:rPr>
          <w:rFonts w:ascii="宋体" w:hAnsi="宋体" w:cs="宋体" w:eastAsia="宋体" w:hint="default"/>
        </w:rPr>
        <w:t>86.59%</w:t>
      </w:r>
      <w:r>
        <w:rPr/>
        <w:t>。</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tabs>
          <w:tab w:pos="1057" w:val="left" w:leader="none"/>
        </w:tabs>
        <w:spacing w:line="240" w:lineRule="auto"/>
        <w:ind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4"/>
        <w:spacing w:line="240" w:lineRule="auto" w:before="0"/>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7"/>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2326" w:space="377"/>
            <w:col w:w="4016" w:space="40"/>
            <w:col w:w="253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58"/>
        <w:gridCol w:w="1896"/>
        <w:gridCol w:w="1898"/>
        <w:gridCol w:w="1897"/>
      </w:tblGrid>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8,216,438,195.72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6,638,730,572.73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23.77</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7,294,885,372.17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5,846,363,254.74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24.78</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529,287,161.46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476,245,442.36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11.14</w:t>
            </w:r>
          </w:p>
        </w:tc>
      </w:tr>
      <w:tr>
        <w:trPr>
          <w:trHeight w:val="28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127,882,182.85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87,564,384.00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46.04</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41,344,418.82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36,705,916.35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12.64</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-280,255,458.90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-175,275,690.89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-59.89</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-51,247,243.66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-106,317,553.38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51.80</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456,465,622.67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408,767,586.26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11.67</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224,864,656.29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150,881,193.98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49.03</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4"/>
        <w:spacing w:line="240" w:lineRule="auto"/>
        <w:ind w:right="0"/>
        <w:jc w:val="both"/>
        <w:rPr>
          <w:b w:val="0"/>
          <w:bCs w:val="0"/>
        </w:rPr>
      </w:pPr>
      <w:r>
        <w:rPr>
          <w:rFonts w:ascii="宋体" w:hAnsi="宋体" w:cs="宋体" w:eastAsia="宋体" w:hint="default"/>
        </w:rPr>
        <w:t>1.</w:t>
      </w:r>
      <w:r>
        <w:rPr>
          <w:rFonts w:ascii="宋体" w:hAnsi="宋体" w:cs="宋体" w:eastAsia="宋体" w:hint="default"/>
          <w:spacing w:val="105"/>
        </w:rPr>
        <w:t> </w:t>
      </w:r>
      <w:r>
        <w:rPr/>
        <w:t>收入和成本分析</w:t>
      </w:r>
      <w:r>
        <w:rPr>
          <w:b w:val="0"/>
          <w:bCs w:val="0"/>
        </w:rPr>
      </w:r>
    </w:p>
    <w:p>
      <w:pPr>
        <w:pStyle w:val="BodyText"/>
        <w:spacing w:line="273" w:lineRule="exact" w:before="58"/>
        <w:ind w:right="0"/>
        <w:jc w:val="both"/>
      </w:pPr>
      <w:r>
        <w:rPr/>
        <w:t>√适用</w:t>
      </w:r>
      <w:r>
        <w:rPr>
          <w:spacing w:val="-1"/>
        </w:rPr>
        <w:t> </w:t>
      </w:r>
      <w:r>
        <w:rPr/>
        <w:t>□不适用</w:t>
      </w:r>
    </w:p>
    <w:p>
      <w:pPr>
        <w:pStyle w:val="BodyText"/>
        <w:spacing w:line="273" w:lineRule="exact"/>
        <w:ind w:left="638" w:right="227"/>
        <w:jc w:val="left"/>
      </w:pPr>
      <w:r>
        <w:rPr/>
        <w:t>报告期内公司实现营业收入</w:t>
      </w:r>
      <w:r>
        <w:rPr>
          <w:spacing w:val="-56"/>
        </w:rPr>
        <w:t> </w:t>
      </w:r>
      <w:r>
        <w:rPr>
          <w:rFonts w:ascii="宋体" w:hAnsi="宋体" w:cs="宋体" w:eastAsia="宋体" w:hint="default"/>
        </w:rPr>
        <w:t>8,216,438,195.72</w:t>
      </w:r>
      <w:r>
        <w:rPr>
          <w:rFonts w:ascii="宋体" w:hAnsi="宋体" w:cs="宋体" w:eastAsia="宋体" w:hint="default"/>
          <w:spacing w:val="-57"/>
        </w:rPr>
        <w:t> </w:t>
      </w:r>
      <w:r>
        <w:rPr/>
        <w:t>元，其中广告投放代理业务实现收入为</w:t>
      </w:r>
    </w:p>
    <w:p>
      <w:pPr>
        <w:pStyle w:val="BodyText"/>
        <w:spacing w:line="355" w:lineRule="auto" w:before="136"/>
        <w:ind w:right="237"/>
        <w:jc w:val="both"/>
      </w:pPr>
      <w:r>
        <w:rPr>
          <w:rFonts w:ascii="宋体" w:hAnsi="宋体" w:cs="宋体" w:eastAsia="宋体" w:hint="default"/>
        </w:rPr>
        <w:t>7,195,048,307.68</w:t>
      </w:r>
      <w:r>
        <w:rPr>
          <w:rFonts w:ascii="宋体" w:hAnsi="宋体" w:cs="宋体" w:eastAsia="宋体" w:hint="default"/>
          <w:spacing w:val="-58"/>
        </w:rPr>
        <w:t> </w:t>
      </w:r>
      <w:r>
        <w:rPr/>
        <w:t>元，同比增长</w:t>
      </w:r>
      <w:r>
        <w:rPr>
          <w:spacing w:val="-55"/>
        </w:rPr>
        <w:t> </w:t>
      </w:r>
      <w:r>
        <w:rPr>
          <w:rFonts w:ascii="宋体" w:hAnsi="宋体" w:cs="宋体" w:eastAsia="宋体" w:hint="default"/>
        </w:rPr>
        <w:t>30.37%</w:t>
      </w:r>
      <w:r>
        <w:rPr/>
        <w:t>；广告策划与制作业务实现收入</w:t>
      </w:r>
      <w:r>
        <w:rPr>
          <w:spacing w:val="-56"/>
        </w:rPr>
        <w:t> </w:t>
      </w:r>
      <w:r>
        <w:rPr>
          <w:rFonts w:ascii="宋体" w:hAnsi="宋体" w:cs="宋体" w:eastAsia="宋体" w:hint="default"/>
        </w:rPr>
        <w:t>402,885,735.93</w:t>
      </w:r>
      <w:r>
        <w:rPr>
          <w:rFonts w:ascii="宋体" w:hAnsi="宋体" w:cs="宋体" w:eastAsia="宋体" w:hint="default"/>
          <w:spacing w:val="-55"/>
        </w:rPr>
        <w:t> </w:t>
      </w:r>
      <w:r>
        <w:rPr/>
        <w:t>元，同</w:t>
      </w:r>
      <w:r>
        <w:rPr>
          <w:w w:val="100"/>
        </w:rPr>
        <w:t> </w:t>
      </w:r>
      <w:r>
        <w:rPr/>
        <w:t>比增长</w:t>
      </w:r>
      <w:r>
        <w:rPr>
          <w:spacing w:val="-56"/>
        </w:rPr>
        <w:t> </w:t>
      </w:r>
      <w:r>
        <w:rPr>
          <w:rFonts w:ascii="宋体" w:hAnsi="宋体" w:cs="宋体" w:eastAsia="宋体" w:hint="default"/>
        </w:rPr>
        <w:t>9.99%</w:t>
      </w:r>
      <w:r>
        <w:rPr/>
        <w:t>，继续保持较高速增长。公司影视节目业务收入有所下降，主要系部分制作的影视</w:t>
      </w:r>
      <w:r>
        <w:rPr>
          <w:w w:val="100"/>
        </w:rPr>
        <w:t> </w:t>
      </w:r>
      <w:r>
        <w:rPr>
          <w:spacing w:val="-2"/>
        </w:rPr>
        <w:t>节目因审批手续导致延期播出所致；买断式销售代理业务收入有所下降，主要系生产厂商与在线</w:t>
      </w:r>
      <w:r>
        <w:rPr>
          <w:spacing w:val="-25"/>
        </w:rPr>
        <w:t> </w:t>
      </w:r>
      <w:r>
        <w:rPr>
          <w:spacing w:val="-25"/>
        </w:rPr>
      </w:r>
      <w:r>
        <w:rPr/>
        <w:t>销售平台对公司采购的特定商品，因产品升级或刺激销量而进行大幅降价促销所致。</w:t>
      </w:r>
    </w:p>
    <w:p>
      <w:pPr>
        <w:spacing w:line="240" w:lineRule="auto" w:before="3"/>
        <w:rPr>
          <w:rFonts w:ascii="宋体" w:hAnsi="宋体" w:cs="宋体" w:eastAsia="宋体" w:hint="default"/>
          <w:sz w:val="25"/>
          <w:szCs w:val="25"/>
        </w:rPr>
      </w:pPr>
    </w:p>
    <w:p>
      <w:pPr>
        <w:pStyle w:val="Heading4"/>
        <w:spacing w:line="240" w:lineRule="auto"/>
        <w:ind w:right="248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64"/>
        <w:gridCol w:w="1897"/>
        <w:gridCol w:w="1896"/>
        <w:gridCol w:w="1025"/>
        <w:gridCol w:w="1164"/>
        <w:gridCol w:w="1165"/>
        <w:gridCol w:w="739"/>
      </w:tblGrid>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10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4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3" w:right="156"/>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4" w:right="156"/>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both"/>
              <w:rPr>
                <w:rFonts w:ascii="宋体" w:hAnsi="宋体" w:cs="宋体" w:eastAsia="宋体" w:hint="default"/>
                <w:sz w:val="21"/>
                <w:szCs w:val="21"/>
              </w:rPr>
            </w:pPr>
            <w:r>
              <w:rPr>
                <w:rFonts w:ascii="宋体" w:hAnsi="宋体" w:cs="宋体" w:eastAsia="宋体" w:hint="default"/>
                <w:sz w:val="21"/>
                <w:szCs w:val="21"/>
              </w:rPr>
              <w:t>毛利</w:t>
            </w:r>
          </w:p>
          <w:p>
            <w:pPr>
              <w:pStyle w:val="TableParagraph"/>
              <w:spacing w:line="237" w:lineRule="auto" w:before="1"/>
              <w:ind w:left="153" w:right="151"/>
              <w:jc w:val="both"/>
              <w:rPr>
                <w:rFonts w:ascii="宋体" w:hAnsi="宋体" w:cs="宋体" w:eastAsia="宋体" w:hint="default"/>
                <w:sz w:val="21"/>
                <w:szCs w:val="21"/>
              </w:rPr>
            </w:pPr>
            <w:r>
              <w:rPr>
                <w:rFonts w:ascii="宋体" w:hAnsi="宋体" w:cs="宋体" w:eastAsia="宋体" w:hint="default"/>
                <w:sz w:val="21"/>
                <w:szCs w:val="21"/>
              </w:rPr>
              <w:t>率比</w:t>
            </w:r>
            <w:r>
              <w:rPr>
                <w:rFonts w:ascii="宋体" w:hAnsi="宋体" w:cs="宋体" w:eastAsia="宋体" w:hint="default"/>
                <w:spacing w:val="-103"/>
                <w:sz w:val="21"/>
                <w:szCs w:val="21"/>
              </w:rPr>
              <w:t> </w:t>
            </w: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增减</w:t>
            </w:r>
          </w:p>
        </w:tc>
      </w:tr>
    </w:tbl>
    <w:p>
      <w:pPr>
        <w:spacing w:after="0" w:line="237" w:lineRule="auto"/>
        <w:jc w:val="both"/>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64"/>
        <w:gridCol w:w="1897"/>
        <w:gridCol w:w="1896"/>
        <w:gridCol w:w="1025"/>
        <w:gridCol w:w="1164"/>
        <w:gridCol w:w="1165"/>
        <w:gridCol w:w="739"/>
      </w:tblGrid>
      <w:tr>
        <w:trPr>
          <w:trHeight w:val="284" w:hRule="exact"/>
        </w:trPr>
        <w:tc>
          <w:tcPr>
            <w:tcW w:w="116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370"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4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53" w:right="156"/>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54" w:right="156"/>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both"/>
              <w:rPr>
                <w:rFonts w:ascii="宋体" w:hAnsi="宋体" w:cs="宋体" w:eastAsia="宋体" w:hint="default"/>
                <w:sz w:val="21"/>
                <w:szCs w:val="21"/>
              </w:rPr>
            </w:pPr>
            <w:r>
              <w:rPr>
                <w:rFonts w:ascii="宋体" w:hAnsi="宋体" w:cs="宋体" w:eastAsia="宋体" w:hint="default"/>
                <w:sz w:val="21"/>
                <w:szCs w:val="21"/>
              </w:rPr>
              <w:t>毛利</w:t>
            </w: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sz w:val="21"/>
                <w:szCs w:val="21"/>
              </w:rPr>
              <w:t>率比</w:t>
            </w:r>
            <w:r>
              <w:rPr>
                <w:rFonts w:ascii="宋体" w:hAnsi="宋体" w:cs="宋体" w:eastAsia="宋体" w:hint="default"/>
                <w:spacing w:val="-103"/>
                <w:sz w:val="21"/>
                <w:szCs w:val="21"/>
              </w:rPr>
              <w:t> </w:t>
            </w: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增减</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1099"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广告投放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7,195,048,307.68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6,515,455,578.72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30.37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30.67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ind w:left="206" w:right="0"/>
              <w:jc w:val="left"/>
              <w:rPr>
                <w:rFonts w:ascii="宋体" w:hAnsi="宋体" w:cs="宋体" w:eastAsia="宋体" w:hint="default"/>
                <w:sz w:val="21"/>
                <w:szCs w:val="21"/>
              </w:rPr>
            </w:pPr>
            <w:r>
              <w:rPr>
                <w:rFonts w:ascii="宋体"/>
                <w:sz w:val="21"/>
              </w:rPr>
              <w:t>0.20</w:t>
            </w:r>
          </w:p>
          <w:p>
            <w:pPr>
              <w:pStyle w:val="TableParagraph"/>
              <w:spacing w:line="240" w:lineRule="auto"/>
              <w:ind w:left="206" w:right="98"/>
              <w:jc w:val="left"/>
              <w:rPr>
                <w:rFonts w:ascii="宋体" w:hAnsi="宋体" w:cs="宋体" w:eastAsia="宋体" w:hint="default"/>
                <w:sz w:val="21"/>
                <w:szCs w:val="21"/>
              </w:rPr>
            </w:pPr>
            <w:r>
              <w:rPr>
                <w:rFonts w:ascii="宋体" w:hAnsi="宋体" w:cs="宋体" w:eastAsia="宋体" w:hint="default"/>
                <w:sz w:val="21"/>
                <w:szCs w:val="21"/>
              </w:rPr>
              <w:t>个百</w:t>
            </w:r>
            <w:r>
              <w:rPr>
                <w:rFonts w:ascii="宋体" w:hAnsi="宋体" w:cs="宋体" w:eastAsia="宋体" w:hint="default"/>
                <w:spacing w:val="-103"/>
                <w:sz w:val="21"/>
                <w:szCs w:val="21"/>
              </w:rPr>
              <w:t> </w:t>
            </w:r>
            <w:r>
              <w:rPr>
                <w:rFonts w:ascii="宋体" w:hAnsi="宋体" w:cs="宋体" w:eastAsia="宋体" w:hint="default"/>
                <w:sz w:val="21"/>
                <w:szCs w:val="21"/>
              </w:rPr>
              <w:t>分点</w:t>
            </w:r>
          </w:p>
        </w:tc>
      </w:tr>
      <w:tr>
        <w:trPr>
          <w:trHeight w:val="1100"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广告策划</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与制作</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402,885,735.93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193,248,186.05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52.03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21.16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3" w:lineRule="exact"/>
              <w:ind w:left="206" w:right="0"/>
              <w:jc w:val="left"/>
              <w:rPr>
                <w:rFonts w:ascii="宋体" w:hAnsi="宋体" w:cs="宋体" w:eastAsia="宋体" w:hint="default"/>
                <w:sz w:val="21"/>
                <w:szCs w:val="21"/>
              </w:rPr>
            </w:pPr>
            <w:r>
              <w:rPr>
                <w:rFonts w:ascii="宋体"/>
                <w:sz w:val="21"/>
              </w:rPr>
              <w:t>4.42</w:t>
            </w:r>
          </w:p>
          <w:p>
            <w:pPr>
              <w:pStyle w:val="TableParagraph"/>
              <w:spacing w:line="240" w:lineRule="auto"/>
              <w:ind w:left="206" w:right="98"/>
              <w:jc w:val="left"/>
              <w:rPr>
                <w:rFonts w:ascii="宋体" w:hAnsi="宋体" w:cs="宋体" w:eastAsia="宋体" w:hint="default"/>
                <w:sz w:val="21"/>
                <w:szCs w:val="21"/>
              </w:rPr>
            </w:pPr>
            <w:r>
              <w:rPr>
                <w:rFonts w:ascii="宋体" w:hAnsi="宋体" w:cs="宋体" w:eastAsia="宋体" w:hint="default"/>
                <w:sz w:val="21"/>
                <w:szCs w:val="21"/>
              </w:rPr>
              <w:t>个百</w:t>
            </w:r>
            <w:r>
              <w:rPr>
                <w:rFonts w:ascii="宋体" w:hAnsi="宋体" w:cs="宋体" w:eastAsia="宋体" w:hint="default"/>
                <w:spacing w:val="-103"/>
                <w:sz w:val="21"/>
                <w:szCs w:val="21"/>
              </w:rPr>
              <w:t> </w:t>
            </w:r>
            <w:r>
              <w:rPr>
                <w:rFonts w:ascii="宋体" w:hAnsi="宋体" w:cs="宋体" w:eastAsia="宋体" w:hint="default"/>
                <w:sz w:val="21"/>
                <w:szCs w:val="21"/>
              </w:rPr>
              <w:t>分点</w:t>
            </w:r>
          </w:p>
        </w:tc>
      </w:tr>
      <w:tr>
        <w:trPr>
          <w:trHeight w:val="1099"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center"/>
              <w:rPr>
                <w:rFonts w:ascii="宋体" w:hAnsi="宋体" w:cs="宋体" w:eastAsia="宋体" w:hint="default"/>
                <w:sz w:val="21"/>
                <w:szCs w:val="21"/>
              </w:rPr>
            </w:pPr>
            <w:r>
              <w:rPr>
                <w:rFonts w:ascii="宋体" w:hAnsi="宋体" w:cs="宋体" w:eastAsia="宋体" w:hint="default"/>
                <w:sz w:val="21"/>
                <w:szCs w:val="21"/>
              </w:rPr>
              <w:t>影视节目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78,129,322.77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74,420,454.27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4.75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0.16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ind w:left="206" w:right="0"/>
              <w:jc w:val="left"/>
              <w:rPr>
                <w:rFonts w:ascii="宋体" w:hAnsi="宋体" w:cs="宋体" w:eastAsia="宋体" w:hint="default"/>
                <w:sz w:val="21"/>
                <w:szCs w:val="21"/>
              </w:rPr>
            </w:pPr>
            <w:r>
              <w:rPr>
                <w:rFonts w:ascii="宋体"/>
                <w:sz w:val="21"/>
              </w:rPr>
              <w:t>4.98</w:t>
            </w:r>
          </w:p>
          <w:p>
            <w:pPr>
              <w:pStyle w:val="TableParagraph"/>
              <w:spacing w:line="272" w:lineRule="exact" w:before="27"/>
              <w:ind w:left="206" w:right="98"/>
              <w:jc w:val="left"/>
              <w:rPr>
                <w:rFonts w:ascii="宋体" w:hAnsi="宋体" w:cs="宋体" w:eastAsia="宋体" w:hint="default"/>
                <w:sz w:val="21"/>
                <w:szCs w:val="21"/>
              </w:rPr>
            </w:pPr>
            <w:r>
              <w:rPr>
                <w:rFonts w:ascii="宋体" w:hAnsi="宋体" w:cs="宋体" w:eastAsia="宋体" w:hint="default"/>
                <w:sz w:val="21"/>
                <w:szCs w:val="21"/>
              </w:rPr>
              <w:t>个百</w:t>
            </w:r>
            <w:r>
              <w:rPr>
                <w:rFonts w:ascii="宋体" w:hAnsi="宋体" w:cs="宋体" w:eastAsia="宋体" w:hint="default"/>
                <w:spacing w:val="-103"/>
                <w:sz w:val="21"/>
                <w:szCs w:val="21"/>
              </w:rPr>
              <w:t> </w:t>
            </w:r>
            <w:r>
              <w:rPr>
                <w:rFonts w:ascii="宋体" w:hAnsi="宋体" w:cs="宋体" w:eastAsia="宋体" w:hint="default"/>
                <w:sz w:val="21"/>
                <w:szCs w:val="21"/>
              </w:rPr>
              <w:t>分点</w:t>
            </w:r>
          </w:p>
        </w:tc>
      </w:tr>
      <w:tr>
        <w:trPr>
          <w:trHeight w:val="110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买断式销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售代理</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540,374,829.34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511,761,153.13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5.30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-19.49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-18.28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ind w:left="206" w:right="0"/>
              <w:jc w:val="left"/>
              <w:rPr>
                <w:rFonts w:ascii="宋体" w:hAnsi="宋体" w:cs="宋体" w:eastAsia="宋体" w:hint="default"/>
                <w:sz w:val="21"/>
                <w:szCs w:val="21"/>
              </w:rPr>
            </w:pPr>
            <w:r>
              <w:rPr>
                <w:rFonts w:ascii="宋体"/>
                <w:sz w:val="21"/>
              </w:rPr>
              <w:t>1.40</w:t>
            </w:r>
          </w:p>
          <w:p>
            <w:pPr>
              <w:pStyle w:val="TableParagraph"/>
              <w:spacing w:line="272" w:lineRule="exact" w:before="27"/>
              <w:ind w:left="206" w:right="98"/>
              <w:jc w:val="left"/>
              <w:rPr>
                <w:rFonts w:ascii="宋体" w:hAnsi="宋体" w:cs="宋体" w:eastAsia="宋体" w:hint="default"/>
                <w:sz w:val="21"/>
                <w:szCs w:val="21"/>
              </w:rPr>
            </w:pPr>
            <w:r>
              <w:rPr>
                <w:rFonts w:ascii="宋体" w:hAnsi="宋体" w:cs="宋体" w:eastAsia="宋体" w:hint="default"/>
                <w:sz w:val="21"/>
                <w:szCs w:val="21"/>
              </w:rPr>
              <w:t>个百</w:t>
            </w:r>
            <w:r>
              <w:rPr>
                <w:rFonts w:ascii="宋体" w:hAnsi="宋体" w:cs="宋体" w:eastAsia="宋体" w:hint="default"/>
                <w:spacing w:val="-103"/>
                <w:sz w:val="21"/>
                <w:szCs w:val="21"/>
              </w:rPr>
              <w:t> </w:t>
            </w:r>
            <w:r>
              <w:rPr>
                <w:rFonts w:ascii="宋体" w:hAnsi="宋体" w:cs="宋体" w:eastAsia="宋体" w:hint="default"/>
                <w:sz w:val="21"/>
                <w:szCs w:val="21"/>
              </w:rPr>
              <w:t>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37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4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3" w:right="156"/>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4" w:right="156"/>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both"/>
              <w:rPr>
                <w:rFonts w:ascii="宋体" w:hAnsi="宋体" w:cs="宋体" w:eastAsia="宋体" w:hint="default"/>
                <w:sz w:val="21"/>
                <w:szCs w:val="21"/>
              </w:rPr>
            </w:pPr>
            <w:r>
              <w:rPr>
                <w:rFonts w:ascii="宋体" w:hAnsi="宋体" w:cs="宋体" w:eastAsia="宋体" w:hint="default"/>
                <w:sz w:val="21"/>
                <w:szCs w:val="21"/>
              </w:rPr>
              <w:t>毛利</w:t>
            </w:r>
          </w:p>
          <w:p>
            <w:pPr>
              <w:pStyle w:val="TableParagraph"/>
              <w:spacing w:line="237" w:lineRule="auto" w:before="2"/>
              <w:ind w:left="153" w:right="151"/>
              <w:jc w:val="both"/>
              <w:rPr>
                <w:rFonts w:ascii="宋体" w:hAnsi="宋体" w:cs="宋体" w:eastAsia="宋体" w:hint="default"/>
                <w:sz w:val="21"/>
                <w:szCs w:val="21"/>
              </w:rPr>
            </w:pPr>
            <w:r>
              <w:rPr>
                <w:rFonts w:ascii="宋体" w:hAnsi="宋体" w:cs="宋体" w:eastAsia="宋体" w:hint="default"/>
                <w:sz w:val="21"/>
                <w:szCs w:val="21"/>
              </w:rPr>
              <w:t>率比</w:t>
            </w:r>
            <w:r>
              <w:rPr>
                <w:rFonts w:ascii="宋体" w:hAnsi="宋体" w:cs="宋体" w:eastAsia="宋体" w:hint="default"/>
                <w:spacing w:val="-103"/>
                <w:sz w:val="21"/>
                <w:szCs w:val="21"/>
              </w:rPr>
              <w:t> </w:t>
            </w: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增减</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bl>
    <w:p>
      <w:pPr>
        <w:spacing w:line="240" w:lineRule="auto" w:before="5"/>
        <w:rPr>
          <w:rFonts w:ascii="宋体" w:hAnsi="宋体" w:cs="宋体" w:eastAsia="宋体" w:hint="default"/>
          <w:sz w:val="15"/>
          <w:szCs w:val="15"/>
        </w:rPr>
      </w:pPr>
    </w:p>
    <w:p>
      <w:pPr>
        <w:pStyle w:val="BodyText"/>
        <w:spacing w:line="274" w:lineRule="exact" w:before="36"/>
        <w:ind w:right="2480"/>
        <w:jc w:val="left"/>
      </w:pPr>
      <w:r>
        <w:rPr/>
        <w:t>主营业务分行业、分产品、分地区情况的说明</w:t>
      </w:r>
    </w:p>
    <w:p>
      <w:pPr>
        <w:pStyle w:val="BodyText"/>
        <w:spacing w:line="274" w:lineRule="exact"/>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6"/>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4"/>
        <w:spacing w:line="240" w:lineRule="auto"/>
        <w:ind w:right="248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2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52"/>
        <w:gridCol w:w="1073"/>
        <w:gridCol w:w="1896"/>
        <w:gridCol w:w="915"/>
        <w:gridCol w:w="1896"/>
        <w:gridCol w:w="845"/>
        <w:gridCol w:w="847"/>
        <w:gridCol w:w="425"/>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64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21" w:right="108"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132"/>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both"/>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37" w:lineRule="auto" w:before="2"/>
              <w:ind w:left="206" w:right="206"/>
              <w:jc w:val="both"/>
              <w:rPr>
                <w:rFonts w:ascii="宋体" w:hAnsi="宋体" w:cs="宋体" w:eastAsia="宋体" w:hint="default"/>
                <w:sz w:val="21"/>
                <w:szCs w:val="21"/>
              </w:rPr>
            </w:pP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284"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55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4"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成本构成</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本期占</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总成本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74" w:lineRule="exact"/>
              <w:ind w:left="206" w:right="0"/>
              <w:jc w:val="left"/>
              <w:rPr>
                <w:rFonts w:ascii="宋体" w:hAnsi="宋体" w:cs="宋体" w:eastAsia="宋体" w:hint="default"/>
                <w:sz w:val="21"/>
                <w:szCs w:val="21"/>
              </w:rPr>
            </w:pPr>
            <w:r>
              <w:rPr>
                <w:rFonts w:ascii="宋体" w:hAnsi="宋体" w:cs="宋体" w:eastAsia="宋体" w:hint="default"/>
                <w:sz w:val="21"/>
                <w:szCs w:val="21"/>
              </w:rPr>
              <w:t>同期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额较上</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r>
    </w:tbl>
    <w:p>
      <w:pPr>
        <w:spacing w:after="0" w:line="274"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52"/>
        <w:gridCol w:w="1073"/>
        <w:gridCol w:w="1896"/>
        <w:gridCol w:w="915"/>
        <w:gridCol w:w="1896"/>
        <w:gridCol w:w="845"/>
        <w:gridCol w:w="847"/>
        <w:gridCol w:w="425"/>
      </w:tblGrid>
      <w:tr>
        <w:trPr>
          <w:trHeight w:val="1100" w:hRule="exact"/>
        </w:trPr>
        <w:tc>
          <w:tcPr>
            <w:tcW w:w="1152"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9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95" w:right="0"/>
              <w:jc w:val="left"/>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6" w:right="0"/>
              <w:jc w:val="both"/>
              <w:rPr>
                <w:rFonts w:ascii="宋体" w:hAnsi="宋体" w:cs="宋体" w:eastAsia="宋体" w:hint="default"/>
                <w:sz w:val="21"/>
                <w:szCs w:val="21"/>
              </w:rPr>
            </w:pPr>
            <w:r>
              <w:rPr>
                <w:rFonts w:ascii="宋体" w:hAnsi="宋体" w:cs="宋体" w:eastAsia="宋体" w:hint="default"/>
                <w:sz w:val="21"/>
                <w:szCs w:val="21"/>
              </w:rPr>
              <w:t>占总</w:t>
            </w:r>
          </w:p>
          <w:p>
            <w:pPr>
              <w:pStyle w:val="TableParagraph"/>
              <w:spacing w:line="237" w:lineRule="auto"/>
              <w:ind w:left="206" w:right="206"/>
              <w:jc w:val="both"/>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年同期</w:t>
            </w:r>
          </w:p>
          <w:p>
            <w:pPr>
              <w:pStyle w:val="TableParagraph"/>
              <w:spacing w:line="240" w:lineRule="auto"/>
              <w:ind w:left="156" w:right="98" w:hanging="53"/>
              <w:jc w:val="left"/>
              <w:rPr>
                <w:rFonts w:ascii="宋体" w:hAnsi="宋体" w:cs="宋体" w:eastAsia="宋体" w:hint="default"/>
                <w:sz w:val="21"/>
                <w:szCs w:val="21"/>
              </w:rPr>
            </w:pP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明</w:t>
            </w:r>
          </w:p>
        </w:tc>
      </w:tr>
      <w:tr>
        <w:trPr>
          <w:trHeight w:val="557"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广告投放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07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6,515,455,578.72</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89.31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4,986,312,772.82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85.29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30.67</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广告策划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与制作</w:t>
            </w:r>
          </w:p>
        </w:tc>
        <w:tc>
          <w:tcPr>
            <w:tcW w:w="107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193,248,186.05</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159,498,698.89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21.16</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影视节目</w:t>
            </w:r>
          </w:p>
        </w:tc>
        <w:tc>
          <w:tcPr>
            <w:tcW w:w="107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74,420,454.27</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74,300,294.25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0.16</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买断式销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售代理</w:t>
            </w:r>
          </w:p>
        </w:tc>
        <w:tc>
          <w:tcPr>
            <w:tcW w:w="107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511,761,153.13</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626,251,488.78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10.71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-18.28</w:t>
            </w: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2480"/>
        <w:jc w:val="left"/>
      </w:pPr>
      <w:r>
        <w:rPr/>
        <w:t>成本分析其他情况说明</w:t>
      </w:r>
    </w:p>
    <w:p>
      <w:pPr>
        <w:pStyle w:val="BodyText"/>
        <w:spacing w:line="274" w:lineRule="exact"/>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4" w:lineRule="exact" w:before="56"/>
        <w:ind w:right="2480"/>
        <w:jc w:val="left"/>
      </w:pPr>
      <w:r>
        <w:rPr/>
        <w:t>√适用</w:t>
      </w:r>
      <w:r>
        <w:rPr>
          <w:spacing w:val="-1"/>
        </w:rPr>
        <w:t> </w:t>
      </w:r>
      <w:r>
        <w:rPr/>
        <w:t>□不适用</w:t>
      </w:r>
    </w:p>
    <w:p>
      <w:pPr>
        <w:pStyle w:val="BodyText"/>
        <w:spacing w:line="272" w:lineRule="exact" w:before="27"/>
        <w:ind w:right="296"/>
        <w:jc w:val="left"/>
      </w:pPr>
      <w:r>
        <w:rPr/>
        <w:t>前五名客户销售额</w:t>
      </w:r>
      <w:r>
        <w:rPr>
          <w:spacing w:val="-57"/>
        </w:rPr>
        <w:t> </w:t>
      </w:r>
      <w:r>
        <w:rPr>
          <w:rFonts w:ascii="宋体" w:hAnsi="宋体" w:cs="宋体" w:eastAsia="宋体" w:hint="default"/>
        </w:rPr>
        <w:t>324,803.51</w:t>
      </w:r>
      <w:r>
        <w:rPr>
          <w:rFonts w:ascii="宋体" w:hAnsi="宋体" w:cs="宋体" w:eastAsia="宋体" w:hint="default"/>
          <w:spacing w:val="-59"/>
        </w:rPr>
        <w:t> </w:t>
      </w:r>
      <w:r>
        <w:rPr/>
        <w:t>万元，占年度销售总额</w:t>
      </w:r>
      <w:r>
        <w:rPr>
          <w:spacing w:val="-57"/>
        </w:rPr>
        <w:t> </w:t>
      </w:r>
      <w:r>
        <w:rPr>
          <w:rFonts w:ascii="宋体" w:hAnsi="宋体" w:cs="宋体" w:eastAsia="宋体" w:hint="default"/>
        </w:rPr>
        <w:t>39.53%</w:t>
      </w:r>
      <w:r>
        <w:rPr/>
        <w:t>；其中前五名客户销售额中关联方</w:t>
      </w:r>
      <w:r>
        <w:rPr>
          <w:w w:val="100"/>
        </w:rPr>
        <w:t> </w:t>
      </w:r>
      <w:r>
        <w:rPr/>
        <w:t>销售额</w:t>
      </w:r>
      <w:r>
        <w:rPr>
          <w:spacing w:val="-54"/>
        </w:rPr>
        <w:t> </w:t>
      </w:r>
      <w:r>
        <w:rPr>
          <w:rFonts w:ascii="宋体" w:hAnsi="宋体" w:cs="宋体" w:eastAsia="宋体" w:hint="default"/>
        </w:rPr>
        <w:t>0.00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0.00</w:t>
      </w:r>
      <w:r>
        <w:rPr>
          <w:rFonts w:ascii="宋体" w:hAnsi="宋体" w:cs="宋体" w:eastAsia="宋体" w:hint="default"/>
          <w:spacing w:val="-3"/>
        </w:rPr>
        <w:t> </w:t>
      </w:r>
      <w:r>
        <w:rPr>
          <w:rFonts w:ascii="宋体" w:hAnsi="宋体" w:cs="宋体" w:eastAsia="宋体" w:hint="default"/>
        </w:rPr>
        <w:t>%</w:t>
      </w:r>
      <w:r>
        <w:rPr/>
        <w:t>。</w:t>
      </w:r>
    </w:p>
    <w:p>
      <w:pPr>
        <w:pStyle w:val="BodyText"/>
        <w:spacing w:line="246" w:lineRule="exact"/>
        <w:ind w:left="0" w:right="2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2904"/>
        <w:gridCol w:w="3128"/>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宋体" w:hAnsi="宋体" w:cs="宋体" w:eastAsia="宋体" w:hint="default"/>
                <w:sz w:val="21"/>
                <w:szCs w:val="21"/>
              </w:rPr>
              <w:t>(%)</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上汽通用汽车销售有限公司</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1,174,572,965.59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14.3</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雅诗兰黛</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商贸有限公司</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587,544,517.49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7.15</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北京鑫诺科捷商贸有限公司</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557,809,012.85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6.79</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东莞市永盛通信科技有限公司</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487,268,686.36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5.93</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珠海横琴玖富科技有限公司</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440,839,940.25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5.36</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3,248,035,122.54</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39.53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2" w:lineRule="exact" w:before="64"/>
        <w:ind w:right="293"/>
        <w:jc w:val="left"/>
      </w:pPr>
      <w:r>
        <w:rPr/>
        <w:t>前五名供应商采购额</w:t>
      </w:r>
      <w:r>
        <w:rPr>
          <w:spacing w:val="-57"/>
        </w:rPr>
        <w:t> </w:t>
      </w:r>
      <w:r>
        <w:rPr>
          <w:rFonts w:ascii="宋体" w:hAnsi="宋体" w:cs="宋体" w:eastAsia="宋体" w:hint="default"/>
        </w:rPr>
        <w:t>480,587.18</w:t>
      </w:r>
      <w:r>
        <w:rPr>
          <w:rFonts w:ascii="宋体" w:hAnsi="宋体" w:cs="宋体" w:eastAsia="宋体" w:hint="default"/>
          <w:spacing w:val="-56"/>
        </w:rPr>
        <w:t> </w:t>
      </w:r>
      <w:r>
        <w:rPr/>
        <w:t>万元，占年度采购总额</w:t>
      </w:r>
      <w:r>
        <w:rPr>
          <w:spacing w:val="-57"/>
        </w:rPr>
        <w:t> </w:t>
      </w:r>
      <w:r>
        <w:rPr>
          <w:rFonts w:ascii="宋体" w:hAnsi="宋体" w:cs="宋体" w:eastAsia="宋体" w:hint="default"/>
        </w:rPr>
        <w:t>65.88%</w:t>
      </w:r>
      <w:r>
        <w:rPr/>
        <w:t>；其中前五名供应商采购额中关</w:t>
      </w:r>
      <w:r>
        <w:rPr>
          <w:w w:val="100"/>
        </w:rPr>
        <w:t> </w:t>
      </w:r>
      <w:r>
        <w:rPr/>
        <w:t>联方采购额</w:t>
      </w:r>
      <w:r>
        <w:rPr>
          <w:spacing w:val="-56"/>
        </w:rPr>
        <w:t> </w:t>
      </w:r>
      <w:r>
        <w:rPr>
          <w:rFonts w:ascii="宋体" w:hAnsi="宋体" w:cs="宋体" w:eastAsia="宋体" w:hint="default"/>
        </w:rPr>
        <w:t>0.00</w:t>
      </w:r>
      <w:r>
        <w:rPr>
          <w:rFonts w:ascii="宋体" w:hAnsi="宋体" w:cs="宋体" w:eastAsia="宋体" w:hint="default"/>
          <w:spacing w:val="-56"/>
        </w:rPr>
        <w:t> </w:t>
      </w:r>
      <w:r>
        <w:rPr/>
        <w:t>万元，占年度采购总额</w:t>
      </w:r>
      <w:r>
        <w:rPr>
          <w:spacing w:val="-55"/>
        </w:rPr>
        <w:t> </w:t>
      </w:r>
      <w:r>
        <w:rPr>
          <w:rFonts w:ascii="宋体" w:hAnsi="宋体" w:cs="宋体" w:eastAsia="宋体" w:hint="default"/>
        </w:rPr>
        <w:t>0.00%</w:t>
      </w:r>
      <w:r>
        <w:rPr/>
        <w:t>。</w:t>
      </w:r>
    </w:p>
    <w:p>
      <w:pPr>
        <w:pStyle w:val="BodyText"/>
        <w:spacing w:line="249" w:lineRule="exact"/>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2904"/>
        <w:gridCol w:w="3128"/>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占公司全部营业成本的比例</w:t>
            </w:r>
            <w:r>
              <w:rPr>
                <w:rFonts w:ascii="宋体" w:hAnsi="宋体" w:cs="宋体" w:eastAsia="宋体" w:hint="default"/>
                <w:sz w:val="21"/>
                <w:szCs w:val="21"/>
              </w:rPr>
              <w:t>(%)</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北京腾讯文化传播有限公司</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1,990,478,516.52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27.29%</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谷歌广告（上海）有限公司</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965,091,760.82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13.23%</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上海爱奇艺文化传媒有限公司</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885,958,320.34</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12.14%</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飞利浦（中国）投资有限公司</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499,302,645.36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6.84%</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北京百度网讯科技有限公司</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465,040,560.05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6.37%</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4,805,871,803.09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65.88%</w:t>
            </w:r>
          </w:p>
        </w:tc>
      </w:tr>
    </w:tbl>
    <w:p>
      <w:pPr>
        <w:spacing w:line="240" w:lineRule="auto" w:before="5"/>
        <w:rPr>
          <w:rFonts w:ascii="宋体" w:hAnsi="宋体" w:cs="宋体" w:eastAsia="宋体" w:hint="default"/>
          <w:sz w:val="15"/>
          <w:szCs w:val="15"/>
        </w:rPr>
      </w:pPr>
    </w:p>
    <w:p>
      <w:pPr>
        <w:pStyle w:val="BodyText"/>
        <w:spacing w:line="240" w:lineRule="auto" w:before="36"/>
        <w:ind w:right="8208"/>
        <w:jc w:val="left"/>
      </w:pPr>
      <w:r>
        <w:rPr/>
        <w:t>其他说明</w:t>
      </w:r>
      <w:r>
        <w:rPr>
          <w:w w:val="100"/>
        </w:rPr>
        <w:t> </w:t>
      </w:r>
      <w:r>
        <w:rPr/>
        <w:t>无</w:t>
      </w:r>
    </w:p>
    <w:p>
      <w:pPr>
        <w:spacing w:line="240" w:lineRule="auto" w:before="3"/>
        <w:rPr>
          <w:rFonts w:ascii="宋体" w:hAnsi="宋体" w:cs="宋体" w:eastAsia="宋体" w:hint="default"/>
          <w:sz w:val="25"/>
          <w:szCs w:val="25"/>
        </w:rPr>
      </w:pPr>
    </w:p>
    <w:p>
      <w:pPr>
        <w:pStyle w:val="Heading4"/>
        <w:tabs>
          <w:tab w:pos="637" w:val="left" w:leader="none"/>
        </w:tabs>
        <w:spacing w:line="240" w:lineRule="auto" w:before="0"/>
        <w:ind w:right="2480"/>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6"/>
        <w:ind w:right="7474"/>
        <w:jc w:val="left"/>
      </w:pPr>
      <w:r>
        <w:rPr/>
        <w:t>√适用</w:t>
      </w:r>
      <w:r>
        <w:rPr>
          <w:spacing w:val="-1"/>
        </w:rPr>
        <w:t> </w:t>
      </w:r>
      <w:r>
        <w:rPr/>
        <w:t>□不适用</w:t>
      </w:r>
      <w:r>
        <w:rPr>
          <w:w w:val="100"/>
        </w:rPr>
        <w:t> </w:t>
      </w:r>
      <w:r>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32"/>
        <w:gridCol w:w="1688"/>
        <w:gridCol w:w="1685"/>
        <w:gridCol w:w="1150"/>
        <w:gridCol w:w="3795"/>
      </w:tblGrid>
      <w:tr>
        <w:trPr>
          <w:trHeight w:val="55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费用</w:t>
            </w:r>
          </w:p>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增幅比例</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28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6"/>
                <w:w w:val="100"/>
                <w:sz w:val="21"/>
                <w:szCs w:val="21"/>
              </w:rPr>
              <w:t>销</w:t>
            </w:r>
            <w:r>
              <w:rPr>
                <w:rFonts w:ascii="宋体" w:hAnsi="宋体" w:cs="宋体" w:eastAsia="宋体" w:hint="default"/>
                <w:w w:val="100"/>
                <w:sz w:val="21"/>
                <w:szCs w:val="21"/>
              </w:rPr>
              <w:t>售</w:t>
            </w:r>
            <w:r>
              <w:rPr>
                <w:rFonts w:ascii="宋体" w:hAnsi="宋体" w:cs="宋体" w:eastAsia="宋体" w:hint="default"/>
                <w:spacing w:val="-9"/>
                <w:sz w:val="21"/>
                <w:szCs w:val="21"/>
              </w:rPr>
              <w:t> </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529,287,161.46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476,245,442.36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sz w:val="21"/>
              </w:rPr>
              <w:t>11.14</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随业务增长带来的人员等运营费用的同</w:t>
            </w:r>
          </w:p>
        </w:tc>
      </w:tr>
    </w:tbl>
    <w:p>
      <w:pPr>
        <w:spacing w:after="0" w:line="241" w:lineRule="exact"/>
        <w:jc w:val="center"/>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732"/>
        <w:gridCol w:w="1688"/>
        <w:gridCol w:w="1685"/>
        <w:gridCol w:w="1150"/>
        <w:gridCol w:w="3795"/>
      </w:tblGrid>
      <w:tr>
        <w:trPr>
          <w:trHeight w:val="28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比增加</w:t>
            </w:r>
          </w:p>
        </w:tc>
      </w:tr>
      <w:tr>
        <w:trPr>
          <w:trHeight w:val="55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6"/>
                <w:w w:val="100"/>
                <w:sz w:val="21"/>
                <w:szCs w:val="21"/>
              </w:rPr>
              <w:t>管</w:t>
            </w:r>
            <w:r>
              <w:rPr>
                <w:rFonts w:ascii="宋体" w:hAnsi="宋体" w:cs="宋体" w:eastAsia="宋体" w:hint="default"/>
                <w:w w:val="100"/>
                <w:sz w:val="21"/>
                <w:szCs w:val="21"/>
              </w:rPr>
              <w:t>理</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127,882,182.85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87,564,384.00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46.04</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为保持技术优势公司持续加大研发投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入，以及上市后支付大量中介费用所致</w:t>
            </w:r>
          </w:p>
        </w:tc>
      </w:tr>
      <w:tr>
        <w:trPr>
          <w:trHeight w:val="55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6"/>
                <w:w w:val="100"/>
                <w:sz w:val="21"/>
                <w:szCs w:val="21"/>
              </w:rPr>
              <w:t>财</w:t>
            </w:r>
            <w:r>
              <w:rPr>
                <w:rFonts w:ascii="宋体" w:hAnsi="宋体" w:cs="宋体" w:eastAsia="宋体" w:hint="default"/>
                <w:w w:val="100"/>
                <w:sz w:val="21"/>
                <w:szCs w:val="21"/>
              </w:rPr>
              <w:t>务</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41,344,418.82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36,705,916.35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12.64</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受银行贷款政策影响，贷款利率增长所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0" w:footer="1195" w:top="1120" w:bottom="1380" w:left="1580" w:right="1040"/>
        </w:sectPr>
      </w:pPr>
    </w:p>
    <w:p>
      <w:pPr>
        <w:pStyle w:val="Heading4"/>
        <w:tabs>
          <w:tab w:pos="637" w:val="left" w:leader="none"/>
        </w:tabs>
        <w:spacing w:line="290" w:lineRule="auto"/>
        <w:ind w:right="202"/>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tabs>
          <w:tab w:pos="1060" w:val="left" w:leader="none"/>
        </w:tabs>
        <w:spacing w:line="240" w:lineRule="auto" w:before="14"/>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901" w:space="6093"/>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224,864,656.29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224,864,656.29</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426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22.48</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480"/>
        <w:jc w:val="left"/>
        <w:rPr>
          <w:b w:val="0"/>
          <w:bCs w:val="0"/>
        </w:rPr>
      </w:pPr>
      <w:r>
        <w:rPr/>
        <w:t>情况说明</w:t>
      </w:r>
      <w:r>
        <w:rPr>
          <w:b w:val="0"/>
          <w:bCs w:val="0"/>
        </w:rPr>
      </w:r>
    </w:p>
    <w:p>
      <w:pPr>
        <w:pStyle w:val="BodyText"/>
        <w:spacing w:line="240" w:lineRule="auto" w:before="59"/>
        <w:ind w:right="248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4"/>
        <w:tabs>
          <w:tab w:pos="637" w:val="left" w:leader="none"/>
        </w:tabs>
        <w:spacing w:line="240" w:lineRule="auto" w:before="0"/>
        <w:ind w:right="2480"/>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56"/>
        <w:ind w:right="7474"/>
        <w:jc w:val="left"/>
      </w:pPr>
      <w:r>
        <w:rPr/>
        <w:t>√适用</w:t>
      </w:r>
      <w:r>
        <w:rPr>
          <w:spacing w:val="-1"/>
        </w:rPr>
        <w:t> </w:t>
      </w:r>
      <w:r>
        <w:rPr/>
        <w:t>□不适用</w:t>
      </w:r>
      <w:r>
        <w:rPr>
          <w:w w:val="100"/>
        </w:rPr>
        <w:t> </w:t>
      </w:r>
      <w:r>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83"/>
        <w:gridCol w:w="1791"/>
        <w:gridCol w:w="1791"/>
        <w:gridCol w:w="1241"/>
        <w:gridCol w:w="2444"/>
      </w:tblGrid>
      <w:tr>
        <w:trPr>
          <w:trHeight w:val="554"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费用项目</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增幅比例</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6"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557"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经营活动产生的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-280,255,458.90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-175,275,690.89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-59.89</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客户回款滞后，大量支付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供应商款项所致</w:t>
            </w:r>
          </w:p>
        </w:tc>
      </w:tr>
      <w:tr>
        <w:trPr>
          <w:trHeight w:val="554"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投资活动产生的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sz w:val="21"/>
              </w:rPr>
              <w:t>-51,247,243.66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-106,317,553.38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51.80</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本期新增对外投资减少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555"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筹资活动产生的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sz w:val="21"/>
              </w:rPr>
              <w:t>456,465,622.67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408,767,586.26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11.67</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成功上市发行股票收到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募集资金所致</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1057" w:val="left" w:leader="none"/>
        </w:tabs>
        <w:spacing w:line="240" w:lineRule="auto"/>
        <w:ind w:right="248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6"/>
        <w:ind w:right="248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tabs>
          <w:tab w:pos="1057" w:val="left" w:leader="none"/>
        </w:tabs>
        <w:spacing w:line="240" w:lineRule="auto"/>
        <w:ind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060" w:val="left" w:leader="none"/>
        </w:tabs>
        <w:spacing w:line="240" w:lineRule="auto" w:before="58"/>
        <w:ind w:right="-16"/>
        <w:jc w:val="left"/>
      </w:pPr>
      <w:r>
        <w:rPr>
          <w:spacing w:val="-1"/>
        </w:rPr>
        <w:t>√适用</w:t>
        <w:tab/>
      </w:r>
      <w:r>
        <w:rPr>
          <w:spacing w:val="-2"/>
        </w:rPr>
        <w:t>□不适用</w:t>
      </w:r>
    </w:p>
    <w:p>
      <w:pPr>
        <w:pStyle w:val="Heading4"/>
        <w:tabs>
          <w:tab w:pos="642" w:val="left" w:leader="none"/>
        </w:tabs>
        <w:spacing w:line="240" w:lineRule="auto" w:before="56"/>
        <w:ind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959" w:space="5034"/>
            <w:col w:w="129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27"/>
        <w:gridCol w:w="1688"/>
        <w:gridCol w:w="922"/>
        <w:gridCol w:w="1968"/>
        <w:gridCol w:w="866"/>
        <w:gridCol w:w="992"/>
        <w:gridCol w:w="1286"/>
      </w:tblGrid>
      <w:tr>
        <w:trPr>
          <w:trHeight w:val="828"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72" w:lineRule="exact" w:before="27"/>
              <w:ind w:left="139" w:right="137"/>
              <w:jc w:val="left"/>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上期期</w:t>
            </w:r>
          </w:p>
          <w:p>
            <w:pPr>
              <w:pStyle w:val="TableParagraph"/>
              <w:spacing w:line="272" w:lineRule="exact" w:before="27"/>
              <w:ind w:left="110" w:right="110"/>
              <w:jc w:val="left"/>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72" w:lineRule="exact" w:before="27"/>
              <w:ind w:left="175" w:right="171"/>
              <w:jc w:val="left"/>
              <w:rPr>
                <w:rFonts w:ascii="宋体" w:hAnsi="宋体" w:cs="宋体" w:eastAsia="宋体" w:hint="default"/>
                <w:sz w:val="21"/>
                <w:szCs w:val="21"/>
              </w:rPr>
            </w:pPr>
            <w:r>
              <w:rPr>
                <w:rFonts w:ascii="宋体" w:hAnsi="宋体" w:cs="宋体" w:eastAsia="宋体" w:hint="default"/>
                <w:sz w:val="21"/>
                <w:szCs w:val="21"/>
              </w:rPr>
              <w:t>末金额</w:t>
            </w:r>
            <w:r>
              <w:rPr>
                <w:rFonts w:ascii="宋体" w:hAnsi="宋体" w:cs="宋体" w:eastAsia="宋体" w:hint="default"/>
                <w:spacing w:val="-102"/>
                <w:sz w:val="21"/>
                <w:szCs w:val="21"/>
              </w:rPr>
              <w:t> </w:t>
            </w:r>
            <w:r>
              <w:rPr>
                <w:rFonts w:ascii="宋体" w:hAnsi="宋体" w:cs="宋体" w:eastAsia="宋体" w:hint="default"/>
                <w:sz w:val="21"/>
                <w:szCs w:val="21"/>
              </w:rPr>
              <w:t>较上期</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情况说明</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27"/>
        <w:gridCol w:w="1688"/>
        <w:gridCol w:w="922"/>
        <w:gridCol w:w="1968"/>
        <w:gridCol w:w="866"/>
        <w:gridCol w:w="992"/>
        <w:gridCol w:w="1286"/>
      </w:tblGrid>
      <w:tr>
        <w:trPr>
          <w:trHeight w:val="828" w:hRule="exact"/>
        </w:trPr>
        <w:tc>
          <w:tcPr>
            <w:tcW w:w="13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9" w:right="0"/>
              <w:jc w:val="left"/>
              <w:rPr>
                <w:rFonts w:ascii="宋体" w:hAnsi="宋体" w:cs="宋体" w:eastAsia="宋体" w:hint="default"/>
                <w:sz w:val="21"/>
                <w:szCs w:val="21"/>
              </w:rPr>
            </w:pPr>
            <w:r>
              <w:rPr>
                <w:rFonts w:ascii="宋体" w:hAnsi="宋体" w:cs="宋体" w:eastAsia="宋体" w:hint="default"/>
                <w:sz w:val="21"/>
                <w:szCs w:val="21"/>
              </w:rPr>
              <w:t>的比例</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z w:val="21"/>
                <w:szCs w:val="21"/>
              </w:rPr>
              <w:t>的比例</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hAnsi="宋体" w:cs="宋体" w:eastAsia="宋体" w:hint="default"/>
                <w:sz w:val="21"/>
                <w:szCs w:val="21"/>
              </w:rPr>
              <w:t>期末变</w:t>
            </w:r>
          </w:p>
          <w:p>
            <w:pPr>
              <w:pStyle w:val="TableParagraph"/>
              <w:spacing w:line="272" w:lineRule="exact"/>
              <w:ind w:left="175" w:right="0"/>
              <w:jc w:val="left"/>
              <w:rPr>
                <w:rFonts w:ascii="宋体" w:hAnsi="宋体" w:cs="宋体" w:eastAsia="宋体" w:hint="default"/>
                <w:sz w:val="21"/>
                <w:szCs w:val="21"/>
              </w:rPr>
            </w:pPr>
            <w:r>
              <w:rPr>
                <w:rFonts w:ascii="宋体" w:hAnsi="宋体" w:cs="宋体" w:eastAsia="宋体" w:hint="default"/>
                <w:sz w:val="21"/>
                <w:szCs w:val="21"/>
              </w:rPr>
              <w:t>动比例</w:t>
            </w:r>
          </w:p>
          <w:p>
            <w:pPr>
              <w:pStyle w:val="TableParagraph"/>
              <w:spacing w:line="274" w:lineRule="exact"/>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346,875,827.68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7.28</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55,113,015.00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529.39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部分客户资</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2"/>
                <w:sz w:val="21"/>
                <w:szCs w:val="21"/>
              </w:rPr>
              <w:t>金紧张采取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承兑汇票还</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款增加所致</w:t>
            </w:r>
          </w:p>
        </w:tc>
      </w:tr>
      <w:tr>
        <w:trPr>
          <w:trHeight w:val="554"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3,591,780.82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0.08</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1,791,780.82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100.46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对外借款利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息增加所致</w:t>
            </w:r>
          </w:p>
        </w:tc>
      </w:tr>
      <w:tr>
        <w:trPr>
          <w:trHeight w:val="554"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97,961,482.95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2.06</w:t>
            </w:r>
          </w:p>
        </w:tc>
        <w:tc>
          <w:tcPr>
            <w:tcW w:w="19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影视项目投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资增加所致</w:t>
            </w:r>
          </w:p>
        </w:tc>
      </w:tr>
      <w:tr>
        <w:trPr>
          <w:trHeight w:val="555"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其他流动资</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9,555,398.77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3,490,333.30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174.00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境外理财产</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品增加所致</w:t>
            </w:r>
          </w:p>
        </w:tc>
      </w:tr>
      <w:tr>
        <w:trPr>
          <w:trHeight w:val="557"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可供出售金</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122,167,968.54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2.56</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176,883,900.54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-30.93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皇氏股价下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跌所致</w:t>
            </w:r>
          </w:p>
        </w:tc>
      </w:tr>
      <w:tr>
        <w:trPr>
          <w:trHeight w:val="554"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长期股权投</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73,386,742.53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1.54</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45,918,696.33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59.82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对外投资增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加所致</w:t>
            </w:r>
          </w:p>
        </w:tc>
      </w:tr>
      <w:tr>
        <w:trPr>
          <w:trHeight w:val="1099"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递延所得税</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33,322,776.37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21,194,731.76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57.22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坏账准备计</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提以及皇氏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股价下跌所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致</w:t>
            </w:r>
          </w:p>
        </w:tc>
      </w:tr>
      <w:tr>
        <w:trPr>
          <w:trHeight w:val="554"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8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60,000,000.00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承兑汇票还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清所致</w:t>
            </w:r>
          </w:p>
        </w:tc>
      </w:tr>
      <w:tr>
        <w:trPr>
          <w:trHeight w:val="1100"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207,940,663.32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4.37</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57,820,442.95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259.63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年末部分客</w:t>
            </w:r>
          </w:p>
          <w:p>
            <w:pPr>
              <w:pStyle w:val="TableParagraph"/>
              <w:spacing w:line="272" w:lineRule="exact" w:before="27"/>
              <w:ind w:left="103" w:right="99"/>
              <w:jc w:val="both"/>
              <w:rPr>
                <w:rFonts w:ascii="宋体" w:hAnsi="宋体" w:cs="宋体" w:eastAsia="宋体" w:hint="default"/>
                <w:sz w:val="21"/>
                <w:szCs w:val="21"/>
              </w:rPr>
            </w:pPr>
            <w:r>
              <w:rPr>
                <w:rFonts w:ascii="宋体" w:hAnsi="宋体" w:cs="宋体" w:eastAsia="宋体" w:hint="default"/>
                <w:spacing w:val="2"/>
                <w:sz w:val="21"/>
                <w:szCs w:val="21"/>
              </w:rPr>
              <w:t>户预付明年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营销费用所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致</w:t>
            </w:r>
          </w:p>
        </w:tc>
      </w:tr>
      <w:tr>
        <w:trPr>
          <w:trHeight w:val="554"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33,255,941.23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14,290,113.39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132.72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业务保证金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增加所致</w:t>
            </w:r>
          </w:p>
        </w:tc>
      </w:tr>
      <w:tr>
        <w:trPr>
          <w:trHeight w:val="554"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递延所得税</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68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5,861,545.26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皇氏股价下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跌所致</w:t>
            </w:r>
          </w:p>
        </w:tc>
      </w:tr>
      <w:tr>
        <w:trPr>
          <w:trHeight w:val="554"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160,000,000.00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3.36</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120,000,000.00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发行股票所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致</w:t>
            </w:r>
          </w:p>
        </w:tc>
      </w:tr>
      <w:tr>
        <w:trPr>
          <w:trHeight w:val="554"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599,296,469.00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12.58</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112,940,376.79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430.63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发行股票所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致</w:t>
            </w:r>
          </w:p>
        </w:tc>
      </w:tr>
      <w:tr>
        <w:trPr>
          <w:trHeight w:val="557"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其他综合收</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-20,725,581.35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-0.44</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34,056,029.72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0.87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-160.86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皇氏股价下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跌所致</w:t>
            </w:r>
          </w:p>
        </w:tc>
      </w:tr>
      <w:tr>
        <w:trPr>
          <w:trHeight w:val="554"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59,046,891.53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1.24</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45,421,377.31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利润增加所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致</w:t>
            </w:r>
          </w:p>
        </w:tc>
      </w:tr>
    </w:tbl>
    <w:p>
      <w:pPr>
        <w:spacing w:line="240" w:lineRule="auto" w:before="5"/>
        <w:rPr>
          <w:rFonts w:ascii="宋体" w:hAnsi="宋体" w:cs="宋体" w:eastAsia="宋体" w:hint="default"/>
          <w:sz w:val="15"/>
          <w:szCs w:val="15"/>
        </w:rPr>
      </w:pPr>
    </w:p>
    <w:p>
      <w:pPr>
        <w:pStyle w:val="BodyText"/>
        <w:spacing w:line="240" w:lineRule="auto" w:before="36"/>
        <w:ind w:right="8208"/>
        <w:jc w:val="left"/>
      </w:pPr>
      <w:r>
        <w:rPr/>
        <w:t>其他说明</w:t>
      </w:r>
      <w:r>
        <w:rPr>
          <w:w w:val="100"/>
        </w:rPr>
        <w:t> </w:t>
      </w:r>
      <w:r>
        <w:rPr/>
        <w:t>无</w:t>
      </w:r>
    </w:p>
    <w:p>
      <w:pPr>
        <w:spacing w:line="240" w:lineRule="auto" w:before="3"/>
        <w:rPr>
          <w:rFonts w:ascii="宋体" w:hAnsi="宋体" w:cs="宋体" w:eastAsia="宋体" w:hint="default"/>
          <w:sz w:val="25"/>
          <w:szCs w:val="25"/>
        </w:rPr>
      </w:pPr>
    </w:p>
    <w:p>
      <w:pPr>
        <w:pStyle w:val="Heading4"/>
        <w:tabs>
          <w:tab w:pos="642" w:val="left" w:leader="none"/>
        </w:tabs>
        <w:spacing w:line="240" w:lineRule="auto" w:before="0"/>
        <w:ind w:right="2480"/>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1060" w:val="left" w:leader="none"/>
        </w:tabs>
        <w:spacing w:line="274" w:lineRule="exact" w:before="56"/>
        <w:ind w:right="2480"/>
        <w:jc w:val="left"/>
      </w:pPr>
      <w:r>
        <w:rPr>
          <w:spacing w:val="-1"/>
        </w:rPr>
        <w:t>√适用</w:t>
        <w:tab/>
      </w:r>
      <w:r>
        <w:rPr>
          <w:spacing w:val="-2"/>
        </w:rPr>
        <w:t>□不适用</w:t>
      </w:r>
    </w:p>
    <w:p>
      <w:pPr>
        <w:pStyle w:val="BodyText"/>
        <w:spacing w:line="272" w:lineRule="exact"/>
        <w:ind w:right="124"/>
        <w:jc w:val="left"/>
      </w:pPr>
      <w:r>
        <w:rPr>
          <w:spacing w:val="-1"/>
          <w:w w:val="100"/>
        </w:rPr>
        <w:t>公</w:t>
      </w:r>
      <w:r>
        <w:rPr>
          <w:w w:val="100"/>
        </w:rPr>
        <w:t>司</w:t>
      </w:r>
      <w:r>
        <w:rPr>
          <w:spacing w:val="-3"/>
          <w:w w:val="100"/>
        </w:rPr>
        <w:t>的</w:t>
      </w:r>
      <w:r>
        <w:rPr>
          <w:w w:val="100"/>
        </w:rPr>
        <w:t>使</w:t>
      </w:r>
      <w:r>
        <w:rPr>
          <w:spacing w:val="-3"/>
          <w:w w:val="100"/>
        </w:rPr>
        <w:t>用</w:t>
      </w:r>
      <w:r>
        <w:rPr>
          <w:w w:val="100"/>
        </w:rPr>
        <w:t>权</w:t>
      </w:r>
      <w:r>
        <w:rPr>
          <w:spacing w:val="-3"/>
          <w:w w:val="100"/>
        </w:rPr>
        <w:t>受</w:t>
      </w:r>
      <w:r>
        <w:rPr>
          <w:w w:val="100"/>
        </w:rPr>
        <w:t>到</w:t>
      </w:r>
      <w:r>
        <w:rPr>
          <w:spacing w:val="-3"/>
          <w:w w:val="100"/>
        </w:rPr>
        <w:t>限</w:t>
      </w:r>
      <w:r>
        <w:rPr>
          <w:w w:val="100"/>
        </w:rPr>
        <w:t>制</w:t>
      </w:r>
      <w:r>
        <w:rPr>
          <w:spacing w:val="-3"/>
          <w:w w:val="100"/>
        </w:rPr>
        <w:t>的</w:t>
      </w:r>
      <w:r>
        <w:rPr>
          <w:w w:val="100"/>
        </w:rPr>
        <w:t>货币</w:t>
      </w:r>
      <w:r>
        <w:rPr>
          <w:spacing w:val="-3"/>
          <w:w w:val="100"/>
        </w:rPr>
        <w:t>资</w:t>
      </w:r>
      <w:r>
        <w:rPr>
          <w:w w:val="100"/>
        </w:rPr>
        <w:t>金</w:t>
      </w:r>
      <w:r>
        <w:rPr>
          <w:spacing w:val="-3"/>
          <w:w w:val="100"/>
        </w:rPr>
        <w:t>为</w:t>
      </w:r>
      <w:r>
        <w:rPr>
          <w:w w:val="100"/>
        </w:rPr>
        <w:t>人</w:t>
      </w:r>
      <w:r>
        <w:rPr>
          <w:spacing w:val="-3"/>
          <w:w w:val="100"/>
        </w:rPr>
        <w:t>民</w:t>
      </w:r>
      <w:r>
        <w:rPr>
          <w:w w:val="100"/>
        </w:rPr>
        <w:t>币</w:t>
      </w:r>
      <w:r>
        <w:rPr>
          <w:spacing w:val="-53"/>
        </w:rPr>
        <w:t> </w:t>
      </w:r>
      <w:r>
        <w:rPr>
          <w:rFonts w:ascii="宋体" w:hAnsi="宋体" w:cs="宋体" w:eastAsia="宋体" w:hint="default"/>
          <w:spacing w:val="-3"/>
          <w:w w:val="100"/>
        </w:rPr>
        <w:t>2</w:t>
      </w:r>
      <w:r>
        <w:rPr>
          <w:rFonts w:ascii="宋体" w:hAnsi="宋体" w:cs="宋体" w:eastAsia="宋体" w:hint="default"/>
          <w:w w:val="100"/>
        </w:rPr>
        <w:t>2,9</w:t>
      </w:r>
      <w:r>
        <w:rPr>
          <w:rFonts w:ascii="宋体" w:hAnsi="宋体" w:cs="宋体" w:eastAsia="宋体" w:hint="default"/>
          <w:spacing w:val="-3"/>
          <w:w w:val="100"/>
        </w:rPr>
        <w:t>21</w:t>
      </w:r>
      <w:r>
        <w:rPr>
          <w:rFonts w:ascii="宋体" w:hAnsi="宋体" w:cs="宋体" w:eastAsia="宋体" w:hint="default"/>
          <w:w w:val="100"/>
        </w:rPr>
        <w:t>,470.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元</w:t>
      </w:r>
      <w:r>
        <w:rPr>
          <w:spacing w:val="-94"/>
          <w:w w:val="100"/>
        </w:rPr>
        <w:t>，</w:t>
      </w:r>
      <w:r>
        <w:rPr>
          <w:w w:val="100"/>
        </w:rPr>
        <w:t>系</w:t>
      </w:r>
      <w:r>
        <w:rPr>
          <w:spacing w:val="-3"/>
          <w:w w:val="100"/>
        </w:rPr>
        <w:t>本</w:t>
      </w:r>
      <w:r>
        <w:rPr>
          <w:w w:val="100"/>
        </w:rPr>
        <w:t>公</w:t>
      </w:r>
      <w:r>
        <w:rPr>
          <w:spacing w:val="-3"/>
          <w:w w:val="100"/>
        </w:rPr>
        <w:t>司</w:t>
      </w:r>
      <w:r>
        <w:rPr>
          <w:w w:val="100"/>
        </w:rPr>
        <w:t>以</w:t>
      </w:r>
      <w:r>
        <w:rPr>
          <w:spacing w:val="-53"/>
        </w:rPr>
        <w:t> </w:t>
      </w:r>
      <w:r>
        <w:rPr>
          <w:rFonts w:ascii="宋体" w:hAnsi="宋体" w:cs="宋体" w:eastAsia="宋体" w:hint="default"/>
          <w:w w:val="100"/>
        </w:rPr>
        <w:t>3</w:t>
      </w:r>
      <w:r>
        <w:rPr>
          <w:rFonts w:ascii="宋体" w:hAnsi="宋体" w:cs="宋体" w:eastAsia="宋体" w:hint="default"/>
          <w:spacing w:val="-3"/>
          <w:w w:val="100"/>
        </w:rPr>
        <w:t>,</w:t>
      </w:r>
      <w:r>
        <w:rPr>
          <w:rFonts w:ascii="宋体" w:hAnsi="宋体" w:cs="宋体" w:eastAsia="宋体" w:hint="default"/>
          <w:w w:val="100"/>
        </w:rPr>
        <w:t>000,0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2"/>
        </w:rPr>
        <w:t> </w:t>
      </w:r>
      <w:r>
        <w:rPr>
          <w:spacing w:val="-3"/>
          <w:w w:val="100"/>
        </w:rPr>
        <w:t>美</w:t>
      </w:r>
      <w:r>
        <w:rPr>
          <w:w w:val="100"/>
        </w:rPr>
        <w:t>元对</w:t>
      </w:r>
    </w:p>
    <w:p>
      <w:pPr>
        <w:pStyle w:val="BodyText"/>
        <w:spacing w:line="273" w:lineRule="exact"/>
        <w:ind w:right="2480"/>
        <w:jc w:val="left"/>
      </w:pPr>
      <w:r>
        <w:rPr/>
        <w:t>应的人民币做为保证金，对外取得银行</w:t>
      </w:r>
      <w:r>
        <w:rPr>
          <w:spacing w:val="-57"/>
        </w:rPr>
        <w:t> </w:t>
      </w:r>
      <w:r>
        <w:rPr>
          <w:rFonts w:ascii="宋体" w:hAnsi="宋体" w:cs="宋体" w:eastAsia="宋体" w:hint="default"/>
        </w:rPr>
        <w:t>3,000,000.00</w:t>
      </w:r>
      <w:r>
        <w:rPr>
          <w:rFonts w:ascii="宋体" w:hAnsi="宋体" w:cs="宋体" w:eastAsia="宋体" w:hint="default"/>
          <w:spacing w:val="-57"/>
        </w:rPr>
        <w:t> </w:t>
      </w:r>
      <w:r>
        <w:rPr/>
        <w:t>美元外币贷款。</w:t>
      </w:r>
    </w:p>
    <w:p>
      <w:pPr>
        <w:spacing w:after="0" w:line="273" w:lineRule="exact"/>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4"/>
        <w:tabs>
          <w:tab w:pos="562" w:val="left" w:leader="none"/>
        </w:tabs>
        <w:spacing w:line="240" w:lineRule="auto"/>
        <w:ind w:left="138" w:right="125"/>
        <w:jc w:val="left"/>
        <w:rPr>
          <w:b w:val="0"/>
          <w:bCs w:val="0"/>
        </w:rPr>
      </w:pPr>
      <w:r>
        <w:rPr>
          <w:rFonts w:ascii="宋体" w:hAnsi="宋体" w:cs="宋体" w:eastAsia="宋体" w:hint="default"/>
          <w:w w:val="95"/>
        </w:rPr>
        <w:t>3.</w:t>
        <w:tab/>
      </w:r>
      <w:r>
        <w:rPr/>
        <w:t>其他说明</w:t>
      </w:r>
      <w:r>
        <w:rPr>
          <w:b w:val="0"/>
          <w:bCs w:val="0"/>
        </w:rPr>
      </w:r>
    </w:p>
    <w:p>
      <w:pPr>
        <w:pStyle w:val="BodyText"/>
        <w:tabs>
          <w:tab w:pos="980" w:val="left" w:leader="none"/>
        </w:tabs>
        <w:spacing w:line="240" w:lineRule="auto" w:before="58"/>
        <w:ind w:left="138" w:right="12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before="0"/>
        <w:ind w:left="138" w:right="12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980" w:val="left" w:leader="none"/>
        </w:tabs>
        <w:spacing w:line="240" w:lineRule="auto" w:before="56"/>
        <w:ind w:left="138" w:right="125"/>
        <w:jc w:val="left"/>
      </w:pPr>
      <w:r>
        <w:rPr>
          <w:spacing w:val="-1"/>
        </w:rPr>
        <w:t>□适用</w:t>
        <w:tab/>
      </w:r>
      <w:r>
        <w:rPr>
          <w:spacing w:val="-2"/>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tabs>
          <w:tab w:pos="1057" w:val="left" w:leader="none"/>
        </w:tabs>
        <w:spacing w:line="240" w:lineRule="auto"/>
        <w:ind w:right="248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97"/>
        <w:ind w:right="248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97"/>
        <w:ind w:right="2480"/>
        <w:jc w:val="left"/>
      </w:pPr>
      <w:r>
        <w:rPr/>
        <w:t>√适用</w:t>
      </w:r>
      <w:r>
        <w:rPr>
          <w:spacing w:val="-1"/>
        </w:rPr>
        <w:t> </w:t>
      </w:r>
      <w:r>
        <w:rPr/>
        <w:t>□不适用</w:t>
      </w:r>
    </w:p>
    <w:p>
      <w:pPr>
        <w:pStyle w:val="BodyText"/>
        <w:spacing w:line="273" w:lineRule="auto" w:before="37"/>
        <w:ind w:right="293"/>
        <w:jc w:val="left"/>
      </w:pPr>
      <w:r>
        <w:rPr/>
        <w:t>报告期末公司对外投资总额</w:t>
      </w:r>
      <w:r>
        <w:rPr>
          <w:spacing w:val="-55"/>
        </w:rPr>
        <w:t> </w:t>
      </w:r>
      <w:r>
        <w:rPr>
          <w:rFonts w:ascii="宋体" w:hAnsi="宋体" w:cs="宋体" w:eastAsia="宋体" w:hint="default"/>
        </w:rPr>
        <w:t>195,554,771.07</w:t>
      </w:r>
      <w:r>
        <w:rPr>
          <w:rFonts w:ascii="宋体" w:hAnsi="宋体" w:cs="宋体" w:eastAsia="宋体" w:hint="default"/>
          <w:spacing w:val="-57"/>
        </w:rPr>
        <w:t> </w:t>
      </w:r>
      <w:r>
        <w:rPr/>
        <w:t>元，比年初</w:t>
      </w:r>
      <w:r>
        <w:rPr>
          <w:spacing w:val="-54"/>
        </w:rPr>
        <w:t> </w:t>
      </w:r>
      <w:r>
        <w:rPr>
          <w:rFonts w:ascii="宋体" w:hAnsi="宋体" w:cs="宋体" w:eastAsia="宋体" w:hint="default"/>
        </w:rPr>
        <w:t>222,802,596.87</w:t>
      </w:r>
      <w:r>
        <w:rPr>
          <w:rFonts w:ascii="宋体" w:hAnsi="宋体" w:cs="宋体" w:eastAsia="宋体" w:hint="default"/>
          <w:spacing w:val="-55"/>
        </w:rPr>
        <w:t> </w:t>
      </w:r>
      <w:r>
        <w:rPr/>
        <w:t>元减少</w:t>
      </w:r>
      <w:r>
        <w:rPr>
          <w:spacing w:val="-54"/>
        </w:rPr>
        <w:t> </w:t>
      </w:r>
      <w:r>
        <w:rPr>
          <w:rFonts w:ascii="宋体" w:hAnsi="宋体" w:cs="宋体" w:eastAsia="宋体" w:hint="default"/>
        </w:rPr>
        <w:t>27,247,885.80</w:t>
      </w:r>
      <w:r>
        <w:rPr>
          <w:rFonts w:ascii="宋体" w:hAnsi="宋体" w:cs="宋体" w:eastAsia="宋体" w:hint="default"/>
          <w:w w:val="100"/>
        </w:rPr>
        <w:t> </w:t>
      </w:r>
      <w:r>
        <w:rPr/>
        <w:t>元，降幅为</w:t>
      </w:r>
      <w:r>
        <w:rPr>
          <w:spacing w:val="-55"/>
        </w:rPr>
        <w:t> </w:t>
      </w:r>
      <w:r>
        <w:rPr>
          <w:rFonts w:ascii="宋体" w:hAnsi="宋体" w:cs="宋体" w:eastAsia="宋体" w:hint="default"/>
        </w:rPr>
        <w:t>12.23%</w:t>
      </w:r>
      <w:r>
        <w:rPr/>
        <w:t>。</w:t>
      </w:r>
    </w:p>
    <w:p>
      <w:pPr>
        <w:spacing w:line="240" w:lineRule="auto" w:before="0"/>
        <w:rPr>
          <w:rFonts w:ascii="宋体" w:hAnsi="宋体" w:cs="宋体" w:eastAsia="宋体" w:hint="default"/>
          <w:sz w:val="29"/>
          <w:szCs w:val="29"/>
        </w:rPr>
      </w:pPr>
    </w:p>
    <w:p>
      <w:pPr>
        <w:pStyle w:val="Heading4"/>
        <w:spacing w:line="240" w:lineRule="auto" w:before="0"/>
        <w:ind w:right="248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8"/>
        <w:ind w:right="248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pStyle w:val="BodyText"/>
        <w:spacing w:line="240" w:lineRule="auto" w:before="37"/>
        <w:ind w:left="203" w:right="17"/>
        <w:jc w:val="center"/>
      </w:pPr>
      <w:r>
        <w:rPr/>
        <w:t>我公司持有皇氏集团股份有限公司（后简称皇氏集团）股票</w:t>
      </w:r>
      <w:r>
        <w:rPr>
          <w:spacing w:val="-54"/>
        </w:rPr>
        <w:t> </w:t>
      </w:r>
      <w:r>
        <w:rPr>
          <w:rFonts w:ascii="宋体" w:hAnsi="宋体" w:cs="宋体" w:eastAsia="宋体" w:hint="default"/>
        </w:rPr>
        <w:t>8,291,570</w:t>
      </w:r>
      <w:r>
        <w:rPr>
          <w:rFonts w:ascii="宋体" w:hAnsi="宋体" w:cs="宋体" w:eastAsia="宋体" w:hint="default"/>
          <w:spacing w:val="-56"/>
        </w:rPr>
        <w:t> </w:t>
      </w:r>
      <w:r>
        <w:rPr/>
        <w:t>股，初始投资成本</w:t>
      </w:r>
    </w:p>
    <w:p>
      <w:pPr>
        <w:pStyle w:val="BodyText"/>
        <w:spacing w:line="240" w:lineRule="auto" w:before="37"/>
        <w:ind w:right="124"/>
        <w:jc w:val="left"/>
      </w:pPr>
      <w:r>
        <w:rPr>
          <w:rFonts w:ascii="宋体" w:hAnsi="宋体" w:cs="宋体" w:eastAsia="宋体" w:hint="default"/>
        </w:rPr>
        <w:t>78,000,000.00</w:t>
      </w:r>
      <w:r>
        <w:rPr>
          <w:rFonts w:ascii="宋体" w:hAnsi="宋体" w:cs="宋体" w:eastAsia="宋体" w:hint="default"/>
          <w:spacing w:val="-50"/>
        </w:rPr>
        <w:t> </w:t>
      </w:r>
      <w:r>
        <w:rPr>
          <w:spacing w:val="-3"/>
        </w:rPr>
        <w:t>元，期初公允价值为</w:t>
      </w:r>
      <w:r>
        <w:rPr>
          <w:spacing w:val="-47"/>
        </w:rPr>
        <w:t> </w:t>
      </w:r>
      <w:r>
        <w:rPr>
          <w:rFonts w:ascii="宋体" w:hAnsi="宋体" w:cs="宋体" w:eastAsia="宋体" w:hint="default"/>
        </w:rPr>
        <w:t>117,076,968.40</w:t>
      </w:r>
      <w:r>
        <w:rPr>
          <w:rFonts w:ascii="宋体" w:hAnsi="宋体" w:cs="宋体" w:eastAsia="宋体" w:hint="default"/>
          <w:spacing w:val="-50"/>
        </w:rPr>
        <w:t> </w:t>
      </w:r>
      <w:r>
        <w:rPr>
          <w:spacing w:val="-3"/>
        </w:rPr>
        <w:t>元，期末公允价值为</w:t>
      </w:r>
      <w:r>
        <w:rPr>
          <w:spacing w:val="-48"/>
        </w:rPr>
        <w:t> </w:t>
      </w:r>
      <w:r>
        <w:rPr>
          <w:rFonts w:ascii="宋体" w:hAnsi="宋体" w:cs="宋体" w:eastAsia="宋体" w:hint="default"/>
        </w:rPr>
        <w:t>54,061,036.40</w:t>
      </w:r>
      <w:r>
        <w:rPr>
          <w:rFonts w:ascii="宋体" w:hAnsi="宋体" w:cs="宋体" w:eastAsia="宋体" w:hint="default"/>
          <w:spacing w:val="-50"/>
        </w:rPr>
        <w:t> </w:t>
      </w:r>
      <w:r>
        <w:rPr>
          <w:spacing w:val="-6"/>
        </w:rPr>
        <w:t>元，当</w:t>
      </w:r>
    </w:p>
    <w:p>
      <w:pPr>
        <w:pStyle w:val="BodyText"/>
        <w:spacing w:line="273" w:lineRule="auto" w:before="37"/>
        <w:ind w:right="235"/>
        <w:jc w:val="left"/>
      </w:pPr>
      <w:r>
        <w:rPr/>
        <w:t>期公允价值减少</w:t>
      </w:r>
      <w:r>
        <w:rPr>
          <w:spacing w:val="-55"/>
        </w:rPr>
        <w:t> </w:t>
      </w:r>
      <w:r>
        <w:rPr>
          <w:rFonts w:ascii="宋体" w:hAnsi="宋体" w:cs="宋体" w:eastAsia="宋体" w:hint="default"/>
        </w:rPr>
        <w:t>63,015,932.00</w:t>
      </w:r>
      <w:r>
        <w:rPr>
          <w:rFonts w:ascii="宋体" w:hAnsi="宋体" w:cs="宋体" w:eastAsia="宋体" w:hint="default"/>
          <w:spacing w:val="-57"/>
        </w:rPr>
        <w:t> </w:t>
      </w:r>
      <w:r>
        <w:rPr/>
        <w:t>元，主要系皇氏集团股票价格波动所致，其减少金额不影响当期</w:t>
      </w:r>
      <w:r>
        <w:rPr>
          <w:w w:val="100"/>
        </w:rPr>
        <w:t> </w:t>
      </w:r>
      <w:r>
        <w:rPr/>
        <w:t>损益。</w:t>
      </w:r>
    </w:p>
    <w:p>
      <w:pPr>
        <w:spacing w:line="240" w:lineRule="auto" w:before="1"/>
        <w:rPr>
          <w:rFonts w:ascii="宋体" w:hAnsi="宋体" w:cs="宋体" w:eastAsia="宋体" w:hint="default"/>
          <w:sz w:val="29"/>
          <w:szCs w:val="29"/>
        </w:rPr>
      </w:pPr>
    </w:p>
    <w:p>
      <w:pPr>
        <w:pStyle w:val="Heading4"/>
        <w:tabs>
          <w:tab w:pos="1057" w:val="left" w:leader="none"/>
        </w:tabs>
        <w:spacing w:line="240" w:lineRule="auto" w:before="0"/>
        <w:ind w:right="248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4"/>
        <w:tabs>
          <w:tab w:pos="1057" w:val="left" w:leader="none"/>
        </w:tabs>
        <w:spacing w:line="240" w:lineRule="auto"/>
        <w:ind w:right="-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060" w:val="left" w:leader="none"/>
        </w:tabs>
        <w:spacing w:line="240" w:lineRule="auto" w:before="97"/>
        <w:ind w:right="-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0"/>
        <w:jc w:val="left"/>
      </w:pPr>
      <w:r>
        <w:rPr/>
        <w:t>单位：万元</w:t>
      </w:r>
    </w:p>
    <w:p>
      <w:pPr>
        <w:spacing w:after="0" w:line="240" w:lineRule="auto"/>
        <w:jc w:val="left"/>
        <w:sectPr>
          <w:type w:val="continuous"/>
          <w:pgSz w:w="11910" w:h="16840"/>
          <w:pgMar w:top="1120" w:bottom="1380" w:left="1580" w:right="1040"/>
          <w:cols w:num="2" w:equalWidth="0">
            <w:col w:w="3168" w:space="4614"/>
            <w:col w:w="150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84"/>
        <w:gridCol w:w="794"/>
        <w:gridCol w:w="910"/>
        <w:gridCol w:w="871"/>
        <w:gridCol w:w="1056"/>
        <w:gridCol w:w="1056"/>
        <w:gridCol w:w="1056"/>
        <w:gridCol w:w="1162"/>
        <w:gridCol w:w="1159"/>
      </w:tblGrid>
      <w:tr>
        <w:trPr>
          <w:trHeight w:val="636"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公 司</w:t>
            </w:r>
            <w:r>
              <w:rPr>
                <w:rFonts w:ascii="宋体" w:hAnsi="宋体" w:cs="宋体" w:eastAsia="宋体" w:hint="default"/>
                <w:spacing w:val="-72"/>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2"/>
                <w:sz w:val="21"/>
                <w:szCs w:val="21"/>
              </w:rPr>
              <w:t>控股</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参股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5"/>
              <w:jc w:val="left"/>
              <w:rPr>
                <w:rFonts w:ascii="宋体" w:hAnsi="宋体" w:cs="宋体" w:eastAsia="宋体" w:hint="default"/>
                <w:sz w:val="21"/>
                <w:szCs w:val="21"/>
              </w:rPr>
            </w:pPr>
            <w:r>
              <w:rPr>
                <w:rFonts w:ascii="宋体" w:hAnsi="宋体" w:cs="宋体" w:eastAsia="宋体" w:hint="default"/>
                <w:spacing w:val="20"/>
                <w:sz w:val="21"/>
                <w:szCs w:val="21"/>
              </w:rPr>
              <w:t>持股比</w:t>
            </w:r>
            <w:r>
              <w:rPr>
                <w:rFonts w:ascii="宋体" w:hAnsi="宋体" w:cs="宋体" w:eastAsia="宋体" w:hint="default"/>
                <w:spacing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pacing w:val="11"/>
                <w:sz w:val="21"/>
                <w:szCs w:val="21"/>
              </w:rPr>
              <w:t>主营业</w:t>
            </w:r>
            <w:r>
              <w:rPr>
                <w:rFonts w:ascii="宋体" w:hAnsi="宋体" w:cs="宋体" w:eastAsia="宋体" w:hint="default"/>
                <w:spacing w:val="-99"/>
                <w:sz w:val="21"/>
                <w:szCs w:val="21"/>
              </w:rPr>
              <w:t> </w:t>
            </w:r>
            <w:r>
              <w:rPr>
                <w:rFonts w:ascii="宋体" w:hAnsi="宋体" w:cs="宋体" w:eastAsia="宋体" w:hint="default"/>
                <w:sz w:val="21"/>
                <w:szCs w:val="21"/>
              </w:rPr>
              <w:t>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1570"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杭 州</w:t>
            </w:r>
            <w:r>
              <w:rPr>
                <w:rFonts w:ascii="宋体" w:hAnsi="宋体" w:cs="宋体" w:eastAsia="宋体" w:hint="default"/>
                <w:spacing w:val="-72"/>
                <w:sz w:val="21"/>
                <w:szCs w:val="21"/>
              </w:rPr>
              <w:t> </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扬 大</w:t>
            </w:r>
            <w:r>
              <w:rPr>
                <w:rFonts w:ascii="宋体" w:hAnsi="宋体" w:cs="宋体" w:eastAsia="宋体" w:hint="default"/>
                <w:spacing w:val="-72"/>
                <w:sz w:val="21"/>
                <w:szCs w:val="21"/>
              </w:rPr>
              <w:t> </w:t>
            </w:r>
            <w:r>
              <w:rPr>
                <w:rFonts w:ascii="宋体" w:hAnsi="宋体" w:cs="宋体" w:eastAsia="宋体" w:hint="default"/>
                <w:sz w:val="21"/>
                <w:szCs w:val="21"/>
              </w:rPr>
              <w:t>浙</w:t>
            </w:r>
            <w:r>
              <w:rPr>
                <w:rFonts w:ascii="宋体" w:hAnsi="宋体" w:cs="宋体" w:eastAsia="宋体" w:hint="default"/>
                <w:w w:val="100"/>
                <w:sz w:val="21"/>
                <w:szCs w:val="21"/>
              </w:rPr>
              <w:t> </w:t>
            </w:r>
            <w:r>
              <w:rPr>
                <w:rFonts w:ascii="宋体" w:hAnsi="宋体" w:cs="宋体" w:eastAsia="宋体" w:hint="default"/>
                <w:sz w:val="21"/>
                <w:szCs w:val="21"/>
              </w:rPr>
              <w:t>网 络</w:t>
            </w:r>
            <w:r>
              <w:rPr>
                <w:rFonts w:ascii="宋体" w:hAnsi="宋体" w:cs="宋体" w:eastAsia="宋体" w:hint="default"/>
                <w:spacing w:val="-72"/>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 有</w:t>
            </w:r>
            <w:r>
              <w:rPr>
                <w:rFonts w:ascii="宋体" w:hAnsi="宋体" w:cs="宋体" w:eastAsia="宋体" w:hint="default"/>
                <w:spacing w:val="-7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66.00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both"/>
              <w:rPr>
                <w:rFonts w:ascii="宋体" w:hAnsi="宋体" w:cs="宋体" w:eastAsia="宋体" w:hint="default"/>
                <w:sz w:val="21"/>
                <w:szCs w:val="21"/>
              </w:rPr>
            </w:pPr>
            <w:r>
              <w:rPr>
                <w:rFonts w:ascii="宋体" w:hAnsi="宋体" w:cs="宋体" w:eastAsia="宋体" w:hint="default"/>
                <w:spacing w:val="11"/>
                <w:sz w:val="21"/>
                <w:szCs w:val="21"/>
              </w:rPr>
              <w:t>设计、</w:t>
            </w:r>
            <w:r>
              <w:rPr>
                <w:rFonts w:ascii="宋体" w:hAnsi="宋体" w:cs="宋体" w:eastAsia="宋体" w:hint="default"/>
                <w:spacing w:val="-99"/>
                <w:sz w:val="21"/>
                <w:szCs w:val="21"/>
              </w:rPr>
              <w:t> </w:t>
            </w:r>
            <w:r>
              <w:rPr>
                <w:rFonts w:ascii="宋体" w:hAnsi="宋体" w:cs="宋体" w:eastAsia="宋体" w:hint="default"/>
                <w:spacing w:val="11"/>
                <w:sz w:val="21"/>
                <w:szCs w:val="21"/>
              </w:rPr>
              <w:t>制作、</w:t>
            </w:r>
            <w:r>
              <w:rPr>
                <w:rFonts w:ascii="宋体" w:hAnsi="宋体" w:cs="宋体" w:eastAsia="宋体" w:hint="default"/>
                <w:spacing w:val="-99"/>
                <w:sz w:val="21"/>
                <w:szCs w:val="21"/>
              </w:rPr>
              <w:t> </w:t>
            </w:r>
            <w:r>
              <w:rPr>
                <w:rFonts w:ascii="宋体" w:hAnsi="宋体" w:cs="宋体" w:eastAsia="宋体" w:hint="default"/>
                <w:spacing w:val="11"/>
                <w:sz w:val="21"/>
                <w:szCs w:val="21"/>
              </w:rPr>
              <w:t>发布、</w:t>
            </w:r>
            <w:r>
              <w:rPr>
                <w:rFonts w:ascii="宋体" w:hAnsi="宋体" w:cs="宋体" w:eastAsia="宋体" w:hint="default"/>
                <w:spacing w:val="-99"/>
                <w:sz w:val="21"/>
                <w:szCs w:val="21"/>
              </w:rPr>
              <w:t> </w:t>
            </w:r>
            <w:r>
              <w:rPr>
                <w:rFonts w:ascii="宋体" w:hAnsi="宋体" w:cs="宋体" w:eastAsia="宋体" w:hint="default"/>
                <w:spacing w:val="11"/>
                <w:sz w:val="21"/>
                <w:szCs w:val="21"/>
              </w:rPr>
              <w:t>代理广</w:t>
            </w:r>
            <w:r>
              <w:rPr>
                <w:rFonts w:ascii="宋体" w:hAnsi="宋体" w:cs="宋体" w:eastAsia="宋体" w:hint="default"/>
                <w:spacing w:val="-99"/>
                <w:sz w:val="21"/>
                <w:szCs w:val="21"/>
              </w:rPr>
              <w:t> </w:t>
            </w:r>
            <w:r>
              <w:rPr>
                <w:rFonts w:ascii="宋体" w:hAnsi="宋体" w:cs="宋体" w:eastAsia="宋体" w:hint="default"/>
                <w:sz w:val="21"/>
                <w:szCs w:val="21"/>
              </w:rPr>
              <w:t>告等</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2,056.98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853.04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2,848.22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-139.19</w:t>
            </w:r>
          </w:p>
        </w:tc>
      </w:tr>
      <w:tr>
        <w:trPr>
          <w:trHeight w:val="1570"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北 京</w:t>
            </w:r>
            <w:r>
              <w:rPr>
                <w:rFonts w:ascii="宋体" w:hAnsi="宋体" w:cs="宋体" w:eastAsia="宋体" w:hint="default"/>
                <w:spacing w:val="-72"/>
                <w:sz w:val="21"/>
                <w:szCs w:val="21"/>
              </w:rPr>
              <w:t> </w:t>
            </w:r>
            <w:r>
              <w:rPr>
                <w:rFonts w:ascii="宋体" w:hAnsi="宋体" w:cs="宋体" w:eastAsia="宋体" w:hint="default"/>
                <w:sz w:val="21"/>
                <w:szCs w:val="21"/>
              </w:rPr>
              <w:t>口</w:t>
            </w:r>
            <w:r>
              <w:rPr>
                <w:rFonts w:ascii="宋体" w:hAnsi="宋体" w:cs="宋体" w:eastAsia="宋体" w:hint="default"/>
                <w:w w:val="100"/>
                <w:sz w:val="21"/>
                <w:szCs w:val="21"/>
              </w:rPr>
              <w:t> </w:t>
            </w:r>
            <w:r>
              <w:rPr>
                <w:rFonts w:ascii="宋体" w:hAnsi="宋体" w:cs="宋体" w:eastAsia="宋体" w:hint="default"/>
                <w:sz w:val="21"/>
                <w:szCs w:val="21"/>
              </w:rPr>
              <w:t>碑 互</w:t>
            </w:r>
            <w:r>
              <w:rPr>
                <w:rFonts w:ascii="宋体" w:hAnsi="宋体" w:cs="宋体" w:eastAsia="宋体" w:hint="default"/>
                <w:spacing w:val="-72"/>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传 媒</w:t>
            </w:r>
            <w:r>
              <w:rPr>
                <w:rFonts w:ascii="宋体" w:hAnsi="宋体" w:cs="宋体" w:eastAsia="宋体" w:hint="default"/>
                <w:spacing w:val="-72"/>
                <w:sz w:val="21"/>
                <w:szCs w:val="21"/>
              </w:rPr>
              <w:t> </w:t>
            </w:r>
            <w:r>
              <w:rPr>
                <w:rFonts w:ascii="宋体" w:hAnsi="宋体" w:cs="宋体" w:eastAsia="宋体" w:hint="default"/>
                <w:sz w:val="21"/>
                <w:szCs w:val="21"/>
              </w:rPr>
              <w:t>广</w:t>
            </w:r>
            <w:r>
              <w:rPr>
                <w:rFonts w:ascii="宋体" w:hAnsi="宋体" w:cs="宋体" w:eastAsia="宋体" w:hint="default"/>
                <w:w w:val="100"/>
                <w:sz w:val="21"/>
                <w:szCs w:val="21"/>
              </w:rPr>
              <w:t> </w:t>
            </w:r>
            <w:r>
              <w:rPr>
                <w:rFonts w:ascii="宋体" w:hAnsi="宋体" w:cs="宋体" w:eastAsia="宋体" w:hint="default"/>
                <w:sz w:val="21"/>
                <w:szCs w:val="21"/>
              </w:rPr>
              <w:t>告 有</w:t>
            </w:r>
            <w:r>
              <w:rPr>
                <w:rFonts w:ascii="宋体" w:hAnsi="宋体" w:cs="宋体" w:eastAsia="宋体" w:hint="default"/>
                <w:spacing w:val="-7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70.00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both"/>
              <w:rPr>
                <w:rFonts w:ascii="宋体" w:hAnsi="宋体" w:cs="宋体" w:eastAsia="宋体" w:hint="default"/>
                <w:sz w:val="21"/>
                <w:szCs w:val="21"/>
              </w:rPr>
            </w:pPr>
            <w:r>
              <w:rPr>
                <w:rFonts w:ascii="宋体" w:hAnsi="宋体" w:cs="宋体" w:eastAsia="宋体" w:hint="default"/>
                <w:spacing w:val="11"/>
                <w:sz w:val="21"/>
                <w:szCs w:val="21"/>
              </w:rPr>
              <w:t>设计、</w:t>
            </w:r>
            <w:r>
              <w:rPr>
                <w:rFonts w:ascii="宋体" w:hAnsi="宋体" w:cs="宋体" w:eastAsia="宋体" w:hint="default"/>
                <w:spacing w:val="-99"/>
                <w:sz w:val="21"/>
                <w:szCs w:val="21"/>
              </w:rPr>
              <w:t> </w:t>
            </w:r>
            <w:r>
              <w:rPr>
                <w:rFonts w:ascii="宋体" w:hAnsi="宋体" w:cs="宋体" w:eastAsia="宋体" w:hint="default"/>
                <w:spacing w:val="11"/>
                <w:sz w:val="21"/>
                <w:szCs w:val="21"/>
              </w:rPr>
              <w:t>制作、</w:t>
            </w:r>
            <w:r>
              <w:rPr>
                <w:rFonts w:ascii="宋体" w:hAnsi="宋体" w:cs="宋体" w:eastAsia="宋体" w:hint="default"/>
                <w:spacing w:val="-99"/>
                <w:sz w:val="21"/>
                <w:szCs w:val="21"/>
              </w:rPr>
              <w:t> </w:t>
            </w:r>
            <w:r>
              <w:rPr>
                <w:rFonts w:ascii="宋体" w:hAnsi="宋体" w:cs="宋体" w:eastAsia="宋体" w:hint="default"/>
                <w:spacing w:val="11"/>
                <w:sz w:val="21"/>
                <w:szCs w:val="21"/>
              </w:rPr>
              <w:t>发布、</w:t>
            </w:r>
            <w:r>
              <w:rPr>
                <w:rFonts w:ascii="宋体" w:hAnsi="宋体" w:cs="宋体" w:eastAsia="宋体" w:hint="default"/>
                <w:spacing w:val="-99"/>
                <w:sz w:val="21"/>
                <w:szCs w:val="21"/>
              </w:rPr>
              <w:t> </w:t>
            </w:r>
            <w:r>
              <w:rPr>
                <w:rFonts w:ascii="宋体" w:hAnsi="宋体" w:cs="宋体" w:eastAsia="宋体" w:hint="default"/>
                <w:spacing w:val="11"/>
                <w:sz w:val="21"/>
                <w:szCs w:val="21"/>
              </w:rPr>
              <w:t>代理广</w:t>
            </w:r>
            <w:r>
              <w:rPr>
                <w:rFonts w:ascii="宋体" w:hAnsi="宋体" w:cs="宋体" w:eastAsia="宋体" w:hint="default"/>
                <w:spacing w:val="-99"/>
                <w:sz w:val="21"/>
                <w:szCs w:val="21"/>
              </w:rPr>
              <w:t> </w:t>
            </w:r>
            <w:r>
              <w:rPr>
                <w:rFonts w:ascii="宋体" w:hAnsi="宋体" w:cs="宋体" w:eastAsia="宋体" w:hint="default"/>
                <w:sz w:val="21"/>
                <w:szCs w:val="21"/>
              </w:rPr>
              <w:t>告等</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8</w:t>
            </w:r>
            <w:r>
              <w:rPr>
                <w:rFonts w:ascii="宋体" w:hAnsi="宋体" w:cs="宋体" w:eastAsia="宋体" w:hint="default"/>
                <w:spacing w:val="-106"/>
                <w:w w:val="100"/>
                <w:sz w:val="21"/>
                <w:szCs w:val="21"/>
              </w:rPr>
              <w:t>，</w:t>
            </w:r>
            <w:r>
              <w:rPr>
                <w:rFonts w:ascii="宋体" w:hAnsi="宋体" w:cs="宋体" w:eastAsia="宋体" w:hint="default"/>
                <w:w w:val="100"/>
                <w:sz w:val="21"/>
                <w:szCs w:val="21"/>
              </w:rPr>
              <w:t>710</w:t>
            </w:r>
            <w:r>
              <w:rPr>
                <w:rFonts w:ascii="宋体" w:hAnsi="宋体" w:cs="宋体" w:eastAsia="宋体" w:hint="default"/>
                <w:spacing w:val="-3"/>
                <w:w w:val="100"/>
                <w:sz w:val="21"/>
                <w:szCs w:val="21"/>
              </w:rPr>
              <w:t>.</w:t>
            </w:r>
            <w:r>
              <w:rPr>
                <w:rFonts w:ascii="宋体" w:hAnsi="宋体" w:cs="宋体" w:eastAsia="宋体" w:hint="default"/>
                <w:w w:val="100"/>
                <w:sz w:val="21"/>
                <w:szCs w:val="21"/>
              </w:rPr>
              <w:t>71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335</w:t>
            </w:r>
            <w:r>
              <w:rPr>
                <w:rFonts w:ascii="宋体" w:hAnsi="宋体" w:cs="宋体" w:eastAsia="宋体" w:hint="default"/>
                <w:spacing w:val="-3"/>
                <w:w w:val="100"/>
                <w:sz w:val="21"/>
                <w:szCs w:val="21"/>
              </w:rPr>
              <w:t>.</w:t>
            </w:r>
            <w:r>
              <w:rPr>
                <w:rFonts w:ascii="宋体" w:hAnsi="宋体" w:cs="宋体" w:eastAsia="宋体" w:hint="default"/>
                <w:w w:val="100"/>
                <w:sz w:val="21"/>
                <w:szCs w:val="21"/>
              </w:rPr>
              <w:t>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9,137.38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391.07</w:t>
            </w:r>
          </w:p>
        </w:tc>
      </w:tr>
      <w:tr>
        <w:trPr>
          <w:trHeight w:val="946"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成 都</w:t>
            </w:r>
            <w:r>
              <w:rPr>
                <w:rFonts w:ascii="宋体" w:hAnsi="宋体" w:cs="宋体" w:eastAsia="宋体" w:hint="default"/>
                <w:spacing w:val="-72"/>
                <w:sz w:val="21"/>
                <w:szCs w:val="21"/>
              </w:rPr>
              <w:t> </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扬 阿</w:t>
            </w:r>
            <w:r>
              <w:rPr>
                <w:rFonts w:ascii="宋体" w:hAnsi="宋体" w:cs="宋体" w:eastAsia="宋体" w:hint="default"/>
                <w:spacing w:val="-72"/>
                <w:sz w:val="21"/>
                <w:szCs w:val="21"/>
              </w:rPr>
              <w:t> </w:t>
            </w:r>
            <w:r>
              <w:rPr>
                <w:rFonts w:ascii="宋体" w:hAnsi="宋体" w:cs="宋体" w:eastAsia="宋体" w:hint="default"/>
                <w:sz w:val="21"/>
                <w:szCs w:val="21"/>
              </w:rPr>
              <w:t>佩</w:t>
            </w:r>
            <w:r>
              <w:rPr>
                <w:rFonts w:ascii="宋体" w:hAnsi="宋体" w:cs="宋体" w:eastAsia="宋体" w:hint="default"/>
                <w:w w:val="100"/>
                <w:sz w:val="21"/>
                <w:szCs w:val="21"/>
              </w:rPr>
              <w:t> </w:t>
            </w:r>
            <w:r>
              <w:rPr>
                <w:rFonts w:ascii="宋体" w:hAnsi="宋体" w:cs="宋体" w:eastAsia="宋体" w:hint="default"/>
                <w:sz w:val="21"/>
                <w:szCs w:val="21"/>
              </w:rPr>
              <w:t>互 动</w:t>
            </w:r>
            <w:r>
              <w:rPr>
                <w:rFonts w:ascii="宋体" w:hAnsi="宋体" w:cs="宋体" w:eastAsia="宋体" w:hint="default"/>
                <w:spacing w:val="-72"/>
                <w:sz w:val="21"/>
                <w:szCs w:val="21"/>
              </w:rPr>
              <w:t> </w:t>
            </w:r>
            <w:r>
              <w:rPr>
                <w:rFonts w:ascii="宋体" w:hAnsi="宋体" w:cs="宋体" w:eastAsia="宋体" w:hint="default"/>
                <w:sz w:val="21"/>
                <w:szCs w:val="21"/>
              </w:rPr>
              <w:t>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51.00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both"/>
              <w:rPr>
                <w:rFonts w:ascii="宋体" w:hAnsi="宋体" w:cs="宋体" w:eastAsia="宋体" w:hint="default"/>
                <w:sz w:val="21"/>
                <w:szCs w:val="21"/>
              </w:rPr>
            </w:pPr>
            <w:r>
              <w:rPr>
                <w:rFonts w:ascii="宋体" w:hAnsi="宋体" w:cs="宋体" w:eastAsia="宋体" w:hint="default"/>
                <w:spacing w:val="11"/>
                <w:sz w:val="21"/>
                <w:szCs w:val="21"/>
              </w:rPr>
              <w:t>设计、</w:t>
            </w:r>
            <w:r>
              <w:rPr>
                <w:rFonts w:ascii="宋体" w:hAnsi="宋体" w:cs="宋体" w:eastAsia="宋体" w:hint="default"/>
                <w:spacing w:val="-99"/>
                <w:sz w:val="21"/>
                <w:szCs w:val="21"/>
              </w:rPr>
              <w:t> </w:t>
            </w:r>
            <w:r>
              <w:rPr>
                <w:rFonts w:ascii="宋体" w:hAnsi="宋体" w:cs="宋体" w:eastAsia="宋体" w:hint="default"/>
                <w:spacing w:val="11"/>
                <w:sz w:val="21"/>
                <w:szCs w:val="21"/>
              </w:rPr>
              <w:t>制作、</w:t>
            </w:r>
            <w:r>
              <w:rPr>
                <w:rFonts w:ascii="宋体" w:hAnsi="宋体" w:cs="宋体" w:eastAsia="宋体" w:hint="default"/>
                <w:spacing w:val="-99"/>
                <w:sz w:val="21"/>
                <w:szCs w:val="21"/>
              </w:rPr>
              <w:t> </w:t>
            </w:r>
            <w:r>
              <w:rPr>
                <w:rFonts w:ascii="宋体" w:hAnsi="宋体" w:cs="宋体" w:eastAsia="宋体" w:hint="default"/>
                <w:spacing w:val="11"/>
                <w:sz w:val="21"/>
                <w:szCs w:val="21"/>
              </w:rPr>
              <w:t>发布、</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474.24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-162.23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1,122.01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-233.20</w:t>
            </w:r>
          </w:p>
        </w:tc>
      </w:tr>
    </w:tbl>
    <w:p>
      <w:pPr>
        <w:spacing w:after="0" w:line="26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984"/>
        <w:gridCol w:w="794"/>
        <w:gridCol w:w="910"/>
        <w:gridCol w:w="871"/>
        <w:gridCol w:w="1056"/>
        <w:gridCol w:w="1056"/>
        <w:gridCol w:w="1056"/>
        <w:gridCol w:w="1162"/>
        <w:gridCol w:w="1159"/>
      </w:tblGrid>
      <w:tr>
        <w:trPr>
          <w:trHeight w:val="636"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销 有</w:t>
            </w:r>
            <w:r>
              <w:rPr>
                <w:rFonts w:ascii="宋体" w:hAnsi="宋体" w:cs="宋体" w:eastAsia="宋体" w:hint="default"/>
                <w:spacing w:val="-7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pacing w:val="11"/>
                <w:sz w:val="21"/>
                <w:szCs w:val="21"/>
              </w:rPr>
              <w:t>代理广</w:t>
            </w:r>
            <w:r>
              <w:rPr>
                <w:rFonts w:ascii="宋体" w:hAnsi="宋体" w:cs="宋体" w:eastAsia="宋体" w:hint="default"/>
                <w:spacing w:val="-99"/>
                <w:sz w:val="21"/>
                <w:szCs w:val="21"/>
              </w:rPr>
              <w:t> </w:t>
            </w:r>
            <w:r>
              <w:rPr>
                <w:rFonts w:ascii="宋体" w:hAnsi="宋体" w:cs="宋体" w:eastAsia="宋体" w:hint="default"/>
                <w:sz w:val="21"/>
                <w:szCs w:val="21"/>
              </w:rPr>
              <w:t>告等</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福 建</w:t>
            </w:r>
            <w:r>
              <w:rPr>
                <w:rFonts w:ascii="宋体" w:hAnsi="宋体" w:cs="宋体" w:eastAsia="宋体" w:hint="default"/>
                <w:spacing w:val="-72"/>
                <w:sz w:val="21"/>
                <w:szCs w:val="21"/>
              </w:rPr>
              <w:t> </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扬 盛</w:t>
            </w:r>
            <w:r>
              <w:rPr>
                <w:rFonts w:ascii="宋体" w:hAnsi="宋体" w:cs="宋体" w:eastAsia="宋体" w:hint="default"/>
                <w:spacing w:val="-72"/>
                <w:sz w:val="21"/>
                <w:szCs w:val="21"/>
              </w:rPr>
              <w:t> </w:t>
            </w:r>
            <w:r>
              <w:rPr>
                <w:rFonts w:ascii="宋体" w:hAnsi="宋体" w:cs="宋体" w:eastAsia="宋体" w:hint="default"/>
                <w:sz w:val="21"/>
                <w:szCs w:val="21"/>
              </w:rPr>
              <w:t>鼎</w:t>
            </w:r>
            <w:r>
              <w:rPr>
                <w:rFonts w:ascii="宋体" w:hAnsi="宋体" w:cs="宋体" w:eastAsia="宋体" w:hint="default"/>
                <w:w w:val="100"/>
                <w:sz w:val="21"/>
                <w:szCs w:val="21"/>
              </w:rPr>
              <w:t> </w:t>
            </w:r>
            <w:r>
              <w:rPr>
                <w:rFonts w:ascii="宋体" w:hAnsi="宋体" w:cs="宋体" w:eastAsia="宋体" w:hint="default"/>
                <w:sz w:val="21"/>
                <w:szCs w:val="21"/>
              </w:rPr>
              <w:t>数 字</w:t>
            </w:r>
            <w:r>
              <w:rPr>
                <w:rFonts w:ascii="宋体" w:hAnsi="宋体" w:cs="宋体" w:eastAsia="宋体" w:hint="default"/>
                <w:spacing w:val="-72"/>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 有</w:t>
            </w:r>
            <w:r>
              <w:rPr>
                <w:rFonts w:ascii="宋体" w:hAnsi="宋体" w:cs="宋体" w:eastAsia="宋体" w:hint="default"/>
                <w:spacing w:val="-7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51.00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both"/>
              <w:rPr>
                <w:rFonts w:ascii="宋体" w:hAnsi="宋体" w:cs="宋体" w:eastAsia="宋体" w:hint="default"/>
                <w:sz w:val="21"/>
                <w:szCs w:val="21"/>
              </w:rPr>
            </w:pPr>
            <w:r>
              <w:rPr>
                <w:rFonts w:ascii="宋体" w:hAnsi="宋体" w:cs="宋体" w:eastAsia="宋体" w:hint="default"/>
                <w:spacing w:val="11"/>
                <w:sz w:val="21"/>
                <w:szCs w:val="21"/>
              </w:rPr>
              <w:t>设计、</w:t>
            </w:r>
            <w:r>
              <w:rPr>
                <w:rFonts w:ascii="宋体" w:hAnsi="宋体" w:cs="宋体" w:eastAsia="宋体" w:hint="default"/>
                <w:spacing w:val="-99"/>
                <w:sz w:val="21"/>
                <w:szCs w:val="21"/>
              </w:rPr>
              <w:t> </w:t>
            </w:r>
            <w:r>
              <w:rPr>
                <w:rFonts w:ascii="宋体" w:hAnsi="宋体" w:cs="宋体" w:eastAsia="宋体" w:hint="default"/>
                <w:spacing w:val="11"/>
                <w:sz w:val="21"/>
                <w:szCs w:val="21"/>
              </w:rPr>
              <w:t>制作、</w:t>
            </w:r>
            <w:r>
              <w:rPr>
                <w:rFonts w:ascii="宋体" w:hAnsi="宋体" w:cs="宋体" w:eastAsia="宋体" w:hint="default"/>
                <w:spacing w:val="-99"/>
                <w:sz w:val="21"/>
                <w:szCs w:val="21"/>
              </w:rPr>
              <w:t> </w:t>
            </w:r>
            <w:r>
              <w:rPr>
                <w:rFonts w:ascii="宋体" w:hAnsi="宋体" w:cs="宋体" w:eastAsia="宋体" w:hint="default"/>
                <w:spacing w:val="11"/>
                <w:sz w:val="21"/>
                <w:szCs w:val="21"/>
              </w:rPr>
              <w:t>发布、</w:t>
            </w:r>
            <w:r>
              <w:rPr>
                <w:rFonts w:ascii="宋体" w:hAnsi="宋体" w:cs="宋体" w:eastAsia="宋体" w:hint="default"/>
                <w:spacing w:val="-99"/>
                <w:sz w:val="21"/>
                <w:szCs w:val="21"/>
              </w:rPr>
              <w:t> </w:t>
            </w:r>
            <w:r>
              <w:rPr>
                <w:rFonts w:ascii="宋体" w:hAnsi="宋体" w:cs="宋体" w:eastAsia="宋体" w:hint="default"/>
                <w:spacing w:val="11"/>
                <w:sz w:val="21"/>
                <w:szCs w:val="21"/>
              </w:rPr>
              <w:t>代理广</w:t>
            </w:r>
            <w:r>
              <w:rPr>
                <w:rFonts w:ascii="宋体" w:hAnsi="宋体" w:cs="宋体" w:eastAsia="宋体" w:hint="default"/>
                <w:spacing w:val="-99"/>
                <w:sz w:val="21"/>
                <w:szCs w:val="21"/>
              </w:rPr>
              <w:t> </w:t>
            </w:r>
            <w:r>
              <w:rPr>
                <w:rFonts w:ascii="宋体" w:hAnsi="宋体" w:cs="宋体" w:eastAsia="宋体" w:hint="default"/>
                <w:sz w:val="21"/>
                <w:szCs w:val="21"/>
              </w:rPr>
              <w:t>告等</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7,665.05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237.72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2,534.66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-302.95</w:t>
            </w:r>
          </w:p>
        </w:tc>
      </w:tr>
      <w:tr>
        <w:trPr>
          <w:trHeight w:val="1570"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杭 州</w:t>
            </w:r>
            <w:r>
              <w:rPr>
                <w:rFonts w:ascii="宋体" w:hAnsi="宋体" w:cs="宋体" w:eastAsia="宋体" w:hint="default"/>
                <w:spacing w:val="-72"/>
                <w:sz w:val="21"/>
                <w:szCs w:val="21"/>
              </w:rPr>
              <w:t> </w:t>
            </w:r>
            <w:r>
              <w:rPr>
                <w:rFonts w:ascii="宋体" w:hAnsi="宋体" w:cs="宋体" w:eastAsia="宋体" w:hint="default"/>
                <w:sz w:val="21"/>
                <w:szCs w:val="21"/>
              </w:rPr>
              <w:t>腾</w:t>
            </w:r>
            <w:r>
              <w:rPr>
                <w:rFonts w:ascii="宋体" w:hAnsi="宋体" w:cs="宋体" w:eastAsia="宋体" w:hint="default"/>
                <w:w w:val="100"/>
                <w:sz w:val="21"/>
                <w:szCs w:val="21"/>
              </w:rPr>
              <w:t> </w:t>
            </w:r>
            <w:r>
              <w:rPr>
                <w:rFonts w:ascii="宋体" w:hAnsi="宋体" w:cs="宋体" w:eastAsia="宋体" w:hint="default"/>
                <w:sz w:val="21"/>
                <w:szCs w:val="21"/>
              </w:rPr>
              <w:t>媒 网</w:t>
            </w:r>
            <w:r>
              <w:rPr>
                <w:rFonts w:ascii="宋体" w:hAnsi="宋体" w:cs="宋体" w:eastAsia="宋体" w:hint="default"/>
                <w:spacing w:val="-72"/>
                <w:sz w:val="21"/>
                <w:szCs w:val="21"/>
              </w:rPr>
              <w:t> </w:t>
            </w:r>
            <w:r>
              <w:rPr>
                <w:rFonts w:ascii="宋体" w:hAnsi="宋体" w:cs="宋体" w:eastAsia="宋体" w:hint="default"/>
                <w:sz w:val="21"/>
                <w:szCs w:val="21"/>
              </w:rPr>
              <w:t>络</w:t>
            </w:r>
            <w:r>
              <w:rPr>
                <w:rFonts w:ascii="宋体" w:hAnsi="宋体" w:cs="宋体" w:eastAsia="宋体" w:hint="default"/>
                <w:w w:val="100"/>
                <w:sz w:val="21"/>
                <w:szCs w:val="21"/>
              </w:rPr>
              <w:t> </w:t>
            </w:r>
            <w:r>
              <w:rPr>
                <w:rFonts w:ascii="宋体" w:hAnsi="宋体" w:cs="宋体" w:eastAsia="宋体" w:hint="default"/>
                <w:sz w:val="21"/>
                <w:szCs w:val="21"/>
              </w:rPr>
              <w:t>科 技</w:t>
            </w:r>
            <w:r>
              <w:rPr>
                <w:rFonts w:ascii="宋体" w:hAnsi="宋体" w:cs="宋体" w:eastAsia="宋体" w:hint="default"/>
                <w:spacing w:val="-7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75.00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both"/>
              <w:rPr>
                <w:rFonts w:ascii="宋体" w:hAnsi="宋体" w:cs="宋体" w:eastAsia="宋体" w:hint="default"/>
                <w:sz w:val="21"/>
                <w:szCs w:val="21"/>
              </w:rPr>
            </w:pPr>
            <w:r>
              <w:rPr>
                <w:rFonts w:ascii="宋体" w:hAnsi="宋体" w:cs="宋体" w:eastAsia="宋体" w:hint="default"/>
                <w:spacing w:val="11"/>
                <w:sz w:val="21"/>
                <w:szCs w:val="21"/>
              </w:rPr>
              <w:t>设计、</w:t>
            </w:r>
            <w:r>
              <w:rPr>
                <w:rFonts w:ascii="宋体" w:hAnsi="宋体" w:cs="宋体" w:eastAsia="宋体" w:hint="default"/>
                <w:spacing w:val="-99"/>
                <w:sz w:val="21"/>
                <w:szCs w:val="21"/>
              </w:rPr>
              <w:t> </w:t>
            </w:r>
            <w:r>
              <w:rPr>
                <w:rFonts w:ascii="宋体" w:hAnsi="宋体" w:cs="宋体" w:eastAsia="宋体" w:hint="default"/>
                <w:spacing w:val="11"/>
                <w:sz w:val="21"/>
                <w:szCs w:val="21"/>
              </w:rPr>
              <w:t>制作、</w:t>
            </w:r>
            <w:r>
              <w:rPr>
                <w:rFonts w:ascii="宋体" w:hAnsi="宋体" w:cs="宋体" w:eastAsia="宋体" w:hint="default"/>
                <w:spacing w:val="-99"/>
                <w:sz w:val="21"/>
                <w:szCs w:val="21"/>
              </w:rPr>
              <w:t> </w:t>
            </w:r>
            <w:r>
              <w:rPr>
                <w:rFonts w:ascii="宋体" w:hAnsi="宋体" w:cs="宋体" w:eastAsia="宋体" w:hint="default"/>
                <w:spacing w:val="11"/>
                <w:sz w:val="21"/>
                <w:szCs w:val="21"/>
              </w:rPr>
              <w:t>发布、</w:t>
            </w:r>
            <w:r>
              <w:rPr>
                <w:rFonts w:ascii="宋体" w:hAnsi="宋体" w:cs="宋体" w:eastAsia="宋体" w:hint="default"/>
                <w:spacing w:val="-99"/>
                <w:sz w:val="21"/>
                <w:szCs w:val="21"/>
              </w:rPr>
              <w:t> </w:t>
            </w:r>
            <w:r>
              <w:rPr>
                <w:rFonts w:ascii="宋体" w:hAnsi="宋体" w:cs="宋体" w:eastAsia="宋体" w:hint="default"/>
                <w:spacing w:val="11"/>
                <w:sz w:val="21"/>
                <w:szCs w:val="21"/>
              </w:rPr>
              <w:t>代理广</w:t>
            </w:r>
            <w:r>
              <w:rPr>
                <w:rFonts w:ascii="宋体" w:hAnsi="宋体" w:cs="宋体" w:eastAsia="宋体" w:hint="default"/>
                <w:spacing w:val="-99"/>
                <w:sz w:val="21"/>
                <w:szCs w:val="21"/>
              </w:rPr>
              <w:t> </w:t>
            </w:r>
            <w:r>
              <w:rPr>
                <w:rFonts w:ascii="宋体" w:hAnsi="宋体" w:cs="宋体" w:eastAsia="宋体" w:hint="default"/>
                <w:sz w:val="21"/>
                <w:szCs w:val="21"/>
              </w:rPr>
              <w:t>告等</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160.00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23.04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17.44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145.91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-160.18</w:t>
            </w:r>
          </w:p>
        </w:tc>
      </w:tr>
      <w:tr>
        <w:trPr>
          <w:trHeight w:val="1570"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2"/>
              <w:jc w:val="left"/>
              <w:rPr>
                <w:rFonts w:ascii="宋体" w:hAnsi="宋体" w:cs="宋体" w:eastAsia="宋体" w:hint="default"/>
                <w:sz w:val="21"/>
                <w:szCs w:val="21"/>
              </w:rPr>
            </w:pPr>
            <w:r>
              <w:rPr>
                <w:rFonts w:ascii="宋体"/>
                <w:sz w:val="21"/>
              </w:rPr>
              <w:t>HYTHINK</w:t>
            </w:r>
            <w:r>
              <w:rPr>
                <w:rFonts w:ascii="宋体"/>
                <w:w w:val="100"/>
                <w:sz w:val="21"/>
              </w:rPr>
              <w:t> </w:t>
            </w:r>
            <w:r>
              <w:rPr>
                <w:rFonts w:ascii="宋体"/>
                <w:sz w:val="21"/>
              </w:rPr>
              <w:t>KOREA</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80.00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both"/>
              <w:rPr>
                <w:rFonts w:ascii="宋体" w:hAnsi="宋体" w:cs="宋体" w:eastAsia="宋体" w:hint="default"/>
                <w:sz w:val="21"/>
                <w:szCs w:val="21"/>
              </w:rPr>
            </w:pPr>
            <w:r>
              <w:rPr>
                <w:rFonts w:ascii="宋体" w:hAnsi="宋体" w:cs="宋体" w:eastAsia="宋体" w:hint="default"/>
                <w:spacing w:val="11"/>
                <w:sz w:val="21"/>
                <w:szCs w:val="21"/>
              </w:rPr>
              <w:t>设计、</w:t>
            </w:r>
            <w:r>
              <w:rPr>
                <w:rFonts w:ascii="宋体" w:hAnsi="宋体" w:cs="宋体" w:eastAsia="宋体" w:hint="default"/>
                <w:spacing w:val="-99"/>
                <w:sz w:val="21"/>
                <w:szCs w:val="21"/>
              </w:rPr>
              <w:t> </w:t>
            </w:r>
            <w:r>
              <w:rPr>
                <w:rFonts w:ascii="宋体" w:hAnsi="宋体" w:cs="宋体" w:eastAsia="宋体" w:hint="default"/>
                <w:spacing w:val="11"/>
                <w:sz w:val="21"/>
                <w:szCs w:val="21"/>
              </w:rPr>
              <w:t>制作、</w:t>
            </w:r>
            <w:r>
              <w:rPr>
                <w:rFonts w:ascii="宋体" w:hAnsi="宋体" w:cs="宋体" w:eastAsia="宋体" w:hint="default"/>
                <w:spacing w:val="-99"/>
                <w:sz w:val="21"/>
                <w:szCs w:val="21"/>
              </w:rPr>
              <w:t> </w:t>
            </w:r>
            <w:r>
              <w:rPr>
                <w:rFonts w:ascii="宋体" w:hAnsi="宋体" w:cs="宋体" w:eastAsia="宋体" w:hint="default"/>
                <w:spacing w:val="11"/>
                <w:sz w:val="21"/>
                <w:szCs w:val="21"/>
              </w:rPr>
              <w:t>发布、</w:t>
            </w:r>
            <w:r>
              <w:rPr>
                <w:rFonts w:ascii="宋体" w:hAnsi="宋体" w:cs="宋体" w:eastAsia="宋体" w:hint="default"/>
                <w:spacing w:val="-99"/>
                <w:sz w:val="21"/>
                <w:szCs w:val="21"/>
              </w:rPr>
              <w:t> </w:t>
            </w:r>
            <w:r>
              <w:rPr>
                <w:rFonts w:ascii="宋体" w:hAnsi="宋体" w:cs="宋体" w:eastAsia="宋体" w:hint="default"/>
                <w:spacing w:val="11"/>
                <w:sz w:val="21"/>
                <w:szCs w:val="21"/>
              </w:rPr>
              <w:t>代理广</w:t>
            </w:r>
            <w:r>
              <w:rPr>
                <w:rFonts w:ascii="宋体" w:hAnsi="宋体" w:cs="宋体" w:eastAsia="宋体" w:hint="default"/>
                <w:spacing w:val="-99"/>
                <w:sz w:val="21"/>
                <w:szCs w:val="21"/>
              </w:rPr>
              <w:t> </w:t>
            </w:r>
            <w:r>
              <w:rPr>
                <w:rFonts w:ascii="宋体" w:hAnsi="宋体" w:cs="宋体" w:eastAsia="宋体" w:hint="default"/>
                <w:sz w:val="21"/>
                <w:szCs w:val="21"/>
              </w:rPr>
              <w:t>告等</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593.10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590.62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346.89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638.72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-37.85</w:t>
            </w:r>
          </w:p>
        </w:tc>
      </w:tr>
      <w:tr>
        <w:trPr>
          <w:trHeight w:val="1258"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浙 江</w:t>
            </w:r>
            <w:r>
              <w:rPr>
                <w:rFonts w:ascii="宋体" w:hAnsi="宋体" w:cs="宋体" w:eastAsia="宋体" w:hint="default"/>
                <w:spacing w:val="-72"/>
                <w:sz w:val="21"/>
                <w:szCs w:val="21"/>
              </w:rPr>
              <w:t> </w:t>
            </w:r>
            <w:r>
              <w:rPr>
                <w:rFonts w:ascii="宋体" w:hAnsi="宋体" w:cs="宋体" w:eastAsia="宋体" w:hint="default"/>
                <w:sz w:val="21"/>
                <w:szCs w:val="21"/>
              </w:rPr>
              <w:t>乐</w:t>
            </w:r>
            <w:r>
              <w:rPr>
                <w:rFonts w:ascii="宋体" w:hAnsi="宋体" w:cs="宋体" w:eastAsia="宋体" w:hint="default"/>
                <w:w w:val="100"/>
                <w:sz w:val="21"/>
                <w:szCs w:val="21"/>
              </w:rPr>
              <w:t> </w:t>
            </w:r>
            <w:r>
              <w:rPr>
                <w:rFonts w:ascii="宋体" w:hAnsi="宋体" w:cs="宋体" w:eastAsia="宋体" w:hint="default"/>
                <w:sz w:val="21"/>
                <w:szCs w:val="21"/>
              </w:rPr>
              <w:t>创 投</w:t>
            </w:r>
            <w:r>
              <w:rPr>
                <w:rFonts w:ascii="宋体" w:hAnsi="宋体" w:cs="宋体" w:eastAsia="宋体" w:hint="default"/>
                <w:spacing w:val="-72"/>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管 理</w:t>
            </w:r>
            <w:r>
              <w:rPr>
                <w:rFonts w:ascii="宋体" w:hAnsi="宋体" w:cs="宋体" w:eastAsia="宋体" w:hint="default"/>
                <w:spacing w:val="-7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pacing w:val="11"/>
                <w:sz w:val="21"/>
                <w:szCs w:val="21"/>
              </w:rPr>
              <w:t>投资管</w:t>
            </w:r>
            <w:r>
              <w:rPr>
                <w:rFonts w:ascii="宋体" w:hAnsi="宋体" w:cs="宋体" w:eastAsia="宋体" w:hint="default"/>
                <w:spacing w:val="-99"/>
                <w:sz w:val="21"/>
                <w:szCs w:val="21"/>
              </w:rPr>
              <w:t> </w:t>
            </w:r>
            <w:r>
              <w:rPr>
                <w:rFonts w:ascii="宋体" w:hAnsi="宋体" w:cs="宋体" w:eastAsia="宋体" w:hint="default"/>
                <w:sz w:val="21"/>
                <w:szCs w:val="21"/>
              </w:rPr>
              <w:t>理</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1,250.00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335</w:t>
            </w:r>
            <w:r>
              <w:rPr>
                <w:rFonts w:ascii="宋体" w:hAnsi="宋体" w:cs="宋体" w:eastAsia="宋体" w:hint="default"/>
                <w:spacing w:val="-3"/>
                <w:w w:val="100"/>
                <w:sz w:val="21"/>
                <w:szCs w:val="21"/>
              </w:rPr>
              <w:t>.</w:t>
            </w:r>
            <w:r>
              <w:rPr>
                <w:rFonts w:ascii="宋体" w:hAnsi="宋体" w:cs="宋体" w:eastAsia="宋体" w:hint="default"/>
                <w:w w:val="100"/>
                <w:sz w:val="21"/>
                <w:szCs w:val="21"/>
              </w:rPr>
              <w:t>94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1,718.28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4,190.99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-150.33</w:t>
            </w:r>
          </w:p>
        </w:tc>
      </w:tr>
      <w:tr>
        <w:trPr>
          <w:trHeight w:val="2818"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浙 江</w:t>
            </w:r>
            <w:r>
              <w:rPr>
                <w:rFonts w:ascii="宋体" w:hAnsi="宋体" w:cs="宋体" w:eastAsia="宋体" w:hint="default"/>
                <w:spacing w:val="-72"/>
                <w:sz w:val="21"/>
                <w:szCs w:val="21"/>
              </w:rPr>
              <w:t> </w:t>
            </w:r>
            <w:r>
              <w:rPr>
                <w:rFonts w:ascii="宋体" w:hAnsi="宋体" w:cs="宋体" w:eastAsia="宋体" w:hint="default"/>
                <w:sz w:val="21"/>
                <w:szCs w:val="21"/>
              </w:rPr>
              <w:t>从</w:t>
            </w:r>
            <w:r>
              <w:rPr>
                <w:rFonts w:ascii="宋体" w:hAnsi="宋体" w:cs="宋体" w:eastAsia="宋体" w:hint="default"/>
                <w:w w:val="100"/>
                <w:sz w:val="21"/>
                <w:szCs w:val="21"/>
              </w:rPr>
              <w:t> </w:t>
            </w:r>
            <w:r>
              <w:rPr>
                <w:rFonts w:ascii="宋体" w:hAnsi="宋体" w:cs="宋体" w:eastAsia="宋体" w:hint="default"/>
                <w:sz w:val="21"/>
                <w:szCs w:val="21"/>
              </w:rPr>
              <w:t>容 影</w:t>
            </w:r>
            <w:r>
              <w:rPr>
                <w:rFonts w:ascii="宋体" w:hAnsi="宋体" w:cs="宋体" w:eastAsia="宋体" w:hint="default"/>
                <w:spacing w:val="-72"/>
                <w:sz w:val="21"/>
                <w:szCs w:val="21"/>
              </w:rPr>
              <w:t> </w:t>
            </w:r>
            <w:r>
              <w:rPr>
                <w:rFonts w:ascii="宋体" w:hAnsi="宋体" w:cs="宋体" w:eastAsia="宋体" w:hint="default"/>
                <w:sz w:val="21"/>
                <w:szCs w:val="21"/>
              </w:rPr>
              <w:t>视</w:t>
            </w:r>
            <w:r>
              <w:rPr>
                <w:rFonts w:ascii="宋体" w:hAnsi="宋体" w:cs="宋体" w:eastAsia="宋体" w:hint="default"/>
                <w:w w:val="100"/>
                <w:sz w:val="21"/>
                <w:szCs w:val="21"/>
              </w:rPr>
              <w:t> </w:t>
            </w:r>
            <w:r>
              <w:rPr>
                <w:rFonts w:ascii="宋体" w:hAnsi="宋体" w:cs="宋体" w:eastAsia="宋体" w:hint="default"/>
                <w:sz w:val="21"/>
                <w:szCs w:val="21"/>
              </w:rPr>
              <w:t>制 作</w:t>
            </w:r>
            <w:r>
              <w:rPr>
                <w:rFonts w:ascii="宋体" w:hAnsi="宋体" w:cs="宋体" w:eastAsia="宋体" w:hint="default"/>
                <w:spacing w:val="-7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40.00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both"/>
              <w:rPr>
                <w:rFonts w:ascii="宋体" w:hAnsi="宋体" w:cs="宋体" w:eastAsia="宋体" w:hint="default"/>
                <w:sz w:val="21"/>
                <w:szCs w:val="21"/>
              </w:rPr>
            </w:pPr>
            <w:r>
              <w:rPr>
                <w:rFonts w:ascii="宋体" w:hAnsi="宋体" w:cs="宋体" w:eastAsia="宋体" w:hint="default"/>
                <w:spacing w:val="11"/>
                <w:sz w:val="21"/>
                <w:szCs w:val="21"/>
              </w:rPr>
              <w:t>专题、</w:t>
            </w:r>
            <w:r>
              <w:rPr>
                <w:rFonts w:ascii="宋体" w:hAnsi="宋体" w:cs="宋体" w:eastAsia="宋体" w:hint="default"/>
                <w:spacing w:val="-99"/>
                <w:sz w:val="21"/>
                <w:szCs w:val="21"/>
              </w:rPr>
              <w:t> </w:t>
            </w:r>
            <w:r>
              <w:rPr>
                <w:rFonts w:ascii="宋体" w:hAnsi="宋体" w:cs="宋体" w:eastAsia="宋体" w:hint="default"/>
                <w:spacing w:val="11"/>
                <w:sz w:val="21"/>
                <w:szCs w:val="21"/>
              </w:rPr>
              <w:t>专栏、</w:t>
            </w:r>
            <w:r>
              <w:rPr>
                <w:rFonts w:ascii="宋体" w:hAnsi="宋体" w:cs="宋体" w:eastAsia="宋体" w:hint="default"/>
                <w:spacing w:val="-99"/>
                <w:sz w:val="21"/>
                <w:szCs w:val="21"/>
              </w:rPr>
              <w:t> </w:t>
            </w:r>
            <w:r>
              <w:rPr>
                <w:rFonts w:ascii="宋体" w:hAnsi="宋体" w:cs="宋体" w:eastAsia="宋体" w:hint="default"/>
                <w:spacing w:val="11"/>
                <w:sz w:val="21"/>
                <w:szCs w:val="21"/>
              </w:rPr>
              <w:t>综艺、</w:t>
            </w:r>
            <w:r>
              <w:rPr>
                <w:rFonts w:ascii="宋体" w:hAnsi="宋体" w:cs="宋体" w:eastAsia="宋体" w:hint="default"/>
                <w:spacing w:val="-99"/>
                <w:sz w:val="21"/>
                <w:szCs w:val="21"/>
              </w:rPr>
              <w:t> </w:t>
            </w:r>
            <w:r>
              <w:rPr>
                <w:rFonts w:ascii="宋体" w:hAnsi="宋体" w:cs="宋体" w:eastAsia="宋体" w:hint="default"/>
                <w:sz w:val="21"/>
                <w:szCs w:val="21"/>
              </w:rPr>
              <w:t>动</w:t>
            </w:r>
            <w:r>
              <w:rPr>
                <w:rFonts w:ascii="宋体" w:hAnsi="宋体" w:cs="宋体" w:eastAsia="宋体" w:hint="default"/>
                <w:spacing w:val="27"/>
                <w:sz w:val="21"/>
                <w:szCs w:val="21"/>
              </w:rPr>
              <w:t> </w:t>
            </w:r>
            <w:r>
              <w:rPr>
                <w:rFonts w:ascii="宋体" w:hAnsi="宋体" w:cs="宋体" w:eastAsia="宋体" w:hint="default"/>
                <w:sz w:val="21"/>
                <w:szCs w:val="21"/>
              </w:rPr>
              <w:t>画</w:t>
            </w:r>
            <w:r>
              <w:rPr>
                <w:rFonts w:ascii="宋体" w:hAnsi="宋体" w:cs="宋体" w:eastAsia="宋体" w:hint="default"/>
                <w:w w:val="100"/>
                <w:sz w:val="21"/>
                <w:szCs w:val="21"/>
              </w:rPr>
              <w:t> </w:t>
            </w:r>
            <w:r>
              <w:rPr>
                <w:rFonts w:ascii="宋体" w:hAnsi="宋体" w:cs="宋体" w:eastAsia="宋体" w:hint="default"/>
                <w:spacing w:val="11"/>
                <w:sz w:val="21"/>
                <w:szCs w:val="21"/>
              </w:rPr>
              <w:t>片、广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1"/>
                <w:sz w:val="21"/>
                <w:szCs w:val="21"/>
              </w:rPr>
              <w:t>播剧、</w:t>
            </w:r>
            <w:r>
              <w:rPr>
                <w:rFonts w:ascii="宋体" w:hAnsi="宋体" w:cs="宋体" w:eastAsia="宋体" w:hint="default"/>
                <w:spacing w:val="-99"/>
                <w:sz w:val="21"/>
                <w:szCs w:val="21"/>
              </w:rPr>
              <w:t> </w:t>
            </w:r>
            <w:r>
              <w:rPr>
                <w:rFonts w:ascii="宋体" w:hAnsi="宋体" w:cs="宋体" w:eastAsia="宋体" w:hint="default"/>
                <w:spacing w:val="11"/>
                <w:sz w:val="21"/>
                <w:szCs w:val="21"/>
              </w:rPr>
              <w:t>电视剧</w:t>
            </w:r>
            <w:r>
              <w:rPr>
                <w:rFonts w:ascii="宋体" w:hAnsi="宋体" w:cs="宋体" w:eastAsia="宋体" w:hint="default"/>
                <w:spacing w:val="-99"/>
                <w:sz w:val="21"/>
                <w:szCs w:val="21"/>
              </w:rPr>
              <w:t> </w:t>
            </w:r>
            <w:r>
              <w:rPr>
                <w:rFonts w:ascii="宋体" w:hAnsi="宋体" w:cs="宋体" w:eastAsia="宋体" w:hint="default"/>
                <w:spacing w:val="11"/>
                <w:sz w:val="21"/>
                <w:szCs w:val="21"/>
              </w:rPr>
              <w:t>制作、</w:t>
            </w:r>
            <w:r>
              <w:rPr>
                <w:rFonts w:ascii="宋体" w:hAnsi="宋体" w:cs="宋体" w:eastAsia="宋体" w:hint="default"/>
                <w:spacing w:val="-99"/>
                <w:sz w:val="21"/>
                <w:szCs w:val="21"/>
              </w:rPr>
              <w:t> </w:t>
            </w:r>
            <w:r>
              <w:rPr>
                <w:rFonts w:ascii="宋体" w:hAnsi="宋体" w:cs="宋体" w:eastAsia="宋体" w:hint="default"/>
                <w:sz w:val="21"/>
                <w:szCs w:val="21"/>
              </w:rPr>
              <w:t>发行等</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1,000.00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9</w:t>
            </w:r>
            <w:r>
              <w:rPr>
                <w:rFonts w:ascii="宋体" w:hAnsi="宋体" w:cs="宋体" w:eastAsia="宋体" w:hint="default"/>
                <w:spacing w:val="-106"/>
                <w:w w:val="100"/>
                <w:sz w:val="21"/>
                <w:szCs w:val="21"/>
              </w:rPr>
              <w:t>，</w:t>
            </w:r>
            <w:r>
              <w:rPr>
                <w:rFonts w:ascii="宋体" w:hAnsi="宋体" w:cs="宋体" w:eastAsia="宋体" w:hint="default"/>
                <w:w w:val="100"/>
                <w:sz w:val="21"/>
                <w:szCs w:val="21"/>
              </w:rPr>
              <w:t>076</w:t>
            </w:r>
            <w:r>
              <w:rPr>
                <w:rFonts w:ascii="宋体" w:hAnsi="宋体" w:cs="宋体" w:eastAsia="宋体" w:hint="default"/>
                <w:spacing w:val="-3"/>
                <w:w w:val="100"/>
                <w:sz w:val="21"/>
                <w:szCs w:val="21"/>
              </w:rPr>
              <w:t>.</w:t>
            </w:r>
            <w:r>
              <w:rPr>
                <w:rFonts w:ascii="宋体" w:hAnsi="宋体" w:cs="宋体" w:eastAsia="宋体" w:hint="default"/>
                <w:w w:val="100"/>
                <w:sz w:val="21"/>
                <w:szCs w:val="21"/>
              </w:rPr>
              <w:t>79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906.33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10,004.85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sz w:val="21"/>
              </w:rPr>
              <w:t>118.66</w:t>
            </w:r>
          </w:p>
        </w:tc>
      </w:tr>
      <w:tr>
        <w:trPr>
          <w:trHeight w:val="2197"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青 稞</w:t>
            </w:r>
            <w:r>
              <w:rPr>
                <w:rFonts w:ascii="宋体" w:hAnsi="宋体" w:cs="宋体" w:eastAsia="宋体" w:hint="default"/>
                <w:spacing w:val="-72"/>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维 （</w:t>
            </w:r>
            <w:r>
              <w:rPr>
                <w:rFonts w:ascii="宋体" w:hAnsi="宋体" w:cs="宋体" w:eastAsia="宋体" w:hint="default"/>
                <w:spacing w:val="-72"/>
                <w:sz w:val="21"/>
                <w:szCs w:val="21"/>
              </w:rPr>
              <w:t> </w:t>
            </w:r>
            <w:r>
              <w:rPr>
                <w:rFonts w:ascii="宋体" w:hAnsi="宋体" w:cs="宋体" w:eastAsia="宋体" w:hint="default"/>
                <w:sz w:val="21"/>
                <w:szCs w:val="21"/>
              </w:rPr>
              <w:t>北</w:t>
            </w:r>
            <w:r>
              <w:rPr>
                <w:rFonts w:ascii="宋体" w:hAnsi="宋体" w:cs="宋体" w:eastAsia="宋体" w:hint="default"/>
                <w:w w:val="100"/>
                <w:sz w:val="21"/>
                <w:szCs w:val="21"/>
              </w:rPr>
              <w:t> </w:t>
            </w:r>
            <w:r>
              <w:rPr>
                <w:rFonts w:ascii="宋体" w:hAnsi="宋体" w:cs="宋体" w:eastAsia="宋体" w:hint="default"/>
                <w:spacing w:val="-19"/>
                <w:sz w:val="21"/>
                <w:szCs w:val="21"/>
              </w:rPr>
              <w:t>京）数字</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技 术</w:t>
            </w:r>
            <w:r>
              <w:rPr>
                <w:rFonts w:ascii="宋体" w:hAnsi="宋体" w:cs="宋体" w:eastAsia="宋体" w:hint="default"/>
                <w:spacing w:val="-7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27.00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both"/>
              <w:rPr>
                <w:rFonts w:ascii="宋体" w:hAnsi="宋体" w:cs="宋体" w:eastAsia="宋体" w:hint="default"/>
                <w:sz w:val="21"/>
                <w:szCs w:val="21"/>
              </w:rPr>
            </w:pPr>
            <w:r>
              <w:rPr>
                <w:rFonts w:ascii="宋体" w:hAnsi="宋体" w:cs="宋体" w:eastAsia="宋体" w:hint="default"/>
                <w:spacing w:val="11"/>
                <w:sz w:val="21"/>
                <w:szCs w:val="21"/>
              </w:rPr>
              <w:t>数据处</w:t>
            </w:r>
            <w:r>
              <w:rPr>
                <w:rFonts w:ascii="宋体" w:hAnsi="宋体" w:cs="宋体" w:eastAsia="宋体" w:hint="default"/>
                <w:spacing w:val="-99"/>
                <w:sz w:val="21"/>
                <w:szCs w:val="21"/>
              </w:rPr>
              <w:t> </w:t>
            </w:r>
            <w:r>
              <w:rPr>
                <w:rFonts w:ascii="宋体" w:hAnsi="宋体" w:cs="宋体" w:eastAsia="宋体" w:hint="default"/>
                <w:spacing w:val="11"/>
                <w:sz w:val="21"/>
                <w:szCs w:val="21"/>
              </w:rPr>
              <w:t>理；设</w:t>
            </w:r>
            <w:r>
              <w:rPr>
                <w:rFonts w:ascii="宋体" w:hAnsi="宋体" w:cs="宋体" w:eastAsia="宋体" w:hint="default"/>
                <w:spacing w:val="-99"/>
                <w:sz w:val="21"/>
                <w:szCs w:val="21"/>
              </w:rPr>
              <w:t> </w:t>
            </w:r>
            <w:r>
              <w:rPr>
                <w:rFonts w:ascii="宋体" w:hAnsi="宋体" w:cs="宋体" w:eastAsia="宋体" w:hint="default"/>
                <w:spacing w:val="11"/>
                <w:sz w:val="21"/>
                <w:szCs w:val="21"/>
              </w:rPr>
              <w:t>计、制</w:t>
            </w:r>
            <w:r>
              <w:rPr>
                <w:rFonts w:ascii="宋体" w:hAnsi="宋体" w:cs="宋体" w:eastAsia="宋体" w:hint="default"/>
                <w:spacing w:val="-99"/>
                <w:sz w:val="21"/>
                <w:szCs w:val="21"/>
              </w:rPr>
              <w:t> </w:t>
            </w:r>
            <w:r>
              <w:rPr>
                <w:rFonts w:ascii="宋体" w:hAnsi="宋体" w:cs="宋体" w:eastAsia="宋体" w:hint="default"/>
                <w:spacing w:val="11"/>
                <w:sz w:val="21"/>
                <w:szCs w:val="21"/>
              </w:rPr>
              <w:t>作、发</w:t>
            </w:r>
            <w:r>
              <w:rPr>
                <w:rFonts w:ascii="宋体" w:hAnsi="宋体" w:cs="宋体" w:eastAsia="宋体" w:hint="default"/>
                <w:spacing w:val="-99"/>
                <w:sz w:val="21"/>
                <w:szCs w:val="21"/>
              </w:rPr>
              <w:t> </w:t>
            </w:r>
            <w:r>
              <w:rPr>
                <w:rFonts w:ascii="宋体" w:hAnsi="宋体" w:cs="宋体" w:eastAsia="宋体" w:hint="default"/>
                <w:spacing w:val="11"/>
                <w:sz w:val="21"/>
                <w:szCs w:val="21"/>
              </w:rPr>
              <w:t>布、代</w:t>
            </w:r>
            <w:r>
              <w:rPr>
                <w:rFonts w:ascii="宋体" w:hAnsi="宋体" w:cs="宋体" w:eastAsia="宋体" w:hint="default"/>
                <w:spacing w:val="-99"/>
                <w:sz w:val="21"/>
                <w:szCs w:val="21"/>
              </w:rPr>
              <w:t> </w:t>
            </w:r>
            <w:r>
              <w:rPr>
                <w:rFonts w:ascii="宋体" w:hAnsi="宋体" w:cs="宋体" w:eastAsia="宋体" w:hint="default"/>
                <w:spacing w:val="11"/>
                <w:sz w:val="21"/>
                <w:szCs w:val="21"/>
              </w:rPr>
              <w:t>理广告</w:t>
            </w:r>
            <w:r>
              <w:rPr>
                <w:rFonts w:ascii="宋体" w:hAnsi="宋体" w:cs="宋体" w:eastAsia="宋体" w:hint="default"/>
                <w:spacing w:val="-99"/>
                <w:sz w:val="21"/>
                <w:szCs w:val="21"/>
              </w:rPr>
              <w:t> </w:t>
            </w:r>
            <w:r>
              <w:rPr>
                <w:rFonts w:ascii="宋体" w:hAnsi="宋体" w:cs="宋体" w:eastAsia="宋体" w:hint="default"/>
                <w:sz w:val="21"/>
                <w:szCs w:val="21"/>
              </w:rPr>
              <w:t>等</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763</w:t>
            </w:r>
            <w:r>
              <w:rPr>
                <w:rFonts w:ascii="宋体" w:hAnsi="宋体" w:cs="宋体" w:eastAsia="宋体" w:hint="default"/>
                <w:spacing w:val="-3"/>
                <w:w w:val="100"/>
                <w:sz w:val="21"/>
                <w:szCs w:val="21"/>
              </w:rPr>
              <w:t>.</w:t>
            </w:r>
            <w:r>
              <w:rPr>
                <w:rFonts w:ascii="宋体" w:hAnsi="宋体" w:cs="宋体" w:eastAsia="宋体" w:hint="default"/>
                <w:w w:val="100"/>
                <w:sz w:val="21"/>
                <w:szCs w:val="21"/>
              </w:rPr>
              <w:t>29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2,707.09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6,799.34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683.45</w:t>
            </w:r>
          </w:p>
        </w:tc>
      </w:tr>
      <w:tr>
        <w:trPr>
          <w:trHeight w:val="1570"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上 海</w:t>
            </w:r>
            <w:r>
              <w:rPr>
                <w:rFonts w:ascii="宋体" w:hAnsi="宋体" w:cs="宋体" w:eastAsia="宋体" w:hint="default"/>
                <w:spacing w:val="-72"/>
                <w:sz w:val="21"/>
                <w:szCs w:val="21"/>
              </w:rPr>
              <w:t> </w:t>
            </w:r>
            <w:r>
              <w:rPr>
                <w:rFonts w:ascii="宋体" w:hAnsi="宋体" w:cs="宋体" w:eastAsia="宋体" w:hint="default"/>
                <w:sz w:val="21"/>
                <w:szCs w:val="21"/>
              </w:rPr>
              <w:t>骞</w:t>
            </w:r>
            <w:r>
              <w:rPr>
                <w:rFonts w:ascii="宋体" w:hAnsi="宋体" w:cs="宋体" w:eastAsia="宋体" w:hint="default"/>
                <w:w w:val="100"/>
                <w:sz w:val="21"/>
                <w:szCs w:val="21"/>
              </w:rPr>
              <w:t> </w:t>
            </w:r>
            <w:r>
              <w:rPr>
                <w:rFonts w:ascii="宋体" w:hAnsi="宋体" w:cs="宋体" w:eastAsia="宋体" w:hint="default"/>
                <w:sz w:val="21"/>
                <w:szCs w:val="21"/>
              </w:rPr>
              <w:t>虹 文</w:t>
            </w:r>
            <w:r>
              <w:rPr>
                <w:rFonts w:ascii="宋体" w:hAnsi="宋体" w:cs="宋体" w:eastAsia="宋体" w:hint="default"/>
                <w:spacing w:val="-72"/>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传 媒</w:t>
            </w:r>
            <w:r>
              <w:rPr>
                <w:rFonts w:ascii="宋体" w:hAnsi="宋体" w:cs="宋体" w:eastAsia="宋体" w:hint="default"/>
                <w:spacing w:val="-7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49.30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both"/>
              <w:rPr>
                <w:rFonts w:ascii="宋体" w:hAnsi="宋体" w:cs="宋体" w:eastAsia="宋体" w:hint="default"/>
                <w:sz w:val="21"/>
                <w:szCs w:val="21"/>
              </w:rPr>
            </w:pPr>
            <w:r>
              <w:rPr>
                <w:rFonts w:ascii="宋体" w:hAnsi="宋体" w:cs="宋体" w:eastAsia="宋体" w:hint="default"/>
                <w:spacing w:val="11"/>
                <w:sz w:val="21"/>
                <w:szCs w:val="21"/>
              </w:rPr>
              <w:t>设计、</w:t>
            </w:r>
            <w:r>
              <w:rPr>
                <w:rFonts w:ascii="宋体" w:hAnsi="宋体" w:cs="宋体" w:eastAsia="宋体" w:hint="default"/>
                <w:spacing w:val="-99"/>
                <w:sz w:val="21"/>
                <w:szCs w:val="21"/>
              </w:rPr>
              <w:t> </w:t>
            </w:r>
            <w:r>
              <w:rPr>
                <w:rFonts w:ascii="宋体" w:hAnsi="宋体" w:cs="宋体" w:eastAsia="宋体" w:hint="default"/>
                <w:spacing w:val="11"/>
                <w:sz w:val="21"/>
                <w:szCs w:val="21"/>
              </w:rPr>
              <w:t>制作、</w:t>
            </w:r>
            <w:r>
              <w:rPr>
                <w:rFonts w:ascii="宋体" w:hAnsi="宋体" w:cs="宋体" w:eastAsia="宋体" w:hint="default"/>
                <w:spacing w:val="-99"/>
                <w:sz w:val="21"/>
                <w:szCs w:val="21"/>
              </w:rPr>
              <w:t> </w:t>
            </w:r>
            <w:r>
              <w:rPr>
                <w:rFonts w:ascii="宋体" w:hAnsi="宋体" w:cs="宋体" w:eastAsia="宋体" w:hint="default"/>
                <w:spacing w:val="11"/>
                <w:sz w:val="21"/>
                <w:szCs w:val="21"/>
              </w:rPr>
              <w:t>发布、</w:t>
            </w:r>
            <w:r>
              <w:rPr>
                <w:rFonts w:ascii="宋体" w:hAnsi="宋体" w:cs="宋体" w:eastAsia="宋体" w:hint="default"/>
                <w:spacing w:val="-99"/>
                <w:sz w:val="21"/>
                <w:szCs w:val="21"/>
              </w:rPr>
              <w:t> </w:t>
            </w:r>
            <w:r>
              <w:rPr>
                <w:rFonts w:ascii="宋体" w:hAnsi="宋体" w:cs="宋体" w:eastAsia="宋体" w:hint="default"/>
                <w:spacing w:val="11"/>
                <w:sz w:val="21"/>
                <w:szCs w:val="21"/>
              </w:rPr>
              <w:t>代理广</w:t>
            </w:r>
            <w:r>
              <w:rPr>
                <w:rFonts w:ascii="宋体" w:hAnsi="宋体" w:cs="宋体" w:eastAsia="宋体" w:hint="default"/>
                <w:spacing w:val="-99"/>
                <w:sz w:val="21"/>
                <w:szCs w:val="21"/>
              </w:rPr>
              <w:t> </w:t>
            </w:r>
            <w:r>
              <w:rPr>
                <w:rFonts w:ascii="宋体" w:hAnsi="宋体" w:cs="宋体" w:eastAsia="宋体" w:hint="default"/>
                <w:sz w:val="21"/>
                <w:szCs w:val="21"/>
              </w:rPr>
              <w:t>告等</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649.12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898.39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584.82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1,153.12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184.96</w:t>
            </w:r>
          </w:p>
        </w:tc>
      </w:tr>
      <w:tr>
        <w:trPr>
          <w:trHeight w:val="634"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北 京</w:t>
            </w:r>
            <w:r>
              <w:rPr>
                <w:rFonts w:ascii="宋体" w:hAnsi="宋体" w:cs="宋体" w:eastAsia="宋体" w:hint="default"/>
                <w:spacing w:val="-72"/>
                <w:sz w:val="21"/>
                <w:szCs w:val="21"/>
              </w:rPr>
              <w:t> </w:t>
            </w:r>
            <w:r>
              <w:rPr>
                <w:rFonts w:ascii="宋体" w:hAnsi="宋体" w:cs="宋体" w:eastAsia="宋体" w:hint="default"/>
                <w:sz w:val="21"/>
                <w:szCs w:val="21"/>
              </w:rPr>
              <w:t>隐</w:t>
            </w:r>
            <w:r>
              <w:rPr>
                <w:rFonts w:ascii="宋体" w:hAnsi="宋体" w:cs="宋体" w:eastAsia="宋体" w:hint="default"/>
                <w:w w:val="100"/>
                <w:sz w:val="21"/>
                <w:szCs w:val="21"/>
              </w:rPr>
              <w:t> </w:t>
            </w:r>
            <w:r>
              <w:rPr>
                <w:rFonts w:ascii="宋体" w:hAnsi="宋体" w:cs="宋体" w:eastAsia="宋体" w:hint="default"/>
                <w:sz w:val="21"/>
                <w:szCs w:val="21"/>
              </w:rPr>
              <w:t>逸 数</w:t>
            </w:r>
            <w:r>
              <w:rPr>
                <w:rFonts w:ascii="宋体" w:hAnsi="宋体" w:cs="宋体" w:eastAsia="宋体" w:hint="default"/>
                <w:spacing w:val="-72"/>
                <w:sz w:val="21"/>
                <w:szCs w:val="21"/>
              </w:rPr>
              <w:t> </w:t>
            </w:r>
            <w:r>
              <w:rPr>
                <w:rFonts w:ascii="宋体" w:hAnsi="宋体" w:cs="宋体" w:eastAsia="宋体" w:hint="default"/>
                <w:sz w:val="21"/>
                <w:szCs w:val="21"/>
              </w:rPr>
              <w:t>字</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49.00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pacing w:val="11"/>
                <w:sz w:val="21"/>
                <w:szCs w:val="21"/>
              </w:rPr>
              <w:t>设计、</w:t>
            </w:r>
            <w:r>
              <w:rPr>
                <w:rFonts w:ascii="宋体" w:hAnsi="宋体" w:cs="宋体" w:eastAsia="宋体" w:hint="default"/>
                <w:spacing w:val="-99"/>
                <w:sz w:val="21"/>
                <w:szCs w:val="21"/>
              </w:rPr>
              <w:t> </w:t>
            </w:r>
            <w:r>
              <w:rPr>
                <w:rFonts w:ascii="宋体" w:hAnsi="宋体" w:cs="宋体" w:eastAsia="宋体" w:hint="default"/>
                <w:spacing w:val="11"/>
                <w:sz w:val="21"/>
                <w:szCs w:val="21"/>
              </w:rPr>
              <w:t>制作、</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1,280.00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283</w:t>
            </w:r>
            <w:r>
              <w:rPr>
                <w:rFonts w:ascii="宋体" w:hAnsi="宋体" w:cs="宋体" w:eastAsia="宋体" w:hint="default"/>
                <w:spacing w:val="-3"/>
                <w:w w:val="100"/>
                <w:sz w:val="21"/>
                <w:szCs w:val="21"/>
              </w:rPr>
              <w:t>.</w:t>
            </w:r>
            <w:r>
              <w:rPr>
                <w:rFonts w:ascii="宋体" w:hAnsi="宋体" w:cs="宋体" w:eastAsia="宋体" w:hint="default"/>
                <w:w w:val="100"/>
                <w:sz w:val="21"/>
                <w:szCs w:val="21"/>
              </w:rPr>
              <w:t>77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1,197.31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1,245.64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-1,163.87</w:t>
            </w:r>
          </w:p>
        </w:tc>
      </w:tr>
    </w:tbl>
    <w:p>
      <w:pPr>
        <w:spacing w:after="0" w:line="26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984"/>
        <w:gridCol w:w="794"/>
        <w:gridCol w:w="910"/>
        <w:gridCol w:w="871"/>
        <w:gridCol w:w="1056"/>
        <w:gridCol w:w="1056"/>
        <w:gridCol w:w="1056"/>
        <w:gridCol w:w="1162"/>
        <w:gridCol w:w="1159"/>
      </w:tblGrid>
      <w:tr>
        <w:trPr>
          <w:trHeight w:val="948"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技 术</w:t>
            </w:r>
            <w:r>
              <w:rPr>
                <w:rFonts w:ascii="宋体" w:hAnsi="宋体" w:cs="宋体" w:eastAsia="宋体" w:hint="default"/>
                <w:spacing w:val="-7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both"/>
              <w:rPr>
                <w:rFonts w:ascii="宋体" w:hAnsi="宋体" w:cs="宋体" w:eastAsia="宋体" w:hint="default"/>
                <w:sz w:val="21"/>
                <w:szCs w:val="21"/>
              </w:rPr>
            </w:pPr>
            <w:r>
              <w:rPr>
                <w:rFonts w:ascii="宋体" w:hAnsi="宋体" w:cs="宋体" w:eastAsia="宋体" w:hint="default"/>
                <w:spacing w:val="11"/>
                <w:sz w:val="21"/>
                <w:szCs w:val="21"/>
              </w:rPr>
              <w:t>发布、</w:t>
            </w:r>
            <w:r>
              <w:rPr>
                <w:rFonts w:ascii="宋体" w:hAnsi="宋体" w:cs="宋体" w:eastAsia="宋体" w:hint="default"/>
                <w:spacing w:val="-99"/>
                <w:sz w:val="21"/>
                <w:szCs w:val="21"/>
              </w:rPr>
              <w:t> </w:t>
            </w:r>
            <w:r>
              <w:rPr>
                <w:rFonts w:ascii="宋体" w:hAnsi="宋体" w:cs="宋体" w:eastAsia="宋体" w:hint="default"/>
                <w:spacing w:val="11"/>
                <w:sz w:val="21"/>
                <w:szCs w:val="21"/>
              </w:rPr>
              <w:t>代理广</w:t>
            </w:r>
            <w:r>
              <w:rPr>
                <w:rFonts w:ascii="宋体" w:hAnsi="宋体" w:cs="宋体" w:eastAsia="宋体" w:hint="default"/>
                <w:spacing w:val="-99"/>
                <w:sz w:val="21"/>
                <w:szCs w:val="21"/>
              </w:rPr>
              <w:t> </w:t>
            </w:r>
            <w:r>
              <w:rPr>
                <w:rFonts w:ascii="宋体" w:hAnsi="宋体" w:cs="宋体" w:eastAsia="宋体" w:hint="default"/>
                <w:sz w:val="21"/>
                <w:szCs w:val="21"/>
              </w:rPr>
              <w:t>告等</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上 海</w:t>
            </w:r>
            <w:r>
              <w:rPr>
                <w:rFonts w:ascii="宋体" w:hAnsi="宋体" w:cs="宋体" w:eastAsia="宋体" w:hint="default"/>
                <w:spacing w:val="-72"/>
                <w:sz w:val="21"/>
                <w:szCs w:val="21"/>
              </w:rPr>
              <w:t> </w:t>
            </w:r>
            <w:r>
              <w:rPr>
                <w:rFonts w:ascii="宋体" w:hAnsi="宋体" w:cs="宋体" w:eastAsia="宋体" w:hint="default"/>
                <w:sz w:val="21"/>
                <w:szCs w:val="21"/>
              </w:rPr>
              <w:t>奇</w:t>
            </w:r>
            <w:r>
              <w:rPr>
                <w:rFonts w:ascii="宋体" w:hAnsi="宋体" w:cs="宋体" w:eastAsia="宋体" w:hint="default"/>
                <w:w w:val="100"/>
                <w:sz w:val="21"/>
                <w:szCs w:val="21"/>
              </w:rPr>
              <w:t> </w:t>
            </w:r>
            <w:r>
              <w:rPr>
                <w:rFonts w:ascii="宋体" w:hAnsi="宋体" w:cs="宋体" w:eastAsia="宋体" w:hint="default"/>
                <w:sz w:val="21"/>
                <w:szCs w:val="21"/>
              </w:rPr>
              <w:t>禧 电</w:t>
            </w:r>
            <w:r>
              <w:rPr>
                <w:rFonts w:ascii="宋体" w:hAnsi="宋体" w:cs="宋体" w:eastAsia="宋体" w:hint="default"/>
                <w:spacing w:val="-72"/>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z w:val="21"/>
                <w:szCs w:val="21"/>
              </w:rPr>
              <w:t>制 作</w:t>
            </w:r>
            <w:r>
              <w:rPr>
                <w:rFonts w:ascii="宋体" w:hAnsi="宋体" w:cs="宋体" w:eastAsia="宋体" w:hint="default"/>
                <w:spacing w:val="-7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both"/>
              <w:rPr>
                <w:rFonts w:ascii="宋体" w:hAnsi="宋体" w:cs="宋体" w:eastAsia="宋体" w:hint="default"/>
                <w:sz w:val="21"/>
                <w:szCs w:val="21"/>
              </w:rPr>
            </w:pPr>
            <w:r>
              <w:rPr>
                <w:rFonts w:ascii="宋体" w:hAnsi="宋体" w:cs="宋体" w:eastAsia="宋体" w:hint="default"/>
                <w:spacing w:val="11"/>
                <w:sz w:val="21"/>
                <w:szCs w:val="21"/>
              </w:rPr>
              <w:t>设计、</w:t>
            </w:r>
            <w:r>
              <w:rPr>
                <w:rFonts w:ascii="宋体" w:hAnsi="宋体" w:cs="宋体" w:eastAsia="宋体" w:hint="default"/>
                <w:spacing w:val="-99"/>
                <w:sz w:val="21"/>
                <w:szCs w:val="21"/>
              </w:rPr>
              <w:t> </w:t>
            </w:r>
            <w:r>
              <w:rPr>
                <w:rFonts w:ascii="宋体" w:hAnsi="宋体" w:cs="宋体" w:eastAsia="宋体" w:hint="default"/>
                <w:spacing w:val="11"/>
                <w:sz w:val="21"/>
                <w:szCs w:val="21"/>
              </w:rPr>
              <w:t>制作、</w:t>
            </w:r>
            <w:r>
              <w:rPr>
                <w:rFonts w:ascii="宋体" w:hAnsi="宋体" w:cs="宋体" w:eastAsia="宋体" w:hint="default"/>
                <w:spacing w:val="-99"/>
                <w:sz w:val="21"/>
                <w:szCs w:val="21"/>
              </w:rPr>
              <w:t> </w:t>
            </w:r>
            <w:r>
              <w:rPr>
                <w:rFonts w:ascii="宋体" w:hAnsi="宋体" w:cs="宋体" w:eastAsia="宋体" w:hint="default"/>
                <w:spacing w:val="11"/>
                <w:sz w:val="21"/>
                <w:szCs w:val="21"/>
              </w:rPr>
              <w:t>发布、</w:t>
            </w:r>
            <w:r>
              <w:rPr>
                <w:rFonts w:ascii="宋体" w:hAnsi="宋体" w:cs="宋体" w:eastAsia="宋体" w:hint="default"/>
                <w:spacing w:val="-99"/>
                <w:sz w:val="21"/>
                <w:szCs w:val="21"/>
              </w:rPr>
              <w:t> </w:t>
            </w:r>
            <w:r>
              <w:rPr>
                <w:rFonts w:ascii="宋体" w:hAnsi="宋体" w:cs="宋体" w:eastAsia="宋体" w:hint="default"/>
                <w:spacing w:val="11"/>
                <w:sz w:val="21"/>
                <w:szCs w:val="21"/>
              </w:rPr>
              <w:t>代理广</w:t>
            </w:r>
            <w:r>
              <w:rPr>
                <w:rFonts w:ascii="宋体" w:hAnsi="宋体" w:cs="宋体" w:eastAsia="宋体" w:hint="default"/>
                <w:spacing w:val="-99"/>
                <w:sz w:val="21"/>
                <w:szCs w:val="21"/>
              </w:rPr>
              <w:t> </w:t>
            </w:r>
            <w:r>
              <w:rPr>
                <w:rFonts w:ascii="宋体" w:hAnsi="宋体" w:cs="宋体" w:eastAsia="宋体" w:hint="default"/>
                <w:spacing w:val="11"/>
                <w:sz w:val="21"/>
                <w:szCs w:val="21"/>
              </w:rPr>
              <w:t>告，影</w:t>
            </w:r>
            <w:r>
              <w:rPr>
                <w:rFonts w:ascii="宋体" w:hAnsi="宋体" w:cs="宋体" w:eastAsia="宋体" w:hint="default"/>
                <w:spacing w:val="-99"/>
                <w:sz w:val="21"/>
                <w:szCs w:val="21"/>
              </w:rPr>
              <w:t> </w:t>
            </w:r>
            <w:r>
              <w:rPr>
                <w:rFonts w:ascii="宋体" w:hAnsi="宋体" w:cs="宋体" w:eastAsia="宋体" w:hint="default"/>
                <w:spacing w:val="11"/>
                <w:sz w:val="21"/>
                <w:szCs w:val="21"/>
              </w:rPr>
              <w:t>视制作</w:t>
            </w:r>
            <w:r>
              <w:rPr>
                <w:rFonts w:ascii="宋体" w:hAnsi="宋体" w:cs="宋体" w:eastAsia="宋体" w:hint="default"/>
                <w:spacing w:val="-99"/>
                <w:sz w:val="21"/>
                <w:szCs w:val="21"/>
              </w:rPr>
              <w:t> </w:t>
            </w:r>
            <w:r>
              <w:rPr>
                <w:rFonts w:ascii="宋体" w:hAnsi="宋体" w:cs="宋体" w:eastAsia="宋体" w:hint="default"/>
                <w:sz w:val="21"/>
                <w:szCs w:val="21"/>
              </w:rPr>
              <w:t>等</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3,333.33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678.64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677.46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-172.74</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Heading4"/>
        <w:tabs>
          <w:tab w:pos="1057" w:val="left" w:leader="none"/>
        </w:tabs>
        <w:spacing w:line="240" w:lineRule="auto" w:before="0"/>
        <w:ind w:right="248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1057" w:val="left" w:leader="none"/>
        </w:tabs>
        <w:spacing w:line="324" w:lineRule="auto" w:before="147"/>
        <w:ind w:right="52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1060" w:val="left" w:leader="none"/>
        </w:tabs>
        <w:spacing w:line="240" w:lineRule="auto" w:before="23"/>
        <w:ind w:right="2480"/>
        <w:jc w:val="left"/>
      </w:pPr>
      <w:r>
        <w:rPr>
          <w:spacing w:val="-1"/>
        </w:rPr>
        <w:t>√适用</w:t>
        <w:tab/>
      </w:r>
      <w:r>
        <w:rPr>
          <w:spacing w:val="-2"/>
        </w:rPr>
        <w:t>□不适用</w:t>
      </w:r>
    </w:p>
    <w:p>
      <w:pPr>
        <w:pStyle w:val="BodyText"/>
        <w:spacing w:line="408" w:lineRule="auto" w:before="114"/>
        <w:ind w:right="124" w:firstLine="419"/>
        <w:jc w:val="left"/>
      </w:pPr>
      <w:r>
        <w:rPr/>
        <w:t>近年来，中国互联网基础资源建设快速发展，骨干网络的扩容、宽带和</w:t>
      </w:r>
      <w:r>
        <w:rPr>
          <w:spacing w:val="-52"/>
        </w:rPr>
        <w:t> </w:t>
      </w:r>
      <w:r>
        <w:rPr>
          <w:rFonts w:ascii="宋体" w:hAnsi="宋体" w:cs="宋体" w:eastAsia="宋体" w:hint="default"/>
        </w:rPr>
        <w:t>4G</w:t>
      </w:r>
      <w:r>
        <w:rPr>
          <w:rFonts w:ascii="宋体" w:hAnsi="宋体" w:cs="宋体" w:eastAsia="宋体" w:hint="default"/>
          <w:spacing w:val="-53"/>
        </w:rPr>
        <w:t> </w:t>
      </w:r>
      <w:r>
        <w:rPr/>
        <w:t>移动网络的普及、</w:t>
      </w:r>
      <w:r>
        <w:rPr>
          <w:w w:val="100"/>
        </w:rPr>
        <w:t> </w:t>
      </w:r>
      <w:r>
        <w:rPr/>
        <w:t>机房建设的不断完善，云计算和大数据的出现和成熟更将互联网技术和应用推向一个新的高度，</w:t>
      </w:r>
      <w:r>
        <w:rPr>
          <w:w w:val="100"/>
        </w:rPr>
        <w:t> </w:t>
      </w:r>
      <w:r>
        <w:rPr>
          <w:spacing w:val="-4"/>
        </w:rPr>
        <w:t>教育、金融、医疗等大量传统行业的传统交易行为也被多样化的互联网应用程序、以“互联网+”</w:t>
      </w:r>
      <w:r>
        <w:rPr>
          <w:spacing w:val="-37"/>
        </w:rPr>
        <w:t> </w:t>
      </w:r>
      <w:r>
        <w:rPr>
          <w:spacing w:val="-37"/>
        </w:rPr>
      </w:r>
      <w:r>
        <w:rPr/>
        <w:t>的模式逐步迁移到互联网上，产生新的创新行业和发展机会。受此影响，互联网营销公司为广告</w:t>
      </w:r>
      <w:r>
        <w:rPr>
          <w:w w:val="100"/>
        </w:rPr>
        <w:t> </w:t>
      </w:r>
      <w:r>
        <w:rPr/>
        <w:t>主提供的广告策划、制作和媒体广告投放服务，也逐步演变成基于以搜索引擎、社交媒体、生活</w:t>
      </w:r>
      <w:r>
        <w:rPr>
          <w:w w:val="100"/>
        </w:rPr>
        <w:t> </w:t>
      </w:r>
      <w:r>
        <w:rPr/>
        <w:t>服务类</w:t>
      </w:r>
      <w:r>
        <w:rPr>
          <w:spacing w:val="-41"/>
        </w:rPr>
        <w:t> </w:t>
      </w:r>
      <w:r>
        <w:rPr>
          <w:rFonts w:ascii="宋体" w:hAnsi="宋体" w:cs="宋体" w:eastAsia="宋体" w:hint="default"/>
        </w:rPr>
        <w:t>APP</w:t>
      </w:r>
      <w:r>
        <w:rPr>
          <w:rFonts w:ascii="宋体" w:hAnsi="宋体" w:cs="宋体" w:eastAsia="宋体" w:hint="default"/>
          <w:spacing w:val="-44"/>
        </w:rPr>
        <w:t> </w:t>
      </w:r>
      <w:r>
        <w:rPr>
          <w:spacing w:val="-12"/>
        </w:rPr>
        <w:t>为媒介载体，以动态画面、短视频、</w:t>
      </w:r>
      <w:r>
        <w:rPr>
          <w:rFonts w:ascii="宋体" w:hAnsi="宋体" w:cs="宋体" w:eastAsia="宋体" w:hint="default"/>
          <w:spacing w:val="-12"/>
        </w:rPr>
        <w:t>H5</w:t>
      </w:r>
      <w:r>
        <w:rPr>
          <w:rFonts w:ascii="宋体" w:hAnsi="宋体" w:cs="宋体" w:eastAsia="宋体" w:hint="default"/>
          <w:spacing w:val="-41"/>
        </w:rPr>
        <w:t> </w:t>
      </w:r>
      <w:r>
        <w:rPr>
          <w:spacing w:val="-5"/>
        </w:rPr>
        <w:t>页面、社交等交互式广告等作为新的表现形式，</w:t>
      </w:r>
      <w:r>
        <w:rPr>
          <w:spacing w:val="-77"/>
        </w:rPr>
        <w:t> </w:t>
      </w:r>
      <w:r>
        <w:rPr>
          <w:spacing w:val="-77"/>
        </w:rPr>
      </w:r>
      <w:r>
        <w:rPr/>
        <w:t>精准覆盖目标人群。</w:t>
      </w:r>
    </w:p>
    <w:p>
      <w:pPr>
        <w:pStyle w:val="BodyText"/>
        <w:spacing w:line="408" w:lineRule="auto" w:before="46"/>
        <w:ind w:right="0" w:firstLine="419"/>
        <w:jc w:val="left"/>
      </w:pPr>
      <w:r>
        <w:rPr/>
        <w:t>由于大型品牌广告主大多通过公开招标的形式交与大型营销集团执行，这类机构通常是国际</w:t>
      </w:r>
      <w:r>
        <w:rPr>
          <w:w w:val="100"/>
        </w:rPr>
        <w:t> </w:t>
      </w:r>
      <w:r>
        <w:rPr/>
        <w:t>广告集团在华直属或者合资、联营企业，国内大型广告集团或者具备媒体资源整合能力的公司；</w:t>
      </w:r>
      <w:r>
        <w:rPr>
          <w:w w:val="100"/>
        </w:rPr>
        <w:t> </w:t>
      </w:r>
      <w:r>
        <w:rPr/>
        <w:t>同时由于这类机构需要集中大规模采购媒体资源或者流量，以便降低采购价格、实现广告效果最</w:t>
      </w:r>
      <w:r>
        <w:rPr>
          <w:w w:val="100"/>
        </w:rPr>
        <w:t> </w:t>
      </w:r>
      <w:r>
        <w:rPr/>
        <w:t>优，保持广告价格和效果的竞争优势，中小广告企业需要具备雄厚的资金实力才能与之竞争。但</w:t>
      </w:r>
      <w:r>
        <w:rPr>
          <w:w w:val="100"/>
        </w:rPr>
        <w:t> </w:t>
      </w:r>
      <w:r>
        <w:rPr/>
        <w:t>是，由于广告行业普遍是轻资产公司，在缺乏有效的实物担保情况下很难获得银行信贷资金或者</w:t>
      </w:r>
      <w:r>
        <w:rPr>
          <w:w w:val="100"/>
        </w:rPr>
        <w:t> </w:t>
      </w:r>
      <w:r>
        <w:rPr/>
        <w:t>其他外部融资支持，因此中大型品牌广告主的年度互联网全案营销服务，大多由国内外大型营销</w:t>
      </w:r>
      <w:r>
        <w:rPr>
          <w:w w:val="100"/>
        </w:rPr>
        <w:t> </w:t>
      </w:r>
      <w:r>
        <w:rPr/>
        <w:t>机构轮流执行，形成在一定程度上的垄断优势。尽管如此，由于还有为数众多的中小型广告主看</w:t>
      </w:r>
      <w:r>
        <w:rPr>
          <w:w w:val="100"/>
        </w:rPr>
        <w:t> </w:t>
      </w:r>
      <w:r>
        <w:rPr>
          <w:spacing w:val="-4"/>
          <w:w w:val="100"/>
        </w:rPr>
        <w:t>重广告投放效果和媒体采购价格，因此也催生壮大了一批专注于某一类细分服务的营销服务公司，</w:t>
      </w:r>
      <w:r>
        <w:rPr>
          <w:spacing w:val="-85"/>
          <w:w w:val="100"/>
        </w:rPr>
        <w:t> </w:t>
      </w:r>
      <w:r>
        <w:rPr>
          <w:spacing w:val="-85"/>
          <w:w w:val="100"/>
        </w:rPr>
      </w:r>
      <w:r>
        <w:rPr/>
        <w:t>比如只拥有一项或者少数几项服务能力的专业策划、咨询或者创意公司；媒体广告资源承包商或</w:t>
      </w:r>
    </w:p>
    <w:p>
      <w:pPr>
        <w:pStyle w:val="BodyText"/>
        <w:spacing w:line="240" w:lineRule="auto" w:before="46"/>
        <w:ind w:right="124"/>
        <w:jc w:val="left"/>
      </w:pPr>
      <w:r>
        <w:rPr/>
        <w:t>者拥有精准广告投放技术、程序化购买技术的广告公司；网络游戏、网络视频和影视的内容植入</w:t>
      </w:r>
    </w:p>
    <w:p>
      <w:pPr>
        <w:spacing w:after="0" w:line="240" w:lineRule="auto"/>
        <w:jc w:val="left"/>
        <w:sectPr>
          <w:footerReference w:type="default" r:id="rId12"/>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25"/>
        <w:jc w:val="left"/>
      </w:pPr>
      <w:r>
        <w:rPr>
          <w:spacing w:val="-2"/>
        </w:rPr>
        <w:t>公司；网络公关和效果监测公司等。这类机构以小而精的服务优势，可以获得广告主或者广告主</w:t>
      </w:r>
      <w:r>
        <w:rPr>
          <w:spacing w:val="-25"/>
        </w:rPr>
        <w:t> </w:t>
      </w:r>
      <w:r>
        <w:rPr>
          <w:spacing w:val="-25"/>
        </w:rPr>
      </w:r>
      <w:r>
        <w:rPr/>
        <w:t>的营销代理公司的定向委托服务，从而获得与大型营销机构在特定范围内的博弈优势。</w:t>
      </w:r>
    </w:p>
    <w:p>
      <w:pPr>
        <w:spacing w:line="240" w:lineRule="auto" w:before="1"/>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40" w:lineRule="auto" w:before="97"/>
        <w:ind w:left="138" w:right="0"/>
        <w:jc w:val="both"/>
      </w:pPr>
      <w:r>
        <w:rPr/>
        <w:t>√适用</w:t>
      </w:r>
      <w:r>
        <w:rPr>
          <w:spacing w:val="104"/>
        </w:rPr>
        <w:t> </w:t>
      </w:r>
      <w:r>
        <w:rPr/>
        <w:t>□不适用</w:t>
      </w:r>
    </w:p>
    <w:p>
      <w:pPr>
        <w:pStyle w:val="BodyText"/>
        <w:spacing w:line="408" w:lineRule="auto" w:before="114"/>
        <w:ind w:left="138" w:right="128" w:firstLine="419"/>
        <w:jc w:val="both"/>
      </w:pPr>
      <w:r>
        <w:rPr>
          <w:rFonts w:ascii="宋体" w:hAnsi="宋体" w:cs="宋体" w:eastAsia="宋体" w:hint="default"/>
        </w:rPr>
        <w:t>2017</w:t>
      </w:r>
      <w:r>
        <w:rPr>
          <w:rFonts w:ascii="宋体" w:hAnsi="宋体" w:cs="宋体" w:eastAsia="宋体" w:hint="default"/>
          <w:spacing w:val="-9"/>
        </w:rPr>
        <w:t> </w:t>
      </w:r>
      <w:r>
        <w:rPr>
          <w:spacing w:val="-3"/>
        </w:rPr>
        <w:t>年，公司成功在上海证券交易所上市，同时初步完成了海外业务发展的基本布局，为成</w:t>
      </w:r>
      <w:r>
        <w:rPr>
          <w:w w:val="100"/>
        </w:rPr>
        <w:t> </w:t>
      </w:r>
      <w:r>
        <w:rPr>
          <w:spacing w:val="-2"/>
        </w:rPr>
        <w:t>为全球化的数字传播集团又迈出了坚实的一步。公司希望在未来三到五年内以“稳中求变”的策</w:t>
      </w:r>
      <w:r>
        <w:rPr>
          <w:spacing w:val="-26"/>
        </w:rPr>
        <w:t> </w:t>
      </w:r>
      <w:r>
        <w:rPr>
          <w:spacing w:val="-26"/>
        </w:rPr>
      </w:r>
      <w:r>
        <w:rPr>
          <w:spacing w:val="-2"/>
        </w:rPr>
        <w:t>略，开始进行新一阶段的战略升级和转型，力争以数字信息服务为导向，在商业数据研发、运营</w:t>
      </w:r>
      <w:r>
        <w:rPr>
          <w:spacing w:val="-25"/>
        </w:rPr>
        <w:t> </w:t>
      </w:r>
      <w:r>
        <w:rPr>
          <w:spacing w:val="-25"/>
        </w:rPr>
      </w:r>
      <w:r>
        <w:rPr>
          <w:spacing w:val="-2"/>
        </w:rPr>
        <w:t>上大规模投入，以出色的数据信息服务平台帮助国内外企业迅速适应新经济模式下对于战略转型</w:t>
      </w:r>
      <w:r>
        <w:rPr>
          <w:spacing w:val="-25"/>
        </w:rPr>
        <w:t> </w:t>
      </w:r>
      <w:r>
        <w:rPr>
          <w:spacing w:val="-25"/>
        </w:rPr>
      </w:r>
      <w:r>
        <w:rPr>
          <w:spacing w:val="-2"/>
        </w:rPr>
        <w:t>带来的数字化挑战，确保公司在数字时代长期领跑于行业，继续赢得各领域的优质客户的长期信</w:t>
      </w:r>
      <w:r>
        <w:rPr>
          <w:spacing w:val="-25"/>
        </w:rPr>
        <w:t> </w:t>
      </w:r>
      <w:r>
        <w:rPr>
          <w:spacing w:val="-25"/>
        </w:rPr>
      </w:r>
      <w:r>
        <w:rPr/>
        <w:t>任和赞许。</w:t>
      </w:r>
    </w:p>
    <w:p>
      <w:pPr>
        <w:pStyle w:val="BodyText"/>
        <w:spacing w:line="408" w:lineRule="auto" w:before="46"/>
        <w:ind w:left="138" w:right="128" w:firstLine="419"/>
        <w:jc w:val="both"/>
      </w:pPr>
      <w:r>
        <w:rPr>
          <w:spacing w:val="-7"/>
        </w:rPr>
        <w:t>“稳”：公司未来依旧坚持以出色的互联网广告营销策划能力、先进的数据优化和分析能力，</w:t>
      </w:r>
      <w:r>
        <w:rPr>
          <w:w w:val="100"/>
        </w:rPr>
        <w:t> </w:t>
      </w:r>
      <w:r>
        <w:rPr>
          <w:spacing w:val="-6"/>
          <w:w w:val="100"/>
        </w:rPr>
        <w:t>灵活多变的服务模式，为各领域客户提供整合高效的营销服务，在捍卫国内行业领先地位的同时，</w:t>
      </w:r>
      <w:r>
        <w:rPr>
          <w:w w:val="100"/>
        </w:rPr>
        <w:t> </w:t>
      </w:r>
      <w:r>
        <w:rPr/>
        <w:t>稳步成为具有全球影响力的互联网营销集团之一，在做到最大的同时，坚持做到最强。</w:t>
      </w:r>
    </w:p>
    <w:p>
      <w:pPr>
        <w:pStyle w:val="BodyText"/>
        <w:spacing w:line="408" w:lineRule="auto" w:before="46"/>
        <w:ind w:left="138" w:right="137" w:firstLine="419"/>
        <w:jc w:val="both"/>
      </w:pPr>
      <w:r>
        <w:rPr>
          <w:spacing w:val="-2"/>
        </w:rPr>
        <w:t>“变”：公司在加大自身数据资产研发的同时，联合清华大学、美国伯克利大学等世界顶尖</w:t>
      </w:r>
      <w:r>
        <w:rPr>
          <w:w w:val="100"/>
        </w:rPr>
        <w:t> </w:t>
      </w:r>
      <w:r>
        <w:rPr>
          <w:spacing w:val="-2"/>
        </w:rPr>
        <w:t>学府及知名科研机构，创建领先的拥有自主知识产权数字信息化服务云平台，加速商业数据产品</w:t>
      </w:r>
      <w:r>
        <w:rPr>
          <w:spacing w:val="-25"/>
        </w:rPr>
        <w:t> </w:t>
      </w:r>
      <w:r>
        <w:rPr>
          <w:spacing w:val="-25"/>
        </w:rPr>
      </w:r>
      <w:r>
        <w:rPr>
          <w:spacing w:val="-2"/>
        </w:rPr>
        <w:t>研发与应用服务，为客户的数字化转型提供全方位的解决方案，争取成为全球商业数据应用服务</w:t>
      </w:r>
      <w:r>
        <w:rPr>
          <w:spacing w:val="-26"/>
        </w:rPr>
        <w:t> </w:t>
      </w:r>
      <w:r>
        <w:rPr>
          <w:spacing w:val="-26"/>
        </w:rPr>
      </w:r>
      <w:r>
        <w:rPr>
          <w:spacing w:val="-2"/>
        </w:rPr>
        <w:t>领域中的佼佼者。“变”的基础是前瞻和雄厚的技术实力，“变”的方向是更领先和更贴近新时</w:t>
      </w:r>
      <w:r>
        <w:rPr>
          <w:spacing w:val="-25"/>
        </w:rPr>
        <w:t> </w:t>
      </w:r>
      <w:r>
        <w:rPr>
          <w:spacing w:val="-25"/>
        </w:rPr>
      </w:r>
      <w:r>
        <w:rPr/>
        <w:t>代和新技术的发展。</w:t>
      </w:r>
    </w:p>
    <w:p>
      <w:pPr>
        <w:spacing w:line="240" w:lineRule="auto" w:before="1"/>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40" w:lineRule="auto" w:before="97"/>
        <w:ind w:left="138" w:right="0"/>
        <w:jc w:val="both"/>
      </w:pPr>
      <w:r>
        <w:rPr/>
        <w:t>√适用</w:t>
      </w:r>
      <w:r>
        <w:rPr>
          <w:spacing w:val="104"/>
        </w:rPr>
        <w:t> </w:t>
      </w:r>
      <w:r>
        <w:rPr/>
        <w:t>□不适用</w:t>
      </w:r>
    </w:p>
    <w:p>
      <w:pPr>
        <w:pStyle w:val="BodyText"/>
        <w:tabs>
          <w:tab w:pos="977" w:val="left" w:leader="none"/>
        </w:tabs>
        <w:spacing w:line="408" w:lineRule="auto" w:before="114"/>
        <w:ind w:left="558" w:right="175"/>
        <w:jc w:val="left"/>
      </w:pPr>
      <w:r>
        <w:rPr>
          <w:rFonts w:ascii="宋体" w:hAnsi="宋体" w:cs="宋体" w:eastAsia="宋体" w:hint="default"/>
        </w:rPr>
        <w:t>a)</w:t>
        <w:tab/>
      </w:r>
      <w:r>
        <w:rPr/>
        <w:t>全球营销服务网络扩张计划</w:t>
      </w:r>
      <w:r>
        <w:rPr>
          <w:w w:val="100"/>
        </w:rPr>
        <w:t> </w:t>
      </w:r>
      <w:r>
        <w:rPr>
          <w:spacing w:val="-2"/>
        </w:rPr>
        <w:t>继续依托公司现有的北京、上海、广州和深圳四个重点核心服务城市，吸纳优秀从业人员，</w:t>
      </w:r>
    </w:p>
    <w:p>
      <w:pPr>
        <w:pStyle w:val="BodyText"/>
        <w:spacing w:line="408" w:lineRule="auto" w:before="46"/>
        <w:ind w:left="138" w:right="137"/>
        <w:jc w:val="both"/>
      </w:pPr>
      <w:r>
        <w:rPr>
          <w:spacing w:val="-2"/>
        </w:rPr>
        <w:t>加强后备人才储备，夯实人才基础；完善建设西安研发中心和美国硅谷实验室，始终坚持科技助</w:t>
      </w:r>
      <w:r>
        <w:rPr>
          <w:spacing w:val="-25"/>
        </w:rPr>
        <w:t> </w:t>
      </w:r>
      <w:r>
        <w:rPr>
          <w:spacing w:val="-25"/>
        </w:rPr>
      </w:r>
      <w:r>
        <w:rPr>
          <w:spacing w:val="-2"/>
        </w:rPr>
        <w:t>力提升现有业务服务和创新能力。继续推动在全国重点省会城市设立的区域营销办公室的业务转</w:t>
      </w:r>
      <w:r>
        <w:rPr>
          <w:spacing w:val="-25"/>
        </w:rPr>
        <w:t> </w:t>
      </w:r>
      <w:r>
        <w:rPr>
          <w:spacing w:val="-25"/>
        </w:rPr>
      </w:r>
      <w:r>
        <w:rPr>
          <w:spacing w:val="-2"/>
        </w:rPr>
        <w:t>型、调整本地人员结构和升级服务能力，以便适应当地互联网营销市场变化，形成更为高效的全</w:t>
      </w:r>
      <w:r>
        <w:rPr>
          <w:spacing w:val="-25"/>
        </w:rPr>
        <w:t> </w:t>
      </w:r>
      <w:r>
        <w:rPr>
          <w:spacing w:val="-25"/>
        </w:rPr>
      </w:r>
      <w:r>
        <w:rPr/>
        <w:t>国性营销服务网络布局。</w:t>
      </w:r>
    </w:p>
    <w:p>
      <w:pPr>
        <w:pStyle w:val="BodyText"/>
        <w:spacing w:line="408" w:lineRule="auto" w:before="46"/>
        <w:ind w:left="138" w:right="128" w:firstLine="419"/>
        <w:jc w:val="both"/>
      </w:pPr>
      <w:r>
        <w:rPr>
          <w:spacing w:val="-7"/>
        </w:rPr>
        <w:t>同时，公司成功地在主要海外市场设立子公司和合资公司，截止目前，北美公司、韩国公司、</w:t>
      </w:r>
      <w:r>
        <w:rPr>
          <w:w w:val="100"/>
        </w:rPr>
        <w:t> </w:t>
      </w:r>
      <w:r>
        <w:rPr>
          <w:spacing w:val="-2"/>
        </w:rPr>
        <w:t>英国公司均已经开展业务，并在本地互联网营销服务中赢得了较好的声誉。公司已经实实在在搭</w:t>
      </w:r>
      <w:r>
        <w:rPr>
          <w:spacing w:val="-25"/>
        </w:rPr>
        <w:t> </w:t>
      </w:r>
      <w:r>
        <w:rPr>
          <w:spacing w:val="-25"/>
        </w:rPr>
      </w:r>
      <w:r>
        <w:rPr>
          <w:spacing w:val="-2"/>
        </w:rPr>
        <w:t>建起全球服务网络的雏形，稳步拓展海外互联网营销市场份额，争取优质客户，向国内传递最新</w:t>
      </w:r>
    </w:p>
    <w:p>
      <w:pPr>
        <w:spacing w:after="0" w:line="408" w:lineRule="auto"/>
        <w:jc w:val="both"/>
        <w:sectPr>
          <w:footerReference w:type="default" r:id="rId13"/>
          <w:pgSz w:w="11910" w:h="16840"/>
          <w:pgMar w:footer="1195" w:header="880" w:top="1120" w:bottom="1380" w:left="1660" w:right="1140"/>
          <w:pgNumType w:start="2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37"/>
        <w:jc w:val="both"/>
      </w:pPr>
      <w:r>
        <w:rPr>
          <w:spacing w:val="-2"/>
        </w:rPr>
        <w:t>国际营销趋势变化；同时承接国内客户的出海需求，与国内办公室一起协作协满足客户在各地域</w:t>
      </w:r>
      <w:r>
        <w:rPr>
          <w:spacing w:val="-25"/>
        </w:rPr>
        <w:t> </w:t>
      </w:r>
      <w:r>
        <w:rPr>
          <w:spacing w:val="-25"/>
        </w:rPr>
      </w:r>
      <w:r>
        <w:rPr/>
        <w:t>营销的扩展需求。</w:t>
      </w:r>
    </w:p>
    <w:p>
      <w:pPr>
        <w:pStyle w:val="BodyText"/>
        <w:tabs>
          <w:tab w:pos="977" w:val="left" w:leader="none"/>
        </w:tabs>
        <w:spacing w:line="408" w:lineRule="auto" w:before="46"/>
        <w:ind w:left="558" w:right="175"/>
        <w:jc w:val="left"/>
      </w:pPr>
      <w:r>
        <w:rPr>
          <w:rFonts w:ascii="宋体" w:hAnsi="宋体" w:cs="宋体" w:eastAsia="宋体" w:hint="default"/>
        </w:rPr>
        <w:t>b)</w:t>
        <w:tab/>
      </w:r>
      <w:r>
        <w:rPr/>
        <w:t>技术系统研发升级计划</w:t>
      </w:r>
      <w:r>
        <w:rPr>
          <w:w w:val="100"/>
        </w:rPr>
        <w:t> </w:t>
      </w:r>
      <w:r>
        <w:rPr>
          <w:spacing w:val="-2"/>
        </w:rPr>
        <w:t>公司将继续扩大内部技术团队规模，提高科研人员的水平和质量，加大与重点高等院校和科</w:t>
      </w:r>
    </w:p>
    <w:p>
      <w:pPr>
        <w:pStyle w:val="BodyText"/>
        <w:spacing w:line="408" w:lineRule="auto" w:before="46"/>
        <w:ind w:left="138" w:right="137"/>
        <w:jc w:val="both"/>
      </w:pPr>
      <w:r>
        <w:rPr>
          <w:spacing w:val="-2"/>
        </w:rPr>
        <w:t>研机构共同合作开发商业数据的分析计算能力，升级完善现有的内部技术系统，提升技术行为在</w:t>
      </w:r>
      <w:r>
        <w:rPr>
          <w:spacing w:val="-25"/>
        </w:rPr>
        <w:t> </w:t>
      </w:r>
      <w:r>
        <w:rPr>
          <w:spacing w:val="-25"/>
        </w:rPr>
      </w:r>
      <w:r>
        <w:rPr>
          <w:spacing w:val="-2"/>
        </w:rPr>
        <w:t>整个服务环节中的工作比重，实现更加专业、高效和程序化操作的技术服务，满足公司内外部客</w:t>
      </w:r>
      <w:r>
        <w:rPr>
          <w:spacing w:val="-25"/>
        </w:rPr>
        <w:t> </w:t>
      </w:r>
      <w:r>
        <w:rPr>
          <w:spacing w:val="-25"/>
        </w:rPr>
      </w:r>
      <w:r>
        <w:rPr/>
        <w:t>户的技术对接需求。</w:t>
      </w:r>
    </w:p>
    <w:p>
      <w:pPr>
        <w:pStyle w:val="BodyText"/>
        <w:tabs>
          <w:tab w:pos="977" w:val="left" w:leader="none"/>
        </w:tabs>
        <w:spacing w:line="408" w:lineRule="auto" w:before="46"/>
        <w:ind w:left="558" w:right="175"/>
        <w:jc w:val="left"/>
      </w:pPr>
      <w:r>
        <w:rPr>
          <w:rFonts w:ascii="宋体" w:hAnsi="宋体" w:cs="宋体" w:eastAsia="宋体" w:hint="default"/>
        </w:rPr>
        <w:t>c)</w:t>
        <w:tab/>
      </w:r>
      <w:r>
        <w:rPr/>
        <w:t>行业探索和研究计划</w:t>
      </w:r>
      <w:r>
        <w:rPr>
          <w:spacing w:val="-103"/>
        </w:rPr>
        <w:t> </w:t>
      </w:r>
      <w:r>
        <w:rPr>
          <w:spacing w:val="-103"/>
        </w:rPr>
      </w:r>
      <w:r>
        <w:rPr>
          <w:spacing w:val="-2"/>
        </w:rPr>
        <w:t>公司继续依托内部的数字营销研究院，深入研究互联网新时代的发展趋势与新技术研究、新</w:t>
      </w:r>
    </w:p>
    <w:p>
      <w:pPr>
        <w:pStyle w:val="BodyText"/>
        <w:spacing w:line="408" w:lineRule="auto" w:before="46"/>
        <w:ind w:left="138" w:right="137"/>
        <w:jc w:val="both"/>
      </w:pPr>
      <w:r>
        <w:rPr>
          <w:spacing w:val="-2"/>
        </w:rPr>
        <w:t>型媒体营销资源和表现形式，发布行业研究报告，探讨改进营销模式、提升营销效果；尽力承担</w:t>
      </w:r>
      <w:r>
        <w:rPr>
          <w:spacing w:val="-25"/>
        </w:rPr>
        <w:t> </w:t>
      </w:r>
      <w:r>
        <w:rPr>
          <w:spacing w:val="-25"/>
        </w:rPr>
      </w:r>
      <w:r>
        <w:rPr>
          <w:spacing w:val="-2"/>
        </w:rPr>
        <w:t>起行业龙头企业应有的创新责任，积极举办和参与行业发展研讨会，分享技术研究成果和沟通探</w:t>
      </w:r>
      <w:r>
        <w:rPr>
          <w:spacing w:val="-25"/>
        </w:rPr>
        <w:t> </w:t>
      </w:r>
      <w:r>
        <w:rPr>
          <w:spacing w:val="-25"/>
        </w:rPr>
      </w:r>
      <w:r>
        <w:rPr/>
        <w:t>索营销新可能，为中国互联网营销行业的发展继续做出应有的贡献。</w:t>
      </w:r>
    </w:p>
    <w:p>
      <w:pPr>
        <w:pStyle w:val="BodyText"/>
        <w:tabs>
          <w:tab w:pos="977" w:val="left" w:leader="none"/>
        </w:tabs>
        <w:spacing w:line="408" w:lineRule="auto" w:before="46"/>
        <w:ind w:left="558" w:right="175"/>
        <w:jc w:val="left"/>
      </w:pPr>
      <w:r>
        <w:rPr>
          <w:rFonts w:ascii="宋体" w:hAnsi="宋体" w:cs="宋体" w:eastAsia="宋体" w:hint="default"/>
        </w:rPr>
        <w:t>d)</w:t>
        <w:tab/>
      </w:r>
      <w:r>
        <w:rPr/>
        <w:t>收购兼并计划</w:t>
      </w:r>
      <w:r>
        <w:rPr>
          <w:w w:val="100"/>
        </w:rPr>
        <w:t> </w:t>
      </w:r>
      <w:r>
        <w:rPr>
          <w:spacing w:val="-2"/>
        </w:rPr>
        <w:t>公司在坚持内生式发展的基础上，通过理性评估、合理报价，收购在商业模式、技术或人才</w:t>
      </w:r>
    </w:p>
    <w:p>
      <w:pPr>
        <w:pStyle w:val="BodyText"/>
        <w:spacing w:line="408" w:lineRule="auto" w:before="46"/>
        <w:ind w:left="138" w:right="137"/>
        <w:jc w:val="both"/>
      </w:pPr>
      <w:r>
        <w:rPr>
          <w:spacing w:val="-2"/>
        </w:rPr>
        <w:t>方面具有独特优势的公司；通过主动派员参与管理，发挥协同效应，以不断巩固和提高自身在互</w:t>
      </w:r>
      <w:r>
        <w:rPr>
          <w:spacing w:val="-25"/>
        </w:rPr>
        <w:t> </w:t>
      </w:r>
      <w:r>
        <w:rPr>
          <w:spacing w:val="-25"/>
        </w:rPr>
      </w:r>
      <w:r>
        <w:rPr/>
        <w:t>联网营销领域内的综合竞争优势，进一步提高为综合营销服务能力。</w:t>
      </w:r>
    </w:p>
    <w:p>
      <w:pPr>
        <w:spacing w:line="240" w:lineRule="auto" w:before="1"/>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tabs>
          <w:tab w:pos="977" w:val="left" w:leader="none"/>
        </w:tabs>
        <w:spacing w:line="338" w:lineRule="auto" w:before="97"/>
        <w:ind w:left="558" w:right="7283" w:hanging="420"/>
        <w:jc w:val="left"/>
      </w:pPr>
      <w:r>
        <w:rPr>
          <w:spacing w:val="-1"/>
        </w:rPr>
        <w:t>√适用</w:t>
        <w:tab/>
      </w:r>
      <w:r>
        <w:rPr>
          <w:spacing w:val="-2"/>
        </w:rPr>
        <w:t>□不适用</w:t>
      </w:r>
      <w:r>
        <w:rPr>
          <w:spacing w:val="-99"/>
        </w:rPr>
        <w:t> </w:t>
      </w:r>
      <w:r>
        <w:rPr>
          <w:spacing w:val="-99"/>
        </w:rPr>
      </w:r>
      <w:r>
        <w:rPr>
          <w:rFonts w:ascii="宋体" w:hAnsi="宋体" w:cs="宋体" w:eastAsia="宋体" w:hint="default"/>
        </w:rPr>
        <w:t>a)</w:t>
        <w:tab/>
      </w:r>
      <w:r>
        <w:rPr/>
        <w:t>经营风险</w:t>
      </w:r>
    </w:p>
    <w:p>
      <w:pPr>
        <w:pStyle w:val="BodyText"/>
        <w:tabs>
          <w:tab w:pos="977" w:val="left" w:leader="none"/>
        </w:tabs>
        <w:spacing w:line="240" w:lineRule="auto" w:before="107"/>
        <w:ind w:left="558" w:right="125"/>
        <w:jc w:val="left"/>
      </w:pPr>
      <w:r>
        <w:rPr>
          <w:rFonts w:ascii="宋体" w:hAnsi="宋体" w:cs="宋体" w:eastAsia="宋体" w:hint="default"/>
        </w:rPr>
        <w:t>i.</w:t>
        <w:tab/>
      </w:r>
      <w:r>
        <w:rPr/>
        <w:t>市场竞争风险</w:t>
      </w:r>
    </w:p>
    <w:p>
      <w:pPr>
        <w:spacing w:line="240" w:lineRule="auto" w:before="10"/>
        <w:rPr>
          <w:rFonts w:ascii="宋体" w:hAnsi="宋体" w:cs="宋体" w:eastAsia="宋体" w:hint="default"/>
          <w:sz w:val="14"/>
          <w:szCs w:val="14"/>
        </w:rPr>
      </w:pPr>
    </w:p>
    <w:p>
      <w:pPr>
        <w:pStyle w:val="BodyText"/>
        <w:spacing w:line="408" w:lineRule="auto"/>
        <w:ind w:left="138" w:right="128" w:firstLine="419"/>
        <w:jc w:val="both"/>
      </w:pPr>
      <w:r>
        <w:rPr>
          <w:spacing w:val="-4"/>
        </w:rPr>
        <w:t>互联网广告营销行业集中度相对较低，竞争较为激烈，国际 </w:t>
      </w:r>
      <w:r>
        <w:rPr>
          <w:rFonts w:ascii="宋体" w:hAnsi="宋体" w:cs="宋体" w:eastAsia="宋体" w:hint="default"/>
        </w:rPr>
        <w:t>4A</w:t>
      </w:r>
      <w:r>
        <w:rPr>
          <w:rFonts w:ascii="宋体" w:hAnsi="宋体" w:cs="宋体" w:eastAsia="宋体" w:hint="default"/>
          <w:spacing w:val="-56"/>
        </w:rPr>
        <w:t> </w:t>
      </w:r>
      <w:r>
        <w:rPr>
          <w:spacing w:val="-4"/>
        </w:rPr>
        <w:t>公司、国内传统广告公司以及</w:t>
      </w:r>
      <w:r>
        <w:rPr>
          <w:w w:val="100"/>
        </w:rPr>
        <w:t> </w:t>
      </w:r>
      <w:r>
        <w:rPr>
          <w:spacing w:val="-2"/>
        </w:rPr>
        <w:t>部分上市公司和新兴专业广告公司都在加快进入互联网营销领域。随着互联网技术和表现模式的</w:t>
      </w:r>
      <w:r>
        <w:rPr>
          <w:spacing w:val="-25"/>
        </w:rPr>
        <w:t> </w:t>
      </w:r>
      <w:r>
        <w:rPr>
          <w:spacing w:val="-25"/>
        </w:rPr>
      </w:r>
      <w:r>
        <w:rPr>
          <w:spacing w:val="-2"/>
        </w:rPr>
        <w:t>发展日新月异，互联网营销形式也日趋丰富多样，客户对于互联网营销的认识和要求也在不断提</w:t>
      </w:r>
      <w:r>
        <w:rPr>
          <w:spacing w:val="-25"/>
        </w:rPr>
        <w:t> </w:t>
      </w:r>
      <w:r>
        <w:rPr>
          <w:spacing w:val="-25"/>
        </w:rPr>
      </w:r>
      <w:r>
        <w:rPr>
          <w:spacing w:val="-2"/>
        </w:rPr>
        <w:t>高，公司如果不能持续提升营销水平、拓展优质客户、扩大业务规模和抗风险能力、准确把握行</w:t>
      </w:r>
      <w:r>
        <w:rPr>
          <w:spacing w:val="-25"/>
        </w:rPr>
        <w:t> </w:t>
      </w:r>
      <w:r>
        <w:rPr>
          <w:spacing w:val="-25"/>
        </w:rPr>
      </w:r>
      <w:r>
        <w:rPr>
          <w:spacing w:val="-2"/>
        </w:rPr>
        <w:t>业发展趋势和客户营销需求的变化，公司将无法继续保持行业优势竞争地位，进而对公司经营业</w:t>
      </w:r>
      <w:r>
        <w:rPr>
          <w:spacing w:val="-25"/>
        </w:rPr>
        <w:t> </w:t>
      </w:r>
      <w:r>
        <w:rPr>
          <w:spacing w:val="-25"/>
        </w:rPr>
      </w:r>
      <w:r>
        <w:rPr/>
        <w:t>绩产生重大不利影响。</w:t>
      </w:r>
    </w:p>
    <w:p>
      <w:pPr>
        <w:pStyle w:val="ListParagraph"/>
        <w:numPr>
          <w:ilvl w:val="0"/>
          <w:numId w:val="1"/>
        </w:numPr>
        <w:tabs>
          <w:tab w:pos="978" w:val="left" w:leader="none"/>
        </w:tabs>
        <w:spacing w:line="408" w:lineRule="auto" w:before="46" w:after="0"/>
        <w:ind w:left="558" w:right="175" w:firstLine="0"/>
        <w:jc w:val="left"/>
        <w:rPr>
          <w:rFonts w:ascii="宋体" w:hAnsi="宋体" w:cs="宋体" w:eastAsia="宋体" w:hint="default"/>
          <w:sz w:val="21"/>
          <w:szCs w:val="21"/>
        </w:rPr>
      </w:pPr>
      <w:r>
        <w:rPr>
          <w:rFonts w:ascii="宋体" w:hAnsi="宋体" w:cs="宋体" w:eastAsia="宋体" w:hint="default"/>
          <w:sz w:val="21"/>
          <w:szCs w:val="21"/>
        </w:rPr>
        <w:t>人才风险</w:t>
      </w:r>
      <w:r>
        <w:rPr>
          <w:rFonts w:ascii="宋体" w:hAnsi="宋体" w:cs="宋体" w:eastAsia="宋体" w:hint="default"/>
          <w:w w:val="100"/>
          <w:sz w:val="21"/>
          <w:szCs w:val="21"/>
        </w:rPr>
        <w:t> </w:t>
      </w:r>
      <w:r>
        <w:rPr>
          <w:rFonts w:ascii="宋体" w:hAnsi="宋体" w:cs="宋体" w:eastAsia="宋体" w:hint="default"/>
          <w:spacing w:val="-2"/>
          <w:sz w:val="21"/>
          <w:szCs w:val="21"/>
        </w:rPr>
        <w:t>互联网广告行业发展至今，与电视、报纸、广播、户外等传统广告行业相比，具有媒体信息</w:t>
      </w:r>
    </w:p>
    <w:p>
      <w:pPr>
        <w:pStyle w:val="BodyText"/>
        <w:spacing w:line="240" w:lineRule="auto" w:before="46"/>
        <w:ind w:left="138" w:right="0"/>
        <w:jc w:val="both"/>
      </w:pPr>
      <w:r>
        <w:rPr/>
        <w:t>量巨大、形式丰富多样、技术要求较高等诸多特性，再加上广告主、媒体和营销服务公司彼此之</w:t>
      </w:r>
    </w:p>
    <w:p>
      <w:pPr>
        <w:spacing w:after="0" w:line="240" w:lineRule="auto"/>
        <w:jc w:val="both"/>
        <w:sectPr>
          <w:footerReference w:type="default" r:id="rId14"/>
          <w:pgSz w:w="11910" w:h="16840"/>
          <w:pgMar w:footer="1195" w:header="880" w:top="1120" w:bottom="1380" w:left="1660" w:right="1140"/>
          <w:pgNumType w:start="22"/>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37"/>
        <w:jc w:val="both"/>
      </w:pPr>
      <w:r>
        <w:rPr>
          <w:spacing w:val="-2"/>
        </w:rPr>
        <w:t>间都在竞争争夺优秀行业人才，因此，如果公司不能留住现有人才团队，并不断培养新人、引进</w:t>
      </w:r>
      <w:r>
        <w:rPr>
          <w:spacing w:val="-25"/>
        </w:rPr>
        <w:t> </w:t>
      </w:r>
      <w:r>
        <w:rPr>
          <w:spacing w:val="-25"/>
        </w:rPr>
      </w:r>
      <w:r>
        <w:rPr>
          <w:spacing w:val="-2"/>
        </w:rPr>
        <w:t>新的富有经验的人才，形成梯队建设，公司的综合营销服务竞争优势将无法有效保持，从而对公</w:t>
      </w:r>
      <w:r>
        <w:rPr>
          <w:spacing w:val="-25"/>
        </w:rPr>
        <w:t> </w:t>
      </w:r>
      <w:r>
        <w:rPr>
          <w:spacing w:val="-25"/>
        </w:rPr>
      </w:r>
      <w:r>
        <w:rPr/>
        <w:t>司经营业绩产生重大不利影响。</w:t>
      </w:r>
    </w:p>
    <w:p>
      <w:pPr>
        <w:pStyle w:val="ListParagraph"/>
        <w:numPr>
          <w:ilvl w:val="0"/>
          <w:numId w:val="1"/>
        </w:numPr>
        <w:tabs>
          <w:tab w:pos="1398" w:val="left" w:leader="none"/>
        </w:tabs>
        <w:spacing w:line="408" w:lineRule="auto" w:before="46" w:after="0"/>
        <w:ind w:left="558" w:right="175" w:firstLine="0"/>
        <w:jc w:val="left"/>
        <w:rPr>
          <w:rFonts w:ascii="宋体" w:hAnsi="宋体" w:cs="宋体" w:eastAsia="宋体" w:hint="default"/>
          <w:sz w:val="21"/>
          <w:szCs w:val="21"/>
        </w:rPr>
      </w:pPr>
      <w:r>
        <w:rPr>
          <w:rFonts w:ascii="宋体" w:hAnsi="宋体" w:cs="宋体" w:eastAsia="宋体" w:hint="default"/>
          <w:sz w:val="21"/>
          <w:szCs w:val="21"/>
        </w:rPr>
        <w:t>技术风险</w:t>
      </w:r>
      <w:r>
        <w:rPr>
          <w:rFonts w:ascii="宋体" w:hAnsi="宋体" w:cs="宋体" w:eastAsia="宋体" w:hint="default"/>
          <w:w w:val="100"/>
          <w:sz w:val="21"/>
          <w:szCs w:val="21"/>
        </w:rPr>
        <w:t> </w:t>
      </w:r>
      <w:r>
        <w:rPr>
          <w:rFonts w:ascii="宋体" w:hAnsi="宋体" w:cs="宋体" w:eastAsia="宋体" w:hint="default"/>
          <w:spacing w:val="-2"/>
          <w:sz w:val="21"/>
          <w:szCs w:val="21"/>
        </w:rPr>
        <w:t>互联网营销始终依赖技术得以实现，技术的发展又促进产生了新的互联网营销方式。因此了</w:t>
      </w:r>
    </w:p>
    <w:p>
      <w:pPr>
        <w:pStyle w:val="BodyText"/>
        <w:spacing w:line="408" w:lineRule="auto" w:before="46"/>
        <w:ind w:left="138" w:right="128"/>
        <w:jc w:val="both"/>
      </w:pPr>
      <w:r>
        <w:rPr>
          <w:spacing w:val="-2"/>
        </w:rPr>
        <w:t>解和掌握数字信息技术已成为互联网营销行业竞争制胜的决定性因素之一。尽管公司近年来不断</w:t>
      </w:r>
      <w:r>
        <w:rPr>
          <w:spacing w:val="-25"/>
        </w:rPr>
        <w:t> </w:t>
      </w:r>
      <w:r>
        <w:rPr>
          <w:spacing w:val="-25"/>
        </w:rPr>
      </w:r>
      <w:r>
        <w:rPr>
          <w:spacing w:val="-2"/>
        </w:rPr>
        <w:t>加大技术投入、引进优秀技术人才，已建立起一定的技术竞争优势，但如果公司不能准确把握互</w:t>
      </w:r>
      <w:r>
        <w:rPr>
          <w:spacing w:val="-25"/>
        </w:rPr>
        <w:t> </w:t>
      </w:r>
      <w:r>
        <w:rPr>
          <w:spacing w:val="-25"/>
        </w:rPr>
      </w:r>
      <w:r>
        <w:rPr>
          <w:spacing w:val="-2"/>
        </w:rPr>
        <w:t>联网广告技术发展趋势、持续加大技术投入、提高技术成果对综合营销服务的支持能力、保持并</w:t>
      </w:r>
      <w:r>
        <w:rPr>
          <w:spacing w:val="-25"/>
        </w:rPr>
        <w:t> </w:t>
      </w:r>
      <w:r>
        <w:rPr>
          <w:spacing w:val="-25"/>
        </w:rPr>
      </w:r>
      <w:r>
        <w:rPr>
          <w:spacing w:val="-6"/>
          <w:w w:val="100"/>
        </w:rPr>
        <w:t>扩大技术人才团队规模，公司将无法持续保持技术竞争优势，从而极大弱化公司的综合竞争优势，</w:t>
      </w:r>
      <w:r>
        <w:rPr>
          <w:spacing w:val="-104"/>
          <w:w w:val="100"/>
        </w:rPr>
        <w:t> </w:t>
      </w:r>
      <w:r>
        <w:rPr>
          <w:spacing w:val="-104"/>
          <w:w w:val="100"/>
        </w:rPr>
      </w:r>
      <w:r>
        <w:rPr/>
        <w:t>对公司经营业绩产生重大不利影响。</w:t>
      </w:r>
    </w:p>
    <w:p>
      <w:pPr>
        <w:pStyle w:val="BodyText"/>
        <w:spacing w:line="408" w:lineRule="auto" w:before="46"/>
        <w:ind w:left="558" w:right="125"/>
        <w:jc w:val="left"/>
      </w:pPr>
      <w:r>
        <w:rPr>
          <w:rFonts w:ascii="宋体" w:hAnsi="宋体" w:cs="宋体" w:eastAsia="宋体" w:hint="default"/>
        </w:rPr>
        <w:t>iv.</w:t>
      </w:r>
      <w:r>
        <w:rPr>
          <w:rFonts w:ascii="宋体" w:hAnsi="宋体" w:cs="宋体" w:eastAsia="宋体" w:hint="default"/>
          <w:spacing w:val="-2"/>
        </w:rPr>
        <w:t> </w:t>
      </w:r>
      <w:r>
        <w:rPr/>
        <w:t>数据资产安全风险</w:t>
      </w:r>
      <w:r>
        <w:rPr>
          <w:spacing w:val="-103"/>
        </w:rPr>
        <w:t> </w:t>
      </w:r>
      <w:r>
        <w:rPr>
          <w:spacing w:val="-103"/>
        </w:rPr>
      </w:r>
      <w:r>
        <w:rPr>
          <w:spacing w:val="-2"/>
        </w:rPr>
        <w:t>公司在历年运营中获取了海量的广告投放曝光数据、点击数据、转化数据、网站流量数据和</w:t>
      </w:r>
    </w:p>
    <w:p>
      <w:pPr>
        <w:pStyle w:val="BodyText"/>
        <w:spacing w:line="408" w:lineRule="auto" w:before="46"/>
        <w:ind w:left="138" w:right="137"/>
        <w:jc w:val="both"/>
      </w:pPr>
      <w:r>
        <w:rPr>
          <w:spacing w:val="-2"/>
        </w:rPr>
        <w:t>用户行为数据等原始监测数据资源，再通过数据库存储、分析和优化技术，形成可以循环助力营</w:t>
      </w:r>
      <w:r>
        <w:rPr>
          <w:spacing w:val="-25"/>
        </w:rPr>
        <w:t> </w:t>
      </w:r>
      <w:r>
        <w:rPr>
          <w:spacing w:val="-25"/>
        </w:rPr>
      </w:r>
      <w:r>
        <w:rPr>
          <w:spacing w:val="-2"/>
        </w:rPr>
        <w:t>销的优质的数据资产；同时公司建设了充足的数据管理中心机群，能够保证数据资产存储、使用</w:t>
      </w:r>
      <w:r>
        <w:rPr>
          <w:spacing w:val="-25"/>
        </w:rPr>
        <w:t> </w:t>
      </w:r>
      <w:r>
        <w:rPr>
          <w:spacing w:val="-25"/>
        </w:rPr>
      </w:r>
      <w:r>
        <w:rPr>
          <w:spacing w:val="-2"/>
        </w:rPr>
        <w:t>的安全性、可靠性，并严格按照国家有关法规执行。但如果公司受到互联网上的恶意软件、病毒</w:t>
      </w:r>
      <w:r>
        <w:rPr>
          <w:spacing w:val="-25"/>
        </w:rPr>
        <w:t> </w:t>
      </w:r>
      <w:r>
        <w:rPr>
          <w:spacing w:val="-25"/>
        </w:rPr>
      </w:r>
      <w:r>
        <w:rPr>
          <w:spacing w:val="-2"/>
        </w:rPr>
        <w:t>的影响，或者受到黑客攻击，将会影响公司信息管理系统正常运行，甚至导致公司信息数据资产</w:t>
      </w:r>
      <w:r>
        <w:rPr>
          <w:spacing w:val="-26"/>
        </w:rPr>
        <w:t> </w:t>
      </w:r>
      <w:r>
        <w:rPr>
          <w:spacing w:val="-26"/>
        </w:rPr>
      </w:r>
      <w:r>
        <w:rPr/>
        <w:t>泄露、损失，从而可能会损害公司的市场声誉，对公司经营业绩造成不利影响。</w:t>
      </w:r>
    </w:p>
    <w:p>
      <w:pPr>
        <w:pStyle w:val="BodyText"/>
        <w:tabs>
          <w:tab w:pos="977" w:val="left" w:leader="none"/>
        </w:tabs>
        <w:spacing w:line="408" w:lineRule="auto" w:before="46"/>
        <w:ind w:left="558" w:right="175"/>
        <w:jc w:val="left"/>
      </w:pPr>
      <w:r>
        <w:rPr>
          <w:rFonts w:ascii="宋体" w:hAnsi="宋体" w:cs="宋体" w:eastAsia="宋体" w:hint="default"/>
        </w:rPr>
        <w:t>v.</w:t>
        <w:tab/>
      </w:r>
      <w:r>
        <w:rPr/>
        <w:t>外延式扩张风险</w:t>
      </w:r>
      <w:r>
        <w:rPr>
          <w:spacing w:val="-103"/>
        </w:rPr>
        <w:t> </w:t>
      </w:r>
      <w:r>
        <w:rPr>
          <w:spacing w:val="-103"/>
        </w:rPr>
      </w:r>
      <w:r>
        <w:rPr>
          <w:spacing w:val="-2"/>
        </w:rPr>
        <w:t>公司将继续适时、审慎地收购在经营模式和技术研发方面具有竞争力的标的企业，从而巩固</w:t>
      </w:r>
    </w:p>
    <w:p>
      <w:pPr>
        <w:pStyle w:val="BodyText"/>
        <w:spacing w:line="408" w:lineRule="auto" w:before="46"/>
        <w:ind w:left="138" w:right="137"/>
        <w:jc w:val="both"/>
      </w:pPr>
      <w:r>
        <w:rPr>
          <w:spacing w:val="-2"/>
        </w:rPr>
        <w:t>和提高公司综合竞争优势，进一步增强为客户提供互联网营销整体解决方案的能力。但外延式扩</w:t>
      </w:r>
      <w:r>
        <w:rPr>
          <w:spacing w:val="-25"/>
        </w:rPr>
        <w:t> </w:t>
      </w:r>
      <w:r>
        <w:rPr>
          <w:spacing w:val="-25"/>
        </w:rPr>
      </w:r>
      <w:r>
        <w:rPr>
          <w:spacing w:val="-2"/>
        </w:rPr>
        <w:t>张是否能够取得成功，取决于公司对未来行业和技术发展趋势的判断是否正确，对被收购方商业</w:t>
      </w:r>
      <w:r>
        <w:rPr>
          <w:spacing w:val="-25"/>
        </w:rPr>
        <w:t> </w:t>
      </w:r>
      <w:r>
        <w:rPr>
          <w:spacing w:val="-25"/>
        </w:rPr>
      </w:r>
      <w:r>
        <w:rPr>
          <w:spacing w:val="-2"/>
        </w:rPr>
        <w:t>资源、技术和人才竞争力的判断是否准确，对被收购方的技术、经营模式、人才、企业文化的整</w:t>
      </w:r>
      <w:r>
        <w:rPr>
          <w:spacing w:val="-25"/>
        </w:rPr>
        <w:t> </w:t>
      </w:r>
      <w:r>
        <w:rPr>
          <w:spacing w:val="-25"/>
        </w:rPr>
      </w:r>
      <w:r>
        <w:rPr>
          <w:spacing w:val="-2"/>
        </w:rPr>
        <w:t>合是否有效，一旦公司对上述几点关键因素判断有误或处理不当导致被收购公司不再具有竞争优</w:t>
      </w:r>
      <w:r>
        <w:rPr>
          <w:spacing w:val="-25"/>
        </w:rPr>
        <w:t> </w:t>
      </w:r>
      <w:r>
        <w:rPr>
          <w:spacing w:val="-25"/>
        </w:rPr>
      </w:r>
      <w:r>
        <w:rPr>
          <w:spacing w:val="-2"/>
        </w:rPr>
        <w:t>势、对公司的贡献大幅减弱甚至为负，公司将面临商誉减值的风险。该等风险一旦出现，将对公</w:t>
      </w:r>
      <w:r>
        <w:rPr>
          <w:spacing w:val="-25"/>
        </w:rPr>
        <w:t> </w:t>
      </w:r>
      <w:r>
        <w:rPr>
          <w:spacing w:val="-25"/>
        </w:rPr>
      </w:r>
      <w:r>
        <w:rPr/>
        <w:t>司经营业绩产生较大不利影响。</w:t>
      </w:r>
    </w:p>
    <w:p>
      <w:pPr>
        <w:pStyle w:val="BodyText"/>
        <w:spacing w:line="408" w:lineRule="auto" w:before="46"/>
        <w:ind w:left="558" w:right="125"/>
        <w:jc w:val="left"/>
      </w:pPr>
      <w:r>
        <w:rPr>
          <w:rFonts w:ascii="宋体" w:hAnsi="宋体" w:cs="宋体" w:eastAsia="宋体" w:hint="default"/>
        </w:rPr>
        <w:t>vi. </w:t>
      </w:r>
      <w:r>
        <w:rPr/>
        <w:t>财务风险</w:t>
      </w:r>
      <w:r>
        <w:rPr>
          <w:spacing w:val="-104"/>
        </w:rPr>
        <w:t> </w:t>
      </w:r>
      <w:r>
        <w:rPr>
          <w:spacing w:val="-104"/>
        </w:rPr>
      </w:r>
      <w:r>
        <w:rPr>
          <w:spacing w:val="-2"/>
        </w:rPr>
        <w:t>虽然历史上各大主要客户对公司均未发生过付款坏账，但如果主要客户因自身经营状况或外</w:t>
      </w:r>
    </w:p>
    <w:p>
      <w:pPr>
        <w:pStyle w:val="BodyText"/>
        <w:spacing w:line="240" w:lineRule="auto" w:before="46"/>
        <w:ind w:left="138" w:right="0"/>
        <w:jc w:val="both"/>
      </w:pPr>
      <w:r>
        <w:rPr/>
        <w:t>部经营环境严重恶化以致影响偿付能力，则公司将面临应收账款部分甚至全部无法收回的风险。</w:t>
      </w:r>
    </w:p>
    <w:p>
      <w:pPr>
        <w:spacing w:after="0" w:line="24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37" w:firstLine="419"/>
        <w:jc w:val="both"/>
      </w:pPr>
      <w:r>
        <w:rPr>
          <w:spacing w:val="-2"/>
        </w:rPr>
        <w:t>由于客户向公司付款的时间相对不确定，而公司向互联网媒体付款的时间相对集中，且支付</w:t>
      </w:r>
      <w:r>
        <w:rPr>
          <w:w w:val="100"/>
        </w:rPr>
        <w:t> </w:t>
      </w:r>
      <w:r>
        <w:rPr>
          <w:spacing w:val="-2"/>
        </w:rPr>
        <w:t>金额通常较大，因此，公司各季度末需要保有较大数额的运营资金。尽管通常情况下公司客户回</w:t>
      </w:r>
      <w:r>
        <w:rPr>
          <w:spacing w:val="-25"/>
        </w:rPr>
        <w:t> </w:t>
      </w:r>
      <w:r>
        <w:rPr>
          <w:spacing w:val="-25"/>
        </w:rPr>
      </w:r>
      <w:r>
        <w:rPr>
          <w:spacing w:val="-2"/>
        </w:rPr>
        <w:t>款情况良好，使得公司足以应对向互联网媒体的付款需求，但如果客户因自身原因发生延迟付款</w:t>
      </w:r>
      <w:r>
        <w:rPr>
          <w:spacing w:val="-25"/>
        </w:rPr>
        <w:t> </w:t>
      </w:r>
      <w:r>
        <w:rPr>
          <w:spacing w:val="-25"/>
        </w:rPr>
      </w:r>
      <w:r>
        <w:rPr/>
        <w:t>甚至无法偿付公司款项，公司将面临较大的营运资金压力，造成一定的资金周转风险。</w:t>
      </w:r>
    </w:p>
    <w:p>
      <w:pPr>
        <w:pStyle w:val="BodyText"/>
        <w:tabs>
          <w:tab w:pos="977" w:val="left" w:leader="none"/>
        </w:tabs>
        <w:spacing w:line="408" w:lineRule="auto" w:before="46"/>
        <w:ind w:left="558" w:right="3080"/>
        <w:jc w:val="left"/>
      </w:pPr>
      <w:r>
        <w:rPr>
          <w:spacing w:val="-2"/>
        </w:rPr>
        <w:t>上述风险一旦出现，将对公司经营业绩产生较大不利影响。</w:t>
      </w:r>
      <w:r>
        <w:rPr>
          <w:spacing w:val="-55"/>
        </w:rPr>
        <w:t> </w:t>
      </w:r>
      <w:r>
        <w:rPr>
          <w:spacing w:val="-55"/>
        </w:rPr>
      </w:r>
      <w:r>
        <w:rPr>
          <w:rFonts w:ascii="宋体" w:hAnsi="宋体" w:cs="宋体" w:eastAsia="宋体" w:hint="default"/>
        </w:rPr>
        <w:t>b)</w:t>
        <w:tab/>
      </w:r>
      <w:r>
        <w:rPr/>
        <w:t>法律风险</w:t>
      </w:r>
    </w:p>
    <w:p>
      <w:pPr>
        <w:pStyle w:val="BodyText"/>
        <w:tabs>
          <w:tab w:pos="977" w:val="left" w:leader="none"/>
        </w:tabs>
        <w:spacing w:line="410" w:lineRule="auto" w:before="46"/>
        <w:ind w:left="558" w:right="175"/>
        <w:jc w:val="left"/>
      </w:pPr>
      <w:r>
        <w:rPr>
          <w:rFonts w:ascii="宋体" w:hAnsi="宋体" w:cs="宋体" w:eastAsia="宋体" w:hint="default"/>
        </w:rPr>
        <w:t>i.</w:t>
        <w:tab/>
      </w:r>
      <w:r>
        <w:rPr/>
        <w:t>业务违规风险</w:t>
      </w:r>
      <w:r>
        <w:rPr>
          <w:w w:val="100"/>
        </w:rPr>
        <w:t> </w:t>
      </w:r>
      <w:r>
        <w:rPr>
          <w:spacing w:val="-2"/>
        </w:rPr>
        <w:t>尽管公司已建立了较为完善的业务流程、客户服务流程和内部控制制度，通常能够保证广告</w:t>
      </w:r>
    </w:p>
    <w:p>
      <w:pPr>
        <w:pStyle w:val="BodyText"/>
        <w:spacing w:line="408" w:lineRule="auto" w:before="44"/>
        <w:ind w:left="138" w:right="137"/>
        <w:jc w:val="both"/>
      </w:pPr>
      <w:r>
        <w:rPr>
          <w:spacing w:val="-2"/>
        </w:rPr>
        <w:t>业务活动的合规性。但是，如果公司因对客户资质、身份审查不充分、对客户的产品或服务理解</w:t>
      </w:r>
      <w:r>
        <w:rPr>
          <w:spacing w:val="-25"/>
        </w:rPr>
        <w:t> </w:t>
      </w:r>
      <w:r>
        <w:rPr>
          <w:spacing w:val="-25"/>
        </w:rPr>
      </w:r>
      <w:r>
        <w:rPr>
          <w:spacing w:val="-2"/>
        </w:rPr>
        <w:t>不到位、对广告内容审查出现疏漏或公司相关岗位的员工工作懈怠而导致广告内容不准确或具有</w:t>
      </w:r>
      <w:r>
        <w:rPr>
          <w:spacing w:val="-25"/>
        </w:rPr>
        <w:t> </w:t>
      </w:r>
      <w:r>
        <w:rPr>
          <w:spacing w:val="-25"/>
        </w:rPr>
      </w:r>
      <w:r>
        <w:rPr>
          <w:spacing w:val="-2"/>
        </w:rPr>
        <w:t>误导性，或者客户刻意隐瞒其产品或服务的真实信息而导致公司不能及时发现问题，则公司可能</w:t>
      </w:r>
      <w:r>
        <w:rPr>
          <w:spacing w:val="-25"/>
        </w:rPr>
        <w:t> </w:t>
      </w:r>
      <w:r>
        <w:rPr>
          <w:spacing w:val="-25"/>
        </w:rPr>
      </w:r>
      <w:r>
        <w:rPr/>
        <w:t>会因广告业务活动不合规而导致公司存在被处罚或被索偿的法律风险。</w:t>
      </w:r>
    </w:p>
    <w:p>
      <w:pPr>
        <w:pStyle w:val="BodyText"/>
        <w:spacing w:line="408" w:lineRule="auto" w:before="46"/>
        <w:ind w:left="558" w:right="125"/>
        <w:jc w:val="left"/>
      </w:pPr>
      <w:r>
        <w:rPr>
          <w:rFonts w:ascii="宋体" w:hAnsi="宋体" w:cs="宋体" w:eastAsia="宋体" w:hint="default"/>
        </w:rPr>
        <w:t>ii. </w:t>
      </w:r>
      <w:r>
        <w:rPr/>
        <w:t>知识产权风险</w:t>
      </w:r>
      <w:r>
        <w:rPr>
          <w:spacing w:val="-104"/>
        </w:rPr>
        <w:t> </w:t>
      </w:r>
      <w:r>
        <w:rPr>
          <w:spacing w:val="-104"/>
        </w:rPr>
      </w:r>
      <w:r>
        <w:rPr>
          <w:spacing w:val="-2"/>
        </w:rPr>
        <w:t>互联网广告行业技术属性较强，业务经营中所涉及的互联网及其他领域的专利技术、非专利</w:t>
      </w:r>
    </w:p>
    <w:p>
      <w:pPr>
        <w:pStyle w:val="BodyText"/>
        <w:spacing w:line="408" w:lineRule="auto" w:before="46"/>
        <w:ind w:left="138" w:right="128"/>
        <w:jc w:val="both"/>
      </w:pPr>
      <w:r>
        <w:rPr>
          <w:spacing w:val="-7"/>
        </w:rPr>
        <w:t>技术、软件著作权等知识产权数量较多、范围较广。尽管公司一贯遵守知识产权相关的法律法规，</w:t>
      </w:r>
      <w:r>
        <w:rPr>
          <w:spacing w:val="-12"/>
        </w:rPr>
        <w:t> </w:t>
      </w:r>
      <w:r>
        <w:rPr>
          <w:spacing w:val="-12"/>
        </w:rPr>
      </w:r>
      <w:r>
        <w:rPr>
          <w:spacing w:val="-2"/>
        </w:rPr>
        <w:t>注意保护自身的知识产权，但如果公司遭遇与知识产权相关的诉讼、纠纷或索赔，或者公司自身</w:t>
      </w:r>
      <w:r>
        <w:rPr>
          <w:spacing w:val="-25"/>
        </w:rPr>
        <w:t> </w:t>
      </w:r>
      <w:r>
        <w:rPr>
          <w:spacing w:val="-25"/>
        </w:rPr>
      </w:r>
      <w:r>
        <w:rPr>
          <w:spacing w:val="-2"/>
        </w:rPr>
        <w:t>知识产权受到不法侵害，如果解决不力，可能会影响公司的市场声誉，并对公司经营产生不利影</w:t>
      </w:r>
      <w:r>
        <w:rPr>
          <w:spacing w:val="-25"/>
        </w:rPr>
        <w:t> </w:t>
      </w:r>
      <w:r>
        <w:rPr>
          <w:spacing w:val="-25"/>
        </w:rPr>
      </w:r>
      <w:r>
        <w:rPr/>
        <w:t>响。</w:t>
      </w:r>
    </w:p>
    <w:p>
      <w:pPr>
        <w:pStyle w:val="BodyText"/>
        <w:tabs>
          <w:tab w:pos="1397" w:val="left" w:leader="none"/>
        </w:tabs>
        <w:spacing w:line="408" w:lineRule="auto" w:before="46"/>
        <w:ind w:left="558" w:right="175"/>
        <w:jc w:val="left"/>
      </w:pPr>
      <w:r>
        <w:rPr>
          <w:rFonts w:ascii="宋体" w:hAnsi="宋体" w:cs="宋体" w:eastAsia="宋体" w:hint="default"/>
        </w:rPr>
        <w:t>iii.</w:t>
        <w:tab/>
      </w:r>
      <w:r>
        <w:rPr/>
        <w:t>互联网行业监管政策或法规发生变化的风险</w:t>
      </w:r>
      <w:r>
        <w:rPr>
          <w:w w:val="100"/>
        </w:rPr>
        <w:t> </w:t>
      </w:r>
      <w:r>
        <w:rPr>
          <w:spacing w:val="-7"/>
        </w:rPr>
        <w:t>公司的主营业务为向客户提供互联网广告服务。相对于传统媒体，互联网（包括移动互联网）</w:t>
      </w:r>
    </w:p>
    <w:p>
      <w:pPr>
        <w:pStyle w:val="BodyText"/>
        <w:spacing w:line="408" w:lineRule="auto" w:before="46"/>
        <w:ind w:left="138" w:right="128"/>
        <w:jc w:val="both"/>
      </w:pPr>
      <w:r>
        <w:rPr>
          <w:spacing w:val="-6"/>
        </w:rPr>
        <w:t>作为新兴的媒体传播渠道，所受到的政策监管相对宽松，行业进入门槛不高，行业竞争较为充分，</w:t>
      </w:r>
      <w:r>
        <w:rPr>
          <w:spacing w:val="-54"/>
        </w:rPr>
        <w:t> </w:t>
      </w:r>
      <w:r>
        <w:rPr>
          <w:spacing w:val="-54"/>
        </w:rPr>
      </w:r>
      <w:r>
        <w:rPr>
          <w:spacing w:val="-2"/>
        </w:rPr>
        <w:t>媒体资源量巨大，为互联网广告行业的持续快速发展提供了良好的外部环境。但如果未来国家对</w:t>
      </w:r>
      <w:r>
        <w:rPr>
          <w:spacing w:val="-25"/>
        </w:rPr>
        <w:t> </w:t>
      </w:r>
      <w:r>
        <w:rPr>
          <w:spacing w:val="-25"/>
        </w:rPr>
      </w:r>
      <w:r>
        <w:rPr>
          <w:spacing w:val="-2"/>
        </w:rPr>
        <w:t>互联网的监管政策发生变化，导致互联网领域内的创新、竞争或信息传播受到影响，将会对公司</w:t>
      </w:r>
      <w:r>
        <w:rPr>
          <w:spacing w:val="-25"/>
        </w:rPr>
        <w:t> </w:t>
      </w:r>
      <w:r>
        <w:rPr>
          <w:spacing w:val="-25"/>
        </w:rPr>
      </w:r>
      <w:r>
        <w:rPr/>
        <w:t>业务经营产生一定影响。</w:t>
      </w:r>
    </w:p>
    <w:p>
      <w:pPr>
        <w:pStyle w:val="BodyText"/>
        <w:spacing w:line="408" w:lineRule="auto" w:before="46"/>
        <w:ind w:left="558" w:right="125"/>
        <w:jc w:val="left"/>
      </w:pPr>
      <w:r>
        <w:rPr>
          <w:rFonts w:ascii="宋体" w:hAnsi="宋体" w:cs="宋体" w:eastAsia="宋体" w:hint="default"/>
        </w:rPr>
        <w:t>iv. </w:t>
      </w:r>
      <w:r>
        <w:rPr/>
        <w:t>不当使用互联网用户信息的风险</w:t>
      </w:r>
      <w:r>
        <w:rPr>
          <w:spacing w:val="-104"/>
        </w:rPr>
        <w:t> </w:t>
      </w:r>
      <w:r>
        <w:rPr>
          <w:spacing w:val="-104"/>
        </w:rPr>
      </w:r>
      <w:r>
        <w:rPr>
          <w:spacing w:val="-2"/>
        </w:rPr>
        <w:t>公司在开展互联网广告业务活动时，基于监测和改善广告投放效果、控制广告投放频次、提</w:t>
      </w:r>
    </w:p>
    <w:p>
      <w:pPr>
        <w:pStyle w:val="BodyText"/>
        <w:spacing w:line="408" w:lineRule="auto" w:before="46"/>
        <w:ind w:left="138" w:right="128"/>
        <w:jc w:val="both"/>
      </w:pPr>
      <w:r>
        <w:rPr>
          <w:spacing w:val="-2"/>
        </w:rPr>
        <w:t>高广告投放精准度等方面的需要，会对浏览相关广告内容和合作网站内容的互联网用户的浏览行</w:t>
      </w:r>
      <w:r>
        <w:rPr>
          <w:spacing w:val="-25"/>
        </w:rPr>
        <w:t> </w:t>
      </w:r>
      <w:r>
        <w:rPr>
          <w:spacing w:val="-25"/>
        </w:rPr>
      </w:r>
      <w:r>
        <w:rPr>
          <w:spacing w:val="-2"/>
        </w:rPr>
        <w:t>为等信息进行记录、分析。在使用这些信息时，公司会通过技术手段确保实现用户身份关联信息</w:t>
      </w:r>
      <w:r>
        <w:rPr>
          <w:spacing w:val="-25"/>
        </w:rPr>
        <w:t> </w:t>
      </w:r>
      <w:r>
        <w:rPr>
          <w:spacing w:val="-25"/>
        </w:rPr>
      </w:r>
      <w:r>
        <w:rPr>
          <w:spacing w:val="-6"/>
        </w:rPr>
        <w:t>的去身份化，使得这些信息无法用于识别、确认或关联至某个特定用户。作为行业知名企业之一，</w:t>
      </w:r>
    </w:p>
    <w:p>
      <w:pPr>
        <w:spacing w:after="0" w:line="408"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37"/>
        <w:jc w:val="both"/>
      </w:pPr>
      <w:r>
        <w:rPr>
          <w:spacing w:val="-2"/>
        </w:rPr>
        <w:t>公司一直非常注重互联网用户信息的保护，一方面，公司一贯严格遵守相关法律、法规的规定，</w:t>
      </w:r>
      <w:r>
        <w:rPr>
          <w:spacing w:val="-25"/>
        </w:rPr>
        <w:t> </w:t>
      </w:r>
      <w:r>
        <w:rPr>
          <w:spacing w:val="-25"/>
        </w:rPr>
      </w:r>
      <w:r>
        <w:rPr>
          <w:spacing w:val="-2"/>
        </w:rPr>
        <w:t>对员工查阅和使用用户信息有严格规定；另一方面，公司曾参与我国第一部规范互联网定向广告</w:t>
      </w:r>
      <w:r>
        <w:rPr>
          <w:spacing w:val="-25"/>
        </w:rPr>
        <w:t> </w:t>
      </w:r>
      <w:r>
        <w:rPr>
          <w:spacing w:val="-25"/>
        </w:rPr>
      </w:r>
      <w:r>
        <w:rPr>
          <w:spacing w:val="-2"/>
        </w:rPr>
        <w:t>用户信息使用的行业标准《中国互联网定向广告用户信息保护行业框架标准》的制订工作，也是</w:t>
      </w:r>
      <w:r>
        <w:rPr>
          <w:spacing w:val="-25"/>
        </w:rPr>
        <w:t> </w:t>
      </w:r>
      <w:r>
        <w:rPr>
          <w:spacing w:val="-25"/>
        </w:rPr>
      </w:r>
      <w:r>
        <w:rPr>
          <w:spacing w:val="-2"/>
        </w:rPr>
        <w:t>首批签署该标准的企业，公司对收集用户信息的方式和范围进行了公示，并向用户提供了易于操</w:t>
      </w:r>
      <w:r>
        <w:rPr>
          <w:spacing w:val="-25"/>
        </w:rPr>
        <w:t> </w:t>
      </w:r>
      <w:r>
        <w:rPr>
          <w:spacing w:val="-25"/>
        </w:rPr>
      </w:r>
      <w:r>
        <w:rPr>
          <w:spacing w:val="-2"/>
        </w:rPr>
        <w:t>作的选择机制，允许用户自行选择是否接受数据收集行为。但是，公司无法有效控制所有员工的</w:t>
      </w:r>
      <w:r>
        <w:rPr>
          <w:spacing w:val="-25"/>
        </w:rPr>
        <w:t> </w:t>
      </w:r>
      <w:r>
        <w:rPr>
          <w:spacing w:val="-25"/>
        </w:rPr>
      </w:r>
      <w:r>
        <w:rPr>
          <w:spacing w:val="-2"/>
        </w:rPr>
        <w:t>个人行为，一旦由于人为原因出现用户信息的不当使用，将会给公司声誉造成不利影响，甚至可</w:t>
      </w:r>
      <w:r>
        <w:rPr>
          <w:spacing w:val="-25"/>
        </w:rPr>
        <w:t> </w:t>
      </w:r>
      <w:r>
        <w:rPr>
          <w:spacing w:val="-25"/>
        </w:rPr>
      </w:r>
      <w:r>
        <w:rPr/>
        <w:t>能会对公司的业务开展造成不利影响，进而影响公司的经营业绩。</w:t>
      </w:r>
    </w:p>
    <w:p>
      <w:pPr>
        <w:pStyle w:val="BodyText"/>
        <w:tabs>
          <w:tab w:pos="977" w:val="left" w:leader="none"/>
        </w:tabs>
        <w:spacing w:line="408" w:lineRule="auto" w:before="46"/>
        <w:ind w:left="558" w:right="175"/>
        <w:jc w:val="left"/>
      </w:pPr>
      <w:r>
        <w:rPr>
          <w:rFonts w:ascii="宋体" w:hAnsi="宋体" w:cs="宋体" w:eastAsia="宋体" w:hint="default"/>
        </w:rPr>
        <w:t>c)</w:t>
        <w:tab/>
      </w:r>
      <w:r>
        <w:rPr/>
        <w:t>股票投资风险</w:t>
      </w:r>
      <w:r>
        <w:rPr>
          <w:w w:val="100"/>
        </w:rPr>
        <w:t> </w:t>
      </w:r>
      <w:r>
        <w:rPr>
          <w:spacing w:val="-2"/>
        </w:rPr>
        <w:t>公司股票价格会受到如下因素（包括但不限于）的影响：国内外经济周期波动、国家宏观经</w:t>
      </w:r>
    </w:p>
    <w:p>
      <w:pPr>
        <w:pStyle w:val="BodyText"/>
        <w:spacing w:line="408" w:lineRule="auto" w:before="46"/>
        <w:ind w:left="138" w:right="137"/>
        <w:jc w:val="both"/>
      </w:pPr>
      <w:r>
        <w:rPr>
          <w:spacing w:val="-2"/>
        </w:rPr>
        <w:t>济政策调整、国家互联网及互联网广告相关的监管政策变化、境内股票市场监管政策变化、境内</w:t>
      </w:r>
      <w:r>
        <w:rPr>
          <w:spacing w:val="-25"/>
        </w:rPr>
        <w:t> </w:t>
      </w:r>
      <w:r>
        <w:rPr>
          <w:spacing w:val="-25"/>
        </w:rPr>
      </w:r>
      <w:r>
        <w:rPr>
          <w:spacing w:val="-2"/>
        </w:rPr>
        <w:t>外主要股票市场波动、国际政治经济环境变化、重大自然灾害、公司经营业绩波动、公司重要客</w:t>
      </w:r>
      <w:r>
        <w:rPr>
          <w:spacing w:val="-25"/>
        </w:rPr>
        <w:t> </w:t>
      </w:r>
      <w:r>
        <w:rPr>
          <w:spacing w:val="-25"/>
        </w:rPr>
      </w:r>
      <w:r>
        <w:rPr>
          <w:spacing w:val="-2"/>
        </w:rPr>
        <w:t>户或供应商的重大变化、重大事项公告、重要股东和关键管理人员对公司股票的买卖、股票分析</w:t>
      </w:r>
      <w:r>
        <w:rPr>
          <w:spacing w:val="-25"/>
        </w:rPr>
        <w:t> </w:t>
      </w:r>
      <w:r>
        <w:rPr>
          <w:spacing w:val="-25"/>
        </w:rPr>
      </w:r>
      <w:r>
        <w:rPr>
          <w:spacing w:val="-2"/>
        </w:rPr>
        <w:t>师对公司及所属行业的评价、新闻报道等。尽管公司对未来经营业绩、互联网营销行业未来发展</w:t>
      </w:r>
      <w:r>
        <w:rPr>
          <w:spacing w:val="-25"/>
        </w:rPr>
        <w:t> </w:t>
      </w:r>
      <w:r>
        <w:rPr>
          <w:spacing w:val="-25"/>
        </w:rPr>
      </w:r>
      <w:r>
        <w:rPr>
          <w:spacing w:val="-2"/>
        </w:rPr>
        <w:t>趋势和市场空间均抱有信心，但如果上述可能影响股票价格的因素发生不利变化，公司股票价格</w:t>
      </w:r>
      <w:r>
        <w:rPr>
          <w:spacing w:val="-25"/>
        </w:rPr>
        <w:t> </w:t>
      </w:r>
      <w:r>
        <w:rPr>
          <w:spacing w:val="-25"/>
        </w:rPr>
      </w:r>
      <w:r>
        <w:rPr>
          <w:spacing w:val="-2"/>
        </w:rPr>
        <w:t>将会发生不同程度的波动，投资者如果在公司股票价格发生不利波动时买卖公司股票，有可能造</w:t>
      </w:r>
      <w:r>
        <w:rPr>
          <w:spacing w:val="-25"/>
        </w:rPr>
        <w:t> </w:t>
      </w:r>
      <w:r>
        <w:rPr>
          <w:spacing w:val="-25"/>
        </w:rPr>
      </w:r>
      <w:r>
        <w:rPr/>
        <w:t>成不同程度的损失。</w:t>
      </w:r>
    </w:p>
    <w:p>
      <w:pPr>
        <w:spacing w:line="240" w:lineRule="auto" w:before="1"/>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97"/>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97"/>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1"/>
        <w:tabs>
          <w:tab w:pos="1262" w:val="left" w:leader="none"/>
        </w:tabs>
        <w:spacing w:line="240" w:lineRule="auto"/>
        <w:ind w:left="2" w:right="0"/>
        <w:jc w:val="center"/>
        <w:rPr>
          <w:b w:val="0"/>
          <w:bCs w:val="0"/>
        </w:rPr>
      </w:pPr>
      <w:bookmarkStart w:name="_TOC_250007" w:id="5"/>
      <w:r>
        <w:rPr>
          <w:w w:val="95"/>
        </w:rPr>
        <w:t>第五节</w:t>
        <w:tab/>
      </w:r>
      <w:r>
        <w:rPr/>
        <w:t>重要事项</w:t>
      </w:r>
      <w:bookmarkEnd w:id="5"/>
      <w:r>
        <w:rPr>
          <w:b w:val="0"/>
          <w:bCs w:val="0"/>
        </w:rPr>
      </w:r>
    </w:p>
    <w:p>
      <w:pPr>
        <w:pStyle w:val="Heading4"/>
        <w:spacing w:line="240" w:lineRule="auto" w:before="219"/>
        <w:ind w:left="138" w:right="0"/>
        <w:jc w:val="both"/>
        <w:rPr>
          <w:b w:val="0"/>
          <w:bCs w:val="0"/>
        </w:rPr>
      </w:pPr>
      <w:r>
        <w:rPr/>
        <w:t>一、普通股利润分配或资本公积金转增预案</w:t>
      </w:r>
      <w:r>
        <w:rPr>
          <w:b w:val="0"/>
          <w:bCs w:val="0"/>
        </w:rPr>
      </w:r>
    </w:p>
    <w:p>
      <w:pPr>
        <w:pStyle w:val="Heading4"/>
        <w:spacing w:line="240" w:lineRule="auto" w:before="97"/>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70"/>
        <w:ind w:left="138" w:right="0"/>
        <w:jc w:val="both"/>
      </w:pPr>
      <w:r>
        <w:rPr/>
        <w:t>√适用</w:t>
      </w:r>
      <w:r>
        <w:rPr>
          <w:spacing w:val="104"/>
        </w:rPr>
        <w:t> </w:t>
      </w:r>
      <w:r>
        <w:rPr/>
        <w:t>□不适用</w:t>
      </w:r>
    </w:p>
    <w:p>
      <w:pPr>
        <w:pStyle w:val="BodyText"/>
        <w:spacing w:line="240" w:lineRule="auto" w:before="114"/>
        <w:ind w:left="558" w:right="0"/>
        <w:jc w:val="left"/>
      </w:pPr>
      <w:r>
        <w:rPr>
          <w:rFonts w:ascii="宋体" w:hAnsi="宋体" w:cs="宋体" w:eastAsia="宋体" w:hint="default"/>
        </w:rPr>
        <w:t>2017</w:t>
      </w:r>
      <w:r>
        <w:rPr>
          <w:rFonts w:ascii="宋体" w:hAnsi="宋体" w:cs="宋体" w:eastAsia="宋体" w:hint="default"/>
          <w:spacing w:val="-48"/>
        </w:rPr>
        <w:t> </w:t>
      </w:r>
      <w:r>
        <w:rPr/>
        <w:t>年</w:t>
      </w:r>
      <w:r>
        <w:rPr>
          <w:spacing w:val="-46"/>
        </w:rPr>
        <w:t> </w:t>
      </w:r>
      <w:r>
        <w:rPr>
          <w:rFonts w:ascii="宋体" w:hAnsi="宋体" w:cs="宋体" w:eastAsia="宋体" w:hint="default"/>
        </w:rPr>
        <w:t>3</w:t>
      </w:r>
      <w:r>
        <w:rPr>
          <w:rFonts w:ascii="宋体" w:hAnsi="宋体" w:cs="宋体" w:eastAsia="宋体" w:hint="default"/>
          <w:spacing w:val="-48"/>
        </w:rPr>
        <w:t> </w:t>
      </w:r>
      <w:r>
        <w:rPr/>
        <w:t>月</w:t>
      </w:r>
      <w:r>
        <w:rPr>
          <w:spacing w:val="-46"/>
        </w:rPr>
        <w:t> </w:t>
      </w:r>
      <w:r>
        <w:rPr>
          <w:rFonts w:ascii="宋体" w:hAnsi="宋体" w:cs="宋体" w:eastAsia="宋体" w:hint="default"/>
        </w:rPr>
        <w:t>20</w:t>
      </w:r>
      <w:r>
        <w:rPr>
          <w:rFonts w:ascii="宋体" w:hAnsi="宋体" w:cs="宋体" w:eastAsia="宋体" w:hint="default"/>
          <w:spacing w:val="-48"/>
        </w:rPr>
        <w:t> </w:t>
      </w:r>
      <w:r>
        <w:rPr>
          <w:spacing w:val="-4"/>
        </w:rPr>
        <w:t>日，第二届董事会第十八次会议审议通过《关于公司</w:t>
      </w:r>
      <w:r>
        <w:rPr>
          <w:spacing w:val="-46"/>
        </w:rPr>
        <w:t> </w:t>
      </w:r>
      <w:r>
        <w:rPr>
          <w:rFonts w:ascii="宋体" w:hAnsi="宋体" w:cs="宋体" w:eastAsia="宋体" w:hint="default"/>
        </w:rPr>
        <w:t>2016</w:t>
      </w:r>
      <w:r>
        <w:rPr>
          <w:rFonts w:ascii="宋体" w:hAnsi="宋体" w:cs="宋体" w:eastAsia="宋体" w:hint="default"/>
          <w:spacing w:val="-45"/>
        </w:rPr>
        <w:t> </w:t>
      </w:r>
      <w:r>
        <w:rPr/>
        <w:t>年年度利润分配预</w:t>
      </w:r>
    </w:p>
    <w:p>
      <w:pPr>
        <w:spacing w:line="240" w:lineRule="auto" w:before="10"/>
        <w:rPr>
          <w:rFonts w:ascii="宋体" w:hAnsi="宋体" w:cs="宋体" w:eastAsia="宋体" w:hint="default"/>
          <w:sz w:val="14"/>
          <w:szCs w:val="14"/>
        </w:rPr>
      </w:pPr>
    </w:p>
    <w:p>
      <w:pPr>
        <w:pStyle w:val="BodyText"/>
        <w:spacing w:line="240" w:lineRule="auto"/>
        <w:ind w:left="138" w:right="0"/>
        <w:jc w:val="both"/>
        <w:rPr>
          <w:rFonts w:ascii="宋体" w:hAnsi="宋体" w:cs="宋体" w:eastAsia="宋体" w:hint="default"/>
        </w:rPr>
      </w:pPr>
      <w:r>
        <w:rPr>
          <w:spacing w:val="-3"/>
        </w:rPr>
        <w:t>案的议案》，拟向全体股东每十股分配现金股利</w:t>
      </w:r>
      <w:r>
        <w:rPr>
          <w:spacing w:val="-33"/>
        </w:rPr>
        <w:t> </w:t>
      </w:r>
      <w:r>
        <w:rPr>
          <w:rFonts w:ascii="宋体" w:hAnsi="宋体" w:cs="宋体" w:eastAsia="宋体" w:hint="default"/>
        </w:rPr>
        <w:t>2.50</w:t>
      </w:r>
      <w:r>
        <w:rPr>
          <w:rFonts w:ascii="宋体" w:hAnsi="宋体" w:cs="宋体" w:eastAsia="宋体" w:hint="default"/>
          <w:spacing w:val="-32"/>
        </w:rPr>
        <w:t> </w:t>
      </w:r>
      <w:r>
        <w:rPr>
          <w:spacing w:val="-4"/>
        </w:rPr>
        <w:t>元（含税），共计派发现金</w:t>
      </w:r>
      <w:r>
        <w:rPr>
          <w:spacing w:val="-33"/>
        </w:rPr>
        <w:t> </w:t>
      </w:r>
      <w:r>
        <w:rPr>
          <w:rFonts w:ascii="宋体" w:hAnsi="宋体" w:cs="宋体" w:eastAsia="宋体" w:hint="default"/>
        </w:rPr>
        <w:t>30,000,000.00</w:t>
      </w:r>
    </w:p>
    <w:p>
      <w:pPr>
        <w:spacing w:line="240" w:lineRule="auto" w:before="10"/>
        <w:rPr>
          <w:rFonts w:ascii="宋体" w:hAnsi="宋体" w:cs="宋体" w:eastAsia="宋体" w:hint="default"/>
          <w:sz w:val="14"/>
          <w:szCs w:val="14"/>
        </w:rPr>
      </w:pPr>
    </w:p>
    <w:p>
      <w:pPr>
        <w:pStyle w:val="BodyText"/>
        <w:spacing w:line="240" w:lineRule="auto"/>
        <w:ind w:left="138" w:right="0"/>
        <w:jc w:val="both"/>
      </w:pPr>
      <w:r>
        <w:rPr/>
        <w:t>元（含税），该议案通过公司 </w:t>
      </w:r>
      <w:r>
        <w:rPr>
          <w:rFonts w:ascii="宋体" w:hAnsi="宋体" w:cs="宋体" w:eastAsia="宋体" w:hint="default"/>
        </w:rPr>
        <w:t>2016</w:t>
      </w:r>
      <w:r>
        <w:rPr>
          <w:rFonts w:ascii="宋体" w:hAnsi="宋体" w:cs="宋体" w:eastAsia="宋体" w:hint="default"/>
          <w:spacing w:val="-5"/>
        </w:rPr>
        <w:t> </w:t>
      </w:r>
      <w:r>
        <w:rPr/>
        <w:t>年度股东大会审议通过并实施完毕。</w:t>
      </w:r>
    </w:p>
    <w:p>
      <w:pPr>
        <w:spacing w:after="0" w:line="24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2058" w:right="0"/>
        <w:jc w:val="left"/>
      </w:pPr>
      <w:r>
        <w:rPr>
          <w:rFonts w:ascii="宋体" w:hAnsi="宋体" w:cs="宋体" w:eastAsia="宋体" w:hint="default"/>
        </w:rPr>
        <w:t>2018 </w:t>
      </w:r>
      <w:r>
        <w:rPr/>
        <w:t>年 </w:t>
      </w:r>
      <w:r>
        <w:rPr>
          <w:rFonts w:ascii="宋体" w:hAnsi="宋体" w:cs="宋体" w:eastAsia="宋体" w:hint="default"/>
        </w:rPr>
        <w:t>4 </w:t>
      </w:r>
      <w:r>
        <w:rPr/>
        <w:t>月 </w:t>
      </w:r>
      <w:r>
        <w:rPr>
          <w:rFonts w:ascii="宋体" w:hAnsi="宋体" w:cs="宋体" w:eastAsia="宋体" w:hint="default"/>
        </w:rPr>
        <w:t>25 </w:t>
      </w:r>
      <w:r>
        <w:rPr>
          <w:spacing w:val="-6"/>
        </w:rPr>
        <w:t>日，第三届董事会第六次会议审议通过《关于公司 </w:t>
      </w:r>
      <w:r>
        <w:rPr>
          <w:rFonts w:ascii="宋体" w:hAnsi="宋体" w:cs="宋体" w:eastAsia="宋体" w:hint="default"/>
        </w:rPr>
        <w:t>2017</w:t>
      </w:r>
      <w:r>
        <w:rPr>
          <w:rFonts w:ascii="宋体" w:hAnsi="宋体" w:cs="宋体" w:eastAsia="宋体" w:hint="default"/>
          <w:spacing w:val="-67"/>
        </w:rPr>
        <w:t> </w:t>
      </w:r>
      <w:r>
        <w:rPr/>
        <w:t>年年度利润分配预</w:t>
      </w:r>
    </w:p>
    <w:p>
      <w:pPr>
        <w:spacing w:line="240" w:lineRule="auto" w:before="10"/>
        <w:rPr>
          <w:rFonts w:ascii="宋体" w:hAnsi="宋体" w:cs="宋体" w:eastAsia="宋体" w:hint="default"/>
          <w:sz w:val="14"/>
          <w:szCs w:val="14"/>
        </w:rPr>
      </w:pPr>
    </w:p>
    <w:p>
      <w:pPr>
        <w:pStyle w:val="BodyText"/>
        <w:spacing w:line="240" w:lineRule="auto"/>
        <w:ind w:left="1638" w:right="0"/>
        <w:jc w:val="left"/>
      </w:pPr>
      <w:r>
        <w:rPr/>
        <w:t>案的议案》，拟以当前的公司总股本</w:t>
      </w:r>
      <w:r>
        <w:rPr>
          <w:spacing w:val="-54"/>
        </w:rPr>
        <w:t> </w:t>
      </w:r>
      <w:r>
        <w:rPr>
          <w:rFonts w:ascii="宋体" w:hAnsi="宋体" w:cs="宋体" w:eastAsia="宋体" w:hint="default"/>
        </w:rPr>
        <w:t>164,359,050</w:t>
      </w:r>
      <w:r>
        <w:rPr>
          <w:rFonts w:ascii="宋体" w:hAnsi="宋体" w:cs="宋体" w:eastAsia="宋体" w:hint="default"/>
          <w:spacing w:val="-56"/>
        </w:rPr>
        <w:t> </w:t>
      </w:r>
      <w:r>
        <w:rPr/>
        <w:t>股为基数，向全体股东每</w:t>
      </w:r>
      <w:r>
        <w:rPr>
          <w:spacing w:val="-56"/>
        </w:rPr>
        <w:t> </w:t>
      </w:r>
      <w:r>
        <w:rPr>
          <w:rFonts w:ascii="宋体" w:hAnsi="宋体" w:cs="宋体" w:eastAsia="宋体" w:hint="default"/>
        </w:rPr>
        <w:t>10</w:t>
      </w:r>
      <w:r>
        <w:rPr>
          <w:rFonts w:ascii="宋体" w:hAnsi="宋体" w:cs="宋体" w:eastAsia="宋体" w:hint="default"/>
          <w:spacing w:val="-53"/>
        </w:rPr>
        <w:t> </w:t>
      </w:r>
      <w:r>
        <w:rPr/>
        <w:t>股派发现金股利</w:t>
      </w:r>
    </w:p>
    <w:p>
      <w:pPr>
        <w:spacing w:line="240" w:lineRule="auto" w:before="10"/>
        <w:rPr>
          <w:rFonts w:ascii="宋体" w:hAnsi="宋体" w:cs="宋体" w:eastAsia="宋体" w:hint="default"/>
          <w:sz w:val="14"/>
          <w:szCs w:val="14"/>
        </w:rPr>
      </w:pPr>
    </w:p>
    <w:p>
      <w:pPr>
        <w:pStyle w:val="BodyText"/>
        <w:spacing w:line="408" w:lineRule="auto"/>
        <w:ind w:left="1638" w:right="0"/>
        <w:jc w:val="left"/>
      </w:pPr>
      <w:r>
        <w:rPr>
          <w:rFonts w:ascii="宋体" w:hAnsi="宋体" w:cs="宋体" w:eastAsia="宋体" w:hint="default"/>
        </w:rPr>
        <w:t>2.50</w:t>
      </w:r>
      <w:r>
        <w:rPr>
          <w:rFonts w:ascii="宋体" w:hAnsi="宋体" w:cs="宋体" w:eastAsia="宋体" w:hint="default"/>
          <w:spacing w:val="-47"/>
        </w:rPr>
        <w:t> </w:t>
      </w:r>
      <w:r>
        <w:rPr>
          <w:spacing w:val="-4"/>
        </w:rPr>
        <w:t>元（含税），同时以资本公积转增股本，每</w:t>
      </w:r>
      <w:r>
        <w:rPr>
          <w:spacing w:val="-47"/>
        </w:rPr>
        <w:t> </w:t>
      </w:r>
      <w:r>
        <w:rPr>
          <w:rFonts w:ascii="宋体" w:hAnsi="宋体" w:cs="宋体" w:eastAsia="宋体" w:hint="default"/>
        </w:rPr>
        <w:t>10</w:t>
      </w:r>
      <w:r>
        <w:rPr>
          <w:rFonts w:ascii="宋体" w:hAnsi="宋体" w:cs="宋体" w:eastAsia="宋体" w:hint="default"/>
          <w:spacing w:val="-47"/>
        </w:rPr>
        <w:t> </w:t>
      </w:r>
      <w:r>
        <w:rPr/>
        <w:t>股转增</w:t>
      </w:r>
      <w:r>
        <w:rPr>
          <w:spacing w:val="-45"/>
        </w:rPr>
        <w:t> </w:t>
      </w:r>
      <w:r>
        <w:rPr>
          <w:rFonts w:ascii="宋体" w:hAnsi="宋体" w:cs="宋体" w:eastAsia="宋体" w:hint="default"/>
        </w:rPr>
        <w:t>4</w:t>
      </w:r>
      <w:r>
        <w:rPr>
          <w:rFonts w:ascii="宋体" w:hAnsi="宋体" w:cs="宋体" w:eastAsia="宋体" w:hint="default"/>
          <w:spacing w:val="-45"/>
        </w:rPr>
        <w:t> </w:t>
      </w:r>
      <w:r>
        <w:rPr>
          <w:spacing w:val="-3"/>
        </w:rPr>
        <w:t>股。该议案还需公司</w:t>
      </w:r>
      <w:r>
        <w:rPr>
          <w:spacing w:val="-44"/>
        </w:rPr>
        <w:t> </w:t>
      </w:r>
      <w:r>
        <w:rPr>
          <w:rFonts w:ascii="宋体" w:hAnsi="宋体" w:cs="宋体" w:eastAsia="宋体" w:hint="default"/>
        </w:rPr>
        <w:t>2017</w:t>
      </w:r>
      <w:r>
        <w:rPr>
          <w:rFonts w:ascii="宋体" w:hAnsi="宋体" w:cs="宋体" w:eastAsia="宋体" w:hint="default"/>
          <w:spacing w:val="-47"/>
        </w:rPr>
        <w:t> </w:t>
      </w:r>
      <w:r>
        <w:rPr/>
        <w:t>年年度股</w:t>
      </w:r>
      <w:r>
        <w:rPr>
          <w:spacing w:val="-102"/>
        </w:rPr>
        <w:t> </w:t>
      </w:r>
      <w:r>
        <w:rPr>
          <w:spacing w:val="-102"/>
        </w:rPr>
      </w:r>
      <w:r>
        <w:rPr/>
        <w:t>东大会审议通过后实施。</w:t>
      </w:r>
    </w:p>
    <w:p>
      <w:pPr>
        <w:pStyle w:val="BodyText"/>
        <w:spacing w:line="408" w:lineRule="auto" w:before="46"/>
        <w:ind w:left="1638" w:right="0" w:firstLine="419"/>
        <w:jc w:val="left"/>
      </w:pPr>
      <w:r>
        <w:rPr>
          <w:spacing w:val="-2"/>
        </w:rPr>
        <w:t>以上分配方案符合公司章程及审议程序的规定，充分保护了中小投资者的合法权益，并由独</w:t>
      </w:r>
      <w:r>
        <w:rPr>
          <w:w w:val="100"/>
        </w:rPr>
        <w:t> </w:t>
      </w:r>
      <w:r>
        <w:rPr/>
        <w:t>立董事发表了意见</w:t>
      </w:r>
    </w:p>
    <w:p>
      <w:pPr>
        <w:spacing w:line="240" w:lineRule="auto" w:before="2"/>
        <w:rPr>
          <w:rFonts w:ascii="宋体" w:hAnsi="宋体" w:cs="宋体" w:eastAsia="宋体" w:hint="default"/>
          <w:sz w:val="26"/>
          <w:szCs w:val="26"/>
        </w:rPr>
      </w:pPr>
    </w:p>
    <w:p>
      <w:pPr>
        <w:pStyle w:val="Heading4"/>
        <w:spacing w:line="240" w:lineRule="auto" w:before="0"/>
        <w:ind w:left="16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70"/>
        <w:ind w:left="0" w:right="107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525" w:type="dxa"/>
        <w:tblLayout w:type="fixed"/>
        <w:tblCellMar>
          <w:top w:w="0" w:type="dxa"/>
          <w:left w:w="0" w:type="dxa"/>
          <w:bottom w:w="0" w:type="dxa"/>
          <w:right w:w="0" w:type="dxa"/>
        </w:tblCellMar>
        <w:tblLook w:val="01E0"/>
      </w:tblPr>
      <w:tblGrid>
        <w:gridCol w:w="948"/>
        <w:gridCol w:w="1150"/>
        <w:gridCol w:w="1114"/>
        <w:gridCol w:w="1150"/>
        <w:gridCol w:w="1582"/>
        <w:gridCol w:w="1685"/>
        <w:gridCol w:w="1421"/>
      </w:tblGrid>
      <w:tr>
        <w:trPr>
          <w:trHeight w:val="188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259" w:right="25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32" w:right="98"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7"/>
              <w:ind w:left="13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4"/>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55"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96"/>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0" w:right="175"/>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41,089,762.50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126,707,861.83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32.43</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30,000,000.00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102,673,517.06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29.22</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2.50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30,000,000.00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77,922,993.02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38.50</w:t>
            </w:r>
          </w:p>
        </w:tc>
      </w:tr>
    </w:tbl>
    <w:p>
      <w:pPr>
        <w:spacing w:line="240" w:lineRule="auto" w:before="9"/>
        <w:rPr>
          <w:rFonts w:ascii="宋体" w:hAnsi="宋体" w:cs="宋体" w:eastAsia="宋体" w:hint="default"/>
          <w:sz w:val="24"/>
          <w:szCs w:val="24"/>
        </w:rPr>
      </w:pPr>
    </w:p>
    <w:p>
      <w:pPr>
        <w:pStyle w:val="Heading4"/>
        <w:spacing w:line="240" w:lineRule="auto"/>
        <w:ind w:left="16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70"/>
        <w:ind w:left="1638" w:right="0"/>
        <w:jc w:val="left"/>
      </w:pPr>
      <w:r>
        <w:rPr/>
        <w:t>□适用</w:t>
      </w:r>
      <w:r>
        <w:rPr>
          <w:spacing w:val="-1"/>
        </w:rPr>
        <w:t> </w:t>
      </w:r>
      <w:r>
        <w:rPr/>
        <w:t>√不适用</w:t>
      </w:r>
    </w:p>
    <w:p>
      <w:pPr>
        <w:pStyle w:val="Heading4"/>
        <w:spacing w:line="247" w:lineRule="auto" w:before="97"/>
        <w:ind w:left="2058" w:right="105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324" w:lineRule="auto" w:before="91"/>
        <w:ind w:left="1638" w:right="77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4"/>
        <w:tabs>
          <w:tab w:pos="2204" w:val="left" w:leader="none"/>
        </w:tabs>
        <w:spacing w:line="247" w:lineRule="auto" w:before="23"/>
        <w:ind w:left="2204" w:right="107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91"/>
        <w:ind w:left="1638" w:right="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622"/>
        <w:gridCol w:w="480"/>
        <w:gridCol w:w="1529"/>
        <w:gridCol w:w="4998"/>
        <w:gridCol w:w="708"/>
        <w:gridCol w:w="709"/>
        <w:gridCol w:w="710"/>
        <w:gridCol w:w="850"/>
        <w:gridCol w:w="708"/>
      </w:tblGrid>
      <w:tr>
        <w:trPr>
          <w:trHeight w:val="2506"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99" w:right="199"/>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背</w:t>
            </w:r>
            <w:r>
              <w:rPr>
                <w:rFonts w:ascii="宋体" w:hAnsi="宋体" w:cs="宋体" w:eastAsia="宋体" w:hint="default"/>
                <w:w w:val="100"/>
                <w:sz w:val="21"/>
                <w:szCs w:val="21"/>
              </w:rPr>
              <w:t> </w:t>
            </w:r>
            <w:r>
              <w:rPr>
                <w:rFonts w:ascii="宋体" w:hAnsi="宋体" w:cs="宋体" w:eastAsia="宋体" w:hint="default"/>
                <w:sz w:val="21"/>
                <w:szCs w:val="21"/>
              </w:rPr>
              <w:t>景</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29" w:right="128"/>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2282" w:right="2280"/>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39" w:right="134"/>
              <w:jc w:val="both"/>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时间</w:t>
            </w:r>
            <w:r>
              <w:rPr>
                <w:rFonts w:ascii="宋体" w:hAnsi="宋体" w:cs="宋体" w:eastAsia="宋体" w:hint="default"/>
                <w:spacing w:val="-103"/>
                <w:sz w:val="21"/>
                <w:szCs w:val="21"/>
              </w:rPr>
              <w:t> </w:t>
            </w:r>
            <w:r>
              <w:rPr>
                <w:rFonts w:ascii="宋体" w:hAnsi="宋体" w:cs="宋体" w:eastAsia="宋体" w:hint="default"/>
                <w:sz w:val="21"/>
                <w:szCs w:val="21"/>
              </w:rPr>
              <w:t>及期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39" w:right="13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1"/>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5"/>
              <w:jc w:val="both"/>
              <w:rPr>
                <w:rFonts w:ascii="宋体" w:hAnsi="宋体" w:cs="宋体" w:eastAsia="宋体" w:hint="default"/>
                <w:sz w:val="21"/>
                <w:szCs w:val="21"/>
              </w:rPr>
            </w:pPr>
            <w:r>
              <w:rPr>
                <w:rFonts w:ascii="宋体" w:hAnsi="宋体" w:cs="宋体" w:eastAsia="宋体" w:hint="default"/>
                <w:sz w:val="21"/>
                <w:szCs w:val="21"/>
              </w:rPr>
              <w:t>如未</w:t>
            </w:r>
            <w:r>
              <w:rPr>
                <w:rFonts w:ascii="宋体" w:hAnsi="宋体" w:cs="宋体" w:eastAsia="宋体" w:hint="default"/>
                <w:spacing w:val="-103"/>
                <w:sz w:val="21"/>
                <w:szCs w:val="21"/>
              </w:rPr>
              <w:t> </w:t>
            </w: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r>
              <w:rPr>
                <w:rFonts w:ascii="宋体" w:hAnsi="宋体" w:cs="宋体" w:eastAsia="宋体" w:hint="default"/>
                <w:spacing w:val="-103"/>
                <w:sz w:val="21"/>
                <w:szCs w:val="21"/>
              </w:rPr>
              <w:t> </w:t>
            </w:r>
            <w:r>
              <w:rPr>
                <w:rFonts w:ascii="宋体" w:hAnsi="宋体" w:cs="宋体" w:eastAsia="宋体" w:hint="default"/>
                <w:sz w:val="21"/>
                <w:szCs w:val="21"/>
              </w:rPr>
              <w:t>划</w:t>
            </w:r>
          </w:p>
        </w:tc>
      </w:tr>
      <w:tr>
        <w:trPr>
          <w:trHeight w:val="948"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首</w:t>
            </w:r>
            <w:r>
              <w:rPr>
                <w:rFonts w:ascii="宋体" w:hAnsi="宋体" w:cs="宋体" w:eastAsia="宋体" w:hint="default"/>
                <w:w w:val="100"/>
                <w:sz w:val="21"/>
                <w:szCs w:val="21"/>
              </w:rPr>
              <w:t> </w:t>
            </w:r>
            <w:r>
              <w:rPr>
                <w:rFonts w:ascii="宋体" w:hAnsi="宋体" w:cs="宋体" w:eastAsia="宋体" w:hint="default"/>
                <w:sz w:val="21"/>
                <w:szCs w:val="21"/>
              </w:rPr>
              <w:t>次</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both"/>
              <w:rPr>
                <w:rFonts w:ascii="宋体" w:hAnsi="宋体" w:cs="宋体" w:eastAsia="宋体" w:hint="default"/>
                <w:sz w:val="21"/>
                <w:szCs w:val="21"/>
              </w:rPr>
            </w:pPr>
            <w:r>
              <w:rPr>
                <w:rFonts w:ascii="宋体" w:hAnsi="宋体" w:cs="宋体" w:eastAsia="宋体" w:hint="default"/>
                <w:sz w:val="21"/>
                <w:szCs w:val="21"/>
              </w:rPr>
              <w:t>公司控股股东</w:t>
            </w:r>
            <w:r>
              <w:rPr>
                <w:rFonts w:ascii="宋体" w:hAnsi="宋体" w:cs="宋体" w:eastAsia="宋体" w:hint="default"/>
                <w:w w:val="100"/>
                <w:sz w:val="21"/>
                <w:szCs w:val="21"/>
              </w:rPr>
              <w:t> </w:t>
            </w:r>
            <w:r>
              <w:rPr>
                <w:rFonts w:ascii="宋体" w:hAnsi="宋体" w:cs="宋体" w:eastAsia="宋体" w:hint="default"/>
                <w:sz w:val="21"/>
                <w:szCs w:val="21"/>
              </w:rPr>
              <w:t>及实际控制人</w:t>
            </w:r>
            <w:r>
              <w:rPr>
                <w:rFonts w:ascii="宋体" w:hAnsi="宋体" w:cs="宋体" w:eastAsia="宋体" w:hint="default"/>
                <w:w w:val="100"/>
                <w:sz w:val="21"/>
                <w:szCs w:val="21"/>
              </w:rPr>
              <w:t> </w:t>
            </w:r>
            <w:r>
              <w:rPr>
                <w:rFonts w:ascii="宋体" w:hAnsi="宋体" w:cs="宋体" w:eastAsia="宋体" w:hint="default"/>
                <w:sz w:val="21"/>
                <w:szCs w:val="21"/>
              </w:rPr>
              <w:t>苏同及其一致</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4"/>
                <w:sz w:val="21"/>
                <w:szCs w:val="21"/>
              </w:rPr>
              <w:t>自公司股票上市之日起三十六个月内，不转让或者委</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托他人管理其持有的公司股份，亦不由公司回购该等</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股份；公司上市后</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个月内如公司股票连续</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pacing w:val="-3"/>
                <w:sz w:val="21"/>
                <w:szCs w:val="21"/>
              </w:rPr>
              <w:t>个交</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0"/>
              <w:jc w:val="both"/>
              <w:rPr>
                <w:rFonts w:ascii="宋体" w:hAnsi="宋体" w:cs="宋体" w:eastAsia="宋体" w:hint="default"/>
                <w:sz w:val="21"/>
                <w:szCs w:val="21"/>
              </w:rPr>
            </w:pPr>
            <w:r>
              <w:rPr>
                <w:rFonts w:ascii="宋体" w:hAnsi="宋体" w:cs="宋体" w:eastAsia="宋体" w:hint="default"/>
                <w:sz w:val="21"/>
                <w:szCs w:val="21"/>
              </w:rPr>
              <w:t>自公</w:t>
            </w:r>
            <w:r>
              <w:rPr>
                <w:rFonts w:ascii="宋体" w:hAnsi="宋体" w:cs="宋体" w:eastAsia="宋体" w:hint="default"/>
                <w:spacing w:val="-103"/>
                <w:sz w:val="21"/>
                <w:szCs w:val="21"/>
              </w:rPr>
              <w:t> </w:t>
            </w:r>
            <w:r>
              <w:rPr>
                <w:rFonts w:ascii="宋体" w:hAnsi="宋体" w:cs="宋体" w:eastAsia="宋体" w:hint="default"/>
                <w:sz w:val="21"/>
                <w:szCs w:val="21"/>
              </w:rPr>
              <w:t>司股</w:t>
            </w:r>
            <w:r>
              <w:rPr>
                <w:rFonts w:ascii="宋体" w:hAnsi="宋体" w:cs="宋体" w:eastAsia="宋体" w:hint="default"/>
                <w:spacing w:val="-103"/>
                <w:sz w:val="21"/>
                <w:szCs w:val="21"/>
              </w:rPr>
              <w:t> </w:t>
            </w:r>
            <w:r>
              <w:rPr>
                <w:rFonts w:ascii="宋体" w:hAnsi="宋体" w:cs="宋体" w:eastAsia="宋体" w:hint="default"/>
                <w:sz w:val="21"/>
                <w:szCs w:val="21"/>
              </w:rPr>
              <w:t>票上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65" w:lineRule="exact"/>
        <w:jc w:val="left"/>
        <w:rPr>
          <w:rFonts w:ascii="宋体" w:hAnsi="宋体" w:cs="宋体" w:eastAsia="宋体" w:hint="default"/>
          <w:sz w:val="21"/>
          <w:szCs w:val="21"/>
        </w:rPr>
        <w:sectPr>
          <w:pgSz w:w="11910" w:h="16840"/>
          <w:pgMar w:header="880" w:footer="1195" w:top="1120" w:bottom="1380" w:left="1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622"/>
        <w:gridCol w:w="480"/>
        <w:gridCol w:w="1529"/>
        <w:gridCol w:w="4998"/>
        <w:gridCol w:w="708"/>
        <w:gridCol w:w="709"/>
        <w:gridCol w:w="710"/>
        <w:gridCol w:w="850"/>
        <w:gridCol w:w="708"/>
      </w:tblGrid>
      <w:tr>
        <w:trPr>
          <w:trHeight w:val="1572" w:hRule="exact"/>
        </w:trPr>
        <w:tc>
          <w:tcPr>
            <w:tcW w:w="622" w:type="dxa"/>
            <w:vMerge w:val="restart"/>
            <w:tcBorders>
              <w:top w:val="single" w:sz="4" w:space="0" w:color="000000"/>
              <w:left w:val="single" w:sz="4" w:space="0" w:color="000000"/>
              <w:right w:val="single" w:sz="4" w:space="0" w:color="000000"/>
            </w:tcBorders>
          </w:tcPr>
          <w:p>
            <w:pPr>
              <w:pStyle w:val="TableParagraph"/>
              <w:spacing w:line="273" w:lineRule="auto"/>
              <w:ind w:left="103" w:right="295"/>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行动人姜香蕊</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8"/>
                <w:sz w:val="21"/>
                <w:szCs w:val="21"/>
              </w:rPr>
              <w:t>易日的收盘价均低于发行价（若公司发生分红、派息、</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4"/>
                <w:sz w:val="21"/>
                <w:szCs w:val="21"/>
              </w:rPr>
              <w:t>送股、资本公积金转增股本等除权除息事项，发行价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5"/>
                <w:sz w:val="21"/>
                <w:szCs w:val="21"/>
              </w:rPr>
              <w:t>应相应调整），或者上市后</w:t>
            </w:r>
            <w:r>
              <w:rPr>
                <w:rFonts w:ascii="宋体" w:hAnsi="宋体" w:cs="宋体" w:eastAsia="宋体" w:hint="default"/>
                <w:spacing w:val="-42"/>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pacing w:val="-4"/>
                <w:sz w:val="21"/>
                <w:szCs w:val="21"/>
              </w:rPr>
              <w:t>个月期末（如该日不是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8"/>
                <w:sz w:val="21"/>
                <w:szCs w:val="21"/>
              </w:rPr>
              <w:t>交易日，则该日后第一个交易日）收盘价低于发行价，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其持有的公司股票的锁定期限将自动延长</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0"/>
              <w:jc w:val="both"/>
              <w:rPr>
                <w:rFonts w:ascii="宋体" w:hAnsi="宋体" w:cs="宋体" w:eastAsia="宋体" w:hint="default"/>
                <w:sz w:val="21"/>
                <w:szCs w:val="21"/>
              </w:rPr>
            </w:pPr>
            <w:r>
              <w:rPr>
                <w:rFonts w:ascii="宋体" w:hAnsi="宋体" w:cs="宋体" w:eastAsia="宋体" w:hint="default"/>
                <w:sz w:val="21"/>
                <w:szCs w:val="21"/>
              </w:rPr>
              <w:t>市之</w:t>
            </w:r>
            <w:r>
              <w:rPr>
                <w:rFonts w:ascii="宋体" w:hAnsi="宋体" w:cs="宋体" w:eastAsia="宋体" w:hint="default"/>
                <w:spacing w:val="-103"/>
                <w:sz w:val="21"/>
                <w:szCs w:val="21"/>
              </w:rPr>
              <w:t> </w:t>
            </w:r>
            <w:r>
              <w:rPr>
                <w:rFonts w:ascii="宋体" w:hAnsi="宋体" w:cs="宋体" w:eastAsia="宋体" w:hint="default"/>
                <w:sz w:val="21"/>
                <w:szCs w:val="21"/>
              </w:rPr>
              <w:t>日起</w:t>
            </w:r>
            <w:r>
              <w:rPr>
                <w:rFonts w:ascii="宋体" w:hAnsi="宋体" w:cs="宋体" w:eastAsia="宋体" w:hint="default"/>
                <w:spacing w:val="-103"/>
                <w:sz w:val="21"/>
                <w:szCs w:val="21"/>
              </w:rPr>
              <w:t> </w:t>
            </w:r>
            <w:r>
              <w:rPr>
                <w:rFonts w:ascii="宋体" w:hAnsi="宋体" w:cs="宋体" w:eastAsia="宋体" w:hint="default"/>
                <w:sz w:val="21"/>
                <w:szCs w:val="21"/>
              </w:rPr>
              <w:t>三十</w:t>
            </w:r>
            <w:r>
              <w:rPr>
                <w:rFonts w:ascii="宋体" w:hAnsi="宋体" w:cs="宋体" w:eastAsia="宋体" w:hint="default"/>
                <w:spacing w:val="-103"/>
                <w:sz w:val="21"/>
                <w:szCs w:val="21"/>
              </w:rPr>
              <w:t> </w:t>
            </w:r>
            <w:r>
              <w:rPr>
                <w:rFonts w:ascii="宋体" w:hAnsi="宋体" w:cs="宋体" w:eastAsia="宋体" w:hint="default"/>
                <w:sz w:val="21"/>
                <w:szCs w:val="21"/>
              </w:rPr>
              <w:t>六个</w:t>
            </w:r>
            <w:r>
              <w:rPr>
                <w:rFonts w:ascii="宋体" w:hAnsi="宋体" w:cs="宋体" w:eastAsia="宋体" w:hint="default"/>
                <w:spacing w:val="-103"/>
                <w:sz w:val="21"/>
                <w:szCs w:val="21"/>
              </w:rPr>
              <w:t> </w:t>
            </w:r>
            <w:r>
              <w:rPr>
                <w:rFonts w:ascii="宋体" w:hAnsi="宋体" w:cs="宋体" w:eastAsia="宋体" w:hint="default"/>
                <w:sz w:val="21"/>
                <w:szCs w:val="21"/>
              </w:rPr>
              <w:t>月内</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622" w:type="dxa"/>
            <w:vMerge/>
            <w:tcBorders>
              <w:left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both"/>
              <w:rPr>
                <w:rFonts w:ascii="宋体" w:hAnsi="宋体" w:cs="宋体" w:eastAsia="宋体" w:hint="default"/>
                <w:sz w:val="21"/>
                <w:szCs w:val="21"/>
              </w:rPr>
            </w:pPr>
            <w:r>
              <w:rPr>
                <w:rFonts w:ascii="宋体" w:hAnsi="宋体" w:cs="宋体" w:eastAsia="宋体" w:hint="default"/>
                <w:sz w:val="21"/>
                <w:szCs w:val="21"/>
              </w:rPr>
              <w:t>公司控股股东</w:t>
            </w:r>
            <w:r>
              <w:rPr>
                <w:rFonts w:ascii="宋体" w:hAnsi="宋体" w:cs="宋体" w:eastAsia="宋体" w:hint="default"/>
                <w:w w:val="100"/>
                <w:sz w:val="21"/>
                <w:szCs w:val="21"/>
              </w:rPr>
              <w:t> </w:t>
            </w:r>
            <w:r>
              <w:rPr>
                <w:rFonts w:ascii="宋体" w:hAnsi="宋体" w:cs="宋体" w:eastAsia="宋体" w:hint="default"/>
                <w:sz w:val="21"/>
                <w:szCs w:val="21"/>
              </w:rPr>
              <w:t>及实际控制人</w:t>
            </w:r>
            <w:r>
              <w:rPr>
                <w:rFonts w:ascii="宋体" w:hAnsi="宋体" w:cs="宋体" w:eastAsia="宋体" w:hint="default"/>
                <w:w w:val="100"/>
                <w:sz w:val="21"/>
                <w:szCs w:val="21"/>
              </w:rPr>
              <w:t> </w:t>
            </w:r>
            <w:r>
              <w:rPr>
                <w:rFonts w:ascii="宋体" w:hAnsi="宋体" w:cs="宋体" w:eastAsia="宋体" w:hint="default"/>
                <w:sz w:val="21"/>
                <w:szCs w:val="21"/>
              </w:rPr>
              <w:t>苏同</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4"/>
                <w:sz w:val="21"/>
                <w:szCs w:val="21"/>
              </w:rPr>
              <w:t>任职期间内，每年转让股份不超过其直接和间接持有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的公司股份总数的</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z w:val="21"/>
                <w:szCs w:val="21"/>
              </w:rPr>
              <w:t>，在离职后的六个月内，不转</w:t>
            </w:r>
            <w:r>
              <w:rPr>
                <w:rFonts w:ascii="宋体" w:hAnsi="宋体" w:cs="宋体" w:eastAsia="宋体" w:hint="default"/>
                <w:w w:val="100"/>
                <w:sz w:val="21"/>
                <w:szCs w:val="21"/>
              </w:rPr>
              <w:t> </w:t>
            </w:r>
            <w:r>
              <w:rPr>
                <w:rFonts w:ascii="宋体" w:hAnsi="宋体" w:cs="宋体" w:eastAsia="宋体" w:hint="default"/>
                <w:spacing w:val="-4"/>
                <w:sz w:val="21"/>
                <w:szCs w:val="21"/>
              </w:rPr>
              <w:t>让其直接或间接持有的公司股份；姜香蕊作为公司董</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事承诺：任职期间内，每年转让股份不超过其持有的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公司股份总数的</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z w:val="21"/>
                <w:szCs w:val="21"/>
              </w:rPr>
              <w:t>，在离职后的六个月内，不转让</w:t>
            </w:r>
            <w:r>
              <w:rPr>
                <w:rFonts w:ascii="宋体" w:hAnsi="宋体" w:cs="宋体" w:eastAsia="宋体" w:hint="default"/>
                <w:w w:val="100"/>
                <w:sz w:val="21"/>
                <w:szCs w:val="21"/>
              </w:rPr>
              <w:t> </w:t>
            </w:r>
            <w:r>
              <w:rPr>
                <w:rFonts w:ascii="宋体" w:hAnsi="宋体" w:cs="宋体" w:eastAsia="宋体" w:hint="default"/>
                <w:sz w:val="21"/>
                <w:szCs w:val="21"/>
              </w:rPr>
              <w:t>其持有的公司股份。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0"/>
              <w:jc w:val="both"/>
              <w:rPr>
                <w:rFonts w:ascii="宋体" w:hAnsi="宋体" w:cs="宋体" w:eastAsia="宋体" w:hint="default"/>
                <w:sz w:val="21"/>
                <w:szCs w:val="21"/>
              </w:rPr>
            </w:pPr>
            <w:r>
              <w:rPr>
                <w:rFonts w:ascii="宋体" w:hAnsi="宋体" w:cs="宋体" w:eastAsia="宋体" w:hint="default"/>
                <w:sz w:val="21"/>
                <w:szCs w:val="21"/>
              </w:rPr>
              <w:t>任职</w:t>
            </w:r>
            <w:r>
              <w:rPr>
                <w:rFonts w:ascii="宋体" w:hAnsi="宋体" w:cs="宋体" w:eastAsia="宋体" w:hint="default"/>
                <w:spacing w:val="-103"/>
                <w:sz w:val="21"/>
                <w:szCs w:val="21"/>
              </w:rPr>
              <w:t> </w:t>
            </w:r>
            <w:r>
              <w:rPr>
                <w:rFonts w:ascii="宋体" w:hAnsi="宋体" w:cs="宋体" w:eastAsia="宋体" w:hint="default"/>
                <w:sz w:val="21"/>
                <w:szCs w:val="21"/>
              </w:rPr>
              <w:t>期间</w:t>
            </w:r>
            <w:r>
              <w:rPr>
                <w:rFonts w:ascii="宋体" w:hAnsi="宋体" w:cs="宋体" w:eastAsia="宋体" w:hint="default"/>
                <w:spacing w:val="-103"/>
                <w:sz w:val="21"/>
                <w:szCs w:val="21"/>
              </w:rPr>
              <w:t> </w:t>
            </w:r>
            <w:r>
              <w:rPr>
                <w:rFonts w:ascii="宋体" w:hAnsi="宋体" w:cs="宋体" w:eastAsia="宋体" w:hint="default"/>
                <w:sz w:val="21"/>
                <w:szCs w:val="21"/>
              </w:rPr>
              <w:t>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506" w:hRule="exact"/>
        </w:trPr>
        <w:tc>
          <w:tcPr>
            <w:tcW w:w="622" w:type="dxa"/>
            <w:vMerge/>
            <w:tcBorders>
              <w:left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华扬企管</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4"/>
                <w:sz w:val="21"/>
                <w:szCs w:val="21"/>
              </w:rPr>
              <w:t>自公司股票上市之日起三十六个月内，不转让或者委</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托他人管理其持有的公司股份，亦不由公司回购该等</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股份。公司上市后</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个月内如公司股票连续</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pacing w:val="-3"/>
                <w:sz w:val="21"/>
                <w:szCs w:val="21"/>
              </w:rPr>
              <w:t>个交</w:t>
            </w:r>
            <w:r>
              <w:rPr>
                <w:rFonts w:ascii="宋体" w:hAnsi="宋体" w:cs="宋体" w:eastAsia="宋体" w:hint="default"/>
                <w:spacing w:val="-3"/>
                <w:w w:val="100"/>
                <w:sz w:val="21"/>
                <w:szCs w:val="21"/>
              </w:rPr>
              <w:t> </w:t>
            </w:r>
            <w:r>
              <w:rPr>
                <w:rFonts w:ascii="宋体" w:hAnsi="宋体" w:cs="宋体" w:eastAsia="宋体" w:hint="default"/>
                <w:spacing w:val="-8"/>
                <w:sz w:val="21"/>
                <w:szCs w:val="21"/>
              </w:rPr>
              <w:t>易日的收盘价均低于发行价（若公司发生分红、派息、</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4"/>
                <w:sz w:val="21"/>
                <w:szCs w:val="21"/>
              </w:rPr>
              <w:t>送股、资本公积金转增股本等除权除息事项，发行价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5"/>
                <w:sz w:val="21"/>
                <w:szCs w:val="21"/>
              </w:rPr>
              <w:t>应相应调整），或者上市后</w:t>
            </w:r>
            <w:r>
              <w:rPr>
                <w:rFonts w:ascii="宋体" w:hAnsi="宋体" w:cs="宋体" w:eastAsia="宋体" w:hint="default"/>
                <w:spacing w:val="-42"/>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pacing w:val="-4"/>
                <w:sz w:val="21"/>
                <w:szCs w:val="21"/>
              </w:rPr>
              <w:t>个月期末（如该日不是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8"/>
                <w:sz w:val="21"/>
                <w:szCs w:val="21"/>
              </w:rPr>
              <w:t>交易日，则该日后第一个交易日）收盘价低于发行价，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其持有的公司股票的锁定期限将自动延长</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0"/>
              <w:jc w:val="both"/>
              <w:rPr>
                <w:rFonts w:ascii="宋体" w:hAnsi="宋体" w:cs="宋体" w:eastAsia="宋体" w:hint="default"/>
                <w:sz w:val="21"/>
                <w:szCs w:val="21"/>
              </w:rPr>
            </w:pPr>
            <w:r>
              <w:rPr>
                <w:rFonts w:ascii="宋体" w:hAnsi="宋体" w:cs="宋体" w:eastAsia="宋体" w:hint="default"/>
                <w:sz w:val="21"/>
                <w:szCs w:val="21"/>
              </w:rPr>
              <w:t>自公</w:t>
            </w:r>
            <w:r>
              <w:rPr>
                <w:rFonts w:ascii="宋体" w:hAnsi="宋体" w:cs="宋体" w:eastAsia="宋体" w:hint="default"/>
                <w:spacing w:val="-103"/>
                <w:sz w:val="21"/>
                <w:szCs w:val="21"/>
              </w:rPr>
              <w:t> </w:t>
            </w:r>
            <w:r>
              <w:rPr>
                <w:rFonts w:ascii="宋体" w:hAnsi="宋体" w:cs="宋体" w:eastAsia="宋体" w:hint="default"/>
                <w:sz w:val="21"/>
                <w:szCs w:val="21"/>
              </w:rPr>
              <w:t>司股</w:t>
            </w:r>
            <w:r>
              <w:rPr>
                <w:rFonts w:ascii="宋体" w:hAnsi="宋体" w:cs="宋体" w:eastAsia="宋体" w:hint="default"/>
                <w:spacing w:val="-103"/>
                <w:sz w:val="21"/>
                <w:szCs w:val="21"/>
              </w:rPr>
              <w:t> </w:t>
            </w:r>
            <w:r>
              <w:rPr>
                <w:rFonts w:ascii="宋体" w:hAnsi="宋体" w:cs="宋体" w:eastAsia="宋体" w:hint="default"/>
                <w:sz w:val="21"/>
                <w:szCs w:val="21"/>
              </w:rPr>
              <w:t>票上</w:t>
            </w:r>
            <w:r>
              <w:rPr>
                <w:rFonts w:ascii="宋体" w:hAnsi="宋体" w:cs="宋体" w:eastAsia="宋体" w:hint="default"/>
                <w:spacing w:val="-103"/>
                <w:sz w:val="21"/>
                <w:szCs w:val="21"/>
              </w:rPr>
              <w:t> </w:t>
            </w:r>
            <w:r>
              <w:rPr>
                <w:rFonts w:ascii="宋体" w:hAnsi="宋体" w:cs="宋体" w:eastAsia="宋体" w:hint="default"/>
                <w:sz w:val="21"/>
                <w:szCs w:val="21"/>
              </w:rPr>
              <w:t>市之</w:t>
            </w:r>
            <w:r>
              <w:rPr>
                <w:rFonts w:ascii="宋体" w:hAnsi="宋体" w:cs="宋体" w:eastAsia="宋体" w:hint="default"/>
                <w:spacing w:val="-103"/>
                <w:sz w:val="21"/>
                <w:szCs w:val="21"/>
              </w:rPr>
              <w:t> </w:t>
            </w:r>
            <w:r>
              <w:rPr>
                <w:rFonts w:ascii="宋体" w:hAnsi="宋体" w:cs="宋体" w:eastAsia="宋体" w:hint="default"/>
                <w:sz w:val="21"/>
                <w:szCs w:val="21"/>
              </w:rPr>
              <w:t>日起</w:t>
            </w:r>
            <w:r>
              <w:rPr>
                <w:rFonts w:ascii="宋体" w:hAnsi="宋体" w:cs="宋体" w:eastAsia="宋体" w:hint="default"/>
                <w:spacing w:val="-103"/>
                <w:sz w:val="21"/>
                <w:szCs w:val="21"/>
              </w:rPr>
              <w:t> </w:t>
            </w:r>
            <w:r>
              <w:rPr>
                <w:rFonts w:ascii="宋体" w:hAnsi="宋体" w:cs="宋体" w:eastAsia="宋体" w:hint="default"/>
                <w:sz w:val="21"/>
                <w:szCs w:val="21"/>
              </w:rPr>
              <w:t>三十</w:t>
            </w:r>
            <w:r>
              <w:rPr>
                <w:rFonts w:ascii="宋体" w:hAnsi="宋体" w:cs="宋体" w:eastAsia="宋体" w:hint="default"/>
                <w:spacing w:val="-103"/>
                <w:sz w:val="21"/>
                <w:szCs w:val="21"/>
              </w:rPr>
              <w:t> </w:t>
            </w:r>
            <w:r>
              <w:rPr>
                <w:rFonts w:ascii="宋体" w:hAnsi="宋体" w:cs="宋体" w:eastAsia="宋体" w:hint="default"/>
                <w:sz w:val="21"/>
                <w:szCs w:val="21"/>
              </w:rPr>
              <w:t>六个</w:t>
            </w:r>
            <w:r>
              <w:rPr>
                <w:rFonts w:ascii="宋体" w:hAnsi="宋体" w:cs="宋体" w:eastAsia="宋体" w:hint="default"/>
                <w:spacing w:val="-103"/>
                <w:sz w:val="21"/>
                <w:szCs w:val="21"/>
              </w:rPr>
              <w:t> </w:t>
            </w:r>
            <w:r>
              <w:rPr>
                <w:rFonts w:ascii="宋体" w:hAnsi="宋体" w:cs="宋体" w:eastAsia="宋体" w:hint="default"/>
                <w:sz w:val="21"/>
                <w:szCs w:val="21"/>
              </w:rPr>
              <w:t>月内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8" w:hRule="exact"/>
        </w:trPr>
        <w:tc>
          <w:tcPr>
            <w:tcW w:w="622" w:type="dxa"/>
            <w:vMerge/>
            <w:tcBorders>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公司其他股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东：世纪凯旋、</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金卓恒邦、搜</w:t>
            </w:r>
            <w:r>
              <w:rPr>
                <w:rFonts w:ascii="宋体" w:hAnsi="宋体" w:cs="宋体" w:eastAsia="宋体" w:hint="default"/>
                <w:w w:val="100"/>
                <w:sz w:val="21"/>
                <w:szCs w:val="21"/>
              </w:rPr>
              <w:t> </w:t>
            </w:r>
            <w:r>
              <w:rPr>
                <w:rFonts w:ascii="宋体" w:hAnsi="宋体" w:cs="宋体" w:eastAsia="宋体" w:hint="default"/>
                <w:sz w:val="21"/>
                <w:szCs w:val="21"/>
              </w:rPr>
              <w:t>狐互联、百度</w:t>
            </w:r>
            <w:r>
              <w:rPr>
                <w:rFonts w:ascii="宋体" w:hAnsi="宋体" w:cs="宋体" w:eastAsia="宋体" w:hint="default"/>
                <w:w w:val="100"/>
                <w:sz w:val="21"/>
                <w:szCs w:val="21"/>
              </w:rPr>
              <w:t> </w:t>
            </w:r>
            <w:r>
              <w:rPr>
                <w:rFonts w:ascii="宋体" w:hAnsi="宋体" w:cs="宋体" w:eastAsia="宋体" w:hint="default"/>
                <w:sz w:val="21"/>
                <w:szCs w:val="21"/>
              </w:rPr>
              <w:t>网讯、千橡网</w:t>
            </w:r>
            <w:r>
              <w:rPr>
                <w:rFonts w:ascii="宋体" w:hAnsi="宋体" w:cs="宋体" w:eastAsia="宋体" w:hint="default"/>
                <w:w w:val="100"/>
                <w:sz w:val="21"/>
                <w:szCs w:val="21"/>
              </w:rPr>
              <w:t> </w:t>
            </w:r>
            <w:r>
              <w:rPr>
                <w:rFonts w:ascii="宋体" w:hAnsi="宋体" w:cs="宋体" w:eastAsia="宋体" w:hint="default"/>
                <w:spacing w:val="-9"/>
                <w:sz w:val="21"/>
                <w:szCs w:val="21"/>
              </w:rPr>
              <w:t>景、东方富海、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东方福海二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号、南海创新、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包锦堂</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4"/>
                <w:sz w:val="21"/>
                <w:szCs w:val="21"/>
              </w:rPr>
              <w:t>自公司股票上市之日起十二个月内，不转让或者委托</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他人管理其持有的公司股份，亦不由公司回购该等股</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0"/>
              <w:jc w:val="both"/>
              <w:rPr>
                <w:rFonts w:ascii="宋体" w:hAnsi="宋体" w:cs="宋体" w:eastAsia="宋体" w:hint="default"/>
                <w:sz w:val="21"/>
                <w:szCs w:val="21"/>
              </w:rPr>
            </w:pPr>
            <w:r>
              <w:rPr>
                <w:rFonts w:ascii="宋体" w:hAnsi="宋体" w:cs="宋体" w:eastAsia="宋体" w:hint="default"/>
                <w:sz w:val="21"/>
                <w:szCs w:val="21"/>
              </w:rPr>
              <w:t>自公</w:t>
            </w:r>
            <w:r>
              <w:rPr>
                <w:rFonts w:ascii="宋体" w:hAnsi="宋体" w:cs="宋体" w:eastAsia="宋体" w:hint="default"/>
                <w:spacing w:val="-103"/>
                <w:sz w:val="21"/>
                <w:szCs w:val="21"/>
              </w:rPr>
              <w:t> </w:t>
            </w:r>
            <w:r>
              <w:rPr>
                <w:rFonts w:ascii="宋体" w:hAnsi="宋体" w:cs="宋体" w:eastAsia="宋体" w:hint="default"/>
                <w:sz w:val="21"/>
                <w:szCs w:val="21"/>
              </w:rPr>
              <w:t>司股</w:t>
            </w:r>
            <w:r>
              <w:rPr>
                <w:rFonts w:ascii="宋体" w:hAnsi="宋体" w:cs="宋体" w:eastAsia="宋体" w:hint="default"/>
                <w:spacing w:val="-103"/>
                <w:sz w:val="21"/>
                <w:szCs w:val="21"/>
              </w:rPr>
              <w:t> </w:t>
            </w:r>
            <w:r>
              <w:rPr>
                <w:rFonts w:ascii="宋体" w:hAnsi="宋体" w:cs="宋体" w:eastAsia="宋体" w:hint="default"/>
                <w:sz w:val="21"/>
                <w:szCs w:val="21"/>
              </w:rPr>
              <w:t>票上</w:t>
            </w:r>
            <w:r>
              <w:rPr>
                <w:rFonts w:ascii="宋体" w:hAnsi="宋体" w:cs="宋体" w:eastAsia="宋体" w:hint="default"/>
                <w:spacing w:val="-103"/>
                <w:sz w:val="21"/>
                <w:szCs w:val="21"/>
              </w:rPr>
              <w:t> </w:t>
            </w:r>
            <w:r>
              <w:rPr>
                <w:rFonts w:ascii="宋体" w:hAnsi="宋体" w:cs="宋体" w:eastAsia="宋体" w:hint="default"/>
                <w:sz w:val="21"/>
                <w:szCs w:val="21"/>
              </w:rPr>
              <w:t>市之</w:t>
            </w:r>
            <w:r>
              <w:rPr>
                <w:rFonts w:ascii="宋体" w:hAnsi="宋体" w:cs="宋体" w:eastAsia="宋体" w:hint="default"/>
                <w:spacing w:val="-103"/>
                <w:sz w:val="21"/>
                <w:szCs w:val="21"/>
              </w:rPr>
              <w:t> </w:t>
            </w:r>
            <w:r>
              <w:rPr>
                <w:rFonts w:ascii="宋体" w:hAnsi="宋体" w:cs="宋体" w:eastAsia="宋体" w:hint="default"/>
                <w:sz w:val="21"/>
                <w:szCs w:val="21"/>
              </w:rPr>
              <w:t>日起</w:t>
            </w:r>
            <w:r>
              <w:rPr>
                <w:rFonts w:ascii="宋体" w:hAnsi="宋体" w:cs="宋体" w:eastAsia="宋体" w:hint="default"/>
                <w:spacing w:val="-103"/>
                <w:sz w:val="21"/>
                <w:szCs w:val="21"/>
              </w:rPr>
              <w:t> </w:t>
            </w:r>
            <w:r>
              <w:rPr>
                <w:rFonts w:ascii="宋体" w:hAnsi="宋体" w:cs="宋体" w:eastAsia="宋体" w:hint="default"/>
                <w:sz w:val="21"/>
                <w:szCs w:val="21"/>
              </w:rPr>
              <w:t>十二</w:t>
            </w:r>
            <w:r>
              <w:rPr>
                <w:rFonts w:ascii="宋体" w:hAnsi="宋体" w:cs="宋体" w:eastAsia="宋体" w:hint="default"/>
                <w:spacing w:val="-103"/>
                <w:sz w:val="21"/>
                <w:szCs w:val="21"/>
              </w:rPr>
              <w:t> </w:t>
            </w:r>
            <w:r>
              <w:rPr>
                <w:rFonts w:ascii="宋体" w:hAnsi="宋体" w:cs="宋体" w:eastAsia="宋体" w:hint="default"/>
                <w:sz w:val="21"/>
                <w:szCs w:val="21"/>
              </w:rPr>
              <w:t>个月</w:t>
            </w:r>
            <w:r>
              <w:rPr>
                <w:rFonts w:ascii="宋体" w:hAnsi="宋体" w:cs="宋体" w:eastAsia="宋体" w:hint="default"/>
                <w:spacing w:val="-103"/>
                <w:sz w:val="21"/>
                <w:szCs w:val="21"/>
              </w:rPr>
              <w:t> </w:t>
            </w:r>
            <w:r>
              <w:rPr>
                <w:rFonts w:ascii="宋体" w:hAnsi="宋体" w:cs="宋体" w:eastAsia="宋体" w:hint="default"/>
                <w:sz w:val="21"/>
                <w:szCs w:val="21"/>
              </w:rPr>
              <w:t>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506"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3" w:right="295"/>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both"/>
              <w:rPr>
                <w:rFonts w:ascii="宋体" w:hAnsi="宋体" w:cs="宋体" w:eastAsia="宋体" w:hint="default"/>
                <w:sz w:val="21"/>
                <w:szCs w:val="21"/>
              </w:rPr>
            </w:pPr>
            <w:r>
              <w:rPr>
                <w:rFonts w:ascii="宋体" w:hAnsi="宋体" w:cs="宋体" w:eastAsia="宋体" w:hint="default"/>
                <w:sz w:val="21"/>
                <w:szCs w:val="21"/>
              </w:rPr>
              <w:t>公司控股股东</w:t>
            </w:r>
            <w:r>
              <w:rPr>
                <w:rFonts w:ascii="宋体" w:hAnsi="宋体" w:cs="宋体" w:eastAsia="宋体" w:hint="default"/>
                <w:w w:val="100"/>
                <w:sz w:val="21"/>
                <w:szCs w:val="21"/>
              </w:rPr>
              <w:t> </w:t>
            </w:r>
            <w:r>
              <w:rPr>
                <w:rFonts w:ascii="宋体" w:hAnsi="宋体" w:cs="宋体" w:eastAsia="宋体" w:hint="default"/>
                <w:sz w:val="21"/>
                <w:szCs w:val="21"/>
              </w:rPr>
              <w:t>及实际控制人</w:t>
            </w:r>
            <w:r>
              <w:rPr>
                <w:rFonts w:ascii="宋体" w:hAnsi="宋体" w:cs="宋体" w:eastAsia="宋体" w:hint="default"/>
                <w:w w:val="100"/>
                <w:sz w:val="21"/>
                <w:szCs w:val="21"/>
              </w:rPr>
              <w:t> </w:t>
            </w:r>
            <w:r>
              <w:rPr>
                <w:rFonts w:ascii="宋体" w:hAnsi="宋体" w:cs="宋体" w:eastAsia="宋体" w:hint="default"/>
                <w:sz w:val="21"/>
                <w:szCs w:val="21"/>
              </w:rPr>
              <w:t>苏同</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自公司股票上市之日起三十六个月内，不转让或者委</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托他人管理其持有的华扬企管的股权。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0"/>
              <w:jc w:val="both"/>
              <w:rPr>
                <w:rFonts w:ascii="宋体" w:hAnsi="宋体" w:cs="宋体" w:eastAsia="宋体" w:hint="default"/>
                <w:sz w:val="21"/>
                <w:szCs w:val="21"/>
              </w:rPr>
            </w:pPr>
            <w:r>
              <w:rPr>
                <w:rFonts w:ascii="宋体" w:hAnsi="宋体" w:cs="宋体" w:eastAsia="宋体" w:hint="default"/>
                <w:sz w:val="21"/>
                <w:szCs w:val="21"/>
              </w:rPr>
              <w:t>自公</w:t>
            </w:r>
            <w:r>
              <w:rPr>
                <w:rFonts w:ascii="宋体" w:hAnsi="宋体" w:cs="宋体" w:eastAsia="宋体" w:hint="default"/>
                <w:spacing w:val="-103"/>
                <w:sz w:val="21"/>
                <w:szCs w:val="21"/>
              </w:rPr>
              <w:t> </w:t>
            </w:r>
            <w:r>
              <w:rPr>
                <w:rFonts w:ascii="宋体" w:hAnsi="宋体" w:cs="宋体" w:eastAsia="宋体" w:hint="default"/>
                <w:sz w:val="21"/>
                <w:szCs w:val="21"/>
              </w:rPr>
              <w:t>司股</w:t>
            </w:r>
            <w:r>
              <w:rPr>
                <w:rFonts w:ascii="宋体" w:hAnsi="宋体" w:cs="宋体" w:eastAsia="宋体" w:hint="default"/>
                <w:spacing w:val="-103"/>
                <w:sz w:val="21"/>
                <w:szCs w:val="21"/>
              </w:rPr>
              <w:t> </w:t>
            </w:r>
            <w:r>
              <w:rPr>
                <w:rFonts w:ascii="宋体" w:hAnsi="宋体" w:cs="宋体" w:eastAsia="宋体" w:hint="default"/>
                <w:sz w:val="21"/>
                <w:szCs w:val="21"/>
              </w:rPr>
              <w:t>票上</w:t>
            </w:r>
            <w:r>
              <w:rPr>
                <w:rFonts w:ascii="宋体" w:hAnsi="宋体" w:cs="宋体" w:eastAsia="宋体" w:hint="default"/>
                <w:spacing w:val="-103"/>
                <w:sz w:val="21"/>
                <w:szCs w:val="21"/>
              </w:rPr>
              <w:t> </w:t>
            </w:r>
            <w:r>
              <w:rPr>
                <w:rFonts w:ascii="宋体" w:hAnsi="宋体" w:cs="宋体" w:eastAsia="宋体" w:hint="default"/>
                <w:sz w:val="21"/>
                <w:szCs w:val="21"/>
              </w:rPr>
              <w:t>市之</w:t>
            </w:r>
            <w:r>
              <w:rPr>
                <w:rFonts w:ascii="宋体" w:hAnsi="宋体" w:cs="宋体" w:eastAsia="宋体" w:hint="default"/>
                <w:spacing w:val="-103"/>
                <w:sz w:val="21"/>
                <w:szCs w:val="21"/>
              </w:rPr>
              <w:t> </w:t>
            </w:r>
            <w:r>
              <w:rPr>
                <w:rFonts w:ascii="宋体" w:hAnsi="宋体" w:cs="宋体" w:eastAsia="宋体" w:hint="default"/>
                <w:sz w:val="21"/>
                <w:szCs w:val="21"/>
              </w:rPr>
              <w:t>日起</w:t>
            </w:r>
            <w:r>
              <w:rPr>
                <w:rFonts w:ascii="宋体" w:hAnsi="宋体" w:cs="宋体" w:eastAsia="宋体" w:hint="default"/>
                <w:spacing w:val="-103"/>
                <w:sz w:val="21"/>
                <w:szCs w:val="21"/>
              </w:rPr>
              <w:t> </w:t>
            </w:r>
            <w:r>
              <w:rPr>
                <w:rFonts w:ascii="宋体" w:hAnsi="宋体" w:cs="宋体" w:eastAsia="宋体" w:hint="default"/>
                <w:sz w:val="21"/>
                <w:szCs w:val="21"/>
              </w:rPr>
              <w:t>三十</w:t>
            </w:r>
            <w:r>
              <w:rPr>
                <w:rFonts w:ascii="宋体" w:hAnsi="宋体" w:cs="宋体" w:eastAsia="宋体" w:hint="default"/>
                <w:spacing w:val="-103"/>
                <w:sz w:val="21"/>
                <w:szCs w:val="21"/>
              </w:rPr>
              <w:t> </w:t>
            </w:r>
            <w:r>
              <w:rPr>
                <w:rFonts w:ascii="宋体" w:hAnsi="宋体" w:cs="宋体" w:eastAsia="宋体" w:hint="default"/>
                <w:sz w:val="21"/>
                <w:szCs w:val="21"/>
              </w:rPr>
              <w:t>六个</w:t>
            </w:r>
            <w:r>
              <w:rPr>
                <w:rFonts w:ascii="宋体" w:hAnsi="宋体" w:cs="宋体" w:eastAsia="宋体" w:hint="default"/>
                <w:spacing w:val="-103"/>
                <w:sz w:val="21"/>
                <w:szCs w:val="21"/>
              </w:rPr>
              <w:t> </w:t>
            </w:r>
            <w:r>
              <w:rPr>
                <w:rFonts w:ascii="宋体" w:hAnsi="宋体" w:cs="宋体" w:eastAsia="宋体" w:hint="default"/>
                <w:sz w:val="21"/>
                <w:szCs w:val="21"/>
              </w:rPr>
              <w:t>月内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508"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3" w:right="295"/>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both"/>
              <w:rPr>
                <w:rFonts w:ascii="宋体" w:hAnsi="宋体" w:cs="宋体" w:eastAsia="宋体" w:hint="default"/>
                <w:sz w:val="21"/>
                <w:szCs w:val="21"/>
              </w:rPr>
            </w:pPr>
            <w:r>
              <w:rPr>
                <w:rFonts w:ascii="宋体" w:hAnsi="宋体" w:cs="宋体" w:eastAsia="宋体" w:hint="default"/>
                <w:sz w:val="21"/>
                <w:szCs w:val="21"/>
              </w:rPr>
              <w:t>公司控股股东</w:t>
            </w:r>
            <w:r>
              <w:rPr>
                <w:rFonts w:ascii="宋体" w:hAnsi="宋体" w:cs="宋体" w:eastAsia="宋体" w:hint="default"/>
                <w:w w:val="100"/>
                <w:sz w:val="21"/>
                <w:szCs w:val="21"/>
              </w:rPr>
              <w:t> </w:t>
            </w:r>
            <w:r>
              <w:rPr>
                <w:rFonts w:ascii="宋体" w:hAnsi="宋体" w:cs="宋体" w:eastAsia="宋体" w:hint="default"/>
                <w:sz w:val="21"/>
                <w:szCs w:val="21"/>
              </w:rPr>
              <w:t>及实际控制人</w:t>
            </w:r>
            <w:r>
              <w:rPr>
                <w:rFonts w:ascii="宋体" w:hAnsi="宋体" w:cs="宋体" w:eastAsia="宋体" w:hint="default"/>
                <w:w w:val="100"/>
                <w:sz w:val="21"/>
                <w:szCs w:val="21"/>
              </w:rPr>
              <w:t> </w:t>
            </w:r>
            <w:r>
              <w:rPr>
                <w:rFonts w:ascii="宋体" w:hAnsi="宋体" w:cs="宋体" w:eastAsia="宋体" w:hint="default"/>
                <w:sz w:val="21"/>
                <w:szCs w:val="21"/>
              </w:rPr>
              <w:t>苏同及其一致</w:t>
            </w:r>
            <w:r>
              <w:rPr>
                <w:rFonts w:ascii="宋体" w:hAnsi="宋体" w:cs="宋体" w:eastAsia="宋体" w:hint="default"/>
                <w:w w:val="100"/>
                <w:sz w:val="21"/>
                <w:szCs w:val="21"/>
              </w:rPr>
              <w:t> </w:t>
            </w:r>
            <w:r>
              <w:rPr>
                <w:rFonts w:ascii="宋体" w:hAnsi="宋体" w:cs="宋体" w:eastAsia="宋体" w:hint="default"/>
                <w:sz w:val="21"/>
                <w:szCs w:val="21"/>
              </w:rPr>
              <w:t>行动人姜香蕊</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、本人目前在中国境内外未直接或间接从事或参与</w:t>
            </w:r>
            <w:r>
              <w:rPr>
                <w:rFonts w:ascii="宋体" w:hAnsi="宋体" w:cs="宋体" w:eastAsia="宋体" w:hint="default"/>
                <w:w w:val="100"/>
                <w:sz w:val="21"/>
                <w:szCs w:val="21"/>
              </w:rPr>
              <w:t> </w:t>
            </w:r>
            <w:r>
              <w:rPr>
                <w:rFonts w:ascii="宋体" w:hAnsi="宋体" w:cs="宋体" w:eastAsia="宋体" w:hint="default"/>
                <w:sz w:val="21"/>
                <w:szCs w:val="21"/>
              </w:rPr>
              <w:t>任何在商业上对公司及其合并报表范围内的子公司</w:t>
            </w:r>
            <w:r>
              <w:rPr>
                <w:rFonts w:ascii="宋体" w:hAnsi="宋体" w:cs="宋体" w:eastAsia="宋体" w:hint="default"/>
                <w:w w:val="100"/>
                <w:sz w:val="21"/>
                <w:szCs w:val="21"/>
              </w:rPr>
              <w:t> </w:t>
            </w:r>
            <w:r>
              <w:rPr>
                <w:rFonts w:ascii="宋体" w:hAnsi="宋体" w:cs="宋体" w:eastAsia="宋体" w:hint="default"/>
                <w:sz w:val="21"/>
                <w:szCs w:val="21"/>
              </w:rPr>
              <w:t>构成同业竞争的业务或活动。</w:t>
            </w:r>
            <w:r>
              <w:rPr>
                <w:rFonts w:ascii="宋体" w:hAnsi="宋体" w:cs="宋体" w:eastAsia="宋体" w:hint="default"/>
                <w:sz w:val="21"/>
                <w:szCs w:val="21"/>
              </w:rPr>
              <w:t>2</w:t>
            </w:r>
            <w:r>
              <w:rPr>
                <w:rFonts w:ascii="宋体" w:hAnsi="宋体" w:cs="宋体" w:eastAsia="宋体" w:hint="default"/>
                <w:sz w:val="21"/>
                <w:szCs w:val="21"/>
              </w:rPr>
              <w:t>、本人将来也不会在</w:t>
            </w:r>
            <w:r>
              <w:rPr>
                <w:rFonts w:ascii="宋体" w:hAnsi="宋体" w:cs="宋体" w:eastAsia="宋体" w:hint="default"/>
                <w:w w:val="100"/>
                <w:sz w:val="21"/>
                <w:szCs w:val="21"/>
              </w:rPr>
              <w:t> </w:t>
            </w:r>
            <w:r>
              <w:rPr>
                <w:rFonts w:ascii="宋体" w:hAnsi="宋体" w:cs="宋体" w:eastAsia="宋体" w:hint="default"/>
                <w:sz w:val="21"/>
                <w:szCs w:val="21"/>
              </w:rPr>
              <w:t>中国境内外直接或间接从事或参与任何在商业上对</w:t>
            </w:r>
            <w:r>
              <w:rPr>
                <w:rFonts w:ascii="宋体" w:hAnsi="宋体" w:cs="宋体" w:eastAsia="宋体" w:hint="default"/>
                <w:w w:val="100"/>
                <w:sz w:val="21"/>
                <w:szCs w:val="21"/>
              </w:rPr>
              <w:t> </w:t>
            </w:r>
            <w:r>
              <w:rPr>
                <w:rFonts w:ascii="宋体" w:hAnsi="宋体" w:cs="宋体" w:eastAsia="宋体" w:hint="default"/>
                <w:sz w:val="21"/>
                <w:szCs w:val="21"/>
              </w:rPr>
              <w:t>公司及其合并报表范围内的子公司构成同业竞争的</w:t>
            </w:r>
            <w:r>
              <w:rPr>
                <w:rFonts w:ascii="宋体" w:hAnsi="宋体" w:cs="宋体" w:eastAsia="宋体" w:hint="default"/>
                <w:w w:val="100"/>
                <w:sz w:val="21"/>
                <w:szCs w:val="21"/>
              </w:rPr>
              <w:t> </w:t>
            </w:r>
            <w:r>
              <w:rPr>
                <w:rFonts w:ascii="宋体" w:hAnsi="宋体" w:cs="宋体" w:eastAsia="宋体" w:hint="default"/>
                <w:spacing w:val="-4"/>
                <w:sz w:val="21"/>
                <w:szCs w:val="21"/>
              </w:rPr>
              <w:t>业务及活动，或拥有与公司及其合并报表范围内的子</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公司存在竞争关系的任何经济实体、机构、经济组织</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的权益，或以其他任何形式取得该经济实体、机构、</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62" w:lineRule="exact"/>
        <w:jc w:val="left"/>
        <w:rPr>
          <w:rFonts w:ascii="宋体" w:hAnsi="宋体" w:cs="宋体" w:eastAsia="宋体" w:hint="default"/>
          <w:sz w:val="21"/>
          <w:szCs w:val="21"/>
        </w:rPr>
        <w:sectPr>
          <w:pgSz w:w="11910" w:h="16840"/>
          <w:pgMar w:header="880" w:footer="1195" w:top="1120" w:bottom="1380" w:left="1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622"/>
        <w:gridCol w:w="480"/>
        <w:gridCol w:w="1529"/>
        <w:gridCol w:w="4998"/>
        <w:gridCol w:w="708"/>
        <w:gridCol w:w="709"/>
        <w:gridCol w:w="710"/>
        <w:gridCol w:w="850"/>
        <w:gridCol w:w="708"/>
      </w:tblGrid>
      <w:tr>
        <w:trPr>
          <w:trHeight w:val="4693" w:hRule="exact"/>
        </w:trPr>
        <w:tc>
          <w:tcPr>
            <w:tcW w:w="62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jc w:val="left"/>
              <w:rPr>
                <w:rFonts w:ascii="宋体" w:hAnsi="宋体" w:cs="宋体" w:eastAsia="宋体" w:hint="default"/>
                <w:sz w:val="21"/>
                <w:szCs w:val="21"/>
              </w:rPr>
            </w:pPr>
            <w:r>
              <w:rPr>
                <w:rFonts w:ascii="宋体" w:hAnsi="宋体" w:cs="宋体" w:eastAsia="宋体" w:hint="default"/>
                <w:spacing w:val="-4"/>
                <w:sz w:val="21"/>
                <w:szCs w:val="21"/>
              </w:rPr>
              <w:t>经济组织的控制权，或在该经济实体、机构、经济组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织中担任董事、高级管理人员或核心技术人员，也不</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4"/>
                <w:sz w:val="21"/>
                <w:szCs w:val="21"/>
              </w:rPr>
              <w:t>会协助、促使、代表任何第三方或为任何第三方的利</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益而以任何方式直接或间接从事或参与任何在商业</w:t>
            </w:r>
            <w:r>
              <w:rPr>
                <w:rFonts w:ascii="宋体" w:hAnsi="宋体" w:cs="宋体" w:eastAsia="宋体" w:hint="default"/>
                <w:w w:val="100"/>
                <w:sz w:val="21"/>
                <w:szCs w:val="21"/>
              </w:rPr>
              <w:t> </w:t>
            </w:r>
            <w:r>
              <w:rPr>
                <w:rFonts w:ascii="宋体" w:hAnsi="宋体" w:cs="宋体" w:eastAsia="宋体" w:hint="default"/>
                <w:sz w:val="21"/>
                <w:szCs w:val="21"/>
              </w:rPr>
              <w:t>上对公司及其合并报表范围内的子公司构成竞争的</w:t>
            </w:r>
            <w:r>
              <w:rPr>
                <w:rFonts w:ascii="宋体" w:hAnsi="宋体" w:cs="宋体" w:eastAsia="宋体" w:hint="default"/>
                <w:w w:val="100"/>
                <w:sz w:val="21"/>
                <w:szCs w:val="21"/>
              </w:rPr>
              <w:t> </w:t>
            </w:r>
            <w:r>
              <w:rPr>
                <w:rFonts w:ascii="宋体" w:hAnsi="宋体" w:cs="宋体" w:eastAsia="宋体" w:hint="default"/>
                <w:spacing w:val="-4"/>
                <w:sz w:val="21"/>
                <w:szCs w:val="21"/>
              </w:rPr>
              <w:t>业务及活动。</w:t>
            </w:r>
            <w:r>
              <w:rPr>
                <w:rFonts w:ascii="宋体" w:hAnsi="宋体" w:cs="宋体" w:eastAsia="宋体" w:hint="default"/>
                <w:spacing w:val="-4"/>
                <w:sz w:val="21"/>
                <w:szCs w:val="21"/>
              </w:rPr>
              <w:t>3</w:t>
            </w:r>
            <w:r>
              <w:rPr>
                <w:rFonts w:ascii="宋体" w:hAnsi="宋体" w:cs="宋体" w:eastAsia="宋体" w:hint="default"/>
                <w:spacing w:val="-4"/>
                <w:sz w:val="21"/>
                <w:szCs w:val="21"/>
              </w:rPr>
              <w:t>、对于本人将来可能出现的下属全资、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4"/>
                <w:sz w:val="21"/>
                <w:szCs w:val="21"/>
              </w:rPr>
              <w:t>控股、参股企业所从事的业务与公司或其合并报表范</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围内的子公司有竞争或构成竞争的情况，承诺在公司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提出要求时出让本人在该等企业中的全部出资或股</w:t>
            </w:r>
            <w:r>
              <w:rPr>
                <w:rFonts w:ascii="宋体" w:hAnsi="宋体" w:cs="宋体" w:eastAsia="宋体" w:hint="default"/>
                <w:w w:val="100"/>
                <w:sz w:val="21"/>
                <w:szCs w:val="21"/>
              </w:rPr>
              <w:t> </w:t>
            </w:r>
            <w:r>
              <w:rPr>
                <w:rFonts w:ascii="宋体" w:hAnsi="宋体" w:cs="宋体" w:eastAsia="宋体" w:hint="default"/>
                <w:sz w:val="21"/>
                <w:szCs w:val="21"/>
              </w:rPr>
              <w:t>份，并承诺给予公司对该等出资或股份的优先购买</w:t>
            </w:r>
            <w:r>
              <w:rPr>
                <w:rFonts w:ascii="宋体" w:hAnsi="宋体" w:cs="宋体" w:eastAsia="宋体" w:hint="default"/>
                <w:w w:val="100"/>
                <w:sz w:val="21"/>
                <w:szCs w:val="21"/>
              </w:rPr>
              <w:t> </w:t>
            </w:r>
            <w:r>
              <w:rPr>
                <w:rFonts w:ascii="宋体" w:hAnsi="宋体" w:cs="宋体" w:eastAsia="宋体" w:hint="default"/>
                <w:spacing w:val="-4"/>
                <w:sz w:val="21"/>
                <w:szCs w:val="21"/>
              </w:rPr>
              <w:t>权，并将尽最大努力促使有关交易的价格是经公平合</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理的及与独立第三者进行正常商业交易的基础上确</w:t>
            </w:r>
            <w:r>
              <w:rPr>
                <w:rFonts w:ascii="宋体" w:hAnsi="宋体" w:cs="宋体" w:eastAsia="宋体" w:hint="default"/>
                <w:w w:val="100"/>
                <w:sz w:val="21"/>
                <w:szCs w:val="21"/>
              </w:rPr>
              <w:t> </w:t>
            </w:r>
            <w:r>
              <w:rPr>
                <w:rFonts w:ascii="宋体" w:hAnsi="宋体" w:cs="宋体" w:eastAsia="宋体" w:hint="default"/>
                <w:sz w:val="21"/>
                <w:szCs w:val="21"/>
              </w:rPr>
              <w:t>定的。</w:t>
            </w:r>
            <w:r>
              <w:rPr>
                <w:rFonts w:ascii="宋体" w:hAnsi="宋体" w:cs="宋体" w:eastAsia="宋体" w:hint="default"/>
                <w:sz w:val="21"/>
                <w:szCs w:val="21"/>
              </w:rPr>
              <w:t>4</w:t>
            </w:r>
            <w:r>
              <w:rPr>
                <w:rFonts w:ascii="宋体" w:hAnsi="宋体" w:cs="宋体" w:eastAsia="宋体" w:hint="default"/>
                <w:sz w:val="21"/>
                <w:szCs w:val="21"/>
              </w:rPr>
              <w:t>、本人愿意无条件赔偿因违反上述承诺而对</w:t>
            </w:r>
            <w:r>
              <w:rPr>
                <w:rFonts w:ascii="宋体" w:hAnsi="宋体" w:cs="宋体" w:eastAsia="宋体" w:hint="default"/>
                <w:w w:val="100"/>
                <w:sz w:val="21"/>
                <w:szCs w:val="21"/>
              </w:rPr>
              <w:t> </w:t>
            </w:r>
            <w:r>
              <w:rPr>
                <w:rFonts w:ascii="宋体" w:hAnsi="宋体" w:cs="宋体" w:eastAsia="宋体" w:hint="default"/>
                <w:spacing w:val="-4"/>
                <w:sz w:val="21"/>
                <w:szCs w:val="21"/>
              </w:rPr>
              <w:t>公司或其子公司造成的全部损失；本人因违反上述承</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诺所取得全部利益归公司所有。</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9059"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73" w:lineRule="auto"/>
              <w:ind w:left="103" w:right="295"/>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both"/>
              <w:rPr>
                <w:rFonts w:ascii="宋体" w:hAnsi="宋体" w:cs="宋体" w:eastAsia="宋体" w:hint="default"/>
                <w:sz w:val="21"/>
                <w:szCs w:val="21"/>
              </w:rPr>
            </w:pPr>
            <w:r>
              <w:rPr>
                <w:rFonts w:ascii="宋体" w:hAnsi="宋体" w:cs="宋体" w:eastAsia="宋体" w:hint="default"/>
                <w:sz w:val="21"/>
                <w:szCs w:val="21"/>
              </w:rPr>
              <w:t>公司控股股东</w:t>
            </w:r>
            <w:r>
              <w:rPr>
                <w:rFonts w:ascii="宋体" w:hAnsi="宋体" w:cs="宋体" w:eastAsia="宋体" w:hint="default"/>
                <w:w w:val="100"/>
                <w:sz w:val="21"/>
                <w:szCs w:val="21"/>
              </w:rPr>
              <w:t> </w:t>
            </w:r>
            <w:r>
              <w:rPr>
                <w:rFonts w:ascii="宋体" w:hAnsi="宋体" w:cs="宋体" w:eastAsia="宋体" w:hint="default"/>
                <w:sz w:val="21"/>
                <w:szCs w:val="21"/>
              </w:rPr>
              <w:t>及实际控制人</w:t>
            </w:r>
            <w:r>
              <w:rPr>
                <w:rFonts w:ascii="宋体" w:hAnsi="宋体" w:cs="宋体" w:eastAsia="宋体" w:hint="default"/>
                <w:w w:val="100"/>
                <w:sz w:val="21"/>
                <w:szCs w:val="21"/>
              </w:rPr>
              <w:t> </w:t>
            </w:r>
            <w:r>
              <w:rPr>
                <w:rFonts w:ascii="宋体" w:hAnsi="宋体" w:cs="宋体" w:eastAsia="宋体" w:hint="default"/>
                <w:sz w:val="21"/>
                <w:szCs w:val="21"/>
              </w:rPr>
              <w:t>苏同</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、目前，除华扬企管、公司及其控股子公司（包括</w:t>
            </w:r>
            <w:r>
              <w:rPr>
                <w:rFonts w:ascii="宋体" w:hAnsi="宋体" w:cs="宋体" w:eastAsia="宋体" w:hint="default"/>
                <w:w w:val="100"/>
                <w:sz w:val="21"/>
                <w:szCs w:val="21"/>
              </w:rPr>
              <w:t> </w:t>
            </w:r>
            <w:r>
              <w:rPr>
                <w:rFonts w:ascii="宋体" w:hAnsi="宋体" w:cs="宋体" w:eastAsia="宋体" w:hint="default"/>
                <w:spacing w:val="-4"/>
                <w:sz w:val="21"/>
                <w:szCs w:val="21"/>
              </w:rPr>
              <w:t>合并报表范围内的子公司）以外，不存在由本人直接</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或间接控制的法人及其他组织。</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、本人和本人的关联人（包括但不限于本人直接或</w:t>
            </w:r>
            <w:r>
              <w:rPr>
                <w:rFonts w:ascii="宋体" w:hAnsi="宋体" w:cs="宋体" w:eastAsia="宋体" w:hint="default"/>
                <w:w w:val="100"/>
                <w:sz w:val="21"/>
                <w:szCs w:val="21"/>
              </w:rPr>
              <w:t> </w:t>
            </w:r>
            <w:r>
              <w:rPr>
                <w:rFonts w:ascii="宋体" w:hAnsi="宋体" w:cs="宋体" w:eastAsia="宋体" w:hint="default"/>
                <w:spacing w:val="-4"/>
                <w:sz w:val="21"/>
                <w:szCs w:val="21"/>
              </w:rPr>
              <w:t>间接控制的法人及其他组织，本人关系密切的家庭成</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员，本人担任董事、高级管理人员的除公司及其控股</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子公司以外的法人及其他组织等）将尽量减少与公司</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及其控股子公司之间发生关联交易，并规范与公司及</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其控股子公司之间发生的关联交易。</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、不以向公司拆借、占用公司资金或采取由公司代</w:t>
            </w:r>
            <w:r>
              <w:rPr>
                <w:rFonts w:ascii="宋体" w:hAnsi="宋体" w:cs="宋体" w:eastAsia="宋体" w:hint="default"/>
                <w:w w:val="100"/>
                <w:sz w:val="21"/>
                <w:szCs w:val="21"/>
              </w:rPr>
              <w:t> </w:t>
            </w:r>
            <w:r>
              <w:rPr>
                <w:rFonts w:ascii="宋体" w:hAnsi="宋体" w:cs="宋体" w:eastAsia="宋体" w:hint="default"/>
                <w:sz w:val="21"/>
                <w:szCs w:val="21"/>
              </w:rPr>
              <w:t>垫款项、代偿债务等任何方式侵占公司资金或挪用、</w:t>
            </w:r>
            <w:r>
              <w:rPr>
                <w:rFonts w:ascii="宋体" w:hAnsi="宋体" w:cs="宋体" w:eastAsia="宋体" w:hint="default"/>
                <w:w w:val="100"/>
                <w:sz w:val="21"/>
                <w:szCs w:val="21"/>
              </w:rPr>
              <w:t> </w:t>
            </w:r>
            <w:r>
              <w:rPr>
                <w:rFonts w:ascii="宋体" w:hAnsi="宋体" w:cs="宋体" w:eastAsia="宋体" w:hint="default"/>
                <w:spacing w:val="-4"/>
                <w:sz w:val="21"/>
                <w:szCs w:val="21"/>
              </w:rPr>
              <w:t>侵占公司资产或其他资源；不要求公司及其控股子公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司违法违规提供担保。</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、对于能够通过市场方式与独立第三方之间进行的</w:t>
            </w:r>
            <w:r>
              <w:rPr>
                <w:rFonts w:ascii="宋体" w:hAnsi="宋体" w:cs="宋体" w:eastAsia="宋体" w:hint="default"/>
                <w:w w:val="100"/>
                <w:sz w:val="21"/>
                <w:szCs w:val="21"/>
              </w:rPr>
              <w:t> </w:t>
            </w:r>
            <w:r>
              <w:rPr>
                <w:rFonts w:ascii="宋体" w:hAnsi="宋体" w:cs="宋体" w:eastAsia="宋体" w:hint="default"/>
                <w:sz w:val="21"/>
                <w:szCs w:val="21"/>
              </w:rPr>
              <w:t>交易，将由公司及其控股子公司与独立第三方进行。</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、对于与公司及其控股子公司之间确有必要进行的</w:t>
            </w:r>
            <w:r>
              <w:rPr>
                <w:rFonts w:ascii="宋体" w:hAnsi="宋体" w:cs="宋体" w:eastAsia="宋体" w:hint="default"/>
                <w:w w:val="100"/>
                <w:sz w:val="21"/>
                <w:szCs w:val="21"/>
              </w:rPr>
              <w:t> </w:t>
            </w:r>
            <w:r>
              <w:rPr>
                <w:rFonts w:ascii="宋体" w:hAnsi="宋体" w:cs="宋体" w:eastAsia="宋体" w:hint="default"/>
                <w:spacing w:val="-8"/>
                <w:sz w:val="21"/>
                <w:szCs w:val="21"/>
              </w:rPr>
              <w:t>关联交易，均将严格遵守公平公允、等价有偿的原则，</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sz w:val="21"/>
                <w:szCs w:val="21"/>
              </w:rPr>
              <w:t>公平合理地进行；关联交易均以签订书面合同或协议</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形式明确约定，并严格遵守有关法律法规、规范性文</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4"/>
                <w:sz w:val="21"/>
                <w:szCs w:val="21"/>
              </w:rPr>
              <w:t>件以及公司章程、股东大会议事规则、董事会议事规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4"/>
                <w:sz w:val="21"/>
                <w:szCs w:val="21"/>
              </w:rPr>
              <w:t>则、关联交易管理办法、规范与关联方资金往来的管</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理制度等相关规定，履行各项审批程序和信息披露义</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务，切实保护公司和公司其他股东利益。</w:t>
            </w:r>
            <w:r>
              <w:rPr>
                <w:rFonts w:ascii="宋体" w:hAnsi="宋体" w:cs="宋体" w:eastAsia="宋体" w:hint="default"/>
                <w:w w:val="100"/>
                <w:sz w:val="21"/>
                <w:szCs w:val="21"/>
              </w:rPr>
              <w:t> </w:t>
            </w:r>
            <w:r>
              <w:rPr>
                <w:rFonts w:ascii="宋体" w:hAnsi="宋体" w:cs="宋体" w:eastAsia="宋体" w:hint="default"/>
                <w:sz w:val="21"/>
                <w:szCs w:val="21"/>
              </w:rPr>
              <w:t>6</w:t>
            </w:r>
            <w:r>
              <w:rPr>
                <w:rFonts w:ascii="宋体" w:hAnsi="宋体" w:cs="宋体" w:eastAsia="宋体" w:hint="default"/>
                <w:sz w:val="21"/>
                <w:szCs w:val="21"/>
              </w:rPr>
              <w:t>、不通过关联交易损害公司及公司其他股东的合法</w:t>
            </w:r>
            <w:r>
              <w:rPr>
                <w:rFonts w:ascii="宋体" w:hAnsi="宋体" w:cs="宋体" w:eastAsia="宋体" w:hint="default"/>
                <w:w w:val="100"/>
                <w:sz w:val="21"/>
                <w:szCs w:val="21"/>
              </w:rPr>
              <w:t> </w:t>
            </w:r>
            <w:r>
              <w:rPr>
                <w:rFonts w:ascii="宋体" w:hAnsi="宋体" w:cs="宋体" w:eastAsia="宋体" w:hint="default"/>
                <w:spacing w:val="-4"/>
                <w:sz w:val="21"/>
                <w:szCs w:val="21"/>
              </w:rPr>
              <w:t>权益，如因违反上述承诺而损害公司及公司其他股东</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合法权益的，本人及本人的关联人自愿赔偿由此对公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司造成的一切损失。</w:t>
            </w:r>
            <w:r>
              <w:rPr>
                <w:rFonts w:ascii="宋体" w:hAnsi="宋体" w:cs="宋体" w:eastAsia="宋体" w:hint="default"/>
                <w:w w:val="100"/>
                <w:sz w:val="21"/>
                <w:szCs w:val="21"/>
              </w:rPr>
              <w:t> </w:t>
            </w:r>
            <w:r>
              <w:rPr>
                <w:rFonts w:ascii="宋体" w:hAnsi="宋体" w:cs="宋体" w:eastAsia="宋体" w:hint="default"/>
                <w:sz w:val="21"/>
                <w:szCs w:val="21"/>
              </w:rPr>
              <w:t>7</w:t>
            </w:r>
            <w:r>
              <w:rPr>
                <w:rFonts w:ascii="宋体" w:hAnsi="宋体" w:cs="宋体" w:eastAsia="宋体" w:hint="default"/>
                <w:sz w:val="21"/>
                <w:szCs w:val="21"/>
              </w:rPr>
              <w:t>、本人将促使并保证本人的关联人遵守上述承诺，</w:t>
            </w:r>
            <w:r>
              <w:rPr>
                <w:rFonts w:ascii="宋体" w:hAnsi="宋体" w:cs="宋体" w:eastAsia="宋体" w:hint="default"/>
                <w:w w:val="100"/>
                <w:sz w:val="21"/>
                <w:szCs w:val="21"/>
              </w:rPr>
              <w:t> </w:t>
            </w:r>
            <w:r>
              <w:rPr>
                <w:rFonts w:ascii="宋体" w:hAnsi="宋体" w:cs="宋体" w:eastAsia="宋体" w:hint="default"/>
                <w:sz w:val="21"/>
                <w:szCs w:val="21"/>
              </w:rPr>
              <w:t>如有违反，本人自愿承担由此对公司造成的一切损</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62" w:lineRule="exact"/>
        <w:jc w:val="left"/>
        <w:rPr>
          <w:rFonts w:ascii="宋体" w:hAnsi="宋体" w:cs="宋体" w:eastAsia="宋体" w:hint="default"/>
          <w:sz w:val="21"/>
          <w:szCs w:val="21"/>
        </w:rPr>
        <w:sectPr>
          <w:pgSz w:w="11910" w:h="16840"/>
          <w:pgMar w:header="880" w:footer="1195" w:top="1120" w:bottom="1380" w:left="1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622"/>
        <w:gridCol w:w="480"/>
        <w:gridCol w:w="1529"/>
        <w:gridCol w:w="4998"/>
        <w:gridCol w:w="708"/>
        <w:gridCol w:w="709"/>
        <w:gridCol w:w="710"/>
        <w:gridCol w:w="850"/>
        <w:gridCol w:w="708"/>
      </w:tblGrid>
      <w:tr>
        <w:trPr>
          <w:trHeight w:val="324" w:hRule="exact"/>
        </w:trPr>
        <w:tc>
          <w:tcPr>
            <w:tcW w:w="62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失。</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1243"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0"/>
              <w:ind w:left="103" w:right="295"/>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公司、公司实</w:t>
            </w:r>
            <w:r>
              <w:rPr>
                <w:rFonts w:ascii="宋体" w:hAnsi="宋体" w:cs="宋体" w:eastAsia="宋体" w:hint="default"/>
                <w:w w:val="100"/>
                <w:sz w:val="21"/>
                <w:szCs w:val="21"/>
              </w:rPr>
              <w:t> </w:t>
            </w:r>
            <w:r>
              <w:rPr>
                <w:rFonts w:ascii="宋体" w:hAnsi="宋体" w:cs="宋体" w:eastAsia="宋体" w:hint="default"/>
                <w:sz w:val="21"/>
                <w:szCs w:val="21"/>
              </w:rPr>
              <w:t>际控制人苏同</w:t>
            </w:r>
            <w:r>
              <w:rPr>
                <w:rFonts w:ascii="宋体" w:hAnsi="宋体" w:cs="宋体" w:eastAsia="宋体" w:hint="default"/>
                <w:w w:val="100"/>
                <w:sz w:val="21"/>
                <w:szCs w:val="21"/>
              </w:rPr>
              <w:t> </w:t>
            </w:r>
            <w:r>
              <w:rPr>
                <w:rFonts w:ascii="宋体" w:hAnsi="宋体" w:cs="宋体" w:eastAsia="宋体" w:hint="default"/>
                <w:sz w:val="21"/>
                <w:szCs w:val="21"/>
              </w:rPr>
              <w:t>及其一致行动</w:t>
            </w:r>
            <w:r>
              <w:rPr>
                <w:rFonts w:ascii="宋体" w:hAnsi="宋体" w:cs="宋体" w:eastAsia="宋体" w:hint="default"/>
                <w:w w:val="100"/>
                <w:sz w:val="21"/>
                <w:szCs w:val="21"/>
              </w:rPr>
              <w:t> </w:t>
            </w:r>
            <w:r>
              <w:rPr>
                <w:rFonts w:ascii="宋体" w:hAnsi="宋体" w:cs="宋体" w:eastAsia="宋体" w:hint="default"/>
                <w:sz w:val="21"/>
                <w:szCs w:val="21"/>
              </w:rPr>
              <w:t>人姜香蕊、全</w:t>
            </w:r>
            <w:r>
              <w:rPr>
                <w:rFonts w:ascii="宋体" w:hAnsi="宋体" w:cs="宋体" w:eastAsia="宋体" w:hint="default"/>
                <w:w w:val="100"/>
                <w:sz w:val="21"/>
                <w:szCs w:val="21"/>
              </w:rPr>
              <w:t> </w:t>
            </w:r>
            <w:r>
              <w:rPr>
                <w:rFonts w:ascii="宋体" w:hAnsi="宋体" w:cs="宋体" w:eastAsia="宋体" w:hint="default"/>
                <w:spacing w:val="-9"/>
                <w:sz w:val="21"/>
                <w:szCs w:val="21"/>
              </w:rPr>
              <w:t>体董事、高管、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监事</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、公司实际控制人苏同及与其有关联的股东姜香蕊、</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上海华扬联众企业管理有限公司（“上海华扬企</w:t>
            </w:r>
            <w:r>
              <w:rPr>
                <w:rFonts w:ascii="宋体" w:hAnsi="宋体" w:cs="宋体" w:eastAsia="宋体" w:hint="default"/>
                <w:w w:val="100"/>
                <w:sz w:val="21"/>
                <w:szCs w:val="21"/>
              </w:rPr>
              <w:t> </w:t>
            </w:r>
            <w:r>
              <w:rPr>
                <w:rFonts w:ascii="宋体" w:hAnsi="宋体" w:cs="宋体" w:eastAsia="宋体" w:hint="default"/>
                <w:spacing w:val="-3"/>
                <w:sz w:val="21"/>
                <w:szCs w:val="21"/>
              </w:rPr>
              <w:t>管”）各自所持公司股票在锁定期届满后</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pacing w:val="-9"/>
                <w:sz w:val="21"/>
                <w:szCs w:val="21"/>
              </w:rPr>
              <w:t>年内，每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年减持部分不超过其所持公司股份的</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z w:val="21"/>
                <w:szCs w:val="21"/>
              </w:rPr>
              <w:t>，在锁定期</w:t>
            </w:r>
            <w:r>
              <w:rPr>
                <w:rFonts w:ascii="宋体" w:hAnsi="宋体" w:cs="宋体" w:eastAsia="宋体" w:hint="default"/>
                <w:w w:val="100"/>
                <w:sz w:val="21"/>
                <w:szCs w:val="21"/>
              </w:rPr>
              <w:t> </w:t>
            </w:r>
            <w:r>
              <w:rPr>
                <w:rFonts w:ascii="宋体" w:hAnsi="宋体" w:cs="宋体" w:eastAsia="宋体" w:hint="default"/>
                <w:sz w:val="21"/>
                <w:szCs w:val="21"/>
              </w:rPr>
              <w:t>届满后</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pacing w:val="-5"/>
                <w:sz w:val="21"/>
                <w:szCs w:val="21"/>
              </w:rPr>
              <w:t>年内减持的，其减持价格不低于公司首次公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开发行并上市时公司股票的发行价（若公司发生分</w:t>
            </w:r>
            <w:r>
              <w:rPr>
                <w:rFonts w:ascii="宋体" w:hAnsi="宋体" w:cs="宋体" w:eastAsia="宋体" w:hint="default"/>
                <w:w w:val="100"/>
                <w:sz w:val="21"/>
                <w:szCs w:val="21"/>
              </w:rPr>
              <w:t> </w:t>
            </w:r>
            <w:r>
              <w:rPr>
                <w:rFonts w:ascii="宋体" w:hAnsi="宋体" w:cs="宋体" w:eastAsia="宋体" w:hint="default"/>
                <w:spacing w:val="-4"/>
                <w:sz w:val="21"/>
                <w:szCs w:val="21"/>
              </w:rPr>
              <w:t>红、派息、送股、资本公积金转增股本等除权除息事</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项，发行价应相应调整）。苏同作为董事、高级管理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4"/>
                <w:sz w:val="21"/>
                <w:szCs w:val="21"/>
              </w:rPr>
              <w:t>人员，姜香蕊作为董事，均承诺不因其职务变更、离</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职等原因，而放弃履行相关承诺。</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、公司实际控制人苏同所持上海华扬企管股权在锁</w:t>
            </w:r>
            <w:r>
              <w:rPr>
                <w:rFonts w:ascii="宋体" w:hAnsi="宋体" w:cs="宋体" w:eastAsia="宋体" w:hint="default"/>
                <w:w w:val="100"/>
                <w:sz w:val="21"/>
                <w:szCs w:val="21"/>
              </w:rPr>
              <w:t> </w:t>
            </w:r>
            <w:r>
              <w:rPr>
                <w:rFonts w:ascii="宋体" w:hAnsi="宋体" w:cs="宋体" w:eastAsia="宋体" w:hint="default"/>
                <w:sz w:val="21"/>
                <w:szCs w:val="21"/>
              </w:rPr>
              <w:t>定期届满后</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pacing w:val="-5"/>
                <w:sz w:val="21"/>
                <w:szCs w:val="21"/>
              </w:rPr>
              <w:t>年内，每年减持部分不超过其所持上海</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w w:val="100"/>
                <w:sz w:val="21"/>
                <w:szCs w:val="21"/>
              </w:rPr>
              <w:t>华扬企管股权的</w:t>
            </w:r>
            <w:r>
              <w:rPr>
                <w:rFonts w:ascii="宋体" w:hAnsi="宋体" w:cs="宋体" w:eastAsia="宋体" w:hint="default"/>
                <w:spacing w:val="-50"/>
                <w:w w:val="100"/>
                <w:sz w:val="21"/>
                <w:szCs w:val="21"/>
              </w:rPr>
              <w:t> </w:t>
            </w:r>
            <w:r>
              <w:rPr>
                <w:rFonts w:ascii="宋体" w:hAnsi="宋体" w:cs="宋体" w:eastAsia="宋体" w:hint="default"/>
                <w:spacing w:val="-11"/>
                <w:w w:val="100"/>
                <w:sz w:val="21"/>
                <w:szCs w:val="21"/>
              </w:rPr>
              <w:t>25%</w:t>
            </w:r>
            <w:r>
              <w:rPr>
                <w:rFonts w:ascii="宋体" w:hAnsi="宋体" w:cs="宋体" w:eastAsia="宋体" w:hint="default"/>
                <w:spacing w:val="-11"/>
                <w:w w:val="100"/>
                <w:sz w:val="21"/>
                <w:szCs w:val="21"/>
              </w:rPr>
              <w:t>，在锁定期届满后</w:t>
            </w:r>
            <w:r>
              <w:rPr>
                <w:rFonts w:ascii="宋体" w:hAnsi="宋体" w:cs="宋体" w:eastAsia="宋体" w:hint="default"/>
                <w:spacing w:val="-51"/>
                <w:w w:val="100"/>
                <w:sz w:val="21"/>
                <w:szCs w:val="21"/>
              </w:rPr>
              <w:t> </w:t>
            </w:r>
            <w:r>
              <w:rPr>
                <w:rFonts w:ascii="宋体" w:hAnsi="宋体" w:cs="宋体" w:eastAsia="宋体" w:hint="default"/>
                <w:w w:val="100"/>
                <w:sz w:val="21"/>
                <w:szCs w:val="21"/>
              </w:rPr>
              <w:t>2</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年内减持的，</w:t>
            </w:r>
            <w:r>
              <w:rPr>
                <w:rFonts w:ascii="宋体" w:hAnsi="宋体" w:cs="宋体" w:eastAsia="宋体" w:hint="default"/>
                <w:w w:val="100"/>
                <w:sz w:val="21"/>
                <w:szCs w:val="21"/>
              </w:rPr>
              <w:t> </w:t>
            </w:r>
            <w:r>
              <w:rPr>
                <w:rFonts w:ascii="宋体" w:hAnsi="宋体" w:cs="宋体" w:eastAsia="宋体" w:hint="default"/>
                <w:sz w:val="21"/>
                <w:szCs w:val="21"/>
              </w:rPr>
              <w:t>其减持价格不低于按照公司首次公开发行并上市时</w:t>
            </w:r>
            <w:r>
              <w:rPr>
                <w:rFonts w:ascii="宋体" w:hAnsi="宋体" w:cs="宋体" w:eastAsia="宋体" w:hint="default"/>
                <w:w w:val="100"/>
                <w:sz w:val="21"/>
                <w:szCs w:val="21"/>
              </w:rPr>
              <w:t> </w:t>
            </w:r>
            <w:r>
              <w:rPr>
                <w:rFonts w:ascii="宋体" w:hAnsi="宋体" w:cs="宋体" w:eastAsia="宋体" w:hint="default"/>
                <w:sz w:val="21"/>
                <w:szCs w:val="21"/>
              </w:rPr>
              <w:t>公司股票的发行价（若公司发生分红、派息、送股、</w:t>
            </w:r>
            <w:r>
              <w:rPr>
                <w:rFonts w:ascii="宋体" w:hAnsi="宋体" w:cs="宋体" w:eastAsia="宋体" w:hint="default"/>
                <w:w w:val="100"/>
                <w:sz w:val="21"/>
                <w:szCs w:val="21"/>
              </w:rPr>
              <w:t> </w:t>
            </w:r>
            <w:r>
              <w:rPr>
                <w:rFonts w:ascii="宋体" w:hAnsi="宋体" w:cs="宋体" w:eastAsia="宋体" w:hint="default"/>
                <w:spacing w:val="-4"/>
                <w:sz w:val="21"/>
                <w:szCs w:val="21"/>
              </w:rPr>
              <w:t>资本公积金转增股本等除权除息事项，发行价应相应</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调整）换算的上海华扬企管股权价格。</w:t>
            </w:r>
            <w:r>
              <w:rPr>
                <w:rFonts w:ascii="宋体" w:hAnsi="宋体" w:cs="宋体" w:eastAsia="宋体" w:hint="default"/>
                <w:w w:val="100"/>
                <w:sz w:val="21"/>
                <w:szCs w:val="21"/>
              </w:rPr>
              <w:t> </w:t>
            </w:r>
            <w:r>
              <w:rPr>
                <w:rFonts w:ascii="宋体" w:hAnsi="宋体" w:cs="宋体" w:eastAsia="宋体" w:hint="default"/>
                <w:spacing w:val="-7"/>
                <w:sz w:val="21"/>
                <w:szCs w:val="21"/>
              </w:rPr>
              <w:t>3</w:t>
            </w:r>
            <w:r>
              <w:rPr>
                <w:rFonts w:ascii="宋体" w:hAnsi="宋体" w:cs="宋体" w:eastAsia="宋体" w:hint="default"/>
                <w:spacing w:val="-7"/>
                <w:sz w:val="21"/>
                <w:szCs w:val="21"/>
              </w:rPr>
              <w:t>、其他持有公司股份</w:t>
            </w:r>
            <w:r>
              <w:rPr>
                <w:rFonts w:ascii="宋体" w:hAnsi="宋体" w:cs="宋体" w:eastAsia="宋体" w:hint="default"/>
                <w:spacing w:val="-22"/>
                <w:sz w:val="21"/>
                <w:szCs w:val="21"/>
              </w:rPr>
              <w:t> </w:t>
            </w:r>
            <w:r>
              <w:rPr>
                <w:rFonts w:ascii="宋体" w:hAnsi="宋体" w:cs="宋体" w:eastAsia="宋体" w:hint="default"/>
                <w:spacing w:val="-5"/>
                <w:sz w:val="21"/>
                <w:szCs w:val="21"/>
              </w:rPr>
              <w:t>5%</w:t>
            </w:r>
            <w:r>
              <w:rPr>
                <w:rFonts w:ascii="宋体" w:hAnsi="宋体" w:cs="宋体" w:eastAsia="宋体" w:hint="default"/>
                <w:spacing w:val="-5"/>
                <w:sz w:val="21"/>
                <w:szCs w:val="21"/>
              </w:rPr>
              <w:t>以上的股东东方富海（芜湖）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股权投资基金（有限合伙）及与其有关联的股东东方</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4"/>
                <w:sz w:val="21"/>
                <w:szCs w:val="21"/>
              </w:rPr>
              <w:t>富海（芜湖）二号股权投资基金（有限合伙）各自所</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持公司股票在锁定期届满后</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pacing w:val="-7"/>
                <w:sz w:val="21"/>
                <w:szCs w:val="21"/>
              </w:rPr>
              <w:t>年内减持完毕，其减持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价格不低于公司首次公开发行并上市时公司股票的</w:t>
            </w:r>
            <w:r>
              <w:rPr>
                <w:rFonts w:ascii="宋体" w:hAnsi="宋体" w:cs="宋体" w:eastAsia="宋体" w:hint="default"/>
                <w:w w:val="100"/>
                <w:sz w:val="21"/>
                <w:szCs w:val="21"/>
              </w:rPr>
              <w:t> </w:t>
            </w:r>
            <w:r>
              <w:rPr>
                <w:rFonts w:ascii="宋体" w:hAnsi="宋体" w:cs="宋体" w:eastAsia="宋体" w:hint="default"/>
                <w:spacing w:val="-4"/>
                <w:sz w:val="21"/>
                <w:szCs w:val="21"/>
              </w:rPr>
              <w:t>发行价（若公司发生分红、派息、送股、资本公积金</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转增股本等除权除息事项，发行价应相应调整）。</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、所有持有公司股份</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以上的股东未来拟对其持有</w:t>
            </w:r>
            <w:r>
              <w:rPr>
                <w:rFonts w:ascii="宋体" w:hAnsi="宋体" w:cs="宋体" w:eastAsia="宋体" w:hint="default"/>
                <w:w w:val="100"/>
                <w:sz w:val="21"/>
                <w:szCs w:val="21"/>
              </w:rPr>
              <w:t> </w:t>
            </w:r>
            <w:r>
              <w:rPr>
                <w:rFonts w:ascii="宋体" w:hAnsi="宋体" w:cs="宋体" w:eastAsia="宋体" w:hint="default"/>
                <w:spacing w:val="-7"/>
                <w:sz w:val="21"/>
                <w:szCs w:val="21"/>
              </w:rPr>
              <w:t>的公司股份进行减持的，在实施减持（且仍为持股</w:t>
            </w:r>
            <w:r>
              <w:rPr>
                <w:rFonts w:ascii="宋体" w:hAnsi="宋体" w:cs="宋体" w:eastAsia="宋体" w:hint="default"/>
                <w:spacing w:val="-38"/>
                <w:sz w:val="21"/>
                <w:szCs w:val="21"/>
              </w:rPr>
              <w:t> </w:t>
            </w:r>
            <w:r>
              <w:rPr>
                <w:rFonts w:ascii="宋体" w:hAnsi="宋体" w:cs="宋体" w:eastAsia="宋体" w:hint="default"/>
                <w:spacing w:val="-3"/>
                <w:sz w:val="21"/>
                <w:szCs w:val="21"/>
              </w:rPr>
              <w:t>5%</w:t>
            </w:r>
            <w:r>
              <w:rPr>
                <w:rFonts w:ascii="宋体" w:hAnsi="宋体" w:cs="宋体" w:eastAsia="宋体" w:hint="default"/>
                <w:spacing w:val="-71"/>
                <w:sz w:val="21"/>
                <w:szCs w:val="21"/>
              </w:rPr>
              <w:t> </w:t>
            </w:r>
            <w:r>
              <w:rPr>
                <w:rFonts w:ascii="宋体" w:hAnsi="宋体" w:cs="宋体" w:eastAsia="宋体" w:hint="default"/>
                <w:spacing w:val="-4"/>
                <w:sz w:val="21"/>
                <w:szCs w:val="21"/>
              </w:rPr>
              <w:t>以上的股东）时，应提前将其减持意向和拟减持数量</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等信息以书面方式通知公司并由公司予以公告，自公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司公告之日起</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个交易日后方可以减持公司股份。</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、如任何持有公司股份</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以上的股东违反上述义务</w:t>
            </w:r>
            <w:r>
              <w:rPr>
                <w:rFonts w:ascii="宋体" w:hAnsi="宋体" w:cs="宋体" w:eastAsia="宋体" w:hint="default"/>
                <w:w w:val="100"/>
                <w:sz w:val="21"/>
                <w:szCs w:val="21"/>
              </w:rPr>
              <w:t> </w:t>
            </w:r>
            <w:r>
              <w:rPr>
                <w:rFonts w:ascii="宋体" w:hAnsi="宋体" w:cs="宋体" w:eastAsia="宋体" w:hint="default"/>
                <w:sz w:val="21"/>
                <w:szCs w:val="21"/>
              </w:rPr>
              <w:t>减持公司股份或上海华扬企管股权的（“违规股</w:t>
            </w:r>
            <w:r>
              <w:rPr>
                <w:rFonts w:ascii="宋体" w:hAnsi="宋体" w:cs="宋体" w:eastAsia="宋体" w:hint="default"/>
                <w:w w:val="100"/>
                <w:sz w:val="21"/>
                <w:szCs w:val="21"/>
              </w:rPr>
              <w:t> </w:t>
            </w:r>
            <w:r>
              <w:rPr>
                <w:rFonts w:ascii="宋体" w:hAnsi="宋体" w:cs="宋体" w:eastAsia="宋体" w:hint="default"/>
                <w:spacing w:val="-4"/>
                <w:sz w:val="21"/>
                <w:szCs w:val="21"/>
              </w:rPr>
              <w:t>东”），其违规减持公司股票或上海华扬企管股权所</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得（“违规减持所得”）归公司所有，如违规股东未</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将违规减持所得上交公司，则公司有权扣留应付违规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股东现金分红中与违规股东应上交公司的违规减持</w:t>
            </w:r>
            <w:r>
              <w:rPr>
                <w:rFonts w:ascii="宋体" w:hAnsi="宋体" w:cs="宋体" w:eastAsia="宋体" w:hint="default"/>
                <w:w w:val="100"/>
                <w:sz w:val="21"/>
                <w:szCs w:val="21"/>
              </w:rPr>
              <w:t> </w:t>
            </w:r>
            <w:r>
              <w:rPr>
                <w:rFonts w:ascii="宋体" w:hAnsi="宋体" w:cs="宋体" w:eastAsia="宋体" w:hint="default"/>
                <w:sz w:val="21"/>
                <w:szCs w:val="21"/>
              </w:rPr>
              <w:t>所得金额相等的现金分红。</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
        <w:rPr>
          <w:rFonts w:ascii="Times New Roman" w:hAnsi="Times New Roman" w:cs="Times New Roman" w:eastAsia="Times New Roman" w:hint="default"/>
          <w:sz w:val="28"/>
          <w:szCs w:val="28"/>
        </w:rPr>
      </w:pPr>
    </w:p>
    <w:p>
      <w:pPr>
        <w:pStyle w:val="Heading4"/>
        <w:tabs>
          <w:tab w:pos="2204" w:val="left" w:leader="none"/>
        </w:tabs>
        <w:spacing w:line="295" w:lineRule="auto"/>
        <w:ind w:left="1638" w:right="175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64" w:lineRule="exact"/>
        <w:ind w:left="1638" w:right="0"/>
        <w:jc w:val="left"/>
      </w:pPr>
      <w:r>
        <w:rPr/>
        <w:t>□已达到 □未达到 √不适用</w:t>
      </w:r>
    </w:p>
    <w:p>
      <w:pPr>
        <w:spacing w:after="0" w:line="264" w:lineRule="exact"/>
        <w:jc w:val="left"/>
        <w:sectPr>
          <w:pgSz w:w="11910" w:h="16840"/>
          <w:pgMar w:header="880" w:footer="1195" w:top="1120" w:bottom="1380" w:left="160" w:right="200"/>
        </w:sectPr>
      </w:pPr>
    </w:p>
    <w:p>
      <w:pPr>
        <w:spacing w:line="240" w:lineRule="auto" w:before="12"/>
        <w:rPr>
          <w:rFonts w:ascii="宋体" w:hAnsi="宋体" w:cs="宋体" w:eastAsia="宋体" w:hint="default"/>
          <w:sz w:val="26"/>
          <w:szCs w:val="26"/>
        </w:rPr>
      </w:pPr>
    </w:p>
    <w:p>
      <w:pPr>
        <w:pStyle w:val="Heading4"/>
        <w:spacing w:line="240" w:lineRule="auto"/>
        <w:ind w:left="138" w:right="204"/>
        <w:jc w:val="left"/>
        <w:rPr>
          <w:b w:val="0"/>
          <w:bCs w:val="0"/>
        </w:rPr>
      </w:pPr>
      <w:r>
        <w:rPr/>
        <w:t>三、报告期内资金被占用情况及清欠进展情况</w:t>
      </w:r>
      <w:r>
        <w:rPr>
          <w:b w:val="0"/>
          <w:bCs w:val="0"/>
        </w:rPr>
      </w:r>
    </w:p>
    <w:p>
      <w:pPr>
        <w:pStyle w:val="BodyText"/>
        <w:spacing w:line="240" w:lineRule="auto" w:before="97"/>
        <w:ind w:left="138" w:right="20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204"/>
        <w:jc w:val="left"/>
        <w:rPr>
          <w:b w:val="0"/>
          <w:bCs w:val="0"/>
        </w:rPr>
      </w:pPr>
      <w:r>
        <w:rPr/>
        <w:t>四、公司对会计师事务所“非标准意见审计报告”的说明</w:t>
      </w:r>
      <w:r>
        <w:rPr>
          <w:b w:val="0"/>
          <w:bCs w:val="0"/>
        </w:rPr>
      </w:r>
    </w:p>
    <w:p>
      <w:pPr>
        <w:pStyle w:val="BodyText"/>
        <w:spacing w:line="240" w:lineRule="auto" w:before="97"/>
        <w:ind w:left="138" w:right="20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before="0"/>
        <w:ind w:left="138" w:right="204"/>
        <w:jc w:val="left"/>
        <w:rPr>
          <w:b w:val="0"/>
          <w:bCs w:val="0"/>
        </w:rPr>
      </w:pPr>
      <w:r>
        <w:rPr/>
        <w:t>五、公司对会计政策、会计估计变更或重大会计差错更正原因和影响的分析说明</w:t>
      </w:r>
      <w:r>
        <w:rPr>
          <w:b w:val="0"/>
          <w:bCs w:val="0"/>
        </w:rPr>
      </w:r>
    </w:p>
    <w:p>
      <w:pPr>
        <w:pStyle w:val="Heading4"/>
        <w:tabs>
          <w:tab w:pos="977" w:val="left" w:leader="none"/>
        </w:tabs>
        <w:spacing w:line="240" w:lineRule="auto" w:before="97"/>
        <w:ind w:left="138" w:right="204"/>
        <w:jc w:val="left"/>
        <w:rPr>
          <w:b w:val="0"/>
          <w:bCs w:val="0"/>
        </w:rPr>
      </w:pPr>
      <w:r>
        <w:rPr/>
        <w:t>（一）</w:t>
        <w:tab/>
        <w:t>公司对会计政策、会计估计变更原因及影响的分析说明</w:t>
      </w:r>
      <w:r>
        <w:rPr>
          <w:b w:val="0"/>
          <w:bCs w:val="0"/>
        </w:rPr>
      </w:r>
    </w:p>
    <w:p>
      <w:pPr>
        <w:pStyle w:val="BodyText"/>
        <w:tabs>
          <w:tab w:pos="980" w:val="left" w:leader="none"/>
        </w:tabs>
        <w:spacing w:line="338" w:lineRule="auto" w:before="97"/>
        <w:ind w:left="558" w:right="5681" w:hanging="420"/>
        <w:jc w:val="left"/>
      </w:pPr>
      <w:r>
        <w:rPr>
          <w:spacing w:val="-1"/>
        </w:rPr>
        <w:t>√适用</w:t>
        <w:tab/>
      </w:r>
      <w:r>
        <w:rPr>
          <w:spacing w:val="-2"/>
        </w:rPr>
        <w:t>□不适用</w:t>
      </w:r>
      <w:r>
        <w:rPr>
          <w:spacing w:val="-99"/>
        </w:rPr>
        <w:t> </w:t>
      </w:r>
      <w:r>
        <w:rPr>
          <w:spacing w:val="-99"/>
        </w:rPr>
      </w:r>
      <w:r>
        <w:rPr>
          <w:spacing w:val="-2"/>
        </w:rPr>
        <w:t>一、本次会计政策变更情况概述</w:t>
      </w:r>
    </w:p>
    <w:p>
      <w:pPr>
        <w:spacing w:line="240" w:lineRule="auto" w:before="1"/>
        <w:rPr>
          <w:rFonts w:ascii="宋体" w:hAnsi="宋体" w:cs="宋体" w:eastAsia="宋体" w:hint="default"/>
          <w:sz w:val="20"/>
          <w:szCs w:val="20"/>
        </w:rPr>
      </w:pPr>
    </w:p>
    <w:p>
      <w:pPr>
        <w:pStyle w:val="BodyText"/>
        <w:spacing w:line="240" w:lineRule="auto"/>
        <w:ind w:left="558" w:right="204"/>
        <w:jc w:val="left"/>
      </w:pPr>
      <w:r>
        <w:rPr>
          <w:rFonts w:ascii="宋体" w:hAnsi="宋体" w:cs="宋体" w:eastAsia="宋体" w:hint="default"/>
        </w:rPr>
        <w:t>1</w:t>
      </w:r>
      <w:r>
        <w:rPr/>
        <w:t>、变更原因</w:t>
      </w:r>
    </w:p>
    <w:p>
      <w:pPr>
        <w:spacing w:line="240" w:lineRule="auto" w:before="9"/>
        <w:rPr>
          <w:rFonts w:ascii="宋体" w:hAnsi="宋体" w:cs="宋体" w:eastAsia="宋体" w:hint="default"/>
          <w:sz w:val="26"/>
          <w:szCs w:val="26"/>
        </w:rPr>
      </w:pPr>
    </w:p>
    <w:p>
      <w:pPr>
        <w:pStyle w:val="BodyText"/>
        <w:spacing w:line="408" w:lineRule="auto"/>
        <w:ind w:left="138" w:right="217" w:firstLine="419"/>
        <w:jc w:val="both"/>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日，财政部以财会</w:t>
      </w:r>
      <w:r>
        <w:rPr>
          <w:rFonts w:ascii="宋体" w:hAnsi="宋体" w:cs="宋体" w:eastAsia="宋体" w:hint="default"/>
        </w:rPr>
        <w:t>[2017]13</w:t>
      </w:r>
      <w:r>
        <w:rPr>
          <w:rFonts w:ascii="宋体" w:hAnsi="宋体" w:cs="宋体" w:eastAsia="宋体" w:hint="default"/>
          <w:spacing w:val="-55"/>
        </w:rPr>
        <w:t> </w:t>
      </w:r>
      <w:r>
        <w:rPr/>
        <w:t>号发布了《企业会计准则第</w:t>
      </w:r>
      <w:r>
        <w:rPr>
          <w:spacing w:val="-1"/>
        </w:rPr>
        <w:t> </w:t>
      </w:r>
      <w:r>
        <w:rPr>
          <w:rFonts w:ascii="宋体" w:hAnsi="宋体" w:cs="宋体" w:eastAsia="宋体" w:hint="default"/>
        </w:rPr>
        <w:t>42</w:t>
      </w:r>
      <w:r>
        <w:rPr>
          <w:rFonts w:ascii="宋体" w:hAnsi="宋体" w:cs="宋体" w:eastAsia="宋体" w:hint="default"/>
          <w:spacing w:val="-1"/>
        </w:rPr>
        <w:t> </w:t>
      </w:r>
      <w:r>
        <w:rPr/>
        <w:t>号——持有待售</w:t>
      </w:r>
      <w:r>
        <w:rPr>
          <w:w w:val="100"/>
        </w:rPr>
        <w:t> </w:t>
      </w:r>
      <w:r>
        <w:rPr>
          <w:spacing w:val="-2"/>
        </w:rPr>
        <w:t>的非流动资产、处置组和终止经营》，规范了持有待售的非流动资产或处置组的分类、计量和列</w:t>
      </w:r>
      <w:r>
        <w:rPr>
          <w:spacing w:val="-25"/>
        </w:rPr>
        <w:t> </w:t>
      </w:r>
      <w:r>
        <w:rPr>
          <w:spacing w:val="-25"/>
        </w:rPr>
      </w:r>
      <w:r>
        <w:rPr/>
        <w:t>报，以及终止经营的列报，要求自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日起实施。对于准则施行日存在的持有待售的</w:t>
      </w:r>
      <w:r>
        <w:rPr>
          <w:w w:val="100"/>
        </w:rPr>
        <w:t> </w:t>
      </w:r>
      <w:r>
        <w:rPr/>
        <w:t>非流动资产、处置组和终止经营，采用未来适用法处理。</w:t>
      </w:r>
    </w:p>
    <w:p>
      <w:pPr>
        <w:spacing w:line="240" w:lineRule="auto" w:before="6"/>
        <w:rPr>
          <w:rFonts w:ascii="宋体" w:hAnsi="宋体" w:cs="宋体" w:eastAsia="宋体" w:hint="default"/>
          <w:sz w:val="15"/>
          <w:szCs w:val="15"/>
        </w:rPr>
      </w:pPr>
    </w:p>
    <w:p>
      <w:pPr>
        <w:pStyle w:val="BodyText"/>
        <w:spacing w:line="240" w:lineRule="auto"/>
        <w:ind w:left="558" w:right="0"/>
        <w:jc w:val="left"/>
        <w:rPr>
          <w:rFonts w:ascii="宋体" w:hAnsi="宋体" w:cs="宋体" w:eastAsia="宋体" w:hint="default"/>
        </w:rPr>
      </w:pPr>
      <w:r>
        <w:rPr>
          <w:rFonts w:ascii="宋体" w:hAnsi="宋体" w:cs="宋体" w:eastAsia="宋体" w:hint="default"/>
          <w:w w:val="100"/>
        </w:rPr>
        <w:t>2017</w:t>
      </w:r>
      <w:r>
        <w:rPr>
          <w:rFonts w:ascii="宋体" w:hAnsi="宋体" w:cs="宋体" w:eastAsia="宋体" w:hint="default"/>
          <w:spacing w:val="-79"/>
        </w:rPr>
        <w:t> </w:t>
      </w:r>
      <w:r>
        <w:rPr>
          <w:w w:val="100"/>
        </w:rPr>
        <w:t>年</w:t>
      </w:r>
      <w:r>
        <w:rPr>
          <w:spacing w:val="-79"/>
        </w:rPr>
        <w:t> </w:t>
      </w:r>
      <w:r>
        <w:rPr>
          <w:rFonts w:ascii="宋体" w:hAnsi="宋体" w:cs="宋体" w:eastAsia="宋体" w:hint="default"/>
          <w:w w:val="100"/>
        </w:rPr>
        <w:t>5</w:t>
      </w:r>
      <w:r>
        <w:rPr>
          <w:rFonts w:ascii="宋体" w:hAnsi="宋体" w:cs="宋体" w:eastAsia="宋体" w:hint="default"/>
          <w:spacing w:val="-79"/>
        </w:rPr>
        <w:t> </w:t>
      </w:r>
      <w:r>
        <w:rPr>
          <w:w w:val="100"/>
        </w:rPr>
        <w:t>月</w:t>
      </w:r>
      <w:r>
        <w:rPr>
          <w:spacing w:val="-77"/>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77"/>
        </w:rPr>
        <w:t> </w:t>
      </w:r>
      <w:r>
        <w:rPr>
          <w:w w:val="100"/>
        </w:rPr>
        <w:t>日</w:t>
      </w:r>
      <w:r>
        <w:rPr>
          <w:spacing w:val="-108"/>
          <w:w w:val="100"/>
        </w:rPr>
        <w:t>，</w:t>
      </w:r>
      <w:r>
        <w:rPr>
          <w:w w:val="100"/>
        </w:rPr>
        <w:t>财</w:t>
      </w:r>
      <w:r>
        <w:rPr>
          <w:spacing w:val="-3"/>
          <w:w w:val="100"/>
        </w:rPr>
        <w:t>政</w:t>
      </w:r>
      <w:r>
        <w:rPr>
          <w:w w:val="100"/>
        </w:rPr>
        <w:t>部</w:t>
      </w:r>
      <w:r>
        <w:rPr>
          <w:spacing w:val="-3"/>
          <w:w w:val="100"/>
        </w:rPr>
        <w:t>以</w:t>
      </w:r>
      <w:r>
        <w:rPr>
          <w:w w:val="100"/>
        </w:rPr>
        <w:t>财会</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3"/>
          <w:w w:val="100"/>
        </w:rPr>
        <w:t>]</w:t>
      </w:r>
      <w:r>
        <w:rPr>
          <w:rFonts w:ascii="宋体" w:hAnsi="宋体" w:cs="宋体" w:eastAsia="宋体" w:hint="default"/>
          <w:w w:val="100"/>
        </w:rPr>
        <w:t>15</w:t>
      </w:r>
      <w:r>
        <w:rPr>
          <w:rFonts w:ascii="宋体" w:hAnsi="宋体" w:cs="宋体" w:eastAsia="宋体" w:hint="default"/>
          <w:spacing w:val="-79"/>
        </w:rPr>
        <w:t> </w:t>
      </w:r>
      <w:r>
        <w:rPr>
          <w:w w:val="100"/>
        </w:rPr>
        <w:t>号</w:t>
      </w:r>
      <w:r>
        <w:rPr>
          <w:spacing w:val="-3"/>
          <w:w w:val="100"/>
        </w:rPr>
        <w:t>发</w:t>
      </w:r>
      <w:r>
        <w:rPr>
          <w:w w:val="100"/>
        </w:rPr>
        <w:t>布</w:t>
      </w:r>
      <w:r>
        <w:rPr>
          <w:spacing w:val="-108"/>
          <w:w w:val="100"/>
        </w:rPr>
        <w:t>了</w:t>
      </w:r>
      <w:r>
        <w:rPr>
          <w:w w:val="100"/>
        </w:rPr>
        <w:t>《</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79"/>
        </w:rPr>
        <w:t> </w:t>
      </w:r>
      <w:r>
        <w:rPr>
          <w:rFonts w:ascii="宋体" w:hAnsi="宋体" w:cs="宋体" w:eastAsia="宋体" w:hint="default"/>
          <w:w w:val="100"/>
        </w:rPr>
        <w:t>16</w:t>
      </w:r>
      <w:r>
        <w:rPr>
          <w:rFonts w:ascii="宋体" w:hAnsi="宋体" w:cs="宋体" w:eastAsia="宋体" w:hint="default"/>
          <w:spacing w:val="-79"/>
        </w:rPr>
        <w:t> </w:t>
      </w:r>
      <w:r>
        <w:rPr>
          <w:w w:val="100"/>
        </w:rPr>
        <w:t>号</w:t>
      </w:r>
      <w:r>
        <w:rPr>
          <w:spacing w:val="-3"/>
          <w:w w:val="100"/>
        </w:rPr>
        <w:t>—</w:t>
      </w:r>
      <w:r>
        <w:rPr>
          <w:w w:val="100"/>
        </w:rPr>
        <w:t>—</w:t>
      </w:r>
      <w:r>
        <w:rPr>
          <w:spacing w:val="-3"/>
          <w:w w:val="100"/>
        </w:rPr>
        <w:t>政</w:t>
      </w:r>
      <w:r>
        <w:rPr>
          <w:w w:val="100"/>
        </w:rPr>
        <w:t>府补</w:t>
      </w:r>
      <w:r>
        <w:rPr>
          <w:spacing w:val="-108"/>
          <w:w w:val="100"/>
        </w:rPr>
        <w:t>助</w:t>
      </w:r>
      <w:r>
        <w:rPr>
          <w:spacing w:val="-1"/>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p>
    <w:p>
      <w:pPr>
        <w:spacing w:line="240" w:lineRule="auto" w:before="10"/>
        <w:rPr>
          <w:rFonts w:ascii="宋体" w:hAnsi="宋体" w:cs="宋体" w:eastAsia="宋体" w:hint="default"/>
          <w:sz w:val="14"/>
          <w:szCs w:val="14"/>
        </w:rPr>
      </w:pPr>
    </w:p>
    <w:p>
      <w:pPr>
        <w:pStyle w:val="BodyText"/>
        <w:spacing w:line="240" w:lineRule="auto"/>
        <w:ind w:left="138" w:right="0"/>
        <w:jc w:val="left"/>
      </w:pPr>
      <w:r>
        <w:rPr>
          <w:spacing w:val="-9"/>
        </w:rPr>
        <w:t>年修订）》，要求自</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6</w:t>
      </w:r>
      <w:r>
        <w:rPr>
          <w:rFonts w:ascii="宋体" w:hAnsi="宋体" w:cs="宋体" w:eastAsia="宋体" w:hint="default"/>
          <w:spacing w:val="-54"/>
        </w:rPr>
        <w:t> </w:t>
      </w:r>
      <w:r>
        <w:rPr/>
        <w:t>月</w:t>
      </w:r>
      <w:r>
        <w:rPr>
          <w:spacing w:val="-51"/>
        </w:rPr>
        <w:t> </w:t>
      </w:r>
      <w:r>
        <w:rPr>
          <w:rFonts w:ascii="宋体" w:hAnsi="宋体" w:cs="宋体" w:eastAsia="宋体" w:hint="default"/>
        </w:rPr>
        <w:t>12</w:t>
      </w:r>
      <w:r>
        <w:rPr>
          <w:rFonts w:ascii="宋体" w:hAnsi="宋体" w:cs="宋体" w:eastAsia="宋体" w:hint="default"/>
          <w:spacing w:val="-54"/>
        </w:rPr>
        <w:t> </w:t>
      </w:r>
      <w:r>
        <w:rPr>
          <w:spacing w:val="-5"/>
        </w:rPr>
        <w:t>日起实施。对</w:t>
      </w:r>
      <w:r>
        <w:rPr>
          <w:spacing w:val="-50"/>
        </w:rPr>
        <w:t> </w:t>
      </w:r>
      <w:r>
        <w:rPr>
          <w:rFonts w:ascii="宋体" w:hAnsi="宋体" w:cs="宋体" w:eastAsia="宋体" w:hint="default"/>
        </w:rPr>
        <w:t>2017</w:t>
      </w:r>
      <w:r>
        <w:rPr>
          <w:rFonts w:ascii="宋体" w:hAnsi="宋体" w:cs="宋体" w:eastAsia="宋体" w:hint="default"/>
          <w:spacing w:val="-51"/>
        </w:rPr>
        <w:t> </w:t>
      </w:r>
      <w:r>
        <w:rPr/>
        <w:t>年</w:t>
      </w:r>
      <w:r>
        <w:rPr>
          <w:spacing w:val="-54"/>
        </w:rPr>
        <w:t> </w:t>
      </w:r>
      <w:r>
        <w:rPr>
          <w:rFonts w:ascii="宋体" w:hAnsi="宋体" w:cs="宋体" w:eastAsia="宋体" w:hint="default"/>
        </w:rPr>
        <w:t>1</w:t>
      </w:r>
      <w:r>
        <w:rPr>
          <w:rFonts w:ascii="宋体" w:hAnsi="宋体" w:cs="宋体" w:eastAsia="宋体" w:hint="default"/>
          <w:spacing w:val="-51"/>
        </w:rPr>
        <w:t> </w:t>
      </w:r>
      <w:r>
        <w:rPr/>
        <w:t>月</w:t>
      </w:r>
      <w:r>
        <w:rPr>
          <w:spacing w:val="-54"/>
        </w:rPr>
        <w:t> </w:t>
      </w:r>
      <w:r>
        <w:rPr>
          <w:rFonts w:ascii="宋体" w:hAnsi="宋体" w:cs="宋体" w:eastAsia="宋体" w:hint="default"/>
        </w:rPr>
        <w:t>1</w:t>
      </w:r>
      <w:r>
        <w:rPr>
          <w:rFonts w:ascii="宋体" w:hAnsi="宋体" w:cs="宋体" w:eastAsia="宋体" w:hint="default"/>
          <w:spacing w:val="-51"/>
        </w:rPr>
        <w:t> </w:t>
      </w:r>
      <w:r>
        <w:rPr/>
        <w:t>日存在的政府补助采用未来适用</w:t>
      </w:r>
    </w:p>
    <w:p>
      <w:pPr>
        <w:spacing w:line="240" w:lineRule="auto" w:before="10"/>
        <w:rPr>
          <w:rFonts w:ascii="宋体" w:hAnsi="宋体" w:cs="宋体" w:eastAsia="宋体" w:hint="default"/>
          <w:sz w:val="14"/>
          <w:szCs w:val="14"/>
        </w:rPr>
      </w:pPr>
    </w:p>
    <w:p>
      <w:pPr>
        <w:pStyle w:val="BodyText"/>
        <w:spacing w:line="240" w:lineRule="auto"/>
        <w:ind w:left="138" w:right="204"/>
        <w:jc w:val="left"/>
      </w:pPr>
      <w:r>
        <w:rPr/>
        <w:t>法处理，对</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w:t>
      </w:r>
      <w:r>
        <w:rPr>
          <w:rFonts w:ascii="宋体" w:hAnsi="宋体" w:cs="宋体" w:eastAsia="宋体" w:hint="default"/>
          <w:spacing w:val="-55"/>
        </w:rPr>
        <w:t> </w:t>
      </w:r>
      <w:r>
        <w:rPr/>
        <w:t>日至准则施行日之间新增的政府补助根据修订后准则进行调整。</w:t>
      </w:r>
    </w:p>
    <w:p>
      <w:pPr>
        <w:spacing w:line="240" w:lineRule="auto" w:before="9"/>
        <w:rPr>
          <w:rFonts w:ascii="宋体" w:hAnsi="宋体" w:cs="宋体" w:eastAsia="宋体" w:hint="default"/>
          <w:sz w:val="26"/>
          <w:szCs w:val="26"/>
        </w:rPr>
      </w:pPr>
    </w:p>
    <w:p>
      <w:pPr>
        <w:pStyle w:val="BodyText"/>
        <w:spacing w:line="240" w:lineRule="auto"/>
        <w:ind w:left="558" w:right="0"/>
        <w:jc w:val="left"/>
      </w:pPr>
      <w:r>
        <w:rPr>
          <w:rFonts w:ascii="宋体" w:hAnsi="宋体" w:cs="宋体" w:eastAsia="宋体" w:hint="default"/>
        </w:rPr>
        <w:t>2017</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25</w:t>
      </w:r>
      <w:r>
        <w:rPr>
          <w:rFonts w:ascii="宋体" w:hAnsi="宋体" w:cs="宋体" w:eastAsia="宋体" w:hint="default"/>
          <w:spacing w:val="-43"/>
        </w:rPr>
        <w:t> </w:t>
      </w:r>
      <w:r>
        <w:rPr>
          <w:spacing w:val="-6"/>
        </w:rPr>
        <w:t>日财政部发布财会〔</w:t>
      </w:r>
      <w:r>
        <w:rPr>
          <w:rFonts w:ascii="宋体" w:hAnsi="宋体" w:cs="宋体" w:eastAsia="宋体" w:hint="default"/>
          <w:spacing w:val="-6"/>
        </w:rPr>
        <w:t>2017</w:t>
      </w:r>
      <w:r>
        <w:rPr>
          <w:spacing w:val="-6"/>
        </w:rPr>
        <w:t>〕</w:t>
      </w:r>
      <w:r>
        <w:rPr>
          <w:rFonts w:ascii="宋体" w:hAnsi="宋体" w:cs="宋体" w:eastAsia="宋体" w:hint="default"/>
          <w:spacing w:val="-6"/>
        </w:rPr>
        <w:t>30</w:t>
      </w:r>
      <w:r>
        <w:rPr>
          <w:rFonts w:ascii="宋体" w:hAnsi="宋体" w:cs="宋体" w:eastAsia="宋体" w:hint="default"/>
          <w:spacing w:val="-45"/>
        </w:rPr>
        <w:t> </w:t>
      </w:r>
      <w:r>
        <w:rPr>
          <w:spacing w:val="-3"/>
        </w:rPr>
        <w:t>号《财政部关于修订印发一般企业财务报表格</w:t>
      </w:r>
    </w:p>
    <w:p>
      <w:pPr>
        <w:spacing w:line="240" w:lineRule="auto" w:before="10"/>
        <w:rPr>
          <w:rFonts w:ascii="宋体" w:hAnsi="宋体" w:cs="宋体" w:eastAsia="宋体" w:hint="default"/>
          <w:sz w:val="14"/>
          <w:szCs w:val="14"/>
        </w:rPr>
      </w:pPr>
    </w:p>
    <w:p>
      <w:pPr>
        <w:pStyle w:val="BodyText"/>
        <w:spacing w:line="240" w:lineRule="auto"/>
        <w:ind w:left="138" w:right="204"/>
        <w:jc w:val="left"/>
      </w:pPr>
      <w:r>
        <w:rPr/>
        <w:t>式的通知》，对一般企业财务报表格式进行了修订，适用于</w:t>
      </w:r>
      <w:r>
        <w:rPr>
          <w:spacing w:val="-56"/>
        </w:rPr>
        <w:t> </w:t>
      </w:r>
      <w:r>
        <w:rPr>
          <w:rFonts w:ascii="宋体" w:hAnsi="宋体" w:cs="宋体" w:eastAsia="宋体" w:hint="default"/>
        </w:rPr>
        <w:t>2017</w:t>
      </w:r>
      <w:r>
        <w:rPr>
          <w:rFonts w:ascii="宋体" w:hAnsi="宋体" w:cs="宋体" w:eastAsia="宋体" w:hint="default"/>
          <w:spacing w:val="-58"/>
        </w:rPr>
        <w:t> </w:t>
      </w:r>
      <w:r>
        <w:rPr/>
        <w:t>年度及以后期间的财务报表。</w:t>
      </w:r>
    </w:p>
    <w:p>
      <w:pPr>
        <w:spacing w:line="240" w:lineRule="auto" w:before="9"/>
        <w:rPr>
          <w:rFonts w:ascii="宋体" w:hAnsi="宋体" w:cs="宋体" w:eastAsia="宋体" w:hint="default"/>
          <w:sz w:val="26"/>
          <w:szCs w:val="26"/>
        </w:rPr>
      </w:pPr>
    </w:p>
    <w:p>
      <w:pPr>
        <w:pStyle w:val="BodyText"/>
        <w:spacing w:line="410" w:lineRule="auto"/>
        <w:ind w:left="138" w:right="204" w:firstLine="419"/>
        <w:jc w:val="left"/>
      </w:pPr>
      <w:r>
        <w:rPr>
          <w:spacing w:val="-2"/>
        </w:rPr>
        <w:t>由于上述会计准则的颁布或修订，公司需对原会计政策进行相应变更，并按以上文件规定的</w:t>
      </w:r>
      <w:r>
        <w:rPr>
          <w:w w:val="100"/>
        </w:rPr>
        <w:t> </w:t>
      </w:r>
      <w:r>
        <w:rPr/>
        <w:t>起始日开始执行上述会计准则。</w:t>
      </w:r>
    </w:p>
    <w:p>
      <w:pPr>
        <w:spacing w:line="240" w:lineRule="auto" w:before="4"/>
        <w:rPr>
          <w:rFonts w:ascii="宋体" w:hAnsi="宋体" w:cs="宋体" w:eastAsia="宋体" w:hint="default"/>
          <w:sz w:val="15"/>
          <w:szCs w:val="15"/>
        </w:rPr>
      </w:pPr>
    </w:p>
    <w:p>
      <w:pPr>
        <w:pStyle w:val="BodyText"/>
        <w:spacing w:line="240" w:lineRule="auto"/>
        <w:ind w:left="558" w:right="204"/>
        <w:jc w:val="left"/>
      </w:pPr>
      <w:r>
        <w:rPr>
          <w:rFonts w:ascii="宋体" w:hAnsi="宋体" w:cs="宋体" w:eastAsia="宋体" w:hint="default"/>
        </w:rPr>
        <w:t>2</w:t>
      </w:r>
      <w:r>
        <w:rPr/>
        <w:t>、变更前采用的会计政策</w:t>
      </w:r>
    </w:p>
    <w:p>
      <w:pPr>
        <w:spacing w:line="240" w:lineRule="auto" w:before="9"/>
        <w:rPr>
          <w:rFonts w:ascii="宋体" w:hAnsi="宋体" w:cs="宋体" w:eastAsia="宋体" w:hint="default"/>
          <w:sz w:val="26"/>
          <w:szCs w:val="26"/>
        </w:rPr>
      </w:pPr>
    </w:p>
    <w:p>
      <w:pPr>
        <w:pStyle w:val="BodyText"/>
        <w:spacing w:line="408" w:lineRule="auto"/>
        <w:ind w:left="138" w:right="204" w:firstLine="419"/>
        <w:jc w:val="left"/>
      </w:pPr>
      <w:r>
        <w:rPr>
          <w:spacing w:val="-2"/>
        </w:rPr>
        <w:t>本次变更前，公司执行财政部发布的《企业会计准则——基本准则》和各项具体会计准则、</w:t>
      </w:r>
      <w:r>
        <w:rPr>
          <w:w w:val="100"/>
        </w:rPr>
        <w:t> </w:t>
      </w:r>
      <w:r>
        <w:rPr/>
        <w:t>企业会计准则应用指南、企业会计准则解释公告以及其他相关规定。</w:t>
      </w:r>
    </w:p>
    <w:p>
      <w:pPr>
        <w:spacing w:line="240" w:lineRule="auto" w:before="6"/>
        <w:rPr>
          <w:rFonts w:ascii="宋体" w:hAnsi="宋体" w:cs="宋体" w:eastAsia="宋体" w:hint="default"/>
          <w:sz w:val="15"/>
          <w:szCs w:val="15"/>
        </w:rPr>
      </w:pPr>
    </w:p>
    <w:p>
      <w:pPr>
        <w:pStyle w:val="BodyText"/>
        <w:spacing w:line="240" w:lineRule="auto"/>
        <w:ind w:left="558" w:right="204"/>
        <w:jc w:val="left"/>
      </w:pPr>
      <w:r>
        <w:rPr>
          <w:rFonts w:ascii="宋体" w:hAnsi="宋体" w:cs="宋体" w:eastAsia="宋体" w:hint="default"/>
        </w:rPr>
        <w:t>3</w:t>
      </w:r>
      <w:r>
        <w:rPr/>
        <w:t>、变更后采用的会计政策</w:t>
      </w:r>
    </w:p>
    <w:p>
      <w:pPr>
        <w:spacing w:line="240" w:lineRule="auto" w:before="9"/>
        <w:rPr>
          <w:rFonts w:ascii="宋体" w:hAnsi="宋体" w:cs="宋体" w:eastAsia="宋体" w:hint="default"/>
          <w:sz w:val="26"/>
          <w:szCs w:val="26"/>
        </w:rPr>
      </w:pPr>
    </w:p>
    <w:p>
      <w:pPr>
        <w:pStyle w:val="BodyText"/>
        <w:spacing w:line="408" w:lineRule="auto"/>
        <w:ind w:left="138" w:right="105" w:firstLine="419"/>
        <w:jc w:val="left"/>
        <w:rPr>
          <w:rFonts w:ascii="宋体" w:hAnsi="宋体" w:cs="宋体" w:eastAsia="宋体" w:hint="default"/>
        </w:rPr>
      </w:pPr>
      <w:r>
        <w:rPr/>
        <w:t>本次变更后，公司将按照财政部制定的《企业会计准则第</w:t>
      </w:r>
      <w:r>
        <w:rPr>
          <w:spacing w:val="-52"/>
        </w:rPr>
        <w:t> </w:t>
      </w:r>
      <w:r>
        <w:rPr>
          <w:rFonts w:ascii="宋体" w:hAnsi="宋体" w:cs="宋体" w:eastAsia="宋体" w:hint="default"/>
        </w:rPr>
        <w:t>42</w:t>
      </w:r>
      <w:r>
        <w:rPr>
          <w:rFonts w:ascii="宋体" w:hAnsi="宋体" w:cs="宋体" w:eastAsia="宋体" w:hint="default"/>
          <w:spacing w:val="-54"/>
        </w:rPr>
        <w:t> </w:t>
      </w:r>
      <w:r>
        <w:rPr/>
        <w:t>号——持有待售的非流动资产、</w:t>
      </w:r>
      <w:r>
        <w:rPr>
          <w:w w:val="100"/>
        </w:rPr>
        <w:t> </w:t>
      </w:r>
      <w:r>
        <w:rPr/>
        <w:t>处置组和终止经营》的通知（财会</w:t>
      </w:r>
      <w:r>
        <w:rPr>
          <w:rFonts w:ascii="宋体" w:hAnsi="宋体" w:cs="宋体" w:eastAsia="宋体" w:hint="default"/>
        </w:rPr>
        <w:t>[2017]13</w:t>
      </w:r>
      <w:r>
        <w:rPr>
          <w:rFonts w:ascii="宋体" w:hAnsi="宋体" w:cs="宋体" w:eastAsia="宋体" w:hint="default"/>
          <w:spacing w:val="-58"/>
        </w:rPr>
        <w:t> </w:t>
      </w:r>
      <w:r>
        <w:rPr/>
        <w:t>号）、《企业会计准则第</w:t>
      </w:r>
      <w:r>
        <w:rPr>
          <w:spacing w:val="-56"/>
        </w:rPr>
        <w:t> </w:t>
      </w:r>
      <w:r>
        <w:rPr>
          <w:rFonts w:ascii="宋体" w:hAnsi="宋体" w:cs="宋体" w:eastAsia="宋体" w:hint="default"/>
        </w:rPr>
        <w:t>16</w:t>
      </w:r>
      <w:r>
        <w:rPr>
          <w:rFonts w:ascii="宋体" w:hAnsi="宋体" w:cs="宋体" w:eastAsia="宋体" w:hint="default"/>
          <w:spacing w:val="-56"/>
        </w:rPr>
        <w:t> </w:t>
      </w:r>
      <w:r>
        <w:rPr/>
        <w:t>号——政府补助（</w:t>
      </w:r>
      <w:r>
        <w:rPr>
          <w:rFonts w:ascii="宋体" w:hAnsi="宋体" w:cs="宋体" w:eastAsia="宋体" w:hint="default"/>
        </w:rPr>
        <w:t>2017</w:t>
      </w:r>
    </w:p>
    <w:p>
      <w:pPr>
        <w:spacing w:after="0" w:line="408" w:lineRule="auto"/>
        <w:jc w:val="left"/>
        <w:rPr>
          <w:rFonts w:ascii="宋体" w:hAnsi="宋体" w:cs="宋体" w:eastAsia="宋体" w:hint="default"/>
        </w:rPr>
        <w:sectPr>
          <w:footerReference w:type="default" r:id="rId15"/>
          <w:pgSz w:w="11910" w:h="16840"/>
          <w:pgMar w:footer="1195" w:header="880"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227"/>
        <w:jc w:val="both"/>
      </w:pPr>
      <w:r>
        <w:rPr>
          <w:spacing w:val="-8"/>
        </w:rPr>
        <w:t>年修订）》（财会</w:t>
      </w:r>
      <w:r>
        <w:rPr>
          <w:rFonts w:ascii="宋体" w:hAnsi="宋体" w:cs="宋体" w:eastAsia="宋体" w:hint="default"/>
          <w:spacing w:val="-8"/>
        </w:rPr>
        <w:t>[2017]15 </w:t>
      </w:r>
      <w:r>
        <w:rPr>
          <w:spacing w:val="-6"/>
        </w:rPr>
        <w:t>号）和《关于修订印发一般企业财务报表格式的通知》（财会</w:t>
      </w:r>
      <w:r>
        <w:rPr>
          <w:rFonts w:ascii="宋体" w:hAnsi="宋体" w:cs="宋体" w:eastAsia="宋体" w:hint="default"/>
          <w:spacing w:val="-6"/>
        </w:rPr>
        <w:t>[2017]30</w:t>
      </w:r>
      <w:r>
        <w:rPr>
          <w:rFonts w:ascii="宋体" w:hAnsi="宋体" w:cs="宋体" w:eastAsia="宋体" w:hint="default"/>
          <w:spacing w:val="-71"/>
        </w:rPr>
        <w:t> </w:t>
      </w:r>
      <w:r>
        <w:rPr>
          <w:rFonts w:ascii="宋体" w:hAnsi="宋体" w:cs="宋体" w:eastAsia="宋体" w:hint="default"/>
          <w:spacing w:val="-71"/>
        </w:rPr>
      </w:r>
      <w:r>
        <w:rPr>
          <w:spacing w:val="-2"/>
        </w:rPr>
        <w:t>号）执行。其他未变更部分，仍按照财政部前期颁布的《企业会计准则——基本准则》和各项具</w:t>
      </w:r>
      <w:r>
        <w:rPr>
          <w:spacing w:val="-25"/>
        </w:rPr>
        <w:t> </w:t>
      </w:r>
      <w:r>
        <w:rPr>
          <w:spacing w:val="-25"/>
        </w:rPr>
      </w:r>
      <w:r>
        <w:rPr/>
        <w:t>体会计准则、企业会计准则应用指南、企业会计准则解释公告以及其他相关规定执行。</w:t>
      </w:r>
    </w:p>
    <w:p>
      <w:pPr>
        <w:spacing w:line="240" w:lineRule="auto" w:before="6"/>
        <w:rPr>
          <w:rFonts w:ascii="宋体" w:hAnsi="宋体" w:cs="宋体" w:eastAsia="宋体" w:hint="default"/>
          <w:sz w:val="15"/>
          <w:szCs w:val="15"/>
        </w:rPr>
      </w:pPr>
    </w:p>
    <w:p>
      <w:pPr>
        <w:pStyle w:val="BodyText"/>
        <w:spacing w:line="544" w:lineRule="auto"/>
        <w:ind w:left="638" w:right="1532"/>
        <w:jc w:val="left"/>
      </w:pPr>
      <w:r>
        <w:rPr/>
        <w:t>二、本次会计政策变更对公司的影响</w:t>
      </w:r>
      <w:r>
        <w:rPr>
          <w:w w:val="100"/>
        </w:rPr>
        <w:t> </w:t>
      </w:r>
      <w:r>
        <w:rPr/>
        <w:t>本公司执行上述三项规定，主要调整内容如下：</w:t>
      </w:r>
      <w:r>
        <w:rPr>
          <w:w w:val="100"/>
        </w:rPr>
        <w:t> </w:t>
      </w:r>
      <w:r>
        <w:rPr>
          <w:rFonts w:ascii="宋体" w:hAnsi="宋体" w:cs="宋体" w:eastAsia="宋体" w:hint="default"/>
          <w:spacing w:val="-2"/>
        </w:rPr>
        <w:t>1</w:t>
      </w:r>
      <w:r>
        <w:rPr>
          <w:spacing w:val="-2"/>
        </w:rPr>
        <w:t>、在利润表中增加“持续经营净利润”和“终止经营净利润”项目。</w:t>
      </w:r>
    </w:p>
    <w:p>
      <w:pPr>
        <w:pStyle w:val="BodyText"/>
        <w:spacing w:line="408" w:lineRule="auto" w:before="83"/>
        <w:ind w:right="227" w:firstLine="419"/>
        <w:jc w:val="left"/>
      </w:pPr>
      <w:r>
        <w:rPr>
          <w:rFonts w:ascii="宋体" w:hAnsi="宋体" w:cs="宋体" w:eastAsia="宋体" w:hint="default"/>
          <w:spacing w:val="-4"/>
        </w:rPr>
        <w:t>2</w:t>
      </w:r>
      <w:r>
        <w:rPr>
          <w:spacing w:val="-4"/>
        </w:rPr>
        <w:t>、在利润表中的“营业利润”项目之上单独列报“其他收益”，将计入其他收益的政府补助</w:t>
      </w:r>
      <w:r>
        <w:rPr>
          <w:w w:val="100"/>
        </w:rPr>
        <w:t> </w:t>
      </w:r>
      <w:r>
        <w:rPr/>
        <w:t>在该项目中反映。</w:t>
      </w:r>
    </w:p>
    <w:p>
      <w:pPr>
        <w:spacing w:line="240" w:lineRule="auto" w:before="6"/>
        <w:rPr>
          <w:rFonts w:ascii="宋体" w:hAnsi="宋体" w:cs="宋体" w:eastAsia="宋体" w:hint="default"/>
          <w:sz w:val="15"/>
          <w:szCs w:val="15"/>
        </w:rPr>
      </w:pPr>
    </w:p>
    <w:p>
      <w:pPr>
        <w:pStyle w:val="BodyText"/>
        <w:spacing w:line="408" w:lineRule="auto"/>
        <w:ind w:right="235" w:firstLine="419"/>
        <w:jc w:val="left"/>
      </w:pPr>
      <w:r>
        <w:rPr>
          <w:rFonts w:ascii="宋体" w:hAnsi="宋体" w:cs="宋体" w:eastAsia="宋体" w:hint="default"/>
        </w:rPr>
        <w:t>3</w:t>
      </w:r>
      <w:r>
        <w:rPr/>
        <w:t>、将自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日起与日常活动相关的政府补助，从利润表“营业外收入”项目调整</w:t>
      </w:r>
      <w:r>
        <w:rPr>
          <w:w w:val="100"/>
        </w:rPr>
        <w:t> </w:t>
      </w:r>
      <w:r>
        <w:rPr/>
        <w:t>为利润表“其他收益”项目列报。比较数据不予调整。</w:t>
      </w:r>
    </w:p>
    <w:p>
      <w:pPr>
        <w:spacing w:line="240" w:lineRule="auto" w:before="6"/>
        <w:rPr>
          <w:rFonts w:ascii="宋体" w:hAnsi="宋体" w:cs="宋体" w:eastAsia="宋体" w:hint="default"/>
          <w:sz w:val="15"/>
          <w:szCs w:val="15"/>
        </w:rPr>
      </w:pPr>
    </w:p>
    <w:p>
      <w:pPr>
        <w:pStyle w:val="BodyText"/>
        <w:spacing w:line="240" w:lineRule="auto"/>
        <w:ind w:left="638" w:right="2480"/>
        <w:jc w:val="left"/>
      </w:pPr>
      <w:r>
        <w:rPr>
          <w:rFonts w:ascii="宋体" w:hAnsi="宋体" w:cs="宋体" w:eastAsia="宋体" w:hint="default"/>
        </w:rPr>
        <w:t>4</w:t>
      </w:r>
      <w:r>
        <w:rPr/>
        <w:t>、在利润表新增“资产处置收益”项目。</w:t>
      </w:r>
    </w:p>
    <w:p>
      <w:pPr>
        <w:spacing w:line="240" w:lineRule="auto" w:before="9"/>
        <w:rPr>
          <w:rFonts w:ascii="宋体" w:hAnsi="宋体" w:cs="宋体" w:eastAsia="宋体" w:hint="default"/>
          <w:sz w:val="26"/>
          <w:szCs w:val="26"/>
        </w:rPr>
      </w:pPr>
    </w:p>
    <w:p>
      <w:pPr>
        <w:pStyle w:val="BodyText"/>
        <w:spacing w:line="408" w:lineRule="auto"/>
        <w:ind w:right="227" w:firstLine="419"/>
        <w:jc w:val="left"/>
      </w:pPr>
      <w:r>
        <w:rPr>
          <w:rFonts w:ascii="宋体" w:hAnsi="宋体" w:cs="宋体" w:eastAsia="宋体" w:hint="default"/>
          <w:spacing w:val="-4"/>
          <w:w w:val="100"/>
        </w:rPr>
        <w:t>5</w:t>
      </w:r>
      <w:r>
        <w:rPr>
          <w:spacing w:val="-4"/>
          <w:w w:val="100"/>
        </w:rPr>
        <w:t>、将利润表中部分原列示为“营业外收入”及“营业外支出”的资产处置损益重分类至“资</w:t>
      </w:r>
      <w:r>
        <w:rPr>
          <w:w w:val="100"/>
        </w:rPr>
        <w:t> </w:t>
      </w:r>
      <w:r>
        <w:rPr/>
        <w:t>产处置收益”项目。比较数据相应调整。</w:t>
      </w:r>
    </w:p>
    <w:p>
      <w:pPr>
        <w:spacing w:line="240" w:lineRule="auto" w:before="6"/>
        <w:rPr>
          <w:rFonts w:ascii="宋体" w:hAnsi="宋体" w:cs="宋体" w:eastAsia="宋体" w:hint="default"/>
          <w:sz w:val="15"/>
          <w:szCs w:val="15"/>
        </w:rPr>
      </w:pPr>
    </w:p>
    <w:p>
      <w:pPr>
        <w:pStyle w:val="BodyText"/>
        <w:spacing w:line="240" w:lineRule="auto"/>
        <w:ind w:left="638" w:right="227"/>
        <w:jc w:val="left"/>
      </w:pPr>
      <w:r>
        <w:rPr/>
        <w:t>本次会计政策变更仅对公司财务报表项目列示产生影响，对公司净资产和净利润无影响。</w:t>
      </w:r>
    </w:p>
    <w:p>
      <w:pPr>
        <w:spacing w:line="240" w:lineRule="auto" w:before="11"/>
        <w:rPr>
          <w:rFonts w:ascii="宋体" w:hAnsi="宋体" w:cs="宋体" w:eastAsia="宋体" w:hint="default"/>
          <w:sz w:val="20"/>
          <w:szCs w:val="20"/>
        </w:rPr>
      </w:pPr>
    </w:p>
    <w:p>
      <w:pPr>
        <w:pStyle w:val="Heading4"/>
        <w:spacing w:line="240" w:lineRule="auto" w:before="0"/>
        <w:ind w:right="0"/>
        <w:jc w:val="both"/>
        <w:rPr>
          <w:b w:val="0"/>
          <w:bCs w:val="0"/>
        </w:rPr>
      </w:pPr>
      <w:r>
        <w:rPr/>
        <w:t>（二）</w:t>
      </w:r>
      <w:r>
        <w:rPr>
          <w:spacing w:val="99"/>
        </w:rPr>
        <w:t> </w:t>
      </w:r>
      <w:r>
        <w:rPr/>
        <w:t>公司对重大会计差错更正原因及影响的分析说明</w:t>
      </w:r>
      <w:r>
        <w:rPr>
          <w:b w:val="0"/>
          <w:bCs w:val="0"/>
        </w:rPr>
      </w:r>
    </w:p>
    <w:p>
      <w:pPr>
        <w:pStyle w:val="BodyText"/>
        <w:spacing w:line="240" w:lineRule="auto" w:before="97"/>
        <w:ind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0"/>
        <w:jc w:val="both"/>
        <w:rPr>
          <w:b w:val="0"/>
          <w:bCs w:val="0"/>
        </w:rPr>
      </w:pPr>
      <w:r>
        <w:rPr/>
        <w:t>（三）</w:t>
      </w:r>
      <w:r>
        <w:rPr>
          <w:spacing w:val="101"/>
        </w:rPr>
        <w:t> </w:t>
      </w:r>
      <w:r>
        <w:rPr/>
        <w:t>与前任会计师事务所进行的沟通情况</w:t>
      </w:r>
      <w:r>
        <w:rPr>
          <w:b w:val="0"/>
          <w:bCs w:val="0"/>
        </w:rPr>
      </w:r>
    </w:p>
    <w:p>
      <w:pPr>
        <w:pStyle w:val="BodyText"/>
        <w:spacing w:line="240" w:lineRule="auto" w:before="97"/>
        <w:ind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4"/>
        <w:spacing w:line="240" w:lineRule="auto" w:before="148"/>
        <w:ind w:right="0"/>
        <w:jc w:val="both"/>
        <w:rPr>
          <w:b w:val="0"/>
          <w:bCs w:val="0"/>
        </w:rPr>
      </w:pPr>
      <w:r>
        <w:rPr/>
        <w:t>（四）</w:t>
      </w:r>
      <w:r>
        <w:rPr>
          <w:spacing w:val="102"/>
        </w:rPr>
        <w:t> </w:t>
      </w:r>
      <w:r>
        <w:rPr/>
        <w:t>其他说明</w:t>
      </w:r>
      <w:r>
        <w:rPr>
          <w:b w:val="0"/>
          <w:bCs w:val="0"/>
        </w:rPr>
      </w:r>
    </w:p>
    <w:p>
      <w:pPr>
        <w:pStyle w:val="BodyText"/>
        <w:spacing w:line="240" w:lineRule="auto" w:before="97"/>
        <w:ind w:right="0"/>
        <w:jc w:val="both"/>
      </w:pPr>
      <w:r>
        <w:rPr/>
        <w:t>□适用</w:t>
      </w:r>
      <w:r>
        <w:rPr>
          <w:spacing w:val="104"/>
        </w:rPr>
        <w:t> </w:t>
      </w:r>
      <w:r>
        <w:rPr/>
        <w:t>√不适用</w:t>
      </w:r>
    </w:p>
    <w:p>
      <w:pPr>
        <w:spacing w:line="240" w:lineRule="auto" w:before="7"/>
        <w:rPr>
          <w:rFonts w:ascii="宋体" w:hAnsi="宋体" w:cs="宋体" w:eastAsia="宋体" w:hint="default"/>
          <w:sz w:val="28"/>
          <w:szCs w:val="28"/>
        </w:rPr>
      </w:pPr>
    </w:p>
    <w:p>
      <w:pPr>
        <w:pStyle w:val="Heading4"/>
        <w:spacing w:line="240" w:lineRule="auto"/>
        <w:ind w:right="2480"/>
        <w:jc w:val="left"/>
        <w:rPr>
          <w:b w:val="0"/>
          <w:bCs w:val="0"/>
        </w:rPr>
      </w:pPr>
      <w:r>
        <w:rPr/>
        <w:t>六、聘任、解聘会计师事务所情况</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1,450,000.00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6</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bl>
    <w:p>
      <w:pPr>
        <w:spacing w:after="0" w:line="262" w:lineRule="exact"/>
        <w:jc w:val="center"/>
        <w:rPr>
          <w:rFonts w:ascii="宋体" w:hAnsi="宋体" w:cs="宋体" w:eastAsia="宋体" w:hint="default"/>
          <w:sz w:val="21"/>
          <w:szCs w:val="21"/>
        </w:rPr>
        <w:sectPr>
          <w:footerReference w:type="default" r:id="rId16"/>
          <w:pgSz w:w="11910" w:h="16840"/>
          <w:pgMar w:footer="1195" w:header="880" w:top="1120" w:bottom="1380" w:left="1580" w:right="1040"/>
          <w:pgNumType w:start="3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51"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20" w:right="0"/>
              <w:jc w:val="left"/>
              <w:rPr>
                <w:rFonts w:ascii="宋体" w:hAnsi="宋体" w:cs="宋体" w:eastAsia="宋体" w:hint="default"/>
                <w:sz w:val="21"/>
                <w:szCs w:val="21"/>
              </w:rPr>
            </w:pPr>
            <w:r>
              <w:rPr>
                <w:rFonts w:ascii="宋体"/>
                <w:sz w:val="21"/>
              </w:rPr>
              <w:t>45,283,000.00</w:t>
            </w:r>
          </w:p>
        </w:tc>
      </w:tr>
    </w:tbl>
    <w:p>
      <w:pPr>
        <w:spacing w:line="240" w:lineRule="auto" w:before="2"/>
        <w:rPr>
          <w:rFonts w:ascii="宋体" w:hAnsi="宋体" w:cs="宋体" w:eastAsia="宋体" w:hint="default"/>
          <w:sz w:val="20"/>
          <w:szCs w:val="20"/>
        </w:rPr>
      </w:pPr>
    </w:p>
    <w:p>
      <w:pPr>
        <w:pStyle w:val="BodyText"/>
        <w:spacing w:line="240" w:lineRule="auto" w:before="36"/>
        <w:ind w:right="2480"/>
        <w:jc w:val="left"/>
      </w:pPr>
      <w:r>
        <w:rPr/>
        <w:t>聘任、解聘会计师事务所的情况说明</w:t>
      </w:r>
    </w:p>
    <w:p>
      <w:pPr>
        <w:pStyle w:val="BodyText"/>
        <w:spacing w:line="240" w:lineRule="auto" w:before="37"/>
        <w:ind w:right="2480"/>
        <w:jc w:val="left"/>
      </w:pPr>
      <w:r>
        <w:rPr/>
        <w:t>□适用</w:t>
      </w:r>
      <w:r>
        <w:rPr>
          <w:spacing w:val="-1"/>
        </w:rPr>
        <w:t> </w:t>
      </w:r>
      <w:r>
        <w:rPr/>
        <w:t>√不适用</w:t>
      </w:r>
    </w:p>
    <w:p>
      <w:pPr>
        <w:spacing w:line="240" w:lineRule="auto" w:before="9"/>
        <w:rPr>
          <w:rFonts w:ascii="宋体" w:hAnsi="宋体" w:cs="宋体" w:eastAsia="宋体" w:hint="default"/>
          <w:sz w:val="26"/>
          <w:szCs w:val="26"/>
        </w:rPr>
      </w:pPr>
    </w:p>
    <w:p>
      <w:pPr>
        <w:pStyle w:val="BodyText"/>
        <w:spacing w:line="240" w:lineRule="auto"/>
        <w:ind w:right="2480"/>
        <w:jc w:val="left"/>
      </w:pPr>
      <w:r>
        <w:rPr/>
        <w:t>审计期间改聘会计师事务所的情况说明</w:t>
      </w:r>
    </w:p>
    <w:p>
      <w:pPr>
        <w:pStyle w:val="BodyText"/>
        <w:tabs>
          <w:tab w:pos="1060" w:val="left" w:leader="none"/>
        </w:tabs>
        <w:spacing w:line="240" w:lineRule="auto" w:before="3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1057" w:val="left" w:leader="none"/>
        </w:tabs>
        <w:spacing w:line="324" w:lineRule="auto" w:before="147"/>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24"/>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47"/>
        <w:ind w:right="248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t>八、面临终止上市的情况和原因</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t>九、破产重整相关事项</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t>十、重大诉讼、仲裁事项</w:t>
      </w:r>
      <w:r>
        <w:rPr>
          <w:b w:val="0"/>
          <w:bCs w:val="0"/>
        </w:rPr>
      </w:r>
    </w:p>
    <w:p>
      <w:pPr>
        <w:pStyle w:val="BodyText"/>
        <w:spacing w:line="240" w:lineRule="auto" w:before="97"/>
        <w:ind w:right="227"/>
        <w:jc w:val="left"/>
      </w:pPr>
      <w:r>
        <w:rPr/>
        <w:t>√本年度公司有重大诉讼、仲裁事项</w:t>
      </w:r>
      <w:r>
        <w:rPr>
          <w:spacing w:val="-7"/>
        </w:rPr>
        <w:t> </w:t>
      </w:r>
      <w:r>
        <w:rPr/>
        <w:t>□本年度公司无重大诉讼、仲裁事项</w:t>
      </w:r>
    </w:p>
    <w:p>
      <w:pPr>
        <w:pStyle w:val="Heading4"/>
        <w:spacing w:line="240" w:lineRule="auto" w:before="97"/>
        <w:ind w:right="248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70"/>
        <w:ind w:right="248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469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7"/>
                <w:w w:val="100"/>
                <w:sz w:val="21"/>
                <w:szCs w:val="21"/>
              </w:rPr>
              <w:t>华扬联众数字技术股份有限公司上海分公司（以</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sz w:val="21"/>
                <w:szCs w:val="21"/>
              </w:rPr>
              <w:t>下简称“上海分公司”或“申请人”）因与观致</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sz w:val="21"/>
                <w:szCs w:val="21"/>
              </w:rPr>
              <w:t>汽车有限公司（以下简称“观致汽车”或“被申</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请人”）存在广告合同纠纷，于</w:t>
            </w:r>
            <w:r>
              <w:rPr>
                <w:rFonts w:ascii="宋体" w:hAnsi="宋体" w:cs="宋体" w:eastAsia="宋体" w:hint="default"/>
                <w:spacing w:val="-27"/>
                <w:sz w:val="21"/>
                <w:szCs w:val="21"/>
              </w:rPr>
              <w:t> </w:t>
            </w:r>
            <w:r>
              <w:rPr>
                <w:rFonts w:ascii="宋体" w:hAnsi="宋体" w:cs="宋体" w:eastAsia="宋体" w:hint="default"/>
                <w:sz w:val="21"/>
                <w:szCs w:val="21"/>
              </w:rPr>
              <w:t>2017</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11</w:t>
            </w:r>
            <w:r>
              <w:rPr>
                <w:rFonts w:ascii="宋体" w:hAnsi="宋体" w:cs="宋体" w:eastAsia="宋体" w:hint="default"/>
                <w:spacing w:val="-24"/>
                <w:sz w:val="21"/>
                <w:szCs w:val="21"/>
              </w:rPr>
              <w:t> </w:t>
            </w:r>
            <w:r>
              <w:rPr>
                <w:rFonts w:ascii="宋体" w:hAnsi="宋体" w:cs="宋体" w:eastAsia="宋体" w:hint="default"/>
                <w:sz w:val="21"/>
                <w:szCs w:val="21"/>
              </w:rPr>
              <w:t>月</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13 </w:t>
            </w:r>
            <w:r>
              <w:rPr>
                <w:rFonts w:ascii="宋体" w:hAnsi="宋体" w:cs="宋体" w:eastAsia="宋体" w:hint="default"/>
                <w:sz w:val="21"/>
                <w:szCs w:val="21"/>
              </w:rPr>
              <w:t>日向上海国际经济贸易仲裁委员会提起仲裁</w:t>
            </w:r>
          </w:p>
          <w:p>
            <w:pPr>
              <w:pStyle w:val="TableParagraph"/>
              <w:spacing w:line="240" w:lineRule="auto" w:before="37"/>
              <w:ind w:left="103" w:right="-5"/>
              <w:jc w:val="left"/>
              <w:rPr>
                <w:rFonts w:ascii="宋体" w:hAnsi="宋体" w:cs="宋体" w:eastAsia="宋体" w:hint="default"/>
                <w:sz w:val="21"/>
                <w:szCs w:val="21"/>
              </w:rPr>
            </w:pPr>
            <w:r>
              <w:rPr>
                <w:rFonts w:ascii="宋体" w:hAnsi="宋体" w:cs="宋体" w:eastAsia="宋体" w:hint="default"/>
                <w:sz w:val="21"/>
                <w:szCs w:val="21"/>
              </w:rPr>
              <w:t>并于</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日收到案件受理通知书【（</w:t>
            </w:r>
            <w:r>
              <w:rPr>
                <w:rFonts w:ascii="宋体" w:hAnsi="宋体" w:cs="宋体" w:eastAsia="宋体" w:hint="default"/>
                <w:sz w:val="21"/>
                <w:szCs w:val="21"/>
              </w:rPr>
              <w:t>2017</w:t>
            </w:r>
            <w:r>
              <w:rPr>
                <w:rFonts w:ascii="宋体" w:hAnsi="宋体" w:cs="宋体" w:eastAsia="宋体" w:hint="default"/>
                <w:sz w:val="21"/>
                <w:szCs w:val="21"/>
              </w:rPr>
              <w:t>）</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sz w:val="21"/>
                <w:szCs w:val="21"/>
              </w:rPr>
              <w:t>沪贸仲字第</w:t>
            </w:r>
            <w:r>
              <w:rPr>
                <w:rFonts w:ascii="宋体" w:hAnsi="宋体" w:cs="宋体" w:eastAsia="宋体" w:hint="default"/>
                <w:spacing w:val="-47"/>
                <w:sz w:val="21"/>
                <w:szCs w:val="21"/>
              </w:rPr>
              <w:t> </w:t>
            </w:r>
            <w:r>
              <w:rPr>
                <w:rFonts w:ascii="宋体" w:hAnsi="宋体" w:cs="宋体" w:eastAsia="宋体" w:hint="default"/>
                <w:sz w:val="21"/>
                <w:szCs w:val="21"/>
              </w:rPr>
              <w:t>09488</w:t>
            </w:r>
            <w:r>
              <w:rPr>
                <w:rFonts w:ascii="宋体" w:hAnsi="宋体" w:cs="宋体" w:eastAsia="宋体" w:hint="default"/>
                <w:spacing w:val="-47"/>
                <w:sz w:val="21"/>
                <w:szCs w:val="21"/>
              </w:rPr>
              <w:t> </w:t>
            </w:r>
            <w:r>
              <w:rPr>
                <w:rFonts w:ascii="宋体" w:hAnsi="宋体" w:cs="宋体" w:eastAsia="宋体" w:hint="default"/>
                <w:spacing w:val="-10"/>
                <w:sz w:val="21"/>
                <w:szCs w:val="21"/>
              </w:rPr>
              <w:t>号】。上海分公司要求观致汽</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车 支 付 拖 欠 的 广 告 服 务 费 人 民</w:t>
            </w:r>
            <w:r>
              <w:rPr>
                <w:rFonts w:ascii="宋体" w:hAnsi="宋体" w:cs="宋体" w:eastAsia="宋体" w:hint="default"/>
                <w:spacing w:val="-1"/>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100,469,370.4</w:t>
            </w:r>
            <w:r>
              <w:rPr>
                <w:rFonts w:ascii="宋体" w:hAnsi="宋体" w:cs="宋体" w:eastAsia="宋体" w:hint="default"/>
                <w:spacing w:val="-50"/>
                <w:sz w:val="21"/>
                <w:szCs w:val="21"/>
              </w:rPr>
              <w:t> </w:t>
            </w:r>
            <w:r>
              <w:rPr>
                <w:rFonts w:ascii="宋体" w:hAnsi="宋体" w:cs="宋体" w:eastAsia="宋体" w:hint="default"/>
                <w:spacing w:val="-5"/>
                <w:sz w:val="21"/>
                <w:szCs w:val="21"/>
              </w:rPr>
              <w:t>元、支付逾期付款利息（自应付</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w w:val="100"/>
                <w:sz w:val="21"/>
                <w:szCs w:val="21"/>
              </w:rPr>
              <w:t>款之日起至实际给付之日止，按照中国人民银行</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sz w:val="21"/>
                <w:szCs w:val="21"/>
              </w:rPr>
              <w:t>同期银行贷款利率为标准计算）、赔偿申请人因</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仲裁而支出的各项费用（包括律师费、公证费、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7"/>
                <w:sz w:val="21"/>
                <w:szCs w:val="21"/>
              </w:rPr>
              <w:t>翻译费、财产保全费等）、被申请人承担本案的</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仲裁费。</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14</w:t>
            </w:r>
            <w:r>
              <w:rPr>
                <w:rFonts w:ascii="宋体" w:hAnsi="宋体" w:cs="宋体" w:eastAsia="宋体" w:hint="default"/>
                <w:spacing w:val="-42"/>
                <w:sz w:val="21"/>
                <w:szCs w:val="21"/>
              </w:rPr>
              <w:t> </w:t>
            </w:r>
            <w:r>
              <w:rPr>
                <w:rFonts w:ascii="宋体" w:hAnsi="宋体" w:cs="宋体" w:eastAsia="宋体" w:hint="default"/>
                <w:sz w:val="21"/>
                <w:szCs w:val="21"/>
              </w:rPr>
              <w:t>日，经双方友好协商，上海分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披露</w:t>
            </w:r>
            <w:r>
              <w:rPr>
                <w:rFonts w:ascii="宋体" w:hAnsi="宋体" w:cs="宋体" w:eastAsia="宋体" w:hint="default"/>
                <w:spacing w:val="-3"/>
                <w:w w:val="100"/>
                <w:sz w:val="21"/>
                <w:szCs w:val="21"/>
              </w:rPr>
              <w:t>于</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所</w:t>
            </w:r>
            <w:r>
              <w:rPr>
                <w:rFonts w:ascii="宋体" w:hAnsi="宋体" w:cs="宋体" w:eastAsia="宋体" w:hint="default"/>
                <w:spacing w:val="-3"/>
                <w:w w:val="100"/>
                <w:sz w:val="21"/>
                <w:szCs w:val="21"/>
              </w:rPr>
              <w:t>网</w:t>
            </w:r>
            <w:r>
              <w:rPr>
                <w:rFonts w:ascii="宋体" w:hAnsi="宋体" w:cs="宋体" w:eastAsia="宋体" w:hint="default"/>
                <w:spacing w:val="-104"/>
                <w:w w:val="100"/>
                <w:sz w:val="21"/>
                <w:szCs w:val="21"/>
              </w:rPr>
              <w:t>站</w:t>
            </w:r>
            <w:r>
              <w:rPr>
                <w:rFonts w:ascii="宋体" w:hAnsi="宋体" w:cs="宋体" w:eastAsia="宋体" w:hint="default"/>
                <w:w w:val="100"/>
                <w:sz w:val="21"/>
                <w:szCs w:val="21"/>
              </w:rPr>
              <w:t>（</w:t>
            </w:r>
            <w:hyperlink r:id="rId9">
              <w:r>
                <w:rPr>
                  <w:rFonts w:ascii="宋体" w:hAnsi="宋体" w:cs="宋体" w:eastAsia="宋体" w:hint="default"/>
                  <w:spacing w:val="-3"/>
                  <w:w w:val="100"/>
                  <w:sz w:val="21"/>
                  <w:szCs w:val="21"/>
                </w:rPr>
                <w:t>w</w:t>
              </w:r>
              <w:r>
                <w:rPr>
                  <w:rFonts w:ascii="宋体" w:hAnsi="宋体" w:cs="宋体" w:eastAsia="宋体" w:hint="default"/>
                  <w:w w:val="100"/>
                  <w:sz w:val="21"/>
                  <w:szCs w:val="21"/>
                </w:rPr>
                <w:t>ww.</w:t>
              </w:r>
              <w:r>
                <w:rPr>
                  <w:rFonts w:ascii="宋体" w:hAnsi="宋体" w:cs="宋体" w:eastAsia="宋体" w:hint="default"/>
                  <w:spacing w:val="-3"/>
                  <w:w w:val="100"/>
                  <w:sz w:val="21"/>
                  <w:szCs w:val="21"/>
                </w:rPr>
                <w:t>s</w:t>
              </w:r>
              <w:r>
                <w:rPr>
                  <w:rFonts w:ascii="宋体" w:hAnsi="宋体" w:cs="宋体" w:eastAsia="宋体" w:hint="default"/>
                  <w:w w:val="100"/>
                  <w:sz w:val="21"/>
                  <w:szCs w:val="21"/>
                </w:rPr>
                <w:t>se.</w:t>
              </w:r>
              <w:r>
                <w:rPr>
                  <w:rFonts w:ascii="宋体" w:hAnsi="宋体" w:cs="宋体" w:eastAsia="宋体" w:hint="default"/>
                  <w:spacing w:val="-3"/>
                  <w:w w:val="100"/>
                  <w:sz w:val="21"/>
                  <w:szCs w:val="21"/>
                </w:rPr>
                <w:t>c</w:t>
              </w:r>
              <w:r>
                <w:rPr>
                  <w:rFonts w:ascii="宋体" w:hAnsi="宋体" w:cs="宋体" w:eastAsia="宋体" w:hint="default"/>
                  <w:w w:val="100"/>
                  <w:sz w:val="21"/>
                  <w:szCs w:val="21"/>
                </w:rPr>
                <w:t>om.</w:t>
              </w:r>
              <w:r>
                <w:rPr>
                  <w:rFonts w:ascii="宋体" w:hAnsi="宋体" w:cs="宋体" w:eastAsia="宋体" w:hint="default"/>
                  <w:spacing w:val="-3"/>
                  <w:w w:val="100"/>
                  <w:sz w:val="21"/>
                  <w:szCs w:val="21"/>
                </w:rPr>
                <w:t>c</w:t>
              </w:r>
              <w:r>
                <w:rPr>
                  <w:rFonts w:ascii="宋体" w:hAnsi="宋体" w:cs="宋体" w:eastAsia="宋体" w:hint="default"/>
                  <w:spacing w:val="-1"/>
                  <w:w w:val="100"/>
                  <w:sz w:val="21"/>
                  <w:szCs w:val="21"/>
                </w:rPr>
                <w:t>n</w:t>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37"/>
              <w:ind w:left="103" w:right="-1"/>
              <w:jc w:val="left"/>
              <w:rPr>
                <w:rFonts w:ascii="宋体" w:hAnsi="宋体" w:cs="宋体" w:eastAsia="宋体" w:hint="default"/>
                <w:sz w:val="21"/>
                <w:szCs w:val="21"/>
              </w:rPr>
            </w:pPr>
            <w:r>
              <w:rPr>
                <w:rFonts w:ascii="宋体" w:hAnsi="宋体" w:cs="宋体" w:eastAsia="宋体" w:hint="default"/>
                <w:spacing w:val="-2"/>
                <w:sz w:val="21"/>
                <w:szCs w:val="21"/>
              </w:rPr>
              <w:t>《重大仲裁的公告》（公告编号：</w:t>
            </w:r>
            <w:r>
              <w:rPr>
                <w:rFonts w:ascii="宋体" w:hAnsi="宋体" w:cs="宋体" w:eastAsia="宋体" w:hint="default"/>
                <w:spacing w:val="-2"/>
                <w:sz w:val="21"/>
                <w:szCs w:val="21"/>
              </w:rPr>
              <w:t>2017-026</w:t>
            </w:r>
            <w:r>
              <w:rPr>
                <w:rFonts w:ascii="宋体" w:hAnsi="宋体" w:cs="宋体" w:eastAsia="宋体" w:hint="default"/>
                <w:spacing w:val="-2"/>
                <w:sz w:val="21"/>
                <w:szCs w:val="21"/>
              </w:rPr>
              <w:t>）；</w:t>
            </w:r>
            <w:r>
              <w:rPr>
                <w:rFonts w:ascii="宋体" w:hAnsi="宋体" w:cs="宋体" w:eastAsia="宋体" w:hint="default"/>
                <w:sz w:val="21"/>
                <w:szCs w:val="21"/>
              </w:rPr>
            </w:r>
          </w:p>
          <w:p>
            <w:pPr>
              <w:pStyle w:val="TableParagraph"/>
              <w:spacing w:line="273" w:lineRule="auto" w:before="37"/>
              <w:ind w:left="103" w:right="99"/>
              <w:jc w:val="left"/>
              <w:rPr>
                <w:rFonts w:ascii="宋体" w:hAnsi="宋体" w:cs="宋体" w:eastAsia="宋体" w:hint="default"/>
                <w:sz w:val="21"/>
                <w:szCs w:val="21"/>
              </w:rPr>
            </w:pPr>
            <w:r>
              <w:rPr>
                <w:rFonts w:ascii="宋体" w:hAnsi="宋体" w:cs="宋体" w:eastAsia="宋体" w:hint="default"/>
                <w:spacing w:val="14"/>
                <w:sz w:val="21"/>
                <w:szCs w:val="21"/>
              </w:rPr>
              <w:t>《重大仲裁事项进展的公告》（公告编号：</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2017-028</w:t>
            </w:r>
            <w:r>
              <w:rPr>
                <w:rFonts w:ascii="宋体" w:hAnsi="宋体" w:cs="宋体" w:eastAsia="宋体" w:hint="default"/>
                <w:sz w:val="21"/>
                <w:szCs w:val="21"/>
              </w:rPr>
              <w:t>）；</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pacing w:val="31"/>
                <w:sz w:val="21"/>
                <w:szCs w:val="21"/>
              </w:rPr>
              <w:t>涉及仲裁结果的公告</w:t>
            </w:r>
            <w:r>
              <w:rPr>
                <w:rFonts w:ascii="宋体" w:hAnsi="宋体" w:cs="宋体" w:eastAsia="宋体" w:hint="default"/>
                <w:spacing w:val="-67"/>
                <w:sz w:val="21"/>
                <w:szCs w:val="21"/>
              </w:rPr>
              <w:t> </w:t>
            </w:r>
            <w:r>
              <w:rPr>
                <w:rFonts w:ascii="宋体" w:hAnsi="宋体" w:cs="宋体" w:eastAsia="宋体" w:hint="default"/>
                <w:sz w:val="21"/>
                <w:szCs w:val="21"/>
              </w:rPr>
              <w:t>》</w:t>
            </w:r>
            <w:r>
              <w:rPr>
                <w:rFonts w:ascii="宋体" w:hAnsi="宋体" w:cs="宋体" w:eastAsia="宋体" w:hint="default"/>
                <w:spacing w:val="84"/>
                <w:sz w:val="21"/>
                <w:szCs w:val="21"/>
              </w:rPr>
              <w:t> </w:t>
            </w:r>
            <w:r>
              <w:rPr>
                <w:rFonts w:ascii="宋体" w:hAnsi="宋体" w:cs="宋体" w:eastAsia="宋体" w:hint="default"/>
                <w:sz w:val="21"/>
                <w:szCs w:val="21"/>
              </w:rPr>
              <w:t>（</w:t>
            </w:r>
            <w:r>
              <w:rPr>
                <w:rFonts w:ascii="宋体" w:hAnsi="宋体" w:cs="宋体" w:eastAsia="宋体" w:hint="default"/>
                <w:spacing w:val="-68"/>
                <w:sz w:val="21"/>
                <w:szCs w:val="21"/>
              </w:rPr>
              <w:t> </w:t>
            </w:r>
            <w:r>
              <w:rPr>
                <w:rFonts w:ascii="宋体" w:hAnsi="宋体" w:cs="宋体" w:eastAsia="宋体" w:hint="default"/>
                <w:sz w:val="21"/>
                <w:szCs w:val="21"/>
              </w:rPr>
              <w:t>公</w:t>
            </w:r>
            <w:r>
              <w:rPr>
                <w:rFonts w:ascii="宋体" w:hAnsi="宋体" w:cs="宋体" w:eastAsia="宋体" w:hint="default"/>
                <w:spacing w:val="-68"/>
                <w:sz w:val="21"/>
                <w:szCs w:val="21"/>
              </w:rPr>
              <w:t> </w:t>
            </w:r>
            <w:r>
              <w:rPr>
                <w:rFonts w:ascii="宋体" w:hAnsi="宋体" w:cs="宋体" w:eastAsia="宋体" w:hint="default"/>
                <w:sz w:val="21"/>
                <w:szCs w:val="21"/>
              </w:rPr>
              <w:t>告</w:t>
            </w:r>
            <w:r>
              <w:rPr>
                <w:rFonts w:ascii="宋体" w:hAnsi="宋体" w:cs="宋体" w:eastAsia="宋体" w:hint="default"/>
                <w:spacing w:val="-68"/>
                <w:sz w:val="21"/>
                <w:szCs w:val="21"/>
              </w:rPr>
              <w:t> </w:t>
            </w:r>
            <w:r>
              <w:rPr>
                <w:rFonts w:ascii="宋体" w:hAnsi="宋体" w:cs="宋体" w:eastAsia="宋体" w:hint="default"/>
                <w:sz w:val="21"/>
                <w:szCs w:val="21"/>
              </w:rPr>
              <w:t>编</w:t>
            </w:r>
            <w:r>
              <w:rPr>
                <w:rFonts w:ascii="宋体" w:hAnsi="宋体" w:cs="宋体" w:eastAsia="宋体" w:hint="default"/>
                <w:spacing w:val="-68"/>
                <w:sz w:val="21"/>
                <w:szCs w:val="21"/>
              </w:rPr>
              <w:t> </w:t>
            </w:r>
            <w:r>
              <w:rPr>
                <w:rFonts w:ascii="宋体" w:hAnsi="宋体" w:cs="宋体" w:eastAsia="宋体" w:hint="default"/>
                <w:sz w:val="21"/>
                <w:szCs w:val="21"/>
              </w:rPr>
              <w:t>号</w:t>
            </w:r>
            <w:r>
              <w:rPr>
                <w:rFonts w:ascii="宋体" w:hAnsi="宋体" w:cs="宋体" w:eastAsia="宋体" w:hint="default"/>
                <w:spacing w:val="-65"/>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2017-030</w:t>
            </w:r>
            <w:r>
              <w:rPr>
                <w:rFonts w:ascii="宋体" w:hAnsi="宋体" w:cs="宋体" w:eastAsia="宋体" w:hint="default"/>
                <w:sz w:val="21"/>
                <w:szCs w:val="21"/>
              </w:rPr>
              <w:t>）。</w:t>
            </w:r>
          </w:p>
        </w:tc>
      </w:tr>
    </w:tbl>
    <w:p>
      <w:pPr>
        <w:spacing w:after="0" w:line="273"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967" w:lineRule="exact"/>
        <w:ind w:left="105"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453pt;height:48.4pt;mso-position-horizontal-relative:char;mso-position-vertical-relative:line" coordorigin="0,0" coordsize="9060,968">
            <v:group style="position:absolute;left:10;top:10;width:4515;height:2" coordorigin="10,10" coordsize="4515,2">
              <v:shape style="position:absolute;left:10;top:10;width:4515;height:2" coordorigin="10,10" coordsize="4515,0" path="m10,10l4524,10e" filled="false" stroked="true" strokeweight=".48pt" strokecolor="#000000">
                <v:path arrowok="t"/>
              </v:shape>
            </v:group>
            <v:group style="position:absolute;left:4534;top:10;width:4516;height:2" coordorigin="4534,10" coordsize="4516,2">
              <v:shape style="position:absolute;left:4534;top:10;width:4516;height:2" coordorigin="4534,10" coordsize="4516,0" path="m4534,10l9050,10e" filled="false" stroked="true" strokeweight=".48pt" strokecolor="#000000">
                <v:path arrowok="t"/>
              </v:shape>
            </v:group>
            <v:group style="position:absolute;left:5;top:5;width:2;height:958" coordorigin="5,5" coordsize="2,958">
              <v:shape style="position:absolute;left:5;top:5;width:2;height:958" coordorigin="5,5" coordsize="0,958" path="m5,5l5,963e" filled="false" stroked="true" strokeweight=".48pt" strokecolor="#000000">
                <v:path arrowok="t"/>
              </v:shape>
            </v:group>
            <v:group style="position:absolute;left:10;top:958;width:4515;height:2" coordorigin="10,958" coordsize="4515,2">
              <v:shape style="position:absolute;left:10;top:958;width:4515;height:2" coordorigin="10,958" coordsize="4515,0" path="m10,958l4524,958e" filled="false" stroked="true" strokeweight=".48pt" strokecolor="#000000">
                <v:path arrowok="t"/>
              </v:shape>
            </v:group>
            <v:group style="position:absolute;left:4529;top:5;width:2;height:958" coordorigin="4529,5" coordsize="2,958">
              <v:shape style="position:absolute;left:4529;top:5;width:2;height:958" coordorigin="4529,5" coordsize="0,958" path="m4529,5l4529,963e" filled="false" stroked="true" strokeweight=".48001pt" strokecolor="#000000">
                <v:path arrowok="t"/>
              </v:shape>
            </v:group>
            <v:group style="position:absolute;left:4534;top:958;width:4516;height:2" coordorigin="4534,958" coordsize="4516,2">
              <v:shape style="position:absolute;left:4534;top:958;width:4516;height:2" coordorigin="4534,958" coordsize="4516,0" path="m4534,958l9050,958e" filled="false" stroked="true" strokeweight=".48pt" strokecolor="#000000">
                <v:path arrowok="t"/>
              </v:shape>
            </v:group>
            <v:group style="position:absolute;left:9054;top:5;width:2;height:958" coordorigin="9054,5" coordsize="2,958">
              <v:shape style="position:absolute;left:9054;top:5;width:2;height:958" coordorigin="9054,5" coordsize="0,958" path="m9054,5l9054,963e" filled="false" stroked="true" strokeweight=".47998pt" strokecolor="#000000">
                <v:path arrowok="t"/>
              </v:shape>
              <v:shape style="position:absolute;left:5;top:10;width:4525;height:949" type="#_x0000_t202" filled="false" stroked="false">
                <v:textbox inset="0,0,0,0">
                  <w:txbxContent>
                    <w:p>
                      <w:pPr>
                        <w:spacing w:line="273" w:lineRule="auto" w:before="0"/>
                        <w:ind w:left="108" w:right="96" w:firstLine="0"/>
                        <w:jc w:val="both"/>
                        <w:rPr>
                          <w:rFonts w:ascii="宋体" w:hAnsi="宋体" w:cs="宋体" w:eastAsia="宋体" w:hint="default"/>
                          <w:sz w:val="21"/>
                          <w:szCs w:val="21"/>
                        </w:rPr>
                      </w:pPr>
                      <w:r>
                        <w:rPr>
                          <w:rFonts w:ascii="宋体" w:hAnsi="宋体" w:cs="宋体" w:eastAsia="宋体" w:hint="default"/>
                          <w:sz w:val="21"/>
                          <w:szCs w:val="21"/>
                        </w:rPr>
                        <w:t>公司与观致汽车就上海国际经济贸易仲裁委员</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7"/>
                          <w:sz w:val="21"/>
                          <w:szCs w:val="21"/>
                        </w:rPr>
                        <w:t>会受理的【（</w:t>
                      </w:r>
                      <w:r>
                        <w:rPr>
                          <w:rFonts w:ascii="宋体" w:hAnsi="宋体" w:cs="宋体" w:eastAsia="宋体" w:hint="default"/>
                          <w:spacing w:val="-7"/>
                          <w:sz w:val="21"/>
                          <w:szCs w:val="21"/>
                        </w:rPr>
                        <w:t>2017</w:t>
                      </w:r>
                      <w:r>
                        <w:rPr>
                          <w:rFonts w:ascii="宋体" w:hAnsi="宋体" w:cs="宋体" w:eastAsia="宋体" w:hint="default"/>
                          <w:spacing w:val="-7"/>
                          <w:sz w:val="21"/>
                          <w:szCs w:val="21"/>
                        </w:rPr>
                        <w:t>）沪贸仲字第 </w:t>
                      </w:r>
                      <w:r>
                        <w:rPr>
                          <w:rFonts w:ascii="宋体" w:hAnsi="宋体" w:cs="宋体" w:eastAsia="宋体" w:hint="default"/>
                          <w:sz w:val="21"/>
                          <w:szCs w:val="21"/>
                        </w:rPr>
                        <w:t>09488</w:t>
                      </w:r>
                      <w:r>
                        <w:rPr>
                          <w:rFonts w:ascii="宋体" w:hAnsi="宋体" w:cs="宋体" w:eastAsia="宋体" w:hint="default"/>
                          <w:spacing w:val="-67"/>
                          <w:sz w:val="21"/>
                          <w:szCs w:val="21"/>
                        </w:rPr>
                        <w:t> </w:t>
                      </w:r>
                      <w:r>
                        <w:rPr>
                          <w:rFonts w:ascii="宋体" w:hAnsi="宋体" w:cs="宋体" w:eastAsia="宋体" w:hint="default"/>
                          <w:spacing w:val="-8"/>
                          <w:sz w:val="21"/>
                          <w:szCs w:val="21"/>
                        </w:rPr>
                        <w:t>号】仲裁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达成和解，并签订了和解协议。</w:t>
                      </w:r>
                    </w:p>
                  </w:txbxContent>
                </v:textbox>
                <w10:wrap type="none"/>
              </v:shape>
            </v:group>
          </v:group>
        </w:pict>
      </w:r>
      <w:r>
        <w:rPr>
          <w:rFonts w:ascii="宋体" w:hAnsi="宋体" w:cs="宋体" w:eastAsia="宋体" w:hint="default"/>
          <w:position w:val="-18"/>
          <w:sz w:val="20"/>
          <w:szCs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ind w:right="248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70"/>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tabs>
          <w:tab w:pos="1060" w:val="left" w:leader="none"/>
        </w:tabs>
        <w:spacing w:line="240" w:lineRule="auto" w:before="70"/>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73" w:lineRule="auto" w:before="148"/>
        <w:ind w:left="638" w:right="124"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6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t>十二、报告期内公司及其控股股东、实际控制人诚信状况的说明</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326" w:lineRule="auto" w:before="147"/>
        <w:ind w:right="15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21"/>
        <w:ind w:right="2480"/>
        <w:jc w:val="left"/>
      </w:pPr>
      <w:r>
        <w:rPr/>
        <w:t>□适用</w:t>
      </w:r>
      <w:r>
        <w:rPr>
          <w:spacing w:val="-1"/>
        </w:rPr>
        <w:t> </w:t>
      </w:r>
      <w:r>
        <w:rPr/>
        <w:t>√不适用</w:t>
      </w:r>
    </w:p>
    <w:p>
      <w:pPr>
        <w:spacing w:line="324" w:lineRule="auto" w:before="97"/>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9" w:lineRule="exact"/>
        <w:ind w:right="2480"/>
        <w:jc w:val="left"/>
      </w:pPr>
      <w:r>
        <w:rPr/>
        <w:t>□适用</w:t>
      </w:r>
      <w:r>
        <w:rPr>
          <w:spacing w:val="-1"/>
        </w:rPr>
        <w:t> </w:t>
      </w:r>
      <w:r>
        <w:rPr/>
        <w:t>√不适用</w:t>
      </w:r>
    </w:p>
    <w:p>
      <w:pPr>
        <w:spacing w:line="240" w:lineRule="auto" w:before="9"/>
        <w:rPr>
          <w:rFonts w:ascii="宋体" w:hAnsi="宋体" w:cs="宋体" w:eastAsia="宋体" w:hint="default"/>
          <w:sz w:val="26"/>
          <w:szCs w:val="26"/>
        </w:rPr>
      </w:pPr>
    </w:p>
    <w:p>
      <w:pPr>
        <w:pStyle w:val="BodyText"/>
        <w:spacing w:line="240" w:lineRule="auto"/>
        <w:ind w:right="2480"/>
        <w:jc w:val="left"/>
      </w:pPr>
      <w:r>
        <w:rPr/>
        <w:t>其他说明</w:t>
      </w:r>
    </w:p>
    <w:p>
      <w:pPr>
        <w:pStyle w:val="BodyText"/>
        <w:tabs>
          <w:tab w:pos="1060" w:val="left" w:leader="none"/>
        </w:tabs>
        <w:spacing w:line="240" w:lineRule="auto" w:before="37"/>
        <w:ind w:right="2480"/>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BodyText"/>
        <w:spacing w:line="240" w:lineRule="auto"/>
        <w:ind w:right="2480"/>
        <w:jc w:val="left"/>
      </w:pPr>
      <w:r>
        <w:rPr/>
        <w:t>员工持股计划情况</w:t>
      </w:r>
    </w:p>
    <w:p>
      <w:pPr>
        <w:pStyle w:val="BodyText"/>
        <w:tabs>
          <w:tab w:pos="1060" w:val="left" w:leader="none"/>
        </w:tabs>
        <w:spacing w:line="240" w:lineRule="auto" w:before="37"/>
        <w:ind w:right="2480"/>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BodyText"/>
        <w:spacing w:line="240" w:lineRule="auto"/>
        <w:ind w:right="2480"/>
        <w:jc w:val="left"/>
      </w:pPr>
      <w:r>
        <w:rPr/>
        <w:t>其他激励措施</w:t>
      </w:r>
    </w:p>
    <w:p>
      <w:pPr>
        <w:pStyle w:val="BodyText"/>
        <w:spacing w:line="240" w:lineRule="auto" w:before="3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t>十四、重大关联交易</w:t>
      </w:r>
      <w:r>
        <w:rPr>
          <w:b w:val="0"/>
          <w:bCs w:val="0"/>
        </w:rPr>
      </w:r>
    </w:p>
    <w:p>
      <w:pPr>
        <w:pStyle w:val="Heading4"/>
        <w:spacing w:line="240" w:lineRule="auto" w:before="97"/>
        <w:ind w:right="248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70"/>
        <w:ind w:right="248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7"/>
                <w:w w:val="100"/>
                <w:sz w:val="21"/>
                <w:szCs w:val="21"/>
              </w:rPr>
              <w:t>公司向以下关联方提供劳务：浙江乐创投资管理</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sz w:val="21"/>
                <w:szCs w:val="21"/>
              </w:rPr>
              <w:t>有限公司、上海奇禧电影制作有限公司、上海骞</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披露</w:t>
            </w:r>
            <w:r>
              <w:rPr>
                <w:rFonts w:ascii="宋体" w:hAnsi="宋体" w:cs="宋体" w:eastAsia="宋体" w:hint="default"/>
                <w:spacing w:val="-3"/>
                <w:w w:val="100"/>
                <w:sz w:val="21"/>
                <w:szCs w:val="21"/>
              </w:rPr>
              <w:t>于</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所</w:t>
            </w:r>
            <w:r>
              <w:rPr>
                <w:rFonts w:ascii="宋体" w:hAnsi="宋体" w:cs="宋体" w:eastAsia="宋体" w:hint="default"/>
                <w:spacing w:val="-3"/>
                <w:w w:val="100"/>
                <w:sz w:val="21"/>
                <w:szCs w:val="21"/>
              </w:rPr>
              <w:t>网</w:t>
            </w:r>
            <w:r>
              <w:rPr>
                <w:rFonts w:ascii="宋体" w:hAnsi="宋体" w:cs="宋体" w:eastAsia="宋体" w:hint="default"/>
                <w:spacing w:val="-104"/>
                <w:w w:val="100"/>
                <w:sz w:val="21"/>
                <w:szCs w:val="21"/>
              </w:rPr>
              <w:t>站</w:t>
            </w:r>
            <w:r>
              <w:rPr>
                <w:rFonts w:ascii="宋体" w:hAnsi="宋体" w:cs="宋体" w:eastAsia="宋体" w:hint="default"/>
                <w:w w:val="100"/>
                <w:sz w:val="21"/>
                <w:szCs w:val="21"/>
              </w:rPr>
              <w:t>（</w:t>
            </w:r>
            <w:hyperlink r:id="rId9">
              <w:r>
                <w:rPr>
                  <w:rFonts w:ascii="宋体" w:hAnsi="宋体" w:cs="宋体" w:eastAsia="宋体" w:hint="default"/>
                  <w:spacing w:val="-3"/>
                  <w:w w:val="100"/>
                  <w:sz w:val="21"/>
                  <w:szCs w:val="21"/>
                </w:rPr>
                <w:t>w</w:t>
              </w:r>
              <w:r>
                <w:rPr>
                  <w:rFonts w:ascii="宋体" w:hAnsi="宋体" w:cs="宋体" w:eastAsia="宋体" w:hint="default"/>
                  <w:w w:val="100"/>
                  <w:sz w:val="21"/>
                  <w:szCs w:val="21"/>
                </w:rPr>
                <w:t>ww.</w:t>
              </w:r>
              <w:r>
                <w:rPr>
                  <w:rFonts w:ascii="宋体" w:hAnsi="宋体" w:cs="宋体" w:eastAsia="宋体" w:hint="default"/>
                  <w:spacing w:val="-3"/>
                  <w:w w:val="100"/>
                  <w:sz w:val="21"/>
                  <w:szCs w:val="21"/>
                </w:rPr>
                <w:t>s</w:t>
              </w:r>
              <w:r>
                <w:rPr>
                  <w:rFonts w:ascii="宋体" w:hAnsi="宋体" w:cs="宋体" w:eastAsia="宋体" w:hint="default"/>
                  <w:w w:val="100"/>
                  <w:sz w:val="21"/>
                  <w:szCs w:val="21"/>
                </w:rPr>
                <w:t>se.</w:t>
              </w:r>
              <w:r>
                <w:rPr>
                  <w:rFonts w:ascii="宋体" w:hAnsi="宋体" w:cs="宋体" w:eastAsia="宋体" w:hint="default"/>
                  <w:spacing w:val="-3"/>
                  <w:w w:val="100"/>
                  <w:sz w:val="21"/>
                  <w:szCs w:val="21"/>
                </w:rPr>
                <w:t>c</w:t>
              </w:r>
              <w:r>
                <w:rPr>
                  <w:rFonts w:ascii="宋体" w:hAnsi="宋体" w:cs="宋体" w:eastAsia="宋体" w:hint="default"/>
                  <w:w w:val="100"/>
                  <w:sz w:val="21"/>
                  <w:szCs w:val="21"/>
                </w:rPr>
                <w:t>om.</w:t>
              </w:r>
              <w:r>
                <w:rPr>
                  <w:rFonts w:ascii="宋体" w:hAnsi="宋体" w:cs="宋体" w:eastAsia="宋体" w:hint="default"/>
                  <w:spacing w:val="-3"/>
                  <w:w w:val="100"/>
                  <w:sz w:val="21"/>
                  <w:szCs w:val="21"/>
                </w:rPr>
                <w:t>c</w:t>
              </w:r>
              <w:r>
                <w:rPr>
                  <w:rFonts w:ascii="宋体" w:hAnsi="宋体" w:cs="宋体" w:eastAsia="宋体" w:hint="default"/>
                  <w:spacing w:val="-1"/>
                  <w:w w:val="100"/>
                  <w:sz w:val="21"/>
                  <w:szCs w:val="21"/>
                </w:rPr>
                <w:t>n</w:t>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《关于补充预计</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年日常关联交易的公告》</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94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7"/>
                <w:w w:val="100"/>
                <w:sz w:val="21"/>
                <w:szCs w:val="21"/>
              </w:rPr>
              <w:t>虹文化传媒有限公司、杭州抢先文化传媒有限公</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17"/>
                <w:w w:val="100"/>
                <w:sz w:val="21"/>
                <w:szCs w:val="21"/>
              </w:rPr>
              <w:t>司，预计金额共</w:t>
            </w:r>
            <w:r>
              <w:rPr>
                <w:rFonts w:ascii="宋体" w:hAnsi="宋体" w:cs="宋体" w:eastAsia="宋体" w:hint="default"/>
                <w:spacing w:val="-68"/>
                <w:w w:val="100"/>
                <w:sz w:val="21"/>
                <w:szCs w:val="21"/>
              </w:rPr>
              <w:t> </w:t>
            </w:r>
            <w:r>
              <w:rPr>
                <w:rFonts w:ascii="宋体" w:hAnsi="宋体" w:cs="宋体" w:eastAsia="宋体" w:hint="default"/>
                <w:spacing w:val="-1"/>
                <w:w w:val="100"/>
                <w:sz w:val="21"/>
                <w:szCs w:val="21"/>
              </w:rPr>
              <w:t>230</w:t>
            </w:r>
            <w:r>
              <w:rPr>
                <w:rFonts w:ascii="宋体" w:hAnsi="宋体" w:cs="宋体" w:eastAsia="宋体" w:hint="default"/>
                <w:spacing w:val="-69"/>
                <w:w w:val="100"/>
                <w:sz w:val="21"/>
                <w:szCs w:val="21"/>
              </w:rPr>
              <w:t> </w:t>
            </w:r>
            <w:r>
              <w:rPr>
                <w:rFonts w:ascii="宋体" w:hAnsi="宋体" w:cs="宋体" w:eastAsia="宋体" w:hint="default"/>
                <w:spacing w:val="-12"/>
                <w:w w:val="100"/>
                <w:sz w:val="21"/>
                <w:szCs w:val="21"/>
              </w:rPr>
              <w:t>万元。实际发生金额共</w:t>
            </w:r>
            <w:r>
              <w:rPr>
                <w:rFonts w:ascii="宋体" w:hAnsi="宋体" w:cs="宋体" w:eastAsia="宋体" w:hint="default"/>
                <w:spacing w:val="-71"/>
                <w:w w:val="100"/>
                <w:sz w:val="21"/>
                <w:szCs w:val="21"/>
              </w:rPr>
              <w:t> </w:t>
            </w:r>
            <w:r>
              <w:rPr>
                <w:rFonts w:ascii="宋体" w:hAnsi="宋体" w:cs="宋体" w:eastAsia="宋体" w:hint="default"/>
                <w:spacing w:val="-1"/>
                <w:w w:val="100"/>
                <w:sz w:val="21"/>
                <w:szCs w:val="21"/>
              </w:rPr>
              <w:t>97.40</w:t>
            </w:r>
            <w:r>
              <w:rPr>
                <w:rFonts w:ascii="宋体" w:hAnsi="宋体" w:cs="宋体" w:eastAsia="宋体" w:hint="default"/>
                <w:w w:val="100"/>
                <w:sz w:val="21"/>
                <w:szCs w:val="21"/>
              </w:rPr>
              <w:t> </w:t>
            </w:r>
            <w:r>
              <w:rPr>
                <w:rFonts w:ascii="宋体" w:hAnsi="宋体" w:cs="宋体" w:eastAsia="宋体" w:hint="default"/>
                <w:sz w:val="21"/>
                <w:szCs w:val="21"/>
              </w:rPr>
              <w:t>万。</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z w:val="21"/>
                <w:szCs w:val="21"/>
              </w:rPr>
              <w:t>2017-025</w:t>
            </w:r>
            <w:r>
              <w:rPr>
                <w:rFonts w:ascii="宋体" w:hAnsi="宋体" w:cs="宋体" w:eastAsia="宋体" w:hint="default"/>
                <w:sz w:val="21"/>
                <w:szCs w:val="21"/>
              </w:rPr>
              <w:t>）</w:t>
            </w:r>
          </w:p>
        </w:tc>
      </w:tr>
      <w:tr>
        <w:trPr>
          <w:trHeight w:val="125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both"/>
              <w:rPr>
                <w:rFonts w:ascii="宋体" w:hAnsi="宋体" w:cs="宋体" w:eastAsia="宋体" w:hint="default"/>
                <w:sz w:val="21"/>
                <w:szCs w:val="21"/>
              </w:rPr>
            </w:pPr>
            <w:r>
              <w:rPr>
                <w:rFonts w:ascii="宋体" w:hAnsi="宋体" w:cs="宋体" w:eastAsia="宋体" w:hint="default"/>
                <w:spacing w:val="-6"/>
                <w:w w:val="100"/>
                <w:sz w:val="21"/>
                <w:szCs w:val="21"/>
              </w:rPr>
              <w:t>公司接受以下关联方提供的劳务：北京隐逸数字</w:t>
            </w:r>
            <w:r>
              <w:rPr>
                <w:rFonts w:ascii="宋体" w:hAnsi="宋体" w:cs="宋体" w:eastAsia="宋体" w:hint="default"/>
                <w:w w:val="100"/>
                <w:sz w:val="21"/>
                <w:szCs w:val="21"/>
              </w:rPr>
              <w:t> </w:t>
            </w:r>
            <w:r>
              <w:rPr>
                <w:rFonts w:ascii="宋体" w:hAnsi="宋体" w:cs="宋体" w:eastAsia="宋体" w:hint="default"/>
                <w:spacing w:val="-7"/>
                <w:sz w:val="21"/>
                <w:szCs w:val="21"/>
              </w:rPr>
              <w:t>技术有限公司、上海一动信息科技有限公司、杭</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州抢先文化传媒有限公司，预计金额</w:t>
            </w:r>
            <w:r>
              <w:rPr>
                <w:rFonts w:ascii="宋体" w:hAnsi="宋体" w:cs="宋体" w:eastAsia="宋体" w:hint="default"/>
                <w:spacing w:val="-52"/>
                <w:sz w:val="21"/>
                <w:szCs w:val="21"/>
              </w:rPr>
              <w:t> </w:t>
            </w:r>
            <w:r>
              <w:rPr>
                <w:rFonts w:ascii="宋体" w:hAnsi="宋体" w:cs="宋体" w:eastAsia="宋体" w:hint="default"/>
                <w:sz w:val="21"/>
                <w:szCs w:val="21"/>
              </w:rPr>
              <w:t>200</w:t>
            </w:r>
            <w:r>
              <w:rPr>
                <w:rFonts w:ascii="宋体" w:hAnsi="宋体" w:cs="宋体" w:eastAsia="宋体" w:hint="default"/>
                <w:spacing w:val="-54"/>
                <w:sz w:val="21"/>
                <w:szCs w:val="21"/>
              </w:rPr>
              <w:t> </w:t>
            </w:r>
            <w:r>
              <w:rPr>
                <w:rFonts w:ascii="宋体" w:hAnsi="宋体" w:cs="宋体" w:eastAsia="宋体" w:hint="default"/>
                <w:sz w:val="21"/>
                <w:szCs w:val="21"/>
              </w:rPr>
              <w:t>万元。</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实际发生金额共</w:t>
            </w:r>
            <w:r>
              <w:rPr>
                <w:rFonts w:ascii="宋体" w:hAnsi="宋体" w:cs="宋体" w:eastAsia="宋体" w:hint="default"/>
                <w:spacing w:val="-53"/>
                <w:sz w:val="21"/>
                <w:szCs w:val="21"/>
              </w:rPr>
              <w:t> </w:t>
            </w:r>
            <w:r>
              <w:rPr>
                <w:rFonts w:ascii="宋体" w:hAnsi="宋体" w:cs="宋体" w:eastAsia="宋体" w:hint="default"/>
                <w:sz w:val="21"/>
                <w:szCs w:val="21"/>
              </w:rPr>
              <w:t>122.65</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披露</w:t>
            </w:r>
            <w:r>
              <w:rPr>
                <w:rFonts w:ascii="宋体" w:hAnsi="宋体" w:cs="宋体" w:eastAsia="宋体" w:hint="default"/>
                <w:spacing w:val="-3"/>
                <w:w w:val="100"/>
                <w:sz w:val="21"/>
                <w:szCs w:val="21"/>
              </w:rPr>
              <w:t>于</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所</w:t>
            </w:r>
            <w:r>
              <w:rPr>
                <w:rFonts w:ascii="宋体" w:hAnsi="宋体" w:cs="宋体" w:eastAsia="宋体" w:hint="default"/>
                <w:spacing w:val="-3"/>
                <w:w w:val="100"/>
                <w:sz w:val="21"/>
                <w:szCs w:val="21"/>
              </w:rPr>
              <w:t>网</w:t>
            </w:r>
            <w:r>
              <w:rPr>
                <w:rFonts w:ascii="宋体" w:hAnsi="宋体" w:cs="宋体" w:eastAsia="宋体" w:hint="default"/>
                <w:spacing w:val="-104"/>
                <w:w w:val="100"/>
                <w:sz w:val="21"/>
                <w:szCs w:val="21"/>
              </w:rPr>
              <w:t>站</w:t>
            </w:r>
            <w:r>
              <w:rPr>
                <w:rFonts w:ascii="宋体" w:hAnsi="宋体" w:cs="宋体" w:eastAsia="宋体" w:hint="default"/>
                <w:w w:val="100"/>
                <w:sz w:val="21"/>
                <w:szCs w:val="21"/>
              </w:rPr>
              <w:t>（</w:t>
            </w:r>
            <w:hyperlink r:id="rId9">
              <w:r>
                <w:rPr>
                  <w:rFonts w:ascii="宋体" w:hAnsi="宋体" w:cs="宋体" w:eastAsia="宋体" w:hint="default"/>
                  <w:spacing w:val="-3"/>
                  <w:w w:val="100"/>
                  <w:sz w:val="21"/>
                  <w:szCs w:val="21"/>
                </w:rPr>
                <w:t>w</w:t>
              </w:r>
              <w:r>
                <w:rPr>
                  <w:rFonts w:ascii="宋体" w:hAnsi="宋体" w:cs="宋体" w:eastAsia="宋体" w:hint="default"/>
                  <w:w w:val="100"/>
                  <w:sz w:val="21"/>
                  <w:szCs w:val="21"/>
                </w:rPr>
                <w:t>ww.</w:t>
              </w:r>
              <w:r>
                <w:rPr>
                  <w:rFonts w:ascii="宋体" w:hAnsi="宋体" w:cs="宋体" w:eastAsia="宋体" w:hint="default"/>
                  <w:spacing w:val="-3"/>
                  <w:w w:val="100"/>
                  <w:sz w:val="21"/>
                  <w:szCs w:val="21"/>
                </w:rPr>
                <w:t>s</w:t>
              </w:r>
              <w:r>
                <w:rPr>
                  <w:rFonts w:ascii="宋体" w:hAnsi="宋体" w:cs="宋体" w:eastAsia="宋体" w:hint="default"/>
                  <w:w w:val="100"/>
                  <w:sz w:val="21"/>
                  <w:szCs w:val="21"/>
                </w:rPr>
                <w:t>se.</w:t>
              </w:r>
              <w:r>
                <w:rPr>
                  <w:rFonts w:ascii="宋体" w:hAnsi="宋体" w:cs="宋体" w:eastAsia="宋体" w:hint="default"/>
                  <w:spacing w:val="-3"/>
                  <w:w w:val="100"/>
                  <w:sz w:val="21"/>
                  <w:szCs w:val="21"/>
                </w:rPr>
                <w:t>c</w:t>
              </w:r>
              <w:r>
                <w:rPr>
                  <w:rFonts w:ascii="宋体" w:hAnsi="宋体" w:cs="宋体" w:eastAsia="宋体" w:hint="default"/>
                  <w:w w:val="100"/>
                  <w:sz w:val="21"/>
                  <w:szCs w:val="21"/>
                </w:rPr>
                <w:t>om.</w:t>
              </w:r>
              <w:r>
                <w:rPr>
                  <w:rFonts w:ascii="宋体" w:hAnsi="宋体" w:cs="宋体" w:eastAsia="宋体" w:hint="default"/>
                  <w:spacing w:val="-3"/>
                  <w:w w:val="100"/>
                  <w:sz w:val="21"/>
                  <w:szCs w:val="21"/>
                </w:rPr>
                <w:t>c</w:t>
              </w:r>
              <w:r>
                <w:rPr>
                  <w:rFonts w:ascii="宋体" w:hAnsi="宋体" w:cs="宋体" w:eastAsia="宋体" w:hint="default"/>
                  <w:spacing w:val="-1"/>
                  <w:w w:val="100"/>
                  <w:sz w:val="21"/>
                  <w:szCs w:val="21"/>
                </w:rPr>
                <w:t>n</w:t>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《关于补充预计</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年日常关联交易的公告》</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z w:val="21"/>
                <w:szCs w:val="21"/>
              </w:rPr>
              <w:t>2017-025</w:t>
            </w:r>
            <w:r>
              <w:rPr>
                <w:rFonts w:ascii="宋体" w:hAnsi="宋体" w:cs="宋体" w:eastAsia="宋体" w:hint="default"/>
                <w:sz w:val="21"/>
                <w:szCs w:val="21"/>
              </w:rPr>
              <w:t>）</w:t>
            </w:r>
          </w:p>
        </w:tc>
      </w:tr>
    </w:tbl>
    <w:p>
      <w:pPr>
        <w:spacing w:line="240" w:lineRule="auto" w:before="9"/>
        <w:rPr>
          <w:rFonts w:ascii="宋体" w:hAnsi="宋体" w:cs="宋体" w:eastAsia="宋体" w:hint="default"/>
          <w:sz w:val="24"/>
          <w:szCs w:val="24"/>
        </w:rPr>
      </w:pPr>
    </w:p>
    <w:p>
      <w:pPr>
        <w:pStyle w:val="Heading4"/>
        <w:spacing w:line="240" w:lineRule="auto"/>
        <w:ind w:right="248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8"/>
        <w:ind w:right="248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324" w:lineRule="auto" w:before="97"/>
        <w:ind w:left="218" w:right="50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4"/>
        <w:spacing w:line="240" w:lineRule="auto" w:before="23"/>
        <w:ind w:right="248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2480"/>
        <w:jc w:val="left"/>
      </w:pPr>
      <w:r>
        <w:rPr/>
        <w:t>□适用</w:t>
      </w:r>
      <w:r>
        <w:rPr>
          <w:spacing w:val="-1"/>
        </w:rPr>
        <w:t> </w:t>
      </w:r>
      <w:r>
        <w:rPr/>
        <w:t>√不适用</w:t>
      </w:r>
    </w:p>
    <w:p>
      <w:pPr>
        <w:pStyle w:val="Heading4"/>
        <w:spacing w:line="240" w:lineRule="auto" w:before="97"/>
        <w:ind w:right="248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8"/>
        <w:ind w:right="248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70"/>
        <w:ind w:right="248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2480"/>
        <w:jc w:val="left"/>
      </w:pPr>
      <w:r>
        <w:rPr/>
        <w:t>□适用</w:t>
      </w:r>
      <w:r>
        <w:rPr>
          <w:spacing w:val="-1"/>
        </w:rPr>
        <w:t> </w:t>
      </w:r>
      <w:r>
        <w:rPr/>
        <w:t>√不适用</w:t>
      </w:r>
    </w:p>
    <w:p>
      <w:pPr>
        <w:pStyle w:val="Heading4"/>
        <w:spacing w:line="240" w:lineRule="auto" w:before="97"/>
        <w:ind w:right="248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70"/>
        <w:ind w:right="248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日，公司（甲方）与互帮国际、</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披露</w:t>
            </w:r>
            <w:r>
              <w:rPr>
                <w:rFonts w:ascii="宋体" w:hAnsi="宋体" w:cs="宋体" w:eastAsia="宋体" w:hint="default"/>
                <w:spacing w:val="-3"/>
                <w:w w:val="100"/>
                <w:sz w:val="21"/>
                <w:szCs w:val="21"/>
              </w:rPr>
              <w:t>于</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所</w:t>
            </w:r>
            <w:r>
              <w:rPr>
                <w:rFonts w:ascii="宋体" w:hAnsi="宋体" w:cs="宋体" w:eastAsia="宋体" w:hint="default"/>
                <w:spacing w:val="-3"/>
                <w:w w:val="100"/>
                <w:sz w:val="21"/>
                <w:szCs w:val="21"/>
              </w:rPr>
              <w:t>网</w:t>
            </w:r>
            <w:r>
              <w:rPr>
                <w:rFonts w:ascii="宋体" w:hAnsi="宋体" w:cs="宋体" w:eastAsia="宋体" w:hint="default"/>
                <w:spacing w:val="-104"/>
                <w:w w:val="100"/>
                <w:sz w:val="21"/>
                <w:szCs w:val="21"/>
              </w:rPr>
              <w:t>站</w:t>
            </w:r>
            <w:r>
              <w:rPr>
                <w:rFonts w:ascii="宋体" w:hAnsi="宋体" w:cs="宋体" w:eastAsia="宋体" w:hint="default"/>
                <w:w w:val="100"/>
                <w:sz w:val="21"/>
                <w:szCs w:val="21"/>
              </w:rPr>
              <w:t>（</w:t>
            </w:r>
            <w:hyperlink r:id="rId9">
              <w:r>
                <w:rPr>
                  <w:rFonts w:ascii="宋体" w:hAnsi="宋体" w:cs="宋体" w:eastAsia="宋体" w:hint="default"/>
                  <w:spacing w:val="-3"/>
                  <w:w w:val="100"/>
                  <w:sz w:val="21"/>
                  <w:szCs w:val="21"/>
                </w:rPr>
                <w:t>w</w:t>
              </w:r>
              <w:r>
                <w:rPr>
                  <w:rFonts w:ascii="宋体" w:hAnsi="宋体" w:cs="宋体" w:eastAsia="宋体" w:hint="default"/>
                  <w:w w:val="100"/>
                  <w:sz w:val="21"/>
                  <w:szCs w:val="21"/>
                </w:rPr>
                <w:t>ww.</w:t>
              </w:r>
              <w:r>
                <w:rPr>
                  <w:rFonts w:ascii="宋体" w:hAnsi="宋体" w:cs="宋体" w:eastAsia="宋体" w:hint="default"/>
                  <w:spacing w:val="-3"/>
                  <w:w w:val="100"/>
                  <w:sz w:val="21"/>
                  <w:szCs w:val="21"/>
                </w:rPr>
                <w:t>s</w:t>
              </w:r>
              <w:r>
                <w:rPr>
                  <w:rFonts w:ascii="宋体" w:hAnsi="宋体" w:cs="宋体" w:eastAsia="宋体" w:hint="default"/>
                  <w:w w:val="100"/>
                  <w:sz w:val="21"/>
                  <w:szCs w:val="21"/>
                </w:rPr>
                <w:t>se.</w:t>
              </w:r>
              <w:r>
                <w:rPr>
                  <w:rFonts w:ascii="宋体" w:hAnsi="宋体" w:cs="宋体" w:eastAsia="宋体" w:hint="default"/>
                  <w:spacing w:val="-3"/>
                  <w:w w:val="100"/>
                  <w:sz w:val="21"/>
                  <w:szCs w:val="21"/>
                </w:rPr>
                <w:t>c</w:t>
              </w:r>
              <w:r>
                <w:rPr>
                  <w:rFonts w:ascii="宋体" w:hAnsi="宋体" w:cs="宋体" w:eastAsia="宋体" w:hint="default"/>
                  <w:w w:val="100"/>
                  <w:sz w:val="21"/>
                  <w:szCs w:val="21"/>
                </w:rPr>
                <w:t>om.</w:t>
              </w:r>
              <w:r>
                <w:rPr>
                  <w:rFonts w:ascii="宋体" w:hAnsi="宋体" w:cs="宋体" w:eastAsia="宋体" w:hint="default"/>
                  <w:spacing w:val="-3"/>
                  <w:w w:val="100"/>
                  <w:sz w:val="21"/>
                  <w:szCs w:val="21"/>
                </w:rPr>
                <w:t>c</w:t>
              </w:r>
              <w:r>
                <w:rPr>
                  <w:rFonts w:ascii="宋体" w:hAnsi="宋体" w:cs="宋体" w:eastAsia="宋体" w:hint="default"/>
                  <w:spacing w:val="-1"/>
                  <w:w w:val="100"/>
                  <w:sz w:val="21"/>
                  <w:szCs w:val="21"/>
                </w:rPr>
                <w:t>n</w:t>
              </w:r>
            </w:hyperlink>
            <w:r>
              <w:rPr>
                <w:rFonts w:ascii="宋体" w:hAnsi="宋体" w:cs="宋体" w:eastAsia="宋体" w:hint="default"/>
                <w:spacing w:val="-104"/>
                <w:w w:val="100"/>
                <w:sz w:val="21"/>
                <w:szCs w:val="21"/>
              </w:rPr>
              <w:t>）：</w:t>
            </w:r>
            <w:r>
              <w:rPr>
                <w:rFonts w:ascii="宋体" w:hAnsi="宋体" w:cs="宋体" w:eastAsia="宋体" w:hint="default"/>
                <w:w w:val="100"/>
                <w:sz w:val="21"/>
                <w:szCs w:val="21"/>
              </w:rPr>
            </w:r>
          </w:p>
        </w:tc>
      </w:tr>
    </w:tbl>
    <w:p>
      <w:pPr>
        <w:spacing w:after="0" w:line="262" w:lineRule="exact"/>
        <w:jc w:val="center"/>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687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7"/>
                <w:sz w:val="21"/>
                <w:szCs w:val="21"/>
              </w:rPr>
              <w:t>北京酷贝通付信息技术有限公司（以下简称“酷</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sz w:val="21"/>
                <w:szCs w:val="21"/>
              </w:rPr>
              <w:t>贝通付”）、上海睿响信息技术有限公司（以下</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7"/>
                <w:sz w:val="21"/>
                <w:szCs w:val="21"/>
              </w:rPr>
              <w:t>简称“上海睿响”）、北京一码付信息技术有限</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公司（以下简称“一码付”）（合称“乙方”，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7"/>
                <w:w w:val="100"/>
                <w:sz w:val="21"/>
                <w:szCs w:val="21"/>
              </w:rPr>
              <w:t>其中互帮国际通过协议安排对酷贝通付、上海睿</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3"/>
                <w:sz w:val="21"/>
                <w:szCs w:val="21"/>
              </w:rPr>
              <w:t>响、一码付实施控制）、</w:t>
            </w:r>
            <w:r>
              <w:rPr>
                <w:rFonts w:ascii="宋体" w:hAnsi="宋体" w:cs="宋体" w:eastAsia="宋体" w:hint="default"/>
                <w:spacing w:val="-3"/>
                <w:sz w:val="21"/>
                <w:szCs w:val="21"/>
              </w:rPr>
              <w:t>Counect</w:t>
            </w:r>
            <w:r>
              <w:rPr>
                <w:rFonts w:ascii="宋体" w:hAnsi="宋体" w:cs="宋体" w:eastAsia="宋体" w:hint="default"/>
                <w:spacing w:val="-47"/>
                <w:sz w:val="21"/>
                <w:szCs w:val="21"/>
              </w:rPr>
              <w:t> </w:t>
            </w:r>
            <w:r>
              <w:rPr>
                <w:rFonts w:ascii="宋体" w:hAnsi="宋体" w:cs="宋体" w:eastAsia="宋体" w:hint="default"/>
                <w:spacing w:val="-3"/>
                <w:sz w:val="21"/>
                <w:szCs w:val="21"/>
              </w:rPr>
              <w:t>Holding.</w:t>
            </w:r>
            <w:r>
              <w:rPr>
                <w:rFonts w:ascii="宋体" w:hAnsi="宋体" w:cs="宋体" w:eastAsia="宋体" w:hint="default"/>
                <w:spacing w:val="-3"/>
                <w:sz w:val="21"/>
                <w:szCs w:val="21"/>
              </w:rPr>
              <w:t>（丙</w:t>
            </w:r>
            <w:r>
              <w:rPr>
                <w:rFonts w:ascii="宋体" w:hAnsi="宋体" w:cs="宋体" w:eastAsia="宋体" w:hint="default"/>
                <w:spacing w:val="-84"/>
                <w:sz w:val="21"/>
                <w:szCs w:val="21"/>
              </w:rPr>
              <w:t> </w:t>
            </w:r>
            <w:r>
              <w:rPr>
                <w:rFonts w:ascii="宋体" w:hAnsi="宋体" w:cs="宋体" w:eastAsia="宋体" w:hint="default"/>
                <w:spacing w:val="-7"/>
                <w:sz w:val="21"/>
                <w:szCs w:val="21"/>
              </w:rPr>
              <w:t>方）、庾良建（丁方）签署《借款协议》，向互</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w w:val="100"/>
                <w:sz w:val="21"/>
                <w:szCs w:val="21"/>
              </w:rPr>
              <w:t>帮国际提供总额为人民币</w:t>
            </w:r>
            <w:r>
              <w:rPr>
                <w:rFonts w:ascii="宋体" w:hAnsi="宋体" w:cs="宋体" w:eastAsia="宋体" w:hint="default"/>
                <w:spacing w:val="-54"/>
                <w:w w:val="100"/>
                <w:sz w:val="21"/>
                <w:szCs w:val="21"/>
              </w:rPr>
              <w:t> </w:t>
            </w:r>
            <w:r>
              <w:rPr>
                <w:rFonts w:ascii="宋体" w:hAnsi="宋体" w:cs="宋体" w:eastAsia="宋体" w:hint="default"/>
                <w:w w:val="100"/>
                <w:sz w:val="21"/>
                <w:szCs w:val="21"/>
              </w:rPr>
              <w:t>3,000</w:t>
            </w:r>
            <w:r>
              <w:rPr>
                <w:rFonts w:ascii="宋体" w:hAnsi="宋体" w:cs="宋体" w:eastAsia="宋体" w:hint="default"/>
                <w:spacing w:val="-54"/>
                <w:w w:val="100"/>
                <w:sz w:val="21"/>
                <w:szCs w:val="21"/>
              </w:rPr>
              <w:t> </w:t>
            </w:r>
            <w:r>
              <w:rPr>
                <w:rFonts w:ascii="宋体" w:hAnsi="宋体" w:cs="宋体" w:eastAsia="宋体" w:hint="default"/>
                <w:spacing w:val="-16"/>
                <w:w w:val="100"/>
                <w:sz w:val="21"/>
                <w:szCs w:val="21"/>
              </w:rPr>
              <w:t>万元的借款，借</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款期限为两年，年利率</w:t>
            </w:r>
            <w:r>
              <w:rPr>
                <w:rFonts w:ascii="宋体" w:hAnsi="宋体" w:cs="宋体" w:eastAsia="宋体" w:hint="default"/>
                <w:spacing w:val="-2"/>
                <w:sz w:val="21"/>
                <w:szCs w:val="21"/>
              </w:rPr>
              <w:t> </w:t>
            </w:r>
            <w:r>
              <w:rPr>
                <w:rFonts w:ascii="宋体" w:hAnsi="宋体" w:cs="宋体" w:eastAsia="宋体" w:hint="default"/>
                <w:sz w:val="21"/>
                <w:szCs w:val="21"/>
              </w:rPr>
              <w:t>6%</w:t>
            </w:r>
            <w:r>
              <w:rPr>
                <w:rFonts w:ascii="宋体" w:hAnsi="宋体" w:cs="宋体" w:eastAsia="宋体" w:hint="default"/>
                <w:sz w:val="21"/>
                <w:szCs w:val="21"/>
              </w:rPr>
              <w:t>，用于乙方的日常运</w:t>
            </w:r>
            <w:r>
              <w:rPr>
                <w:rFonts w:ascii="宋体" w:hAnsi="宋体" w:cs="宋体" w:eastAsia="宋体" w:hint="default"/>
                <w:w w:val="100"/>
                <w:sz w:val="21"/>
                <w:szCs w:val="21"/>
              </w:rPr>
              <w:t> </w:t>
            </w:r>
            <w:r>
              <w:rPr>
                <w:rFonts w:ascii="宋体" w:hAnsi="宋体" w:cs="宋体" w:eastAsia="宋体" w:hint="default"/>
                <w:spacing w:val="-11"/>
                <w:w w:val="100"/>
                <w:sz w:val="21"/>
                <w:szCs w:val="21"/>
              </w:rPr>
              <w:t>营资金。在协议规定的借款期限内，如乙方要求，</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2"/>
                <w:sz w:val="21"/>
                <w:szCs w:val="21"/>
              </w:rPr>
              <w:t>经公司同意，公司可增加对互帮国际的借款额，</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但协议借款和增加借款额合计不得超过</w:t>
            </w:r>
            <w:r>
              <w:rPr>
                <w:rFonts w:ascii="宋体" w:hAnsi="宋体" w:cs="宋体" w:eastAsia="宋体" w:hint="default"/>
                <w:spacing w:val="-1"/>
                <w:sz w:val="21"/>
                <w:szCs w:val="21"/>
              </w:rPr>
              <w:t> </w:t>
            </w:r>
            <w:r>
              <w:rPr>
                <w:rFonts w:ascii="宋体" w:hAnsi="宋体" w:cs="宋体" w:eastAsia="宋体" w:hint="default"/>
                <w:sz w:val="21"/>
                <w:szCs w:val="21"/>
              </w:rPr>
              <w:t>6,000</w:t>
            </w:r>
            <w:r>
              <w:rPr>
                <w:rFonts w:ascii="宋体" w:hAnsi="宋体" w:cs="宋体" w:eastAsia="宋体" w:hint="default"/>
                <w:w w:val="100"/>
                <w:sz w:val="21"/>
                <w:szCs w:val="21"/>
              </w:rPr>
              <w:t> </w:t>
            </w:r>
            <w:r>
              <w:rPr>
                <w:rFonts w:ascii="宋体" w:hAnsi="宋体" w:cs="宋体" w:eastAsia="宋体" w:hint="default"/>
                <w:spacing w:val="-7"/>
                <w:sz w:val="21"/>
                <w:szCs w:val="21"/>
              </w:rPr>
              <w:t>万元，且各方应就增加借款额，签订新的书面协</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议。</w:t>
            </w:r>
            <w:r>
              <w:rPr>
                <w:rFonts w:ascii="宋体" w:hAnsi="宋体" w:cs="宋体" w:eastAsia="宋体" w:hint="default"/>
                <w:spacing w:val="-103"/>
                <w:sz w:val="21"/>
                <w:szCs w:val="21"/>
              </w:rPr>
              <w:t> </w:t>
            </w:r>
            <w:r>
              <w:rPr>
                <w:rFonts w:ascii="宋体" w:hAnsi="宋体" w:cs="宋体" w:eastAsia="宋体" w:hint="default"/>
                <w:spacing w:val="-7"/>
                <w:w w:val="100"/>
                <w:sz w:val="21"/>
                <w:szCs w:val="21"/>
              </w:rPr>
              <w:t>在借款期限内，若乙方或丙方进行了一轮新的融</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7"/>
                <w:sz w:val="21"/>
                <w:szCs w:val="21"/>
              </w:rPr>
              <w:t>资（以下简称“</w:t>
            </w:r>
            <w:r>
              <w:rPr>
                <w:rFonts w:ascii="宋体" w:hAnsi="宋体" w:cs="宋体" w:eastAsia="宋体" w:hint="default"/>
                <w:spacing w:val="-7"/>
                <w:sz w:val="21"/>
                <w:szCs w:val="21"/>
              </w:rPr>
              <w:t>B </w:t>
            </w:r>
            <w:r>
              <w:rPr>
                <w:rFonts w:ascii="宋体" w:hAnsi="宋体" w:cs="宋体" w:eastAsia="宋体" w:hint="default"/>
                <w:spacing w:val="-7"/>
                <w:sz w:val="21"/>
                <w:szCs w:val="21"/>
              </w:rPr>
              <w:t>轮融资”），公司有权（而非</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7"/>
                <w:w w:val="100"/>
                <w:sz w:val="21"/>
                <w:szCs w:val="21"/>
              </w:rPr>
              <w:t>义务）选择将协议借款及借款利息按照约定的方</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式转换为丙方在 </w:t>
            </w:r>
            <w:r>
              <w:rPr>
                <w:rFonts w:ascii="宋体" w:hAnsi="宋体" w:cs="宋体" w:eastAsia="宋体" w:hint="default"/>
                <w:sz w:val="21"/>
                <w:szCs w:val="21"/>
              </w:rPr>
              <w:t>B</w:t>
            </w:r>
            <w:r>
              <w:rPr>
                <w:rFonts w:ascii="宋体" w:hAnsi="宋体" w:cs="宋体" w:eastAsia="宋体" w:hint="default"/>
                <w:spacing w:val="-4"/>
                <w:sz w:val="21"/>
                <w:szCs w:val="21"/>
              </w:rPr>
              <w:t> </w:t>
            </w:r>
            <w:r>
              <w:rPr>
                <w:rFonts w:ascii="宋体" w:hAnsi="宋体" w:cs="宋体" w:eastAsia="宋体" w:hint="default"/>
                <w:sz w:val="21"/>
                <w:szCs w:val="21"/>
              </w:rPr>
              <w:t>轮融资中所发行的同类优先</w:t>
            </w:r>
            <w:r>
              <w:rPr>
                <w:rFonts w:ascii="宋体" w:hAnsi="宋体" w:cs="宋体" w:eastAsia="宋体" w:hint="default"/>
                <w:w w:val="100"/>
                <w:sz w:val="21"/>
                <w:szCs w:val="21"/>
              </w:rPr>
              <w:t> </w:t>
            </w:r>
            <w:r>
              <w:rPr>
                <w:rFonts w:ascii="宋体" w:hAnsi="宋体" w:cs="宋体" w:eastAsia="宋体" w:hint="default"/>
                <w:sz w:val="21"/>
                <w:szCs w:val="21"/>
              </w:rPr>
              <w:t>股股票，由公司或公司指定方持有该等 </w:t>
            </w:r>
            <w:r>
              <w:rPr>
                <w:rFonts w:ascii="宋体" w:hAnsi="宋体" w:cs="宋体" w:eastAsia="宋体" w:hint="default"/>
                <w:sz w:val="21"/>
                <w:szCs w:val="21"/>
              </w:rPr>
              <w:t>B</w:t>
            </w:r>
            <w:r>
              <w:rPr>
                <w:rFonts w:ascii="宋体" w:hAnsi="宋体" w:cs="宋体" w:eastAsia="宋体" w:hint="default"/>
                <w:spacing w:val="-1"/>
                <w:sz w:val="21"/>
                <w:szCs w:val="21"/>
              </w:rPr>
              <w:t> </w:t>
            </w:r>
            <w:r>
              <w:rPr>
                <w:rFonts w:ascii="宋体" w:hAnsi="宋体" w:cs="宋体" w:eastAsia="宋体" w:hint="default"/>
                <w:spacing w:val="-3"/>
                <w:sz w:val="21"/>
                <w:szCs w:val="21"/>
              </w:rPr>
              <w:t>轮股</w:t>
            </w:r>
            <w:r>
              <w:rPr>
                <w:rFonts w:ascii="宋体" w:hAnsi="宋体" w:cs="宋体" w:eastAsia="宋体" w:hint="default"/>
                <w:spacing w:val="-3"/>
                <w:w w:val="100"/>
                <w:sz w:val="21"/>
                <w:szCs w:val="21"/>
              </w:rPr>
              <w:t> </w:t>
            </w:r>
            <w:r>
              <w:rPr>
                <w:rFonts w:ascii="宋体" w:hAnsi="宋体" w:cs="宋体" w:eastAsia="宋体" w:hint="default"/>
                <w:spacing w:val="-7"/>
                <w:w w:val="100"/>
                <w:sz w:val="21"/>
                <w:szCs w:val="21"/>
              </w:rPr>
              <w:t>票。丁方为乙方和丙方履行其在本协议项下的所</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有义务提供连带责任保证。截至</w:t>
            </w:r>
            <w:r>
              <w:rPr>
                <w:rFonts w:ascii="宋体" w:hAnsi="宋体" w:cs="宋体" w:eastAsia="宋体" w:hint="default"/>
                <w:spacing w:val="-28"/>
                <w:sz w:val="21"/>
                <w:szCs w:val="21"/>
              </w:rPr>
              <w:t> </w:t>
            </w:r>
            <w:r>
              <w:rPr>
                <w:rFonts w:ascii="宋体" w:hAnsi="宋体" w:cs="宋体" w:eastAsia="宋体" w:hint="default"/>
                <w:sz w:val="21"/>
                <w:szCs w:val="21"/>
              </w:rPr>
              <w:t>2017</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12</w:t>
            </w:r>
            <w:r>
              <w:rPr>
                <w:rFonts w:ascii="宋体" w:hAnsi="宋体" w:cs="宋体" w:eastAsia="宋体" w:hint="default"/>
                <w:spacing w:val="-24"/>
                <w:sz w:val="21"/>
                <w:szCs w:val="21"/>
              </w:rPr>
              <w:t> </w:t>
            </w:r>
            <w:r>
              <w:rPr>
                <w:rFonts w:ascii="宋体" w:hAnsi="宋体" w:cs="宋体" w:eastAsia="宋体" w:hint="default"/>
                <w:sz w:val="21"/>
                <w:szCs w:val="21"/>
              </w:rPr>
              <w:t>月</w:t>
            </w:r>
          </w:p>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日，公司已实际提供借款</w:t>
            </w:r>
            <w:r>
              <w:rPr>
                <w:rFonts w:ascii="宋体" w:hAnsi="宋体" w:cs="宋体" w:eastAsia="宋体" w:hint="default"/>
                <w:spacing w:val="-54"/>
                <w:sz w:val="21"/>
                <w:szCs w:val="21"/>
              </w:rPr>
              <w:t> </w:t>
            </w:r>
            <w:r>
              <w:rPr>
                <w:rFonts w:ascii="宋体" w:hAnsi="宋体" w:cs="宋体" w:eastAsia="宋体" w:hint="default"/>
                <w:sz w:val="21"/>
                <w:szCs w:val="21"/>
              </w:rPr>
              <w:t>3,000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《华扬联众数字技术股份有限公司首次公开发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行股票招股说明书》</w:t>
            </w:r>
          </w:p>
        </w:tc>
      </w:tr>
    </w:tbl>
    <w:p>
      <w:pPr>
        <w:spacing w:line="240" w:lineRule="auto" w:before="9"/>
        <w:rPr>
          <w:rFonts w:ascii="宋体" w:hAnsi="宋体" w:cs="宋体" w:eastAsia="宋体" w:hint="default"/>
          <w:sz w:val="24"/>
          <w:szCs w:val="24"/>
        </w:rPr>
      </w:pPr>
    </w:p>
    <w:p>
      <w:pPr>
        <w:pStyle w:val="Heading4"/>
        <w:spacing w:line="240" w:lineRule="auto"/>
        <w:ind w:right="248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2480"/>
        <w:jc w:val="left"/>
      </w:pPr>
      <w:r>
        <w:rPr/>
        <w:t>□适用</w:t>
      </w:r>
      <w:r>
        <w:rPr>
          <w:spacing w:val="-1"/>
        </w:rPr>
        <w:t> </w:t>
      </w:r>
      <w:r>
        <w:rPr/>
        <w:t>√不适用</w:t>
      </w:r>
    </w:p>
    <w:p>
      <w:pPr>
        <w:pStyle w:val="Heading4"/>
        <w:spacing w:line="240" w:lineRule="auto" w:before="97"/>
        <w:ind w:right="248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1060" w:val="left" w:leader="none"/>
        </w:tabs>
        <w:spacing w:line="240" w:lineRule="auto" w:before="70"/>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1057" w:val="left" w:leader="none"/>
        </w:tabs>
        <w:spacing w:line="324" w:lineRule="auto" w:before="148"/>
        <w:ind w:right="61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23"/>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8"/>
        <w:ind w:right="248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97"/>
        <w:ind w:right="2480"/>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BodyText"/>
        <w:tabs>
          <w:tab w:pos="946" w:val="left" w:leader="none"/>
        </w:tabs>
        <w:spacing w:line="240" w:lineRule="auto" w:before="36"/>
        <w:ind w:left="0" w:right="4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720"/>
        <w:gridCol w:w="607"/>
        <w:gridCol w:w="780"/>
        <w:gridCol w:w="1265"/>
        <w:gridCol w:w="722"/>
        <w:gridCol w:w="725"/>
        <w:gridCol w:w="1790"/>
        <w:gridCol w:w="610"/>
        <w:gridCol w:w="610"/>
        <w:gridCol w:w="610"/>
        <w:gridCol w:w="610"/>
      </w:tblGrid>
      <w:tr>
        <w:trPr>
          <w:trHeight w:val="282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0"/>
              <w:ind w:left="144" w:right="141"/>
              <w:jc w:val="both"/>
              <w:rPr>
                <w:rFonts w:ascii="宋体" w:hAnsi="宋体" w:cs="宋体" w:eastAsia="宋体" w:hint="default"/>
                <w:sz w:val="21"/>
                <w:szCs w:val="21"/>
              </w:rPr>
            </w:pPr>
            <w:r>
              <w:rPr>
                <w:rFonts w:ascii="宋体" w:hAnsi="宋体" w:cs="宋体" w:eastAsia="宋体" w:hint="default"/>
                <w:sz w:val="21"/>
                <w:szCs w:val="21"/>
              </w:rPr>
              <w:t>出租</w:t>
            </w:r>
            <w:r>
              <w:rPr>
                <w:rFonts w:ascii="宋体" w:hAnsi="宋体" w:cs="宋体" w:eastAsia="宋体" w:hint="default"/>
                <w:spacing w:val="-103"/>
                <w:sz w:val="21"/>
                <w:szCs w:val="21"/>
              </w:rPr>
              <w:t> </w:t>
            </w:r>
            <w:r>
              <w:rPr>
                <w:rFonts w:ascii="宋体" w:hAnsi="宋体" w:cs="宋体" w:eastAsia="宋体" w:hint="default"/>
                <w:sz w:val="21"/>
                <w:szCs w:val="21"/>
              </w:rPr>
              <w:t>方名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191" w:right="192"/>
              <w:jc w:val="both"/>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w w:val="100"/>
                <w:sz w:val="21"/>
                <w:szCs w:val="21"/>
              </w:rPr>
              <w:t> </w:t>
            </w:r>
            <w:r>
              <w:rPr>
                <w:rFonts w:ascii="宋体" w:hAnsi="宋体" w:cs="宋体" w:eastAsia="宋体" w:hint="default"/>
                <w:sz w:val="21"/>
                <w:szCs w:val="21"/>
              </w:rPr>
              <w:t>赁</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0"/>
              <w:ind w:left="172" w:right="173"/>
              <w:jc w:val="both"/>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情况</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10" w:right="98" w:hanging="209"/>
              <w:jc w:val="left"/>
              <w:rPr>
                <w:rFonts w:ascii="宋体" w:hAnsi="宋体" w:cs="宋体" w:eastAsia="宋体" w:hint="default"/>
                <w:sz w:val="21"/>
                <w:szCs w:val="21"/>
              </w:rPr>
            </w:pPr>
            <w:r>
              <w:rPr>
                <w:rFonts w:ascii="宋体" w:hAnsi="宋体" w:cs="宋体" w:eastAsia="宋体" w:hint="default"/>
                <w:sz w:val="21"/>
                <w:szCs w:val="21"/>
              </w:rPr>
              <w:t>租赁资产涉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及金额</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0"/>
              <w:ind w:left="146" w:right="143"/>
              <w:jc w:val="both"/>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0"/>
              <w:ind w:left="146" w:right="144"/>
              <w:jc w:val="both"/>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468"/>
              <w:jc w:val="right"/>
              <w:rPr>
                <w:rFonts w:ascii="宋体" w:hAnsi="宋体" w:cs="宋体" w:eastAsia="宋体" w:hint="default"/>
                <w:sz w:val="21"/>
                <w:szCs w:val="21"/>
              </w:rPr>
            </w:pPr>
            <w:r>
              <w:rPr>
                <w:rFonts w:ascii="宋体" w:hAnsi="宋体" w:cs="宋体" w:eastAsia="宋体" w:hint="default"/>
                <w:spacing w:val="-1"/>
                <w:sz w:val="21"/>
                <w:szCs w:val="21"/>
              </w:rPr>
              <w:t>租赁收益</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94" w:right="194"/>
              <w:jc w:val="both"/>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w w:val="100"/>
                <w:sz w:val="21"/>
                <w:szCs w:val="21"/>
              </w:rPr>
              <w:t> </w:t>
            </w:r>
            <w:r>
              <w:rPr>
                <w:rFonts w:ascii="宋体" w:hAnsi="宋体" w:cs="宋体" w:eastAsia="宋体" w:hint="default"/>
                <w:sz w:val="21"/>
                <w:szCs w:val="21"/>
              </w:rPr>
              <w:t>赁</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92"/>
              <w:jc w:val="both"/>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w w:val="100"/>
                <w:sz w:val="21"/>
                <w:szCs w:val="21"/>
              </w:rPr>
              <w:t> </w:t>
            </w:r>
            <w:r>
              <w:rPr>
                <w:rFonts w:ascii="宋体" w:hAnsi="宋体" w:cs="宋体" w:eastAsia="宋体" w:hint="default"/>
                <w:sz w:val="21"/>
                <w:szCs w:val="21"/>
              </w:rPr>
              <w:t>赁</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z w:val="21"/>
                <w:szCs w:val="21"/>
              </w:rPr>
              <w:t>响</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94" w:right="192"/>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73" w:lineRule="auto"/>
              <w:ind w:left="194" w:right="192"/>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r>
        <w:trPr>
          <w:trHeight w:val="437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
              <w:jc w:val="both"/>
              <w:rPr>
                <w:rFonts w:ascii="宋体" w:hAnsi="宋体" w:cs="宋体" w:eastAsia="宋体" w:hint="default"/>
                <w:sz w:val="21"/>
                <w:szCs w:val="21"/>
              </w:rPr>
            </w:pPr>
            <w:r>
              <w:rPr>
                <w:rFonts w:ascii="宋体" w:hAnsi="宋体" w:cs="宋体" w:eastAsia="宋体" w:hint="default"/>
                <w:spacing w:val="41"/>
                <w:sz w:val="21"/>
                <w:szCs w:val="21"/>
              </w:rPr>
              <w:t>同创</w:t>
            </w:r>
            <w:r>
              <w:rPr>
                <w:rFonts w:ascii="宋体" w:hAnsi="宋体" w:cs="宋体" w:eastAsia="宋体" w:hint="default"/>
                <w:spacing w:val="-101"/>
                <w:sz w:val="21"/>
                <w:szCs w:val="21"/>
              </w:rPr>
              <w:t> </w:t>
            </w:r>
            <w:r>
              <w:rPr>
                <w:rFonts w:ascii="宋体" w:hAnsi="宋体" w:cs="宋体" w:eastAsia="宋体" w:hint="default"/>
                <w:spacing w:val="41"/>
                <w:sz w:val="21"/>
                <w:szCs w:val="21"/>
              </w:rPr>
              <w:t>天下</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3" w:lineRule="auto" w:before="7"/>
              <w:ind w:left="103" w:right="14"/>
              <w:jc w:val="both"/>
              <w:rPr>
                <w:rFonts w:ascii="宋体" w:hAnsi="宋体" w:cs="宋体" w:eastAsia="宋体" w:hint="default"/>
                <w:sz w:val="21"/>
                <w:szCs w:val="21"/>
              </w:rPr>
            </w:pPr>
            <w:r>
              <w:rPr>
                <w:rFonts w:ascii="宋体" w:hAnsi="宋体" w:cs="宋体" w:eastAsia="宋体" w:hint="default"/>
                <w:spacing w:val="41"/>
                <w:sz w:val="21"/>
                <w:szCs w:val="21"/>
              </w:rPr>
              <w:t>（北</w:t>
            </w:r>
            <w:r>
              <w:rPr>
                <w:rFonts w:ascii="宋体" w:hAnsi="宋体" w:cs="宋体" w:eastAsia="宋体" w:hint="default"/>
                <w:spacing w:val="-101"/>
                <w:sz w:val="21"/>
                <w:szCs w:val="21"/>
              </w:rPr>
              <w:t> </w:t>
            </w:r>
            <w:r>
              <w:rPr>
                <w:rFonts w:ascii="宋体" w:hAnsi="宋体" w:cs="宋体" w:eastAsia="宋体" w:hint="default"/>
                <w:spacing w:val="41"/>
                <w:sz w:val="21"/>
                <w:szCs w:val="21"/>
              </w:rPr>
              <w:t>京）</w:t>
            </w:r>
            <w:r>
              <w:rPr>
                <w:rFonts w:ascii="宋体" w:hAnsi="宋体" w:cs="宋体" w:eastAsia="宋体" w:hint="default"/>
                <w:spacing w:val="-101"/>
                <w:sz w:val="21"/>
                <w:szCs w:val="21"/>
              </w:rPr>
              <w:t> </w:t>
            </w:r>
            <w:r>
              <w:rPr>
                <w:rFonts w:ascii="宋体" w:hAnsi="宋体" w:cs="宋体" w:eastAsia="宋体" w:hint="default"/>
                <w:spacing w:val="41"/>
                <w:sz w:val="21"/>
                <w:szCs w:val="21"/>
              </w:rPr>
              <w:t>商业</w:t>
            </w:r>
            <w:r>
              <w:rPr>
                <w:rFonts w:ascii="宋体" w:hAnsi="宋体" w:cs="宋体" w:eastAsia="宋体" w:hint="default"/>
                <w:spacing w:val="-101"/>
                <w:sz w:val="21"/>
                <w:szCs w:val="21"/>
              </w:rPr>
              <w:t> </w:t>
            </w:r>
            <w:r>
              <w:rPr>
                <w:rFonts w:ascii="宋体" w:hAnsi="宋体" w:cs="宋体" w:eastAsia="宋体" w:hint="default"/>
                <w:spacing w:val="41"/>
                <w:sz w:val="21"/>
                <w:szCs w:val="21"/>
              </w:rPr>
              <w:t>运营</w:t>
            </w:r>
            <w:r>
              <w:rPr>
                <w:rFonts w:ascii="宋体" w:hAnsi="宋体" w:cs="宋体" w:eastAsia="宋体" w:hint="default"/>
                <w:spacing w:val="-101"/>
                <w:sz w:val="21"/>
                <w:szCs w:val="21"/>
              </w:rPr>
              <w:t> </w:t>
            </w:r>
            <w:r>
              <w:rPr>
                <w:rFonts w:ascii="宋体" w:hAnsi="宋体" w:cs="宋体" w:eastAsia="宋体" w:hint="default"/>
                <w:spacing w:val="41"/>
                <w:sz w:val="21"/>
                <w:szCs w:val="21"/>
              </w:rPr>
              <w:t>管理</w:t>
            </w:r>
            <w:r>
              <w:rPr>
                <w:rFonts w:ascii="宋体" w:hAnsi="宋体" w:cs="宋体" w:eastAsia="宋体" w:hint="default"/>
                <w:spacing w:val="-101"/>
                <w:sz w:val="21"/>
                <w:szCs w:val="21"/>
              </w:rPr>
              <w:t> </w:t>
            </w:r>
            <w:r>
              <w:rPr>
                <w:rFonts w:ascii="宋体" w:hAnsi="宋体" w:cs="宋体" w:eastAsia="宋体" w:hint="default"/>
                <w:spacing w:val="41"/>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1"/>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扬</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众</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38"/>
                <w:sz w:val="21"/>
                <w:szCs w:val="21"/>
              </w:rPr>
              <w:t> </w:t>
            </w:r>
            <w:r>
              <w:rPr>
                <w:rFonts w:ascii="宋体" w:hAnsi="宋体" w:cs="宋体" w:eastAsia="宋体" w:hint="default"/>
                <w:sz w:val="21"/>
                <w:szCs w:val="21"/>
              </w:rPr>
              <w:t>京</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38"/>
                <w:sz w:val="21"/>
                <w:szCs w:val="21"/>
              </w:rPr>
              <w:t> </w:t>
            </w:r>
            <w:r>
              <w:rPr>
                <w:rFonts w:ascii="宋体" w:hAnsi="宋体" w:cs="宋体" w:eastAsia="宋体" w:hint="default"/>
                <w:sz w:val="21"/>
                <w:szCs w:val="21"/>
              </w:rPr>
              <w:t>东</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pacing w:val="38"/>
                <w:sz w:val="21"/>
                <w:szCs w:val="21"/>
              </w:rPr>
              <w:t> </w:t>
            </w:r>
            <w:r>
              <w:rPr>
                <w:rFonts w:ascii="宋体" w:hAnsi="宋体" w:cs="宋体" w:eastAsia="宋体" w:hint="default"/>
                <w:sz w:val="21"/>
                <w:szCs w:val="21"/>
              </w:rPr>
              <w:t>区</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38"/>
                <w:sz w:val="21"/>
                <w:szCs w:val="21"/>
              </w:rPr>
              <w:t> </w:t>
            </w:r>
            <w:r>
              <w:rPr>
                <w:rFonts w:ascii="宋体" w:hAnsi="宋体" w:cs="宋体" w:eastAsia="宋体" w:hint="default"/>
                <w:sz w:val="21"/>
                <w:szCs w:val="21"/>
              </w:rPr>
              <w:t>国</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z w:val="21"/>
                <w:szCs w:val="21"/>
              </w:rPr>
              <w:t>门</w:t>
            </w:r>
            <w:r>
              <w:rPr>
                <w:rFonts w:ascii="宋体" w:hAnsi="宋体" w:cs="宋体" w:eastAsia="宋体" w:hint="default"/>
                <w:spacing w:val="38"/>
                <w:sz w:val="21"/>
                <w:szCs w:val="21"/>
              </w:rPr>
              <w:t> </w:t>
            </w: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大街</w:t>
            </w:r>
            <w:r>
              <w:rPr>
                <w:rFonts w:ascii="宋体" w:hAnsi="宋体" w:cs="宋体" w:eastAsia="宋体" w:hint="default"/>
                <w:spacing w:val="-67"/>
                <w:sz w:val="21"/>
                <w:szCs w:val="21"/>
              </w:rPr>
              <w:t> </w:t>
            </w:r>
            <w:r>
              <w:rPr>
                <w:rFonts w:ascii="宋体" w:hAnsi="宋体" w:cs="宋体" w:eastAsia="宋体" w:hint="default"/>
                <w:sz w:val="21"/>
                <w:szCs w:val="21"/>
              </w:rPr>
              <w:t>7</w:t>
            </w:r>
            <w:r>
              <w:rPr>
                <w:rFonts w:ascii="宋体" w:hAnsi="宋体" w:cs="宋体" w:eastAsia="宋体" w:hint="default"/>
                <w:w w:val="100"/>
                <w:sz w:val="21"/>
                <w:szCs w:val="21"/>
              </w:rPr>
              <w:t> </w:t>
            </w:r>
            <w:r>
              <w:rPr>
                <w:rFonts w:ascii="宋体" w:hAnsi="宋体" w:cs="宋体" w:eastAsia="宋体" w:hint="default"/>
                <w:sz w:val="21"/>
                <w:szCs w:val="21"/>
              </w:rPr>
              <w:t>号</w:t>
            </w:r>
            <w:r>
              <w:rPr>
                <w:rFonts w:ascii="宋体" w:hAnsi="宋体" w:cs="宋体" w:eastAsia="宋体" w:hint="default"/>
                <w:spacing w:val="38"/>
                <w:sz w:val="21"/>
                <w:szCs w:val="21"/>
              </w:rPr>
              <w:t> </w:t>
            </w:r>
            <w:r>
              <w:rPr>
                <w:rFonts w:ascii="宋体" w:hAnsi="宋体" w:cs="宋体" w:eastAsia="宋体" w:hint="default"/>
                <w:sz w:val="21"/>
                <w:szCs w:val="21"/>
              </w:rPr>
              <w:t>光</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38"/>
                <w:sz w:val="21"/>
                <w:szCs w:val="21"/>
              </w:rPr>
              <w:t> </w:t>
            </w:r>
            <w:r>
              <w:rPr>
                <w:rFonts w:ascii="宋体" w:hAnsi="宋体" w:cs="宋体" w:eastAsia="宋体" w:hint="default"/>
                <w:sz w:val="21"/>
                <w:szCs w:val="21"/>
              </w:rPr>
              <w:t>长</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38"/>
                <w:sz w:val="21"/>
                <w:szCs w:val="21"/>
              </w:rPr>
              <w:t> </w:t>
            </w:r>
            <w:r>
              <w:rPr>
                <w:rFonts w:ascii="宋体" w:hAnsi="宋体" w:cs="宋体" w:eastAsia="宋体" w:hint="default"/>
                <w:sz w:val="21"/>
                <w:szCs w:val="21"/>
              </w:rPr>
              <w:t>大</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厦 </w:t>
            </w:r>
            <w:r>
              <w:rPr>
                <w:rFonts w:ascii="宋体" w:hAnsi="宋体" w:cs="宋体" w:eastAsia="宋体" w:hint="default"/>
                <w:spacing w:val="38"/>
                <w:sz w:val="21"/>
                <w:szCs w:val="21"/>
              </w:rPr>
              <w:t> </w:t>
            </w:r>
            <w:r>
              <w:rPr>
                <w:rFonts w:ascii="宋体" w:hAnsi="宋体" w:cs="宋体" w:eastAsia="宋体" w:hint="default"/>
                <w:sz w:val="21"/>
                <w:szCs w:val="21"/>
              </w:rPr>
              <w:t>1</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z w:val="21"/>
                <w:szCs w:val="21"/>
              </w:rPr>
              <w:t>座</w:t>
            </w:r>
            <w:r>
              <w:rPr>
                <w:rFonts w:ascii="宋体" w:hAnsi="宋体" w:cs="宋体" w:eastAsia="宋体" w:hint="default"/>
                <w:spacing w:val="38"/>
                <w:sz w:val="21"/>
                <w:szCs w:val="21"/>
              </w:rPr>
              <w:t> </w:t>
            </w:r>
            <w:r>
              <w:rPr>
                <w:rFonts w:ascii="宋体" w:hAnsi="宋体" w:cs="宋体" w:eastAsia="宋体" w:hint="default"/>
                <w:sz w:val="21"/>
                <w:szCs w:val="21"/>
              </w:rPr>
              <w:t>17</w:t>
            </w:r>
            <w:r>
              <w:rPr>
                <w:rFonts w:ascii="宋体" w:hAnsi="宋体" w:cs="宋体" w:eastAsia="宋体" w:hint="default"/>
                <w:w w:val="100"/>
                <w:sz w:val="21"/>
                <w:szCs w:val="21"/>
              </w:rPr>
              <w:t> </w:t>
            </w:r>
            <w:r>
              <w:rPr>
                <w:rFonts w:ascii="宋体" w:hAnsi="宋体" w:cs="宋体" w:eastAsia="宋体" w:hint="default"/>
                <w:sz w:val="21"/>
                <w:szCs w:val="21"/>
              </w:rPr>
              <w:t>层</w:t>
            </w:r>
          </w:p>
          <w:p>
            <w:pPr>
              <w:pStyle w:val="TableParagraph"/>
              <w:spacing w:line="240" w:lineRule="auto" w:before="7"/>
              <w:ind w:left="103" w:right="0"/>
              <w:jc w:val="both"/>
              <w:rPr>
                <w:rFonts w:ascii="宋体" w:hAnsi="宋体" w:cs="宋体" w:eastAsia="宋体" w:hint="default"/>
                <w:sz w:val="21"/>
                <w:szCs w:val="21"/>
              </w:rPr>
            </w:pPr>
            <w:r>
              <w:rPr>
                <w:rFonts w:ascii="宋体"/>
                <w:sz w:val="21"/>
              </w:rPr>
              <w:t>01-16</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单元</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1" w:right="0"/>
              <w:jc w:val="left"/>
              <w:rPr>
                <w:rFonts w:ascii="宋体" w:hAnsi="宋体" w:cs="宋体" w:eastAsia="宋体" w:hint="default"/>
                <w:sz w:val="21"/>
                <w:szCs w:val="21"/>
              </w:rPr>
            </w:pPr>
            <w:r>
              <w:rPr>
                <w:rFonts w:ascii="宋体"/>
                <w:sz w:val="21"/>
              </w:rPr>
              <w:t>23,429,376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11</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10</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17"/>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21"/>
              <w:jc w:val="right"/>
              <w:rPr>
                <w:rFonts w:ascii="宋体" w:hAnsi="宋体" w:cs="宋体" w:eastAsia="宋体" w:hint="default"/>
                <w:sz w:val="21"/>
                <w:szCs w:val="21"/>
              </w:rPr>
            </w:pPr>
            <w:r>
              <w:rPr>
                <w:rFonts w:ascii="宋体"/>
                <w:spacing w:val="-1"/>
                <w:sz w:val="21"/>
              </w:rPr>
              <w:t>-23,429,376</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auto"/>
        <w:ind w:right="7994"/>
        <w:jc w:val="left"/>
      </w:pPr>
      <w:r>
        <w:rPr>
          <w:spacing w:val="-1"/>
        </w:rPr>
        <w:t>租赁情况说明</w:t>
      </w:r>
      <w:r>
        <w:rPr>
          <w:spacing w:val="-98"/>
        </w:rPr>
        <w:t> </w:t>
      </w:r>
      <w:r>
        <w:rPr>
          <w:spacing w:val="-98"/>
        </w:rPr>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840"/>
        </w:sectPr>
      </w:pPr>
    </w:p>
    <w:p>
      <w:pPr>
        <w:pStyle w:val="Heading4"/>
        <w:tabs>
          <w:tab w:pos="1057" w:val="left" w:leader="none"/>
        </w:tabs>
        <w:spacing w:line="240" w:lineRule="auto"/>
        <w:ind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t>单位</w:t>
      </w:r>
      <w:r>
        <w:rPr>
          <w:rFonts w:ascii="宋体" w:hAnsi="宋体" w:cs="宋体" w:eastAsia="宋体" w:hint="default"/>
        </w:rPr>
        <w:t>:</w:t>
      </w:r>
      <w:r>
        <w:rPr>
          <w:rFonts w:ascii="宋体" w:hAnsi="宋体" w:cs="宋体" w:eastAsia="宋体" w:hint="default"/>
          <w:spacing w:val="2"/>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1120" w:bottom="1380" w:left="1580" w:right="840"/>
          <w:cols w:num="2" w:equalWidth="0">
            <w:col w:w="1903" w:space="4935"/>
            <w:col w:w="2652"/>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626"/>
        <w:gridCol w:w="624"/>
        <w:gridCol w:w="624"/>
        <w:gridCol w:w="701"/>
        <w:gridCol w:w="624"/>
        <w:gridCol w:w="631"/>
        <w:gridCol w:w="624"/>
        <w:gridCol w:w="624"/>
        <w:gridCol w:w="624"/>
        <w:gridCol w:w="624"/>
        <w:gridCol w:w="701"/>
        <w:gridCol w:w="625"/>
        <w:gridCol w:w="624"/>
        <w:gridCol w:w="619"/>
      </w:tblGrid>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882"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01" w:right="9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8" w:right="91"/>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5" w:right="38" w:firstLine="5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0" w:right="96"/>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5"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8"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95"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3" w:right="9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634"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司的担保）</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5"/>
              <w:jc w:val="left"/>
              <w:rPr>
                <w:rFonts w:ascii="宋体" w:hAnsi="宋体" w:cs="宋体" w:eastAsia="宋体" w:hint="default"/>
                <w:sz w:val="21"/>
                <w:szCs w:val="21"/>
              </w:rPr>
            </w:pPr>
            <w:r>
              <w:rPr>
                <w:rFonts w:ascii="宋体" w:hAnsi="宋体" w:cs="宋体" w:eastAsia="宋体" w:hint="default"/>
                <w:spacing w:val="-2"/>
                <w:sz w:val="21"/>
                <w:szCs w:val="21"/>
              </w:rPr>
              <w:t>报告期末担保余额合计（</w:t>
            </w:r>
            <w:r>
              <w:rPr>
                <w:rFonts w:ascii="宋体" w:hAnsi="宋体" w:cs="宋体" w:eastAsia="宋体" w:hint="default"/>
                <w:spacing w:val="-2"/>
                <w:sz w:val="21"/>
                <w:szCs w:val="21"/>
              </w:rPr>
              <w:t>A</w:t>
            </w:r>
            <w:r>
              <w:rPr>
                <w:rFonts w:ascii="宋体" w:hAnsi="宋体" w:cs="宋体" w:eastAsia="宋体" w:hint="default"/>
                <w:spacing w:val="-2"/>
                <w:sz w:val="21"/>
                <w:szCs w:val="21"/>
              </w:rPr>
              <w:t>）（不包括对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子公司的担保）</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2"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38,602,600.00</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8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831"/>
        <w:gridCol w:w="5065"/>
      </w:tblGrid>
      <w:tr>
        <w:trPr>
          <w:trHeight w:val="32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91,722,600.00</w:t>
            </w: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91,722,600.00</w:t>
            </w: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7.52%</w:t>
            </w: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3"/>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2"/>
                <w:sz w:val="21"/>
                <w:szCs w:val="21"/>
              </w:rPr>
              <w:t>70%</w:t>
            </w:r>
            <w:r>
              <w:rPr>
                <w:rFonts w:ascii="宋体" w:hAnsi="宋体" w:cs="宋体" w:eastAsia="宋体" w:hint="default"/>
                <w:spacing w:val="-2"/>
                <w:sz w:val="21"/>
                <w:szCs w:val="21"/>
              </w:rPr>
              <w:t>的被担</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pacing w:val="-1"/>
                <w:sz w:val="21"/>
              </w:rPr>
              <w:t>91,722,600.00</w:t>
            </w:r>
          </w:p>
        </w:tc>
      </w:tr>
      <w:tr>
        <w:trPr>
          <w:trHeight w:val="325"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宋体" w:hAnsi="宋体" w:cs="宋体" w:eastAsia="宋体" w:hint="default"/>
                <w:spacing w:val="-2"/>
                <w:sz w:val="21"/>
                <w:szCs w:val="21"/>
              </w:rPr>
              <w:t>50%</w:t>
            </w:r>
            <w:r>
              <w:rPr>
                <w:rFonts w:ascii="宋体" w:hAnsi="宋体" w:cs="宋体" w:eastAsia="宋体" w:hint="default"/>
                <w:spacing w:val="-2"/>
                <w:sz w:val="21"/>
                <w:szCs w:val="21"/>
              </w:rPr>
              <w:t>部分的金额（</w:t>
            </w:r>
            <w:r>
              <w:rPr>
                <w:rFonts w:ascii="宋体" w:hAnsi="宋体" w:cs="宋体" w:eastAsia="宋体" w:hint="default"/>
                <w:spacing w:val="-2"/>
                <w:sz w:val="21"/>
                <w:szCs w:val="21"/>
              </w:rPr>
              <w:t>E</w:t>
            </w:r>
            <w:r>
              <w:rPr>
                <w:rFonts w:ascii="宋体" w:hAnsi="宋体" w:cs="宋体" w:eastAsia="宋体" w:hint="default"/>
                <w:spacing w:val="-2"/>
                <w:sz w:val="21"/>
                <w:szCs w:val="21"/>
              </w:rPr>
              <w:t>）</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pacing w:val="-1"/>
                <w:sz w:val="21"/>
              </w:rPr>
              <w:t>91,722,600.00</w:t>
            </w:r>
          </w:p>
        </w:tc>
      </w:tr>
      <w:tr>
        <w:trPr>
          <w:trHeight w:val="32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5"/>
              <w:jc w:val="left"/>
              <w:rPr>
                <w:rFonts w:ascii="宋体" w:hAnsi="宋体" w:cs="宋体" w:eastAsia="宋体" w:hint="default"/>
                <w:sz w:val="21"/>
                <w:szCs w:val="21"/>
              </w:rPr>
            </w:pPr>
            <w:r>
              <w:rPr>
                <w:rFonts w:ascii="宋体" w:hAnsi="宋体" w:cs="宋体" w:eastAsia="宋体" w:hint="default"/>
                <w:spacing w:val="-2"/>
                <w:sz w:val="21"/>
                <w:szCs w:val="21"/>
              </w:rPr>
              <w:t>本公司及子公司所发生的所有担保情况都属于银行贷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款担保。</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4"/>
        <w:tabs>
          <w:tab w:pos="1057" w:val="left" w:leader="none"/>
        </w:tabs>
        <w:spacing w:line="324" w:lineRule="auto"/>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4"/>
        <w:spacing w:line="240" w:lineRule="auto" w:before="23"/>
        <w:ind w:right="0"/>
        <w:jc w:val="left"/>
        <w:rPr>
          <w:b w:val="0"/>
          <w:bCs w:val="0"/>
        </w:rPr>
      </w:pPr>
      <w:r>
        <w:rPr>
          <w:rFonts w:ascii="宋体" w:hAnsi="宋体" w:cs="宋体" w:eastAsia="宋体" w:hint="default"/>
        </w:rPr>
        <w:t>(1).</w:t>
      </w:r>
      <w:r>
        <w:rPr/>
        <w:t>委托理财总体情况</w:t>
      </w:r>
      <w:r>
        <w:rPr>
          <w:b w:val="0"/>
          <w:bCs w:val="0"/>
        </w:rPr>
      </w:r>
    </w:p>
    <w:p>
      <w:pPr>
        <w:pStyle w:val="BodyText"/>
        <w:tabs>
          <w:tab w:pos="1060" w:val="left" w:leader="none"/>
        </w:tabs>
        <w:spacing w:line="240" w:lineRule="auto" w:before="37"/>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2" w:space="2300"/>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32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28" w:right="0"/>
              <w:jc w:val="left"/>
              <w:rPr>
                <w:rFonts w:ascii="宋体" w:hAnsi="宋体" w:cs="宋体" w:eastAsia="宋体" w:hint="default"/>
                <w:sz w:val="21"/>
                <w:szCs w:val="21"/>
              </w:rPr>
            </w:pPr>
            <w:r>
              <w:rPr>
                <w:rFonts w:ascii="宋体"/>
                <w:sz w:val="21"/>
              </w:rPr>
              <w:t>9,301,838.82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28" w:right="0"/>
              <w:jc w:val="left"/>
              <w:rPr>
                <w:rFonts w:ascii="宋体" w:hAnsi="宋体" w:cs="宋体" w:eastAsia="宋体" w:hint="default"/>
                <w:sz w:val="21"/>
                <w:szCs w:val="21"/>
              </w:rPr>
            </w:pPr>
            <w:r>
              <w:rPr>
                <w:rFonts w:ascii="宋体"/>
                <w:sz w:val="21"/>
              </w:rPr>
              <w:t>9,301,838.82</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right="2480"/>
        <w:jc w:val="left"/>
        <w:rPr>
          <w:b w:val="0"/>
          <w:bCs w:val="0"/>
        </w:rPr>
      </w:pPr>
      <w:r>
        <w:rPr/>
        <w:t>其他情况</w:t>
      </w:r>
      <w:r>
        <w:rPr>
          <w:b w:val="0"/>
          <w:bCs w:val="0"/>
        </w:rPr>
      </w:r>
    </w:p>
    <w:p>
      <w:pPr>
        <w:pStyle w:val="BodyText"/>
        <w:tabs>
          <w:tab w:pos="1060" w:val="left" w:leader="none"/>
        </w:tabs>
        <w:spacing w:line="240" w:lineRule="auto" w:before="37"/>
        <w:ind w:right="2480"/>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Heading4"/>
        <w:spacing w:line="240" w:lineRule="auto" w:before="0"/>
        <w:ind w:right="2480"/>
        <w:jc w:val="left"/>
        <w:rPr>
          <w:b w:val="0"/>
          <w:bCs w:val="0"/>
        </w:rPr>
      </w:pPr>
      <w:r>
        <w:rPr>
          <w:rFonts w:ascii="宋体" w:hAnsi="宋体" w:cs="宋体" w:eastAsia="宋体" w:hint="default"/>
        </w:rPr>
        <w:t>(2).</w:t>
      </w:r>
      <w:r>
        <w:rPr/>
        <w:t>单项委托理财情况</w:t>
      </w:r>
      <w:r>
        <w:rPr>
          <w:b w:val="0"/>
          <w:bCs w:val="0"/>
        </w:rPr>
      </w:r>
    </w:p>
    <w:p>
      <w:pPr>
        <w:tabs>
          <w:tab w:pos="1060" w:val="left" w:leader="none"/>
        </w:tabs>
        <w:spacing w:line="273" w:lineRule="auto" w:before="37"/>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060" w:val="left" w:leader="none"/>
        </w:tabs>
        <w:spacing w:line="240" w:lineRule="auto" w:before="7"/>
        <w:ind w:right="2480"/>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Heading4"/>
        <w:spacing w:line="240" w:lineRule="auto" w:before="0"/>
        <w:ind w:right="2480"/>
        <w:jc w:val="left"/>
        <w:rPr>
          <w:b w:val="0"/>
          <w:bCs w:val="0"/>
        </w:rPr>
      </w:pPr>
      <w:r>
        <w:rPr>
          <w:rFonts w:ascii="宋体" w:hAnsi="宋体" w:cs="宋体" w:eastAsia="宋体" w:hint="default"/>
        </w:rPr>
        <w:t>(3).</w:t>
      </w:r>
      <w:r>
        <w:rPr/>
        <w:t>委托理财减值准备</w:t>
      </w:r>
      <w:r>
        <w:rPr>
          <w:b w:val="0"/>
          <w:bCs w:val="0"/>
        </w:rPr>
      </w:r>
    </w:p>
    <w:p>
      <w:pPr>
        <w:pStyle w:val="BodyText"/>
        <w:tabs>
          <w:tab w:pos="1060" w:val="left" w:leader="none"/>
        </w:tabs>
        <w:spacing w:line="240" w:lineRule="auto" w:before="3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324" w:lineRule="auto" w:before="0"/>
        <w:ind w:right="693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tabs>
          <w:tab w:pos="1060" w:val="left" w:leader="none"/>
        </w:tabs>
        <w:spacing w:line="238" w:lineRule="exact"/>
        <w:ind w:right="2480"/>
        <w:jc w:val="left"/>
      </w:pPr>
      <w:r>
        <w:rPr>
          <w:spacing w:val="-1"/>
        </w:rPr>
        <w:t>□适用</w:t>
        <w:tab/>
      </w:r>
      <w:r>
        <w:rPr>
          <w:spacing w:val="-2"/>
        </w:rPr>
        <w:t>√不适用</w:t>
      </w:r>
    </w:p>
    <w:p>
      <w:pPr>
        <w:pStyle w:val="Heading4"/>
        <w:spacing w:line="240" w:lineRule="auto" w:before="37"/>
        <w:ind w:right="2480"/>
        <w:jc w:val="left"/>
        <w:rPr>
          <w:b w:val="0"/>
          <w:bCs w:val="0"/>
        </w:rPr>
      </w:pPr>
      <w:r>
        <w:rPr/>
        <w:t>其他情况</w:t>
      </w:r>
      <w:r>
        <w:rPr>
          <w:b w:val="0"/>
          <w:bCs w:val="0"/>
        </w:rPr>
      </w:r>
    </w:p>
    <w:p>
      <w:pPr>
        <w:pStyle w:val="BodyText"/>
        <w:tabs>
          <w:tab w:pos="1060" w:val="left" w:leader="none"/>
        </w:tabs>
        <w:spacing w:line="240" w:lineRule="auto" w:before="37"/>
        <w:ind w:right="2480"/>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left="138" w:right="125"/>
        <w:jc w:val="left"/>
        <w:rPr>
          <w:b w:val="0"/>
          <w:bCs w:val="0"/>
        </w:rPr>
      </w:pPr>
      <w:r>
        <w:rPr>
          <w:rFonts w:ascii="宋体" w:hAnsi="宋体" w:cs="宋体" w:eastAsia="宋体" w:hint="default"/>
        </w:rPr>
        <w:t>(2).</w:t>
      </w:r>
      <w:r>
        <w:rPr/>
        <w:t>单项委托贷款情况</w:t>
      </w:r>
      <w:r>
        <w:rPr>
          <w:b w:val="0"/>
          <w:bCs w:val="0"/>
        </w:rPr>
      </w:r>
    </w:p>
    <w:p>
      <w:pPr>
        <w:tabs>
          <w:tab w:pos="980" w:val="left" w:leader="none"/>
        </w:tabs>
        <w:spacing w:line="273" w:lineRule="auto" w:before="37"/>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40" w:lineRule="auto" w:before="7"/>
        <w:ind w:left="138" w:right="125"/>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Heading4"/>
        <w:spacing w:line="240" w:lineRule="auto" w:before="0"/>
        <w:ind w:left="138" w:right="125"/>
        <w:jc w:val="left"/>
        <w:rPr>
          <w:b w:val="0"/>
          <w:bCs w:val="0"/>
        </w:rPr>
      </w:pPr>
      <w:r>
        <w:rPr>
          <w:rFonts w:ascii="宋体" w:hAnsi="宋体" w:cs="宋体" w:eastAsia="宋体" w:hint="default"/>
        </w:rPr>
        <w:t>(3).</w:t>
      </w:r>
      <w:r>
        <w:rPr/>
        <w:t>委托贷款减值准备</w:t>
      </w:r>
      <w:r>
        <w:rPr>
          <w:b w:val="0"/>
          <w:bCs w:val="0"/>
        </w:rPr>
      </w:r>
    </w:p>
    <w:p>
      <w:pPr>
        <w:pStyle w:val="BodyText"/>
        <w:tabs>
          <w:tab w:pos="980" w:val="left" w:leader="none"/>
        </w:tabs>
        <w:spacing w:line="240" w:lineRule="auto" w:before="37"/>
        <w:ind w:left="138"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125"/>
        <w:jc w:val="left"/>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tabs>
          <w:tab w:pos="980" w:val="left" w:leader="none"/>
        </w:tabs>
        <w:spacing w:line="240" w:lineRule="auto" w:before="97"/>
        <w:ind w:left="138"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977" w:val="left" w:leader="none"/>
        </w:tabs>
        <w:spacing w:line="240" w:lineRule="auto" w:before="147"/>
        <w:ind w:left="138" w:right="12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980" w:val="left" w:leader="none"/>
        </w:tabs>
        <w:spacing w:line="240" w:lineRule="auto" w:before="97"/>
        <w:ind w:left="138"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125"/>
        <w:jc w:val="left"/>
        <w:rPr>
          <w:b w:val="0"/>
          <w:bCs w:val="0"/>
        </w:rPr>
      </w:pPr>
      <w:r>
        <w:rPr/>
        <w:t>十六、其他重大事项的说明</w:t>
      </w:r>
      <w:r>
        <w:rPr>
          <w:b w:val="0"/>
          <w:bCs w:val="0"/>
        </w:rPr>
      </w:r>
    </w:p>
    <w:p>
      <w:pPr>
        <w:pStyle w:val="BodyText"/>
        <w:spacing w:line="240" w:lineRule="auto" w:before="97"/>
        <w:ind w:left="138" w:right="12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tabs>
          <w:tab w:pos="781" w:val="left" w:leader="none"/>
        </w:tabs>
        <w:spacing w:line="326" w:lineRule="auto" w:before="147"/>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21"/>
        <w:ind w:left="138" w:right="12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tabs>
          <w:tab w:pos="781" w:val="left" w:leader="none"/>
        </w:tabs>
        <w:spacing w:line="240" w:lineRule="auto" w:before="147"/>
        <w:ind w:left="138" w:right="12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80" w:val="left" w:leader="none"/>
        </w:tabs>
        <w:spacing w:line="240" w:lineRule="auto" w:before="97"/>
        <w:ind w:left="138"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781" w:val="left" w:leader="none"/>
        </w:tabs>
        <w:spacing w:line="240" w:lineRule="auto" w:before="147"/>
        <w:ind w:left="138" w:right="125"/>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562" w:val="left" w:leader="none"/>
        </w:tabs>
        <w:spacing w:line="240" w:lineRule="auto" w:before="97"/>
        <w:ind w:left="138" w:right="125"/>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tabs>
          <w:tab w:pos="980" w:val="left" w:leader="none"/>
        </w:tabs>
        <w:spacing w:line="240" w:lineRule="auto" w:before="97"/>
        <w:ind w:left="138"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8"/>
        <w:ind w:left="138" w:right="125"/>
        <w:jc w:val="left"/>
        <w:rPr>
          <w:b w:val="0"/>
          <w:bCs w:val="0"/>
        </w:rPr>
      </w:pPr>
      <w:r>
        <w:rPr>
          <w:rFonts w:ascii="宋体" w:hAnsi="宋体" w:cs="宋体" w:eastAsia="宋体" w:hint="default"/>
          <w:w w:val="95"/>
        </w:rPr>
        <w:t>2.</w:t>
        <w:tab/>
      </w:r>
      <w:r>
        <w:rPr/>
        <w:t>重点排污单位之外的公司</w:t>
      </w:r>
      <w:r>
        <w:rPr>
          <w:b w:val="0"/>
          <w:bCs w:val="0"/>
        </w:rPr>
      </w:r>
    </w:p>
    <w:p>
      <w:pPr>
        <w:pStyle w:val="BodyText"/>
        <w:tabs>
          <w:tab w:pos="980" w:val="left" w:leader="none"/>
        </w:tabs>
        <w:spacing w:line="273" w:lineRule="auto" w:before="97"/>
        <w:ind w:left="558" w:right="3289" w:hanging="420"/>
        <w:jc w:val="left"/>
      </w:pPr>
      <w:r>
        <w:rPr>
          <w:spacing w:val="-1"/>
        </w:rPr>
        <w:t>√适用</w:t>
        <w:tab/>
      </w:r>
      <w:r>
        <w:rPr>
          <w:spacing w:val="-2"/>
        </w:rPr>
        <w:t>□不适用</w:t>
      </w:r>
      <w:r>
        <w:rPr>
          <w:spacing w:val="-99"/>
        </w:rPr>
        <w:t> </w:t>
      </w:r>
      <w:r>
        <w:rPr>
          <w:spacing w:val="-99"/>
        </w:rPr>
      </w:r>
      <w:r>
        <w:rPr>
          <w:spacing w:val="-2"/>
        </w:rPr>
        <w:t>经核查，公司不属于环境保护部门公布的重点排污单位。</w:t>
      </w:r>
    </w:p>
    <w:p>
      <w:pPr>
        <w:spacing w:line="240" w:lineRule="auto" w:before="0"/>
        <w:rPr>
          <w:rFonts w:ascii="宋体" w:hAnsi="宋体" w:cs="宋体" w:eastAsia="宋体" w:hint="default"/>
          <w:sz w:val="29"/>
          <w:szCs w:val="29"/>
        </w:rPr>
      </w:pPr>
    </w:p>
    <w:p>
      <w:pPr>
        <w:pStyle w:val="Heading4"/>
        <w:tabs>
          <w:tab w:pos="562" w:val="left" w:leader="none"/>
        </w:tabs>
        <w:spacing w:line="240" w:lineRule="auto" w:before="0"/>
        <w:ind w:left="138" w:right="125"/>
        <w:jc w:val="left"/>
        <w:rPr>
          <w:b w:val="0"/>
          <w:bCs w:val="0"/>
        </w:rPr>
      </w:pPr>
      <w:r>
        <w:rPr>
          <w:rFonts w:ascii="宋体" w:hAnsi="宋体" w:cs="宋体" w:eastAsia="宋体" w:hint="default"/>
          <w:w w:val="95"/>
        </w:rPr>
        <w:t>3.</w:t>
        <w:tab/>
      </w:r>
      <w:r>
        <w:rPr/>
        <w:t>其他说明</w:t>
      </w:r>
      <w:r>
        <w:rPr>
          <w:b w:val="0"/>
          <w:bCs w:val="0"/>
        </w:rPr>
      </w:r>
    </w:p>
    <w:p>
      <w:pPr>
        <w:pStyle w:val="BodyText"/>
        <w:tabs>
          <w:tab w:pos="980" w:val="left" w:leader="none"/>
        </w:tabs>
        <w:spacing w:line="240" w:lineRule="auto" w:before="97"/>
        <w:ind w:left="138"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781" w:val="left" w:leader="none"/>
        </w:tabs>
        <w:spacing w:line="240" w:lineRule="auto" w:before="147"/>
        <w:ind w:left="138" w:right="12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80" w:val="left" w:leader="none"/>
        </w:tabs>
        <w:spacing w:line="240" w:lineRule="auto" w:before="97"/>
        <w:ind w:left="138" w:right="125"/>
        <w:jc w:val="left"/>
      </w:pPr>
      <w:r>
        <w:rPr>
          <w:spacing w:val="-1"/>
        </w:rPr>
        <w:t>□适用</w:t>
        <w:tab/>
      </w:r>
      <w:r>
        <w:rPr>
          <w:spacing w:val="-2"/>
        </w:rPr>
        <w:t>√不适用</w:t>
      </w:r>
    </w:p>
    <w:p>
      <w:pPr>
        <w:spacing w:after="0" w:line="240" w:lineRule="auto"/>
        <w:jc w:val="left"/>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Heading4"/>
        <w:spacing w:line="240" w:lineRule="auto"/>
        <w:ind w:left="138" w:right="125"/>
        <w:jc w:val="left"/>
        <w:rPr>
          <w:b w:val="0"/>
          <w:bCs w:val="0"/>
        </w:rPr>
      </w:pPr>
      <w:r>
        <w:rPr/>
        <w:t>十八、可转换公司债券情况</w:t>
      </w:r>
      <w:r>
        <w:rPr>
          <w:b w:val="0"/>
          <w:bCs w:val="0"/>
        </w:rPr>
      </w:r>
    </w:p>
    <w:p>
      <w:pPr>
        <w:pStyle w:val="Heading4"/>
        <w:spacing w:line="240" w:lineRule="auto" w:before="97"/>
        <w:ind w:left="138" w:right="12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70"/>
        <w:ind w:left="138"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12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70"/>
        <w:ind w:left="138" w:right="125"/>
        <w:jc w:val="left"/>
      </w:pPr>
      <w:r>
        <w:rPr/>
        <w:t>□适用</w:t>
      </w:r>
      <w:r>
        <w:rPr>
          <w:spacing w:val="-1"/>
        </w:rPr>
        <w:t> </w:t>
      </w:r>
      <w:r>
        <w:rPr/>
        <w:t>√不适用</w:t>
      </w:r>
    </w:p>
    <w:p>
      <w:pPr>
        <w:pStyle w:val="Heading4"/>
        <w:spacing w:line="240" w:lineRule="auto" w:before="97"/>
        <w:ind w:left="138" w:right="12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3" w:lineRule="auto" w:before="70"/>
        <w:ind w:left="138" w:right="5591"/>
        <w:jc w:val="left"/>
      </w:pPr>
      <w:r>
        <w:rPr/>
        <w:t>□适用</w:t>
      </w:r>
      <w:r>
        <w:rPr>
          <w:spacing w:val="-2"/>
        </w:rPr>
        <w:t> </w:t>
      </w:r>
      <w:r>
        <w:rPr/>
        <w:t>√不适用</w:t>
      </w:r>
      <w:r>
        <w:rPr>
          <w:w w:val="100"/>
        </w:rPr>
        <w:t> </w:t>
      </w:r>
      <w:r>
        <w:rPr>
          <w:spacing w:val="-2"/>
        </w:rPr>
        <w:t>报告期转债累计转股情况</w:t>
      </w:r>
    </w:p>
    <w:p>
      <w:pPr>
        <w:pStyle w:val="BodyText"/>
        <w:spacing w:line="240" w:lineRule="auto" w:before="8"/>
        <w:ind w:left="138" w:right="125"/>
        <w:jc w:val="left"/>
      </w:pPr>
      <w:r>
        <w:rPr/>
        <w:t>□适用</w:t>
      </w:r>
      <w:r>
        <w:rPr>
          <w:spacing w:val="-1"/>
        </w:rPr>
        <w:t> </w:t>
      </w:r>
      <w:r>
        <w:rPr/>
        <w:t>√不适用</w:t>
      </w:r>
    </w:p>
    <w:p>
      <w:pPr>
        <w:pStyle w:val="Heading4"/>
        <w:spacing w:line="240" w:lineRule="auto" w:before="97"/>
        <w:ind w:left="138" w:right="12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70"/>
        <w:ind w:left="138" w:right="125"/>
        <w:jc w:val="left"/>
      </w:pPr>
      <w:r>
        <w:rPr/>
        <w:t>□适用</w:t>
      </w:r>
      <w:r>
        <w:rPr>
          <w:spacing w:val="-1"/>
        </w:rPr>
        <w:t> </w:t>
      </w:r>
      <w:r>
        <w:rPr/>
        <w:t>√不适用</w:t>
      </w:r>
    </w:p>
    <w:p>
      <w:pPr>
        <w:pStyle w:val="Heading4"/>
        <w:spacing w:line="240" w:lineRule="auto" w:before="97"/>
        <w:ind w:left="138" w:right="12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70"/>
        <w:ind w:left="138" w:right="125"/>
        <w:jc w:val="left"/>
      </w:pPr>
      <w:r>
        <w:rPr>
          <w:spacing w:val="-1"/>
        </w:rPr>
        <w:t>□适用</w:t>
        <w:tab/>
      </w:r>
      <w:r>
        <w:rPr>
          <w:spacing w:val="-2"/>
        </w:rPr>
        <w:t>√不适用</w:t>
      </w:r>
    </w:p>
    <w:p>
      <w:pPr>
        <w:pStyle w:val="Heading4"/>
        <w:spacing w:line="240" w:lineRule="auto" w:before="97"/>
        <w:ind w:left="138" w:right="125"/>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70"/>
        <w:ind w:left="138" w:right="125"/>
        <w:jc w:val="left"/>
      </w:pPr>
      <w:r>
        <w:rPr>
          <w:spacing w:val="-1"/>
        </w:rPr>
        <w:t>□适用</w:t>
        <w:tab/>
      </w:r>
      <w:r>
        <w:rPr>
          <w:spacing w:val="-2"/>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4316" w:val="left" w:leader="none"/>
        </w:tabs>
        <w:spacing w:line="240" w:lineRule="auto" w:before="14"/>
        <w:ind w:left="3056" w:right="0"/>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footerReference w:type="default" r:id="rId17"/>
          <w:pgSz w:w="11910" w:h="16840"/>
          <w:pgMar w:footer="1195" w:header="880" w:top="1120" w:bottom="1380" w:left="840" w:right="1040"/>
        </w:sectPr>
      </w:pPr>
    </w:p>
    <w:p>
      <w:pPr>
        <w:pStyle w:val="Heading4"/>
        <w:tabs>
          <w:tab w:pos="1524" w:val="left" w:leader="none"/>
        </w:tabs>
        <w:spacing w:line="309" w:lineRule="auto"/>
        <w:ind w:left="958"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958" w:right="0"/>
        <w:jc w:val="left"/>
      </w:pPr>
      <w:r>
        <w:rPr/>
        <w:t>单位：股</w:t>
      </w:r>
    </w:p>
    <w:p>
      <w:pPr>
        <w:spacing w:after="0" w:line="240" w:lineRule="auto"/>
        <w:jc w:val="left"/>
        <w:sectPr>
          <w:type w:val="continuous"/>
          <w:pgSz w:w="11910" w:h="16840"/>
          <w:pgMar w:top="1120" w:bottom="1380" w:left="840" w:right="1040"/>
          <w:cols w:num="2" w:equalWidth="0">
            <w:col w:w="3635" w:space="4359"/>
            <w:col w:w="2036"/>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488"/>
        <w:gridCol w:w="1373"/>
        <w:gridCol w:w="857"/>
        <w:gridCol w:w="1265"/>
        <w:gridCol w:w="449"/>
        <w:gridCol w:w="514"/>
        <w:gridCol w:w="449"/>
        <w:gridCol w:w="1265"/>
        <w:gridCol w:w="1373"/>
        <w:gridCol w:w="761"/>
      </w:tblGrid>
      <w:tr>
        <w:trPr>
          <w:trHeight w:val="324" w:hRule="exact"/>
        </w:trPr>
        <w:tc>
          <w:tcPr>
            <w:tcW w:w="1488" w:type="dxa"/>
            <w:vMerge w:val="restart"/>
            <w:tcBorders>
              <w:top w:val="single" w:sz="4" w:space="0" w:color="000000"/>
              <w:left w:val="single" w:sz="4" w:space="0" w:color="000000"/>
              <w:right w:val="single" w:sz="4" w:space="0" w:color="000000"/>
            </w:tcBorders>
          </w:tcPr>
          <w:p>
            <w:pPr/>
          </w:p>
        </w:tc>
        <w:tc>
          <w:tcPr>
            <w:tcW w:w="2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8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9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11"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3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570" w:hRule="exact"/>
        </w:trPr>
        <w:tc>
          <w:tcPr>
            <w:tcW w:w="1488"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64" w:right="21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2" w:right="113"/>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6" w:right="144"/>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2" w:right="1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16" w:right="16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63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1"/>
              <w:jc w:val="left"/>
              <w:rPr>
                <w:rFonts w:ascii="宋体" w:hAnsi="宋体" w:cs="宋体" w:eastAsia="宋体" w:hint="default"/>
                <w:sz w:val="21"/>
                <w:szCs w:val="21"/>
              </w:rPr>
            </w:pPr>
            <w:r>
              <w:rPr>
                <w:rFonts w:ascii="宋体" w:hAnsi="宋体" w:cs="宋体" w:eastAsia="宋体" w:hint="default"/>
                <w:sz w:val="21"/>
                <w:szCs w:val="21"/>
              </w:rPr>
              <w:t>一、有限售条</w:t>
            </w:r>
            <w:r>
              <w:rPr>
                <w:rFonts w:ascii="宋体" w:hAnsi="宋体" w:cs="宋体" w:eastAsia="宋体" w:hint="default"/>
                <w:w w:val="100"/>
                <w:sz w:val="21"/>
                <w:szCs w:val="21"/>
              </w:rPr>
              <w:t> </w:t>
            </w:r>
            <w:r>
              <w:rPr>
                <w:rFonts w:ascii="宋体" w:hAnsi="宋体" w:cs="宋体" w:eastAsia="宋体" w:hint="default"/>
                <w:sz w:val="21"/>
                <w:szCs w:val="21"/>
              </w:rPr>
              <w:t>件股份</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120,000,000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120,000,000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75.00</w:t>
            </w:r>
          </w:p>
        </w:tc>
      </w:tr>
      <w:tr>
        <w:trPr>
          <w:trHeight w:val="32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5"/>
                <w:w w:val="100"/>
                <w:sz w:val="21"/>
                <w:szCs w:val="21"/>
              </w:rPr>
              <w:t>2</w:t>
            </w:r>
            <w:r>
              <w:rPr>
                <w:rFonts w:ascii="宋体" w:hAnsi="宋体" w:cs="宋体" w:eastAsia="宋体" w:hint="default"/>
                <w:spacing w:val="-15"/>
                <w:w w:val="100"/>
                <w:sz w:val="21"/>
                <w:szCs w:val="21"/>
              </w:rPr>
              <w:t>、国有法人持</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5"/>
                <w:w w:val="100"/>
                <w:sz w:val="21"/>
                <w:szCs w:val="21"/>
              </w:rPr>
              <w:t>3</w:t>
            </w:r>
            <w:r>
              <w:rPr>
                <w:rFonts w:ascii="宋体" w:hAnsi="宋体" w:cs="宋体" w:eastAsia="宋体" w:hint="default"/>
                <w:spacing w:val="-15"/>
                <w:w w:val="100"/>
                <w:sz w:val="21"/>
                <w:szCs w:val="21"/>
              </w:rPr>
              <w:t>、其他内资持</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120,000,000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120,000,000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75.00</w:t>
            </w:r>
          </w:p>
        </w:tc>
      </w:tr>
      <w:tr>
        <w:trPr>
          <w:trHeight w:val="636"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1"/>
              <w:jc w:val="left"/>
              <w:rPr>
                <w:rFonts w:ascii="宋体" w:hAnsi="宋体" w:cs="宋体" w:eastAsia="宋体" w:hint="default"/>
                <w:sz w:val="21"/>
                <w:szCs w:val="21"/>
              </w:rPr>
            </w:pPr>
            <w:r>
              <w:rPr>
                <w:rFonts w:ascii="宋体" w:hAnsi="宋体" w:cs="宋体" w:eastAsia="宋体" w:hint="default"/>
                <w:sz w:val="21"/>
                <w:szCs w:val="21"/>
              </w:rPr>
              <w:t>其中：境内非</w:t>
            </w:r>
            <w:r>
              <w:rPr>
                <w:rFonts w:ascii="宋体" w:hAnsi="宋体" w:cs="宋体" w:eastAsia="宋体" w:hint="default"/>
                <w:w w:val="100"/>
                <w:sz w:val="21"/>
                <w:szCs w:val="21"/>
              </w:rPr>
              <w:t> </w:t>
            </w:r>
            <w:r>
              <w:rPr>
                <w:rFonts w:ascii="宋体" w:hAnsi="宋体" w:cs="宋体" w:eastAsia="宋体" w:hint="default"/>
                <w:sz w:val="21"/>
                <w:szCs w:val="21"/>
              </w:rPr>
              <w:t>国有法人持股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sz w:val="21"/>
              </w:rPr>
              <w:t>44,232,094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36.86</w:t>
            </w:r>
          </w:p>
        </w:tc>
        <w:tc>
          <w:tcPr>
            <w:tcW w:w="126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44,232,094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27.65</w:t>
            </w:r>
          </w:p>
        </w:tc>
      </w:tr>
      <w:tr>
        <w:trPr>
          <w:trHeight w:val="63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firstLine="631"/>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w w:val="100"/>
                <w:sz w:val="21"/>
                <w:szCs w:val="21"/>
              </w:rPr>
              <w:t> </w:t>
            </w:r>
            <w:r>
              <w:rPr>
                <w:rFonts w:ascii="宋体" w:hAnsi="宋体" w:cs="宋体" w:eastAsia="宋体" w:hint="default"/>
                <w:sz w:val="21"/>
                <w:szCs w:val="21"/>
              </w:rPr>
              <w:t>然人持股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75,767,906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63.14</w:t>
            </w:r>
          </w:p>
        </w:tc>
        <w:tc>
          <w:tcPr>
            <w:tcW w:w="126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75,767,906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47.35</w:t>
            </w:r>
          </w:p>
        </w:tc>
      </w:tr>
      <w:tr>
        <w:trPr>
          <w:trHeight w:val="32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1"/>
              <w:jc w:val="left"/>
              <w:rPr>
                <w:rFonts w:ascii="宋体" w:hAnsi="宋体" w:cs="宋体" w:eastAsia="宋体" w:hint="default"/>
                <w:sz w:val="21"/>
                <w:szCs w:val="21"/>
              </w:rPr>
            </w:pPr>
            <w:r>
              <w:rPr>
                <w:rFonts w:ascii="宋体" w:hAnsi="宋体" w:cs="宋体" w:eastAsia="宋体" w:hint="default"/>
                <w:sz w:val="21"/>
                <w:szCs w:val="21"/>
              </w:rPr>
              <w:t>其中：境外法</w:t>
            </w:r>
            <w:r>
              <w:rPr>
                <w:rFonts w:ascii="宋体" w:hAnsi="宋体" w:cs="宋体" w:eastAsia="宋体" w:hint="default"/>
                <w:w w:val="100"/>
                <w:sz w:val="21"/>
                <w:szCs w:val="21"/>
              </w:rPr>
              <w:t> </w:t>
            </w:r>
            <w:r>
              <w:rPr>
                <w:rFonts w:ascii="宋体" w:hAnsi="宋体" w:cs="宋体" w:eastAsia="宋体" w:hint="default"/>
                <w:sz w:val="21"/>
                <w:szCs w:val="21"/>
              </w:rPr>
              <w:t>人持股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firstLine="631"/>
              <w:jc w:val="left"/>
              <w:rPr>
                <w:rFonts w:ascii="宋体" w:hAnsi="宋体" w:cs="宋体" w:eastAsia="宋体" w:hint="default"/>
                <w:sz w:val="21"/>
                <w:szCs w:val="21"/>
              </w:rPr>
            </w:pPr>
            <w:r>
              <w:rPr>
                <w:rFonts w:ascii="宋体" w:hAnsi="宋体" w:cs="宋体" w:eastAsia="宋体" w:hint="default"/>
                <w:sz w:val="21"/>
                <w:szCs w:val="21"/>
              </w:rPr>
              <w:t>境外自</w:t>
            </w:r>
            <w:r>
              <w:rPr>
                <w:rFonts w:ascii="宋体" w:hAnsi="宋体" w:cs="宋体" w:eastAsia="宋体" w:hint="default"/>
                <w:w w:val="100"/>
                <w:sz w:val="21"/>
                <w:szCs w:val="21"/>
              </w:rPr>
              <w:t> </w:t>
            </w:r>
            <w:r>
              <w:rPr>
                <w:rFonts w:ascii="宋体" w:hAnsi="宋体" w:cs="宋体" w:eastAsia="宋体" w:hint="default"/>
                <w:sz w:val="21"/>
                <w:szCs w:val="21"/>
              </w:rPr>
              <w:t>然人持股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1"/>
              <w:jc w:val="left"/>
              <w:rPr>
                <w:rFonts w:ascii="宋体" w:hAnsi="宋体" w:cs="宋体" w:eastAsia="宋体" w:hint="default"/>
                <w:sz w:val="21"/>
                <w:szCs w:val="21"/>
              </w:rPr>
            </w:pPr>
            <w:r>
              <w:rPr>
                <w:rFonts w:ascii="宋体" w:hAnsi="宋体" w:cs="宋体" w:eastAsia="宋体" w:hint="default"/>
                <w:sz w:val="21"/>
                <w:szCs w:val="21"/>
              </w:rPr>
              <w:t>二、无限售条</w:t>
            </w:r>
            <w:r>
              <w:rPr>
                <w:rFonts w:ascii="宋体" w:hAnsi="宋体" w:cs="宋体" w:eastAsia="宋体" w:hint="default"/>
                <w:w w:val="100"/>
                <w:sz w:val="21"/>
                <w:szCs w:val="21"/>
              </w:rPr>
              <w:t> </w:t>
            </w:r>
            <w:r>
              <w:rPr>
                <w:rFonts w:ascii="宋体" w:hAnsi="宋体" w:cs="宋体" w:eastAsia="宋体" w:hint="default"/>
                <w:sz w:val="21"/>
                <w:szCs w:val="21"/>
              </w:rPr>
              <w:t>件流通股份</w:t>
            </w:r>
          </w:p>
        </w:tc>
        <w:tc>
          <w:tcPr>
            <w:tcW w:w="137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40,000,000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40,000,000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40,000,000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25.00</w:t>
            </w:r>
          </w:p>
        </w:tc>
      </w:tr>
      <w:tr>
        <w:trPr>
          <w:trHeight w:val="637"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5"/>
                <w:w w:val="100"/>
                <w:sz w:val="21"/>
                <w:szCs w:val="21"/>
              </w:rPr>
              <w:t>1</w:t>
            </w:r>
            <w:r>
              <w:rPr>
                <w:rFonts w:ascii="宋体" w:hAnsi="宋体" w:cs="宋体" w:eastAsia="宋体" w:hint="default"/>
                <w:spacing w:val="-15"/>
                <w:w w:val="100"/>
                <w:sz w:val="21"/>
                <w:szCs w:val="21"/>
              </w:rPr>
              <w:t>、人民币普通</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40,000,000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40,000,000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40,000,000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25.00</w:t>
            </w:r>
          </w:p>
        </w:tc>
      </w:tr>
      <w:tr>
        <w:trPr>
          <w:trHeight w:val="63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5"/>
                <w:w w:val="100"/>
                <w:sz w:val="21"/>
                <w:szCs w:val="21"/>
              </w:rPr>
              <w:t>2</w:t>
            </w:r>
            <w:r>
              <w:rPr>
                <w:rFonts w:ascii="宋体" w:hAnsi="宋体" w:cs="宋体" w:eastAsia="宋体" w:hint="default"/>
                <w:spacing w:val="-15"/>
                <w:w w:val="100"/>
                <w:sz w:val="21"/>
                <w:szCs w:val="21"/>
              </w:rPr>
              <w:t>、境内上市的</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外资股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5"/>
                <w:w w:val="100"/>
                <w:sz w:val="21"/>
                <w:szCs w:val="21"/>
              </w:rPr>
              <w:t>3</w:t>
            </w:r>
            <w:r>
              <w:rPr>
                <w:rFonts w:ascii="宋体" w:hAnsi="宋体" w:cs="宋体" w:eastAsia="宋体" w:hint="default"/>
                <w:spacing w:val="-15"/>
                <w:w w:val="100"/>
                <w:sz w:val="21"/>
                <w:szCs w:val="21"/>
              </w:rPr>
              <w:t>、境外上市的</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外资股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37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0"/>
              <w:jc w:val="left"/>
              <w:rPr>
                <w:rFonts w:ascii="宋体" w:hAnsi="宋体" w:cs="宋体" w:eastAsia="宋体" w:hint="default"/>
                <w:sz w:val="21"/>
                <w:szCs w:val="21"/>
              </w:rPr>
            </w:pPr>
            <w:r>
              <w:rPr>
                <w:rFonts w:ascii="宋体" w:hAnsi="宋体" w:cs="宋体" w:eastAsia="宋体" w:hint="default"/>
                <w:sz w:val="21"/>
                <w:szCs w:val="21"/>
              </w:rPr>
              <w:t>三、普通股股</w:t>
            </w:r>
            <w:r>
              <w:rPr>
                <w:rFonts w:ascii="宋体" w:hAnsi="宋体" w:cs="宋体" w:eastAsia="宋体" w:hint="default"/>
                <w:w w:val="100"/>
                <w:sz w:val="21"/>
                <w:szCs w:val="21"/>
              </w:rPr>
              <w:t> </w:t>
            </w:r>
            <w:r>
              <w:rPr>
                <w:rFonts w:ascii="宋体" w:hAnsi="宋体" w:cs="宋体" w:eastAsia="宋体" w:hint="default"/>
                <w:sz w:val="21"/>
                <w:szCs w:val="21"/>
              </w:rPr>
              <w:t>份总数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120,000,000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40,000,000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40,000,000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160,000,000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r>
    </w:tbl>
    <w:p>
      <w:pPr>
        <w:spacing w:line="240" w:lineRule="auto" w:before="10"/>
        <w:rPr>
          <w:rFonts w:ascii="宋体" w:hAnsi="宋体" w:cs="宋体" w:eastAsia="宋体" w:hint="default"/>
          <w:sz w:val="24"/>
          <w:szCs w:val="24"/>
        </w:rPr>
      </w:pPr>
    </w:p>
    <w:p>
      <w:pPr>
        <w:pStyle w:val="Heading4"/>
        <w:spacing w:line="240" w:lineRule="auto"/>
        <w:ind w:left="958" w:right="0"/>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800" w:val="left" w:leader="none"/>
        </w:tabs>
        <w:spacing w:line="240" w:lineRule="auto" w:before="97"/>
        <w:ind w:left="958" w:right="0"/>
        <w:jc w:val="left"/>
      </w:pPr>
      <w:r>
        <w:rPr>
          <w:spacing w:val="-1"/>
        </w:rPr>
        <w:t>√适用</w:t>
        <w:tab/>
      </w:r>
      <w:r>
        <w:rPr>
          <w:spacing w:val="-2"/>
        </w:rPr>
        <w:t>□不适用</w:t>
      </w:r>
    </w:p>
    <w:p>
      <w:pPr>
        <w:spacing w:after="0" w:line="240" w:lineRule="auto"/>
        <w:jc w:val="left"/>
        <w:sectPr>
          <w:type w:val="continuous"/>
          <w:pgSz w:w="11910" w:h="16840"/>
          <w:pgMar w:top="1120" w:bottom="1380" w:left="840" w:right="1040"/>
        </w:sectPr>
      </w:pPr>
    </w:p>
    <w:p>
      <w:pPr>
        <w:spacing w:line="240" w:lineRule="auto" w:before="12"/>
        <w:rPr>
          <w:rFonts w:ascii="宋体" w:hAnsi="宋体" w:cs="宋体" w:eastAsia="宋体" w:hint="default"/>
          <w:sz w:val="26"/>
          <w:szCs w:val="26"/>
        </w:rPr>
      </w:pPr>
    </w:p>
    <w:p>
      <w:pPr>
        <w:pStyle w:val="BodyText"/>
        <w:spacing w:line="240" w:lineRule="auto" w:before="36"/>
        <w:ind w:right="124"/>
        <w:jc w:val="left"/>
      </w:pP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8</w:t>
      </w:r>
      <w:r>
        <w:rPr>
          <w:rFonts w:ascii="宋体" w:hAnsi="宋体" w:cs="宋体" w:eastAsia="宋体" w:hint="default"/>
          <w:spacing w:val="-50"/>
        </w:rPr>
        <w:t> </w:t>
      </w:r>
      <w:r>
        <w:rPr/>
        <w:t>月</w:t>
      </w:r>
      <w:r>
        <w:rPr>
          <w:spacing w:val="-48"/>
        </w:rPr>
        <w:t> </w:t>
      </w:r>
      <w:r>
        <w:rPr>
          <w:rFonts w:ascii="宋体" w:hAnsi="宋体" w:cs="宋体" w:eastAsia="宋体" w:hint="default"/>
        </w:rPr>
        <w:t>2</w:t>
      </w:r>
      <w:r>
        <w:rPr>
          <w:rFonts w:ascii="宋体" w:hAnsi="宋体" w:cs="宋体" w:eastAsia="宋体" w:hint="default"/>
          <w:spacing w:val="-50"/>
        </w:rPr>
        <w:t> </w:t>
      </w:r>
      <w:r>
        <w:rPr/>
        <w:t>日公司</w:t>
      </w:r>
      <w:r>
        <w:rPr>
          <w:spacing w:val="-48"/>
        </w:rPr>
        <w:t> </w:t>
      </w:r>
      <w:r>
        <w:rPr>
          <w:rFonts w:ascii="宋体" w:hAnsi="宋体" w:cs="宋体" w:eastAsia="宋体" w:hint="default"/>
        </w:rPr>
        <w:t>IPO</w:t>
      </w:r>
      <w:r>
        <w:rPr>
          <w:rFonts w:ascii="宋体" w:hAnsi="宋体" w:cs="宋体" w:eastAsia="宋体" w:hint="default"/>
          <w:spacing w:val="-50"/>
        </w:rPr>
        <w:t> </w:t>
      </w:r>
      <w:r>
        <w:rPr>
          <w:spacing w:val="-4"/>
        </w:rPr>
        <w:t>上市，公开发行股份</w:t>
      </w:r>
      <w:r>
        <w:rPr>
          <w:spacing w:val="-48"/>
        </w:rPr>
        <w:t> </w:t>
      </w:r>
      <w:r>
        <w:rPr>
          <w:rFonts w:ascii="宋体" w:hAnsi="宋体" w:cs="宋体" w:eastAsia="宋体" w:hint="default"/>
        </w:rPr>
        <w:t>4,000</w:t>
      </w:r>
      <w:r>
        <w:rPr>
          <w:rFonts w:ascii="宋体" w:hAnsi="宋体" w:cs="宋体" w:eastAsia="宋体" w:hint="default"/>
          <w:spacing w:val="-47"/>
        </w:rPr>
        <w:t> </w:t>
      </w:r>
      <w:r>
        <w:rPr>
          <w:spacing w:val="-3"/>
        </w:rPr>
        <w:t>万股，截至报告期末公司普通股股份总数为</w:t>
      </w:r>
    </w:p>
    <w:p>
      <w:pPr>
        <w:pStyle w:val="BodyText"/>
        <w:spacing w:line="240" w:lineRule="auto" w:before="37"/>
        <w:ind w:right="2480"/>
        <w:jc w:val="left"/>
      </w:pPr>
      <w:r>
        <w:rPr>
          <w:rFonts w:ascii="宋体" w:hAnsi="宋体" w:cs="宋体" w:eastAsia="宋体" w:hint="default"/>
        </w:rPr>
        <w:t>16,000</w:t>
      </w:r>
      <w:r>
        <w:rPr>
          <w:rFonts w:ascii="宋体" w:hAnsi="宋体" w:cs="宋体" w:eastAsia="宋体" w:hint="default"/>
          <w:spacing w:val="-52"/>
        </w:rPr>
        <w:t> </w:t>
      </w:r>
      <w:r>
        <w:rPr/>
        <w:t>万股。</w:t>
      </w:r>
    </w:p>
    <w:p>
      <w:pPr>
        <w:pStyle w:val="Heading4"/>
        <w:spacing w:line="240" w:lineRule="auto" w:before="97"/>
        <w:ind w:right="227"/>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pStyle w:val="BodyText"/>
        <w:spacing w:line="240" w:lineRule="auto" w:before="37"/>
        <w:ind w:right="22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日公司</w:t>
      </w:r>
      <w:r>
        <w:rPr>
          <w:spacing w:val="-53"/>
        </w:rPr>
        <w:t> </w:t>
      </w:r>
      <w:r>
        <w:rPr>
          <w:rFonts w:ascii="Times New Roman" w:hAnsi="Times New Roman" w:cs="Times New Roman" w:eastAsia="Times New Roman" w:hint="default"/>
        </w:rPr>
        <w:t>IPO</w:t>
      </w:r>
      <w:r>
        <w:rPr>
          <w:rFonts w:ascii="Times New Roman" w:hAnsi="Times New Roman" w:cs="Times New Roman" w:eastAsia="Times New Roman" w:hint="default"/>
          <w:spacing w:val="-1"/>
        </w:rPr>
        <w:t> </w:t>
      </w:r>
      <w:r>
        <w:rPr/>
        <w:t>上市，截至报告期末公司总股本变为</w:t>
      </w:r>
      <w:r>
        <w:rPr>
          <w:spacing w:val="-53"/>
        </w:rPr>
        <w:t> </w:t>
      </w:r>
      <w:r>
        <w:rPr>
          <w:rFonts w:ascii="Times New Roman" w:hAnsi="Times New Roman" w:cs="Times New Roman" w:eastAsia="Times New Roman" w:hint="default"/>
        </w:rPr>
        <w:t>16000 </w:t>
      </w:r>
      <w:r>
        <w:rPr/>
        <w:t>万股，变化后每股收益为</w:t>
      </w:r>
    </w:p>
    <w:p>
      <w:pPr>
        <w:pStyle w:val="BodyText"/>
        <w:spacing w:line="240" w:lineRule="auto" w:before="21"/>
        <w:ind w:right="2480"/>
        <w:jc w:val="left"/>
      </w:pPr>
      <w:r>
        <w:rPr>
          <w:rFonts w:ascii="Times New Roman" w:hAnsi="Times New Roman" w:cs="Times New Roman" w:eastAsia="Times New Roman" w:hint="default"/>
        </w:rPr>
        <w:t>0.93</w:t>
      </w:r>
      <w:r>
        <w:rPr>
          <w:rFonts w:ascii="Times New Roman" w:hAnsi="Times New Roman" w:cs="Times New Roman" w:eastAsia="Times New Roman" w:hint="default"/>
          <w:spacing w:val="-1"/>
        </w:rPr>
        <w:t> </w:t>
      </w:r>
      <w:r>
        <w:rPr/>
        <w:t>元，每股净资产为</w:t>
      </w:r>
      <w:r>
        <w:rPr>
          <w:spacing w:val="-53"/>
        </w:rPr>
        <w:t> </w:t>
      </w:r>
      <w:r>
        <w:rPr>
          <w:rFonts w:ascii="Times New Roman" w:hAnsi="Times New Roman" w:cs="Times New Roman" w:eastAsia="Times New Roman" w:hint="default"/>
        </w:rPr>
        <w:t>7.54</w:t>
      </w:r>
      <w:r>
        <w:rPr>
          <w:rFonts w:ascii="Times New Roman" w:hAnsi="Times New Roman" w:cs="Times New Roman" w:eastAsia="Times New Roman" w:hint="default"/>
          <w:spacing w:val="-1"/>
        </w:rPr>
        <w:t> </w:t>
      </w:r>
      <w:r>
        <w:rPr/>
        <w:t>元。</w:t>
      </w:r>
    </w:p>
    <w:p>
      <w:pPr>
        <w:pStyle w:val="Heading4"/>
        <w:spacing w:line="240" w:lineRule="auto" w:before="81"/>
        <w:ind w:right="2480"/>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pStyle w:val="Heading4"/>
        <w:tabs>
          <w:tab w:pos="784" w:val="left" w:leader="none"/>
        </w:tabs>
        <w:spacing w:line="240" w:lineRule="auto" w:before="97"/>
        <w:ind w:right="248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1"/>
        <w:ind w:right="2480"/>
        <w:jc w:val="left"/>
      </w:pPr>
      <w:r>
        <w:rPr/>
        <w:t>√适用</w:t>
      </w:r>
      <w:r>
        <w:rPr>
          <w:spacing w:val="-1"/>
        </w:rPr>
        <w:t> </w:t>
      </w:r>
      <w:r>
        <w:rPr/>
        <w:t>□不适用</w:t>
      </w:r>
    </w:p>
    <w:p>
      <w:pPr>
        <w:pStyle w:val="BodyText"/>
        <w:spacing w:line="240" w:lineRule="auto" w:before="37"/>
        <w:ind w:left="0" w:right="230"/>
        <w:jc w:val="right"/>
      </w:pPr>
      <w:r>
        <w:rPr/>
        <w:t>单位</w:t>
      </w:r>
      <w:r>
        <w:rPr>
          <w:rFonts w:ascii="宋体" w:hAnsi="宋体" w:cs="宋体" w:eastAsia="宋体" w:hint="default"/>
        </w:rPr>
        <w:t>:</w:t>
      </w:r>
      <w:r>
        <w:rPr>
          <w:rFonts w:ascii="宋体" w:hAnsi="宋体" w:cs="宋体" w:eastAsia="宋体" w:hint="default"/>
          <w:spacing w:val="2"/>
        </w:rPr>
        <w:t> </w:t>
      </w:r>
      <w:r>
        <w:rPr/>
        <w:t>股</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67"/>
        <w:gridCol w:w="1261"/>
        <w:gridCol w:w="1260"/>
        <w:gridCol w:w="1371"/>
        <w:gridCol w:w="1370"/>
        <w:gridCol w:w="1261"/>
        <w:gridCol w:w="1260"/>
      </w:tblGrid>
      <w:tr>
        <w:trPr>
          <w:trHeight w:val="63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2" w:right="202" w:hanging="209"/>
              <w:jc w:val="left"/>
              <w:rPr>
                <w:rFonts w:ascii="宋体" w:hAnsi="宋体" w:cs="宋体" w:eastAsia="宋体" w:hint="default"/>
                <w:sz w:val="21"/>
                <w:szCs w:val="21"/>
              </w:rPr>
            </w:pPr>
            <w:r>
              <w:rPr>
                <w:rFonts w:ascii="宋体" w:hAnsi="宋体" w:cs="宋体" w:eastAsia="宋体" w:hint="default"/>
                <w:sz w:val="21"/>
                <w:szCs w:val="21"/>
              </w:rPr>
              <w:t>年初限售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3" w:right="201"/>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spacing w:val="-3"/>
                <w:w w:val="100"/>
                <w:sz w:val="21"/>
                <w:szCs w:val="21"/>
              </w:rPr>
              <w:t> </w:t>
            </w:r>
            <w:r>
              <w:rPr>
                <w:rFonts w:ascii="宋体" w:hAnsi="宋体" w:cs="宋体" w:eastAsia="宋体" w:hint="default"/>
                <w:sz w:val="21"/>
                <w:szCs w:val="21"/>
              </w:rPr>
              <w:t>限售股数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4" w:right="151" w:hanging="212"/>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3" w:right="151"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5" w:right="201" w:hanging="212"/>
              <w:jc w:val="left"/>
              <w:rPr>
                <w:rFonts w:ascii="宋体" w:hAnsi="宋体" w:cs="宋体" w:eastAsia="宋体" w:hint="default"/>
                <w:sz w:val="21"/>
                <w:szCs w:val="21"/>
              </w:rPr>
            </w:pPr>
            <w:r>
              <w:rPr>
                <w:rFonts w:ascii="宋体" w:hAnsi="宋体" w:cs="宋体" w:eastAsia="宋体" w:hint="default"/>
                <w:sz w:val="21"/>
                <w:szCs w:val="21"/>
              </w:rPr>
              <w:t>解除限售</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63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47,005,222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47,005,222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2"/>
              <w:jc w:val="left"/>
              <w:rPr>
                <w:rFonts w:ascii="宋体" w:hAnsi="宋体" w:cs="宋体" w:eastAsia="宋体" w:hint="default"/>
                <w:sz w:val="21"/>
                <w:szCs w:val="21"/>
              </w:rPr>
            </w:pPr>
            <w:r>
              <w:rPr>
                <w:rFonts w:ascii="宋体" w:hAnsi="宋体" w:cs="宋体" w:eastAsia="宋体" w:hint="default"/>
                <w:spacing w:val="49"/>
                <w:sz w:val="21"/>
                <w:szCs w:val="21"/>
              </w:rPr>
              <w:t>首次公开</w:t>
            </w:r>
            <w:r>
              <w:rPr>
                <w:rFonts w:ascii="宋体" w:hAnsi="宋体" w:cs="宋体" w:eastAsia="宋体" w:hint="default"/>
                <w:spacing w:val="-96"/>
                <w:sz w:val="21"/>
                <w:szCs w:val="21"/>
              </w:rPr>
              <w:t> </w:t>
            </w:r>
            <w:r>
              <w:rPr>
                <w:rFonts w:ascii="宋体" w:hAnsi="宋体" w:cs="宋体" w:eastAsia="宋体" w:hint="default"/>
                <w:sz w:val="21"/>
                <w:szCs w:val="21"/>
              </w:rPr>
              <w:t>发行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28,203,132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28,203,132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2"/>
              <w:jc w:val="left"/>
              <w:rPr>
                <w:rFonts w:ascii="宋体" w:hAnsi="宋体" w:cs="宋体" w:eastAsia="宋体" w:hint="default"/>
                <w:sz w:val="21"/>
                <w:szCs w:val="21"/>
              </w:rPr>
            </w:pPr>
            <w:r>
              <w:rPr>
                <w:rFonts w:ascii="宋体" w:hAnsi="宋体" w:cs="宋体" w:eastAsia="宋体" w:hint="default"/>
                <w:spacing w:val="49"/>
                <w:sz w:val="21"/>
                <w:szCs w:val="21"/>
              </w:rPr>
              <w:t>首次公开</w:t>
            </w:r>
            <w:r>
              <w:rPr>
                <w:rFonts w:ascii="宋体" w:hAnsi="宋体" w:cs="宋体" w:eastAsia="宋体" w:hint="default"/>
                <w:spacing w:val="-96"/>
                <w:sz w:val="21"/>
                <w:szCs w:val="21"/>
              </w:rPr>
              <w:t> </w:t>
            </w:r>
            <w:r>
              <w:rPr>
                <w:rFonts w:ascii="宋体" w:hAnsi="宋体" w:cs="宋体" w:eastAsia="宋体" w:hint="default"/>
                <w:sz w:val="21"/>
                <w:szCs w:val="21"/>
              </w:rPr>
              <w:t>发行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4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上海华扬联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众企业管理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18,802,088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18,802,088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2"/>
              <w:jc w:val="left"/>
              <w:rPr>
                <w:rFonts w:ascii="宋体" w:hAnsi="宋体" w:cs="宋体" w:eastAsia="宋体" w:hint="default"/>
                <w:sz w:val="21"/>
                <w:szCs w:val="21"/>
              </w:rPr>
            </w:pPr>
            <w:r>
              <w:rPr>
                <w:rFonts w:ascii="宋体" w:hAnsi="宋体" w:cs="宋体" w:eastAsia="宋体" w:hint="default"/>
                <w:spacing w:val="49"/>
                <w:sz w:val="21"/>
                <w:szCs w:val="21"/>
              </w:rPr>
              <w:t>首次公开</w:t>
            </w:r>
            <w:r>
              <w:rPr>
                <w:rFonts w:ascii="宋体" w:hAnsi="宋体" w:cs="宋体" w:eastAsia="宋体" w:hint="default"/>
                <w:spacing w:val="-96"/>
                <w:sz w:val="21"/>
                <w:szCs w:val="21"/>
              </w:rPr>
              <w:t> </w:t>
            </w:r>
            <w:r>
              <w:rPr>
                <w:rFonts w:ascii="宋体" w:hAnsi="宋体" w:cs="宋体" w:eastAsia="宋体" w:hint="default"/>
                <w:sz w:val="21"/>
                <w:szCs w:val="21"/>
              </w:rPr>
              <w:t>发行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570"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51"/>
                <w:sz w:val="21"/>
                <w:szCs w:val="21"/>
              </w:rPr>
              <w:t>东方富海</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（芜湖）股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权投资基金</w:t>
            </w:r>
          </w:p>
          <w:p>
            <w:pPr>
              <w:pStyle w:val="TableParagraph"/>
              <w:spacing w:line="273" w:lineRule="auto" w:before="7"/>
              <w:ind w:left="103" w:right="29"/>
              <w:jc w:val="left"/>
              <w:rPr>
                <w:rFonts w:ascii="宋体" w:hAnsi="宋体" w:cs="宋体" w:eastAsia="宋体" w:hint="default"/>
                <w:sz w:val="21"/>
                <w:szCs w:val="21"/>
              </w:rPr>
            </w:pPr>
            <w:r>
              <w:rPr>
                <w:rFonts w:ascii="宋体" w:hAnsi="宋体" w:cs="宋体" w:eastAsia="宋体" w:hint="default"/>
                <w:spacing w:val="51"/>
                <w:sz w:val="21"/>
                <w:szCs w:val="21"/>
              </w:rPr>
              <w:t>（有限合</w:t>
            </w:r>
            <w:r>
              <w:rPr>
                <w:rFonts w:ascii="宋体" w:hAnsi="宋体" w:cs="宋体" w:eastAsia="宋体" w:hint="default"/>
                <w:spacing w:val="-98"/>
                <w:sz w:val="21"/>
                <w:szCs w:val="21"/>
              </w:rPr>
              <w:t> </w:t>
            </w:r>
            <w:r>
              <w:rPr>
                <w:rFonts w:ascii="宋体" w:hAnsi="宋体" w:cs="宋体" w:eastAsia="宋体" w:hint="default"/>
                <w:sz w:val="21"/>
                <w:szCs w:val="21"/>
              </w:rPr>
              <w:t>伙）</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6,267,360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1" w:right="0"/>
              <w:jc w:val="center"/>
              <w:rPr>
                <w:rFonts w:ascii="宋体" w:hAnsi="宋体" w:cs="宋体" w:eastAsia="宋体" w:hint="default"/>
                <w:sz w:val="21"/>
                <w:szCs w:val="21"/>
              </w:rPr>
            </w:pPr>
            <w:r>
              <w:rPr>
                <w:rFonts w:ascii="宋体"/>
                <w:sz w:val="21"/>
              </w:rPr>
              <w:t>6,267,360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2"/>
              <w:jc w:val="left"/>
              <w:rPr>
                <w:rFonts w:ascii="宋体" w:hAnsi="宋体" w:cs="宋体" w:eastAsia="宋体" w:hint="default"/>
                <w:sz w:val="21"/>
                <w:szCs w:val="21"/>
              </w:rPr>
            </w:pPr>
            <w:r>
              <w:rPr>
                <w:rFonts w:ascii="宋体" w:hAnsi="宋体" w:cs="宋体" w:eastAsia="宋体" w:hint="default"/>
                <w:spacing w:val="49"/>
                <w:sz w:val="21"/>
                <w:szCs w:val="21"/>
              </w:rPr>
              <w:t>首次公开</w:t>
            </w:r>
            <w:r>
              <w:rPr>
                <w:rFonts w:ascii="宋体" w:hAnsi="宋体" w:cs="宋体" w:eastAsia="宋体" w:hint="default"/>
                <w:spacing w:val="-96"/>
                <w:sz w:val="21"/>
                <w:szCs w:val="21"/>
              </w:rPr>
              <w:t> </w:t>
            </w:r>
            <w:r>
              <w:rPr>
                <w:rFonts w:ascii="宋体" w:hAnsi="宋体" w:cs="宋体" w:eastAsia="宋体" w:hint="default"/>
                <w:sz w:val="21"/>
                <w:szCs w:val="21"/>
              </w:rPr>
              <w:t>发行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88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51"/>
                <w:sz w:val="21"/>
                <w:szCs w:val="21"/>
              </w:rPr>
              <w:t>南海创新</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（天津）股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权投资基金</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pacing w:val="51"/>
                <w:sz w:val="21"/>
                <w:szCs w:val="21"/>
              </w:rPr>
              <w:t>合伙企业</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3" w:lineRule="auto" w:before="37"/>
              <w:ind w:left="103" w:right="29"/>
              <w:jc w:val="left"/>
              <w:rPr>
                <w:rFonts w:ascii="宋体" w:hAnsi="宋体" w:cs="宋体" w:eastAsia="宋体" w:hint="default"/>
                <w:sz w:val="21"/>
                <w:szCs w:val="21"/>
              </w:rPr>
            </w:pPr>
            <w:r>
              <w:rPr>
                <w:rFonts w:ascii="宋体" w:hAnsi="宋体" w:cs="宋体" w:eastAsia="宋体" w:hint="default"/>
                <w:spacing w:val="51"/>
                <w:sz w:val="21"/>
                <w:szCs w:val="21"/>
              </w:rPr>
              <w:t>（有限合</w:t>
            </w:r>
            <w:r>
              <w:rPr>
                <w:rFonts w:ascii="宋体" w:hAnsi="宋体" w:cs="宋体" w:eastAsia="宋体" w:hint="default"/>
                <w:spacing w:val="-98"/>
                <w:sz w:val="21"/>
                <w:szCs w:val="21"/>
              </w:rPr>
              <w:t> </w:t>
            </w:r>
            <w:r>
              <w:rPr>
                <w:rFonts w:ascii="宋体" w:hAnsi="宋体" w:cs="宋体" w:eastAsia="宋体" w:hint="default"/>
                <w:sz w:val="21"/>
                <w:szCs w:val="21"/>
              </w:rPr>
              <w:t>伙）</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4,476,682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1" w:right="0"/>
              <w:jc w:val="center"/>
              <w:rPr>
                <w:rFonts w:ascii="宋体" w:hAnsi="宋体" w:cs="宋体" w:eastAsia="宋体" w:hint="default"/>
                <w:sz w:val="21"/>
                <w:szCs w:val="21"/>
              </w:rPr>
            </w:pPr>
            <w:r>
              <w:rPr>
                <w:rFonts w:ascii="宋体"/>
                <w:sz w:val="21"/>
              </w:rPr>
              <w:t>4,476,682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2"/>
              <w:jc w:val="left"/>
              <w:rPr>
                <w:rFonts w:ascii="宋体" w:hAnsi="宋体" w:cs="宋体" w:eastAsia="宋体" w:hint="default"/>
                <w:sz w:val="21"/>
                <w:szCs w:val="21"/>
              </w:rPr>
            </w:pPr>
            <w:r>
              <w:rPr>
                <w:rFonts w:ascii="宋体" w:hAnsi="宋体" w:cs="宋体" w:eastAsia="宋体" w:hint="default"/>
                <w:spacing w:val="49"/>
                <w:sz w:val="21"/>
                <w:szCs w:val="21"/>
              </w:rPr>
              <w:t>首次公开</w:t>
            </w:r>
            <w:r>
              <w:rPr>
                <w:rFonts w:ascii="宋体" w:hAnsi="宋体" w:cs="宋体" w:eastAsia="宋体" w:hint="default"/>
                <w:spacing w:val="-96"/>
                <w:sz w:val="21"/>
                <w:szCs w:val="21"/>
              </w:rPr>
              <w:t> </w:t>
            </w:r>
            <w:r>
              <w:rPr>
                <w:rFonts w:ascii="宋体" w:hAnsi="宋体" w:cs="宋体" w:eastAsia="宋体" w:hint="default"/>
                <w:sz w:val="21"/>
                <w:szCs w:val="21"/>
              </w:rPr>
              <w:t>发行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57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both"/>
              <w:rPr>
                <w:rFonts w:ascii="宋体" w:hAnsi="宋体" w:cs="宋体" w:eastAsia="宋体" w:hint="default"/>
                <w:sz w:val="21"/>
                <w:szCs w:val="21"/>
              </w:rPr>
            </w:pPr>
            <w:r>
              <w:rPr>
                <w:rFonts w:ascii="宋体" w:hAnsi="宋体" w:cs="宋体" w:eastAsia="宋体" w:hint="default"/>
                <w:spacing w:val="51"/>
                <w:sz w:val="21"/>
                <w:szCs w:val="21"/>
              </w:rPr>
              <w:t>东方富海</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3" w:lineRule="auto" w:before="37"/>
              <w:ind w:left="103" w:right="98"/>
              <w:jc w:val="both"/>
              <w:rPr>
                <w:rFonts w:ascii="宋体" w:hAnsi="宋体" w:cs="宋体" w:eastAsia="宋体" w:hint="default"/>
                <w:sz w:val="21"/>
                <w:szCs w:val="21"/>
              </w:rPr>
            </w:pPr>
            <w:r>
              <w:rPr>
                <w:rFonts w:ascii="宋体" w:hAnsi="宋体" w:cs="宋体" w:eastAsia="宋体" w:hint="default"/>
                <w:sz w:val="21"/>
                <w:szCs w:val="21"/>
              </w:rPr>
              <w:t>（芜湖）二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号股权投资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基金（有限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合伙）</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2,686,004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1" w:right="0"/>
              <w:jc w:val="center"/>
              <w:rPr>
                <w:rFonts w:ascii="宋体" w:hAnsi="宋体" w:cs="宋体" w:eastAsia="宋体" w:hint="default"/>
                <w:sz w:val="21"/>
                <w:szCs w:val="21"/>
              </w:rPr>
            </w:pPr>
            <w:r>
              <w:rPr>
                <w:rFonts w:ascii="宋体"/>
                <w:sz w:val="21"/>
              </w:rPr>
              <w:t>2,686,004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2"/>
              <w:jc w:val="left"/>
              <w:rPr>
                <w:rFonts w:ascii="宋体" w:hAnsi="宋体" w:cs="宋体" w:eastAsia="宋体" w:hint="default"/>
                <w:sz w:val="21"/>
                <w:szCs w:val="21"/>
              </w:rPr>
            </w:pPr>
            <w:r>
              <w:rPr>
                <w:rFonts w:ascii="宋体" w:hAnsi="宋体" w:cs="宋体" w:eastAsia="宋体" w:hint="default"/>
                <w:spacing w:val="49"/>
                <w:sz w:val="21"/>
                <w:szCs w:val="21"/>
              </w:rPr>
              <w:t>首次公开</w:t>
            </w:r>
            <w:r>
              <w:rPr>
                <w:rFonts w:ascii="宋体" w:hAnsi="宋体" w:cs="宋体" w:eastAsia="宋体" w:hint="default"/>
                <w:spacing w:val="-96"/>
                <w:sz w:val="21"/>
                <w:szCs w:val="21"/>
              </w:rPr>
              <w:t> </w:t>
            </w:r>
            <w:r>
              <w:rPr>
                <w:rFonts w:ascii="宋体" w:hAnsi="宋体" w:cs="宋体" w:eastAsia="宋体" w:hint="default"/>
                <w:sz w:val="21"/>
                <w:szCs w:val="21"/>
              </w:rPr>
              <w:t>发行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4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深圳市世纪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凯旋科技有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2,399,992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1" w:right="0"/>
              <w:jc w:val="center"/>
              <w:rPr>
                <w:rFonts w:ascii="宋体" w:hAnsi="宋体" w:cs="宋体" w:eastAsia="宋体" w:hint="default"/>
                <w:sz w:val="21"/>
                <w:szCs w:val="21"/>
              </w:rPr>
            </w:pPr>
            <w:r>
              <w:rPr>
                <w:rFonts w:ascii="宋体"/>
                <w:sz w:val="21"/>
              </w:rPr>
              <w:t>2,399,992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2"/>
              <w:jc w:val="left"/>
              <w:rPr>
                <w:rFonts w:ascii="宋体" w:hAnsi="宋体" w:cs="宋体" w:eastAsia="宋体" w:hint="default"/>
                <w:sz w:val="21"/>
                <w:szCs w:val="21"/>
              </w:rPr>
            </w:pPr>
            <w:r>
              <w:rPr>
                <w:rFonts w:ascii="宋体" w:hAnsi="宋体" w:cs="宋体" w:eastAsia="宋体" w:hint="default"/>
                <w:spacing w:val="49"/>
                <w:sz w:val="21"/>
                <w:szCs w:val="21"/>
              </w:rPr>
              <w:t>首次公开</w:t>
            </w:r>
            <w:r>
              <w:rPr>
                <w:rFonts w:ascii="宋体" w:hAnsi="宋体" w:cs="宋体" w:eastAsia="宋体" w:hint="default"/>
                <w:spacing w:val="-96"/>
                <w:sz w:val="21"/>
                <w:szCs w:val="21"/>
              </w:rPr>
              <w:t> </w:t>
            </w:r>
            <w:r>
              <w:rPr>
                <w:rFonts w:ascii="宋体" w:hAnsi="宋体" w:cs="宋体" w:eastAsia="宋体" w:hint="default"/>
                <w:sz w:val="21"/>
                <w:szCs w:val="21"/>
              </w:rPr>
              <w:t>发行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4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金卓恒邦科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技（北京）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2,399,992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1" w:right="0"/>
              <w:jc w:val="center"/>
              <w:rPr>
                <w:rFonts w:ascii="宋体" w:hAnsi="宋体" w:cs="宋体" w:eastAsia="宋体" w:hint="default"/>
                <w:sz w:val="21"/>
                <w:szCs w:val="21"/>
              </w:rPr>
            </w:pPr>
            <w:r>
              <w:rPr>
                <w:rFonts w:ascii="宋体"/>
                <w:sz w:val="21"/>
              </w:rPr>
              <w:t>2,399,992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2"/>
              <w:jc w:val="left"/>
              <w:rPr>
                <w:rFonts w:ascii="宋体" w:hAnsi="宋体" w:cs="宋体" w:eastAsia="宋体" w:hint="default"/>
                <w:sz w:val="21"/>
                <w:szCs w:val="21"/>
              </w:rPr>
            </w:pPr>
            <w:r>
              <w:rPr>
                <w:rFonts w:ascii="宋体" w:hAnsi="宋体" w:cs="宋体" w:eastAsia="宋体" w:hint="default"/>
                <w:spacing w:val="49"/>
                <w:sz w:val="21"/>
                <w:szCs w:val="21"/>
              </w:rPr>
              <w:t>首次公开</w:t>
            </w:r>
            <w:r>
              <w:rPr>
                <w:rFonts w:ascii="宋体" w:hAnsi="宋体" w:cs="宋体" w:eastAsia="宋体" w:hint="default"/>
                <w:spacing w:val="-96"/>
                <w:sz w:val="21"/>
                <w:szCs w:val="21"/>
              </w:rPr>
              <w:t> </w:t>
            </w:r>
            <w:r>
              <w:rPr>
                <w:rFonts w:ascii="宋体" w:hAnsi="宋体" w:cs="宋体" w:eastAsia="宋体" w:hint="default"/>
                <w:sz w:val="21"/>
                <w:szCs w:val="21"/>
              </w:rPr>
              <w:t>发行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footerReference w:type="default" r:id="rId18"/>
          <w:pgSz w:w="11910" w:h="16840"/>
          <w:pgMar w:footer="1195" w:header="880" w:top="1120" w:bottom="1380" w:left="1580" w:right="1040"/>
          <w:pgNumType w:start="4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67"/>
        <w:gridCol w:w="1261"/>
        <w:gridCol w:w="1260"/>
        <w:gridCol w:w="1371"/>
        <w:gridCol w:w="1370"/>
        <w:gridCol w:w="1261"/>
        <w:gridCol w:w="1260"/>
      </w:tblGrid>
      <w:tr>
        <w:trPr>
          <w:trHeight w:val="94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北京搜狐互</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联网信息服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2,399,992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2,399,992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2"/>
              <w:jc w:val="left"/>
              <w:rPr>
                <w:rFonts w:ascii="宋体" w:hAnsi="宋体" w:cs="宋体" w:eastAsia="宋体" w:hint="default"/>
                <w:sz w:val="21"/>
                <w:szCs w:val="21"/>
              </w:rPr>
            </w:pPr>
            <w:r>
              <w:rPr>
                <w:rFonts w:ascii="宋体" w:hAnsi="宋体" w:cs="宋体" w:eastAsia="宋体" w:hint="default"/>
                <w:spacing w:val="49"/>
                <w:sz w:val="21"/>
                <w:szCs w:val="21"/>
              </w:rPr>
              <w:t>首次公开</w:t>
            </w:r>
            <w:r>
              <w:rPr>
                <w:rFonts w:ascii="宋体" w:hAnsi="宋体" w:cs="宋体" w:eastAsia="宋体" w:hint="default"/>
                <w:spacing w:val="-96"/>
                <w:sz w:val="21"/>
                <w:szCs w:val="21"/>
              </w:rPr>
              <w:t> </w:t>
            </w:r>
            <w:r>
              <w:rPr>
                <w:rFonts w:ascii="宋体" w:hAnsi="宋体" w:cs="宋体" w:eastAsia="宋体" w:hint="default"/>
                <w:sz w:val="21"/>
                <w:szCs w:val="21"/>
              </w:rPr>
              <w:t>发行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4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北京百度网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讯科技有限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2,399,992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2,399,992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2"/>
              <w:jc w:val="left"/>
              <w:rPr>
                <w:rFonts w:ascii="宋体" w:hAnsi="宋体" w:cs="宋体" w:eastAsia="宋体" w:hint="default"/>
                <w:sz w:val="21"/>
                <w:szCs w:val="21"/>
              </w:rPr>
            </w:pPr>
            <w:r>
              <w:rPr>
                <w:rFonts w:ascii="宋体" w:hAnsi="宋体" w:cs="宋体" w:eastAsia="宋体" w:hint="default"/>
                <w:spacing w:val="49"/>
                <w:sz w:val="21"/>
                <w:szCs w:val="21"/>
              </w:rPr>
              <w:t>首次公开</w:t>
            </w:r>
            <w:r>
              <w:rPr>
                <w:rFonts w:ascii="宋体" w:hAnsi="宋体" w:cs="宋体" w:eastAsia="宋体" w:hint="default"/>
                <w:spacing w:val="-96"/>
                <w:sz w:val="21"/>
                <w:szCs w:val="21"/>
              </w:rPr>
              <w:t> </w:t>
            </w:r>
            <w:r>
              <w:rPr>
                <w:rFonts w:ascii="宋体" w:hAnsi="宋体" w:cs="宋体" w:eastAsia="宋体" w:hint="default"/>
                <w:sz w:val="21"/>
                <w:szCs w:val="21"/>
              </w:rPr>
              <w:t>发行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4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北京千橡网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景科技发展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2,399,992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2,399,992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2"/>
              <w:jc w:val="left"/>
              <w:rPr>
                <w:rFonts w:ascii="宋体" w:hAnsi="宋体" w:cs="宋体" w:eastAsia="宋体" w:hint="default"/>
                <w:sz w:val="21"/>
                <w:szCs w:val="21"/>
              </w:rPr>
            </w:pPr>
            <w:r>
              <w:rPr>
                <w:rFonts w:ascii="宋体" w:hAnsi="宋体" w:cs="宋体" w:eastAsia="宋体" w:hint="default"/>
                <w:spacing w:val="49"/>
                <w:sz w:val="21"/>
                <w:szCs w:val="21"/>
              </w:rPr>
              <w:t>首次公开</w:t>
            </w:r>
            <w:r>
              <w:rPr>
                <w:rFonts w:ascii="宋体" w:hAnsi="宋体" w:cs="宋体" w:eastAsia="宋体" w:hint="default"/>
                <w:spacing w:val="-96"/>
                <w:sz w:val="21"/>
                <w:szCs w:val="21"/>
              </w:rPr>
              <w:t> </w:t>
            </w:r>
            <w:r>
              <w:rPr>
                <w:rFonts w:ascii="宋体" w:hAnsi="宋体" w:cs="宋体" w:eastAsia="宋体" w:hint="default"/>
                <w:sz w:val="21"/>
                <w:szCs w:val="21"/>
              </w:rPr>
              <w:t>发行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包锦堂</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559,552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559,552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2"/>
              <w:jc w:val="left"/>
              <w:rPr>
                <w:rFonts w:ascii="宋体" w:hAnsi="宋体" w:cs="宋体" w:eastAsia="宋体" w:hint="default"/>
                <w:sz w:val="21"/>
                <w:szCs w:val="21"/>
              </w:rPr>
            </w:pPr>
            <w:r>
              <w:rPr>
                <w:rFonts w:ascii="宋体" w:hAnsi="宋体" w:cs="宋体" w:eastAsia="宋体" w:hint="default"/>
                <w:spacing w:val="49"/>
                <w:sz w:val="21"/>
                <w:szCs w:val="21"/>
              </w:rPr>
              <w:t>首次公开</w:t>
            </w:r>
            <w:r>
              <w:rPr>
                <w:rFonts w:ascii="宋体" w:hAnsi="宋体" w:cs="宋体" w:eastAsia="宋体" w:hint="default"/>
                <w:spacing w:val="-96"/>
                <w:sz w:val="21"/>
                <w:szCs w:val="21"/>
              </w:rPr>
              <w:t> </w:t>
            </w:r>
            <w:r>
              <w:rPr>
                <w:rFonts w:ascii="宋体" w:hAnsi="宋体" w:cs="宋体" w:eastAsia="宋体" w:hint="default"/>
                <w:sz w:val="21"/>
                <w:szCs w:val="21"/>
              </w:rPr>
              <w:t>发行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120,000,000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120,000,000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580" w:right="1040"/>
        </w:sectPr>
      </w:pPr>
    </w:p>
    <w:p>
      <w:pPr>
        <w:pStyle w:val="Heading4"/>
        <w:spacing w:line="324" w:lineRule="auto"/>
        <w:ind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23"/>
        <w:ind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120" w:bottom="1380" w:left="1580" w:right="1040"/>
          <w:cols w:num="2" w:equalWidth="0">
            <w:col w:w="3173" w:space="334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795"/>
        <w:gridCol w:w="1179"/>
        <w:gridCol w:w="1198"/>
        <w:gridCol w:w="1265"/>
        <w:gridCol w:w="1178"/>
        <w:gridCol w:w="1265"/>
        <w:gridCol w:w="1169"/>
      </w:tblGrid>
      <w:tr>
        <w:trPr>
          <w:trHeight w:val="636"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4" w:right="259" w:hanging="104"/>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60"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2"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6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2" w:right="96" w:hanging="209"/>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9" w:right="156" w:hanging="212"/>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634"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2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40" w:lineRule="auto" w:before="37"/>
              <w:ind w:left="22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59" w:right="0"/>
              <w:jc w:val="left"/>
              <w:rPr>
                <w:rFonts w:ascii="宋体" w:hAnsi="宋体" w:cs="宋体" w:eastAsia="宋体" w:hint="default"/>
                <w:sz w:val="21"/>
                <w:szCs w:val="21"/>
              </w:rPr>
            </w:pPr>
            <w:r>
              <w:rPr>
                <w:rFonts w:ascii="宋体"/>
                <w:sz w:val="21"/>
              </w:rPr>
              <w:t>14.67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40,000,000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2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40" w:lineRule="auto" w:before="37"/>
              <w:ind w:left="43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40,000,000</w:t>
            </w:r>
          </w:p>
        </w:tc>
        <w:tc>
          <w:tcPr>
            <w:tcW w:w="11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27"/>
        <w:jc w:val="left"/>
      </w:pPr>
      <w:r>
        <w:rPr/>
        <w:t>截至报告期内证券发行情况的说明（存续期内利率不同的债券，请分别说明）：</w:t>
      </w:r>
    </w:p>
    <w:p>
      <w:pPr>
        <w:pStyle w:val="BodyText"/>
        <w:tabs>
          <w:tab w:pos="1060" w:val="left" w:leader="none"/>
        </w:tabs>
        <w:spacing w:line="240" w:lineRule="auto" w:before="3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right="227"/>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pStyle w:val="BodyText"/>
        <w:spacing w:line="273" w:lineRule="auto" w:before="37"/>
        <w:ind w:right="227"/>
        <w:jc w:val="left"/>
      </w:pPr>
      <w:r>
        <w:rPr>
          <w:rFonts w:ascii="宋体" w:hAnsi="宋体" w:cs="宋体" w:eastAsia="宋体" w:hint="default"/>
        </w:rPr>
        <w:t>IPO</w:t>
      </w:r>
      <w:r>
        <w:rPr>
          <w:rFonts w:ascii="宋体" w:hAnsi="宋体" w:cs="宋体" w:eastAsia="宋体" w:hint="default"/>
          <w:spacing w:val="-42"/>
        </w:rPr>
        <w:t> </w:t>
      </w:r>
      <w:r>
        <w:rPr/>
        <w:t>发行</w:t>
      </w:r>
      <w:r>
        <w:rPr>
          <w:spacing w:val="-42"/>
        </w:rPr>
        <w:t> </w:t>
      </w:r>
      <w:r>
        <w:rPr>
          <w:rFonts w:ascii="宋体" w:hAnsi="宋体" w:cs="宋体" w:eastAsia="宋体" w:hint="default"/>
        </w:rPr>
        <w:t>4000</w:t>
      </w:r>
      <w:r>
        <w:rPr>
          <w:rFonts w:ascii="宋体" w:hAnsi="宋体" w:cs="宋体" w:eastAsia="宋体" w:hint="default"/>
          <w:spacing w:val="-44"/>
        </w:rPr>
        <w:t> </w:t>
      </w:r>
      <w:r>
        <w:rPr>
          <w:spacing w:val="-4"/>
        </w:rPr>
        <w:t>万股，发行后公司总股本为</w:t>
      </w:r>
      <w:r>
        <w:rPr>
          <w:spacing w:val="-42"/>
        </w:rPr>
        <w:t> </w:t>
      </w:r>
      <w:r>
        <w:rPr>
          <w:rFonts w:ascii="宋体" w:hAnsi="宋体" w:cs="宋体" w:eastAsia="宋体" w:hint="default"/>
        </w:rPr>
        <w:t>16000</w:t>
      </w:r>
      <w:r>
        <w:rPr>
          <w:rFonts w:ascii="宋体" w:hAnsi="宋体" w:cs="宋体" w:eastAsia="宋体" w:hint="default"/>
          <w:spacing w:val="-42"/>
        </w:rPr>
        <w:t> </w:t>
      </w:r>
      <w:r>
        <w:rPr>
          <w:spacing w:val="-3"/>
        </w:rPr>
        <w:t>万，资产及负债结构的变动请参考第四节资产与</w:t>
      </w:r>
      <w:r>
        <w:rPr>
          <w:spacing w:val="-100"/>
        </w:rPr>
        <w:t> </w:t>
      </w:r>
      <w:r>
        <w:rPr>
          <w:spacing w:val="-100"/>
        </w:rPr>
      </w:r>
      <w:r>
        <w:rPr/>
        <w:t>负债情况。</w:t>
      </w:r>
    </w:p>
    <w:p>
      <w:pPr>
        <w:spacing w:line="240" w:lineRule="auto" w:before="1"/>
        <w:rPr>
          <w:rFonts w:ascii="宋体" w:hAnsi="宋体" w:cs="宋体" w:eastAsia="宋体" w:hint="default"/>
          <w:sz w:val="29"/>
          <w:szCs w:val="29"/>
        </w:rPr>
      </w:pPr>
    </w:p>
    <w:p>
      <w:pPr>
        <w:pStyle w:val="Heading4"/>
        <w:spacing w:line="240" w:lineRule="auto" w:before="0"/>
        <w:ind w:right="248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97"/>
        <w:ind w:right="2480"/>
        <w:jc w:val="left"/>
      </w:pPr>
      <w:r>
        <w:rPr/>
        <w:t>□适用</w:t>
      </w:r>
      <w:r>
        <w:rPr>
          <w:spacing w:val="-1"/>
        </w:rPr>
        <w:t> </w:t>
      </w:r>
      <w:r>
        <w:rPr/>
        <w:t>√不适用</w:t>
      </w:r>
    </w:p>
    <w:p>
      <w:pPr>
        <w:pStyle w:val="Heading4"/>
        <w:spacing w:line="240" w:lineRule="auto" w:before="97"/>
        <w:ind w:right="2480"/>
        <w:jc w:val="left"/>
        <w:rPr>
          <w:b w:val="0"/>
          <w:bCs w:val="0"/>
        </w:rPr>
      </w:pPr>
      <w:r>
        <w:rPr/>
        <w:t>三、</w:t>
      </w:r>
      <w:r>
        <w:rPr>
          <w:spacing w:val="-80"/>
        </w:rPr>
        <w:t> </w:t>
      </w:r>
      <w:r>
        <w:rPr/>
        <w:t>股东和实际控制人情况</w:t>
      </w:r>
      <w:r>
        <w:rPr>
          <w:b w:val="0"/>
          <w:bCs w:val="0"/>
        </w:rPr>
      </w:r>
    </w:p>
    <w:p>
      <w:pPr>
        <w:pStyle w:val="Heading4"/>
        <w:spacing w:line="240" w:lineRule="auto" w:before="97"/>
        <w:ind w:right="248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8,927</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7,849</w:t>
            </w:r>
          </w:p>
        </w:tc>
      </w:tr>
      <w:tr>
        <w:trPr>
          <w:trHeight w:val="63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460" w:right="1040"/>
        </w:sectPr>
      </w:pPr>
    </w:p>
    <w:p>
      <w:pPr>
        <w:pStyle w:val="Heading4"/>
        <w:spacing w:line="240" w:lineRule="auto"/>
        <w:ind w:left="33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left="33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460" w:right="1040"/>
          <w:cols w:num="2" w:equalWidth="0">
            <w:col w:w="7933" w:space="167"/>
            <w:col w:w="1310"/>
          </w:cols>
        </w:sectPr>
      </w:pPr>
    </w:p>
    <w:p>
      <w:pPr>
        <w:spacing w:line="240" w:lineRule="auto" w:before="10"/>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418"/>
        <w:gridCol w:w="1201"/>
        <w:gridCol w:w="1291"/>
        <w:gridCol w:w="809"/>
        <w:gridCol w:w="1644"/>
        <w:gridCol w:w="593"/>
        <w:gridCol w:w="1321"/>
        <w:gridCol w:w="886"/>
      </w:tblGrid>
      <w:tr>
        <w:trPr>
          <w:trHeight w:val="324" w:hRule="exact"/>
        </w:trPr>
        <w:tc>
          <w:tcPr>
            <w:tcW w:w="91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22"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283"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384" w:right="171" w:hanging="209"/>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2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535" w:right="110"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8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239" w:right="18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6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290" w:right="182" w:hanging="104"/>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件股份数量</w:t>
            </w:r>
          </w:p>
        </w:tc>
        <w:tc>
          <w:tcPr>
            <w:tcW w:w="19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5"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227" w:right="223"/>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258" w:hRule="exact"/>
        </w:trPr>
        <w:tc>
          <w:tcPr>
            <w:tcW w:w="1418"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91"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1644" w:type="dxa"/>
            <w:vMerge/>
            <w:tcBorders>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4" w:right="185"/>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86" w:type="dxa"/>
            <w:vMerge/>
            <w:tcBorders>
              <w:left w:val="single" w:sz="4" w:space="0" w:color="000000"/>
              <w:bottom w:val="single" w:sz="4" w:space="0" w:color="000000"/>
              <w:right w:val="single" w:sz="4" w:space="0" w:color="000000"/>
            </w:tcBorders>
          </w:tcPr>
          <w:p>
            <w:pP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sz w:val="21"/>
              </w:rPr>
              <w:t>47,005,222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center"/>
              <w:rPr>
                <w:rFonts w:ascii="宋体" w:hAnsi="宋体" w:cs="宋体" w:eastAsia="宋体" w:hint="default"/>
                <w:sz w:val="21"/>
                <w:szCs w:val="21"/>
              </w:rPr>
            </w:pPr>
            <w:r>
              <w:rPr>
                <w:rFonts w:ascii="宋体"/>
                <w:sz w:val="21"/>
              </w:rPr>
              <w:t>29.38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47,005,222</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2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sz w:val="21"/>
              </w:rPr>
              <w:t>28,203,132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center"/>
              <w:rPr>
                <w:rFonts w:ascii="宋体" w:hAnsi="宋体" w:cs="宋体" w:eastAsia="宋体" w:hint="default"/>
                <w:sz w:val="21"/>
                <w:szCs w:val="21"/>
              </w:rPr>
            </w:pPr>
            <w:r>
              <w:rPr>
                <w:rFonts w:ascii="宋体"/>
                <w:sz w:val="21"/>
              </w:rPr>
              <w:t>17.63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28,203,132</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4" w:right="185"/>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1" w:right="0"/>
              <w:jc w:val="left"/>
              <w:rPr>
                <w:rFonts w:ascii="宋体" w:hAnsi="宋体" w:cs="宋体" w:eastAsia="宋体" w:hint="default"/>
                <w:sz w:val="21"/>
                <w:szCs w:val="21"/>
              </w:rPr>
            </w:pPr>
            <w:r>
              <w:rPr>
                <w:rFonts w:ascii="宋体"/>
                <w:sz w:val="21"/>
              </w:rPr>
              <w:t>7,820,000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94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both"/>
              <w:rPr>
                <w:rFonts w:ascii="宋体" w:hAnsi="宋体" w:cs="宋体" w:eastAsia="宋体" w:hint="default"/>
                <w:sz w:val="21"/>
                <w:szCs w:val="21"/>
              </w:rPr>
            </w:pPr>
            <w:r>
              <w:rPr>
                <w:rFonts w:ascii="宋体" w:hAnsi="宋体" w:cs="宋体" w:eastAsia="宋体" w:hint="default"/>
                <w:sz w:val="21"/>
                <w:szCs w:val="21"/>
              </w:rPr>
              <w:t>上海华扬联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众企业管理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sz w:val="21"/>
              </w:rPr>
              <w:t>18,802,088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center"/>
              <w:rPr>
                <w:rFonts w:ascii="宋体" w:hAnsi="宋体" w:cs="宋体" w:eastAsia="宋体" w:hint="default"/>
                <w:sz w:val="21"/>
                <w:szCs w:val="21"/>
              </w:rPr>
            </w:pPr>
            <w:r>
              <w:rPr>
                <w:rFonts w:ascii="宋体"/>
                <w:sz w:val="21"/>
              </w:rPr>
              <w:t>11.75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18,802,088</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2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126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11"/>
                <w:sz w:val="21"/>
                <w:szCs w:val="21"/>
              </w:rPr>
              <w:t>东方富海（芜</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湖）股权投资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基金（有限合</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伙）</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2" w:right="0"/>
              <w:jc w:val="center"/>
              <w:rPr>
                <w:rFonts w:ascii="宋体" w:hAnsi="宋体" w:cs="宋体" w:eastAsia="宋体" w:hint="default"/>
                <w:sz w:val="21"/>
                <w:szCs w:val="21"/>
              </w:rPr>
            </w:pPr>
            <w:r>
              <w:rPr>
                <w:rFonts w:ascii="宋体"/>
                <w:sz w:val="21"/>
              </w:rPr>
              <w:t>6,267,360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0" w:right="0"/>
              <w:jc w:val="center"/>
              <w:rPr>
                <w:rFonts w:ascii="宋体" w:hAnsi="宋体" w:cs="宋体" w:eastAsia="宋体" w:hint="default"/>
                <w:sz w:val="21"/>
                <w:szCs w:val="21"/>
              </w:rPr>
            </w:pPr>
            <w:r>
              <w:rPr>
                <w:rFonts w:ascii="宋体"/>
                <w:sz w:val="21"/>
              </w:rPr>
              <w:t>3.92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6,267,360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2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15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1"/>
                <w:sz w:val="21"/>
                <w:szCs w:val="21"/>
              </w:rPr>
              <w:t>南海创新（天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津）股权投资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基金合伙企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业（有限合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伙）</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32" w:right="0"/>
              <w:jc w:val="center"/>
              <w:rPr>
                <w:rFonts w:ascii="宋体" w:hAnsi="宋体" w:cs="宋体" w:eastAsia="宋体" w:hint="default"/>
                <w:sz w:val="21"/>
                <w:szCs w:val="21"/>
              </w:rPr>
            </w:pPr>
            <w:r>
              <w:rPr>
                <w:rFonts w:ascii="宋体"/>
                <w:sz w:val="21"/>
              </w:rPr>
              <w:t>4,476,682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70" w:right="0"/>
              <w:jc w:val="center"/>
              <w:rPr>
                <w:rFonts w:ascii="宋体" w:hAnsi="宋体" w:cs="宋体" w:eastAsia="宋体" w:hint="default"/>
                <w:sz w:val="21"/>
                <w:szCs w:val="21"/>
              </w:rPr>
            </w:pPr>
            <w:r>
              <w:rPr>
                <w:rFonts w:ascii="宋体"/>
                <w:sz w:val="21"/>
              </w:rPr>
              <w:t>2.80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4,476,682</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2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219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both"/>
              <w:rPr>
                <w:rFonts w:ascii="宋体" w:hAnsi="宋体" w:cs="宋体" w:eastAsia="宋体" w:hint="default"/>
                <w:sz w:val="21"/>
                <w:szCs w:val="21"/>
              </w:rPr>
            </w:pPr>
            <w:r>
              <w:rPr>
                <w:rFonts w:ascii="宋体" w:hAnsi="宋体" w:cs="宋体" w:eastAsia="宋体" w:hint="default"/>
                <w:sz w:val="21"/>
                <w:szCs w:val="21"/>
              </w:rPr>
              <w:t>中信信托有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限责任公司</w:t>
            </w:r>
          </w:p>
          <w:p>
            <w:pPr>
              <w:pStyle w:val="TableParagraph"/>
              <w:spacing w:line="273" w:lineRule="auto" w:before="7"/>
              <w:ind w:left="103" w:right="249"/>
              <w:jc w:val="both"/>
              <w:rPr>
                <w:rFonts w:ascii="宋体" w:hAnsi="宋体" w:cs="宋体" w:eastAsia="宋体" w:hint="default"/>
                <w:sz w:val="21"/>
                <w:szCs w:val="21"/>
              </w:rPr>
            </w:pPr>
            <w:r>
              <w:rPr>
                <w:rFonts w:ascii="宋体" w:hAnsi="宋体" w:cs="宋体" w:eastAsia="宋体" w:hint="default"/>
                <w:sz w:val="21"/>
                <w:szCs w:val="21"/>
              </w:rPr>
              <w:t>－中信信托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成泉汇涌八</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期金融投资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集合资金信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托计划</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3,195,395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2" w:right="0"/>
              <w:jc w:val="center"/>
              <w:rPr>
                <w:rFonts w:ascii="宋体" w:hAnsi="宋体" w:cs="宋体" w:eastAsia="宋体" w:hint="default"/>
                <w:sz w:val="21"/>
                <w:szCs w:val="21"/>
              </w:rPr>
            </w:pPr>
            <w:r>
              <w:rPr>
                <w:rFonts w:ascii="宋体"/>
                <w:sz w:val="21"/>
              </w:rPr>
              <w:t>3,195,395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0" w:right="0"/>
              <w:jc w:val="center"/>
              <w:rPr>
                <w:rFonts w:ascii="宋体" w:hAnsi="宋体" w:cs="宋体" w:eastAsia="宋体" w:hint="default"/>
                <w:sz w:val="21"/>
                <w:szCs w:val="21"/>
              </w:rPr>
            </w:pPr>
            <w:r>
              <w:rPr>
                <w:rFonts w:ascii="宋体"/>
                <w:sz w:val="21"/>
              </w:rPr>
              <w:t>2.00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2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125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11"/>
                <w:sz w:val="21"/>
                <w:szCs w:val="21"/>
              </w:rPr>
              <w:t>东方富海（芜</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湖）二号股权</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投资基金（有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限合伙）</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2" w:right="0"/>
              <w:jc w:val="center"/>
              <w:rPr>
                <w:rFonts w:ascii="宋体" w:hAnsi="宋体" w:cs="宋体" w:eastAsia="宋体" w:hint="default"/>
                <w:sz w:val="21"/>
                <w:szCs w:val="21"/>
              </w:rPr>
            </w:pPr>
            <w:r>
              <w:rPr>
                <w:rFonts w:ascii="宋体"/>
                <w:sz w:val="21"/>
              </w:rPr>
              <w:t>2,686,004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0" w:right="0"/>
              <w:jc w:val="center"/>
              <w:rPr>
                <w:rFonts w:ascii="宋体" w:hAnsi="宋体" w:cs="宋体" w:eastAsia="宋体" w:hint="default"/>
                <w:sz w:val="21"/>
                <w:szCs w:val="21"/>
              </w:rPr>
            </w:pPr>
            <w:r>
              <w:rPr>
                <w:rFonts w:ascii="宋体"/>
                <w:sz w:val="21"/>
              </w:rPr>
              <w:t>1.68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2,686,004</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2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219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both"/>
              <w:rPr>
                <w:rFonts w:ascii="宋体" w:hAnsi="宋体" w:cs="宋体" w:eastAsia="宋体" w:hint="default"/>
                <w:sz w:val="21"/>
                <w:szCs w:val="21"/>
              </w:rPr>
            </w:pPr>
            <w:r>
              <w:rPr>
                <w:rFonts w:ascii="宋体" w:hAnsi="宋体" w:cs="宋体" w:eastAsia="宋体" w:hint="default"/>
                <w:sz w:val="21"/>
                <w:szCs w:val="21"/>
              </w:rPr>
              <w:t>中国农业银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公司－中邮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信息产业灵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活配置混合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型证券投资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基金</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2,499,797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2" w:right="0"/>
              <w:jc w:val="center"/>
              <w:rPr>
                <w:rFonts w:ascii="宋体" w:hAnsi="宋体" w:cs="宋体" w:eastAsia="宋体" w:hint="default"/>
                <w:sz w:val="21"/>
                <w:szCs w:val="21"/>
              </w:rPr>
            </w:pPr>
            <w:r>
              <w:rPr>
                <w:rFonts w:ascii="宋体"/>
                <w:sz w:val="21"/>
              </w:rPr>
              <w:t>2,499,797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0" w:right="0"/>
              <w:jc w:val="center"/>
              <w:rPr>
                <w:rFonts w:ascii="宋体" w:hAnsi="宋体" w:cs="宋体" w:eastAsia="宋体" w:hint="default"/>
                <w:sz w:val="21"/>
                <w:szCs w:val="21"/>
              </w:rPr>
            </w:pPr>
            <w:r>
              <w:rPr>
                <w:rFonts w:ascii="宋体"/>
                <w:sz w:val="21"/>
              </w:rPr>
              <w:t>1.56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2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62" w:lineRule="exact"/>
        <w:jc w:val="left"/>
        <w:rPr>
          <w:rFonts w:ascii="宋体" w:hAnsi="宋体" w:cs="宋体" w:eastAsia="宋体" w:hint="default"/>
          <w:sz w:val="21"/>
          <w:szCs w:val="21"/>
        </w:rPr>
        <w:sectPr>
          <w:type w:val="continuous"/>
          <w:pgSz w:w="11910" w:h="16840"/>
          <w:pgMar w:top="1120" w:bottom="1380" w:left="14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418"/>
        <w:gridCol w:w="1201"/>
        <w:gridCol w:w="1291"/>
        <w:gridCol w:w="406"/>
        <w:gridCol w:w="403"/>
        <w:gridCol w:w="1644"/>
        <w:gridCol w:w="300"/>
        <w:gridCol w:w="293"/>
        <w:gridCol w:w="716"/>
        <w:gridCol w:w="605"/>
        <w:gridCol w:w="886"/>
      </w:tblGrid>
      <w:tr>
        <w:trPr>
          <w:trHeight w:val="94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both"/>
              <w:rPr>
                <w:rFonts w:ascii="宋体" w:hAnsi="宋体" w:cs="宋体" w:eastAsia="宋体" w:hint="default"/>
                <w:sz w:val="21"/>
                <w:szCs w:val="21"/>
              </w:rPr>
            </w:pPr>
            <w:r>
              <w:rPr>
                <w:rFonts w:ascii="宋体" w:hAnsi="宋体" w:cs="宋体" w:eastAsia="宋体" w:hint="default"/>
                <w:sz w:val="21"/>
                <w:szCs w:val="21"/>
              </w:rPr>
              <w:t>北京百度网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讯科技有限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2,399,992</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3" w:right="0"/>
              <w:jc w:val="left"/>
              <w:rPr>
                <w:rFonts w:ascii="宋体" w:hAnsi="宋体" w:cs="宋体" w:eastAsia="宋体" w:hint="default"/>
                <w:sz w:val="21"/>
                <w:szCs w:val="21"/>
              </w:rPr>
            </w:pPr>
            <w:r>
              <w:rPr>
                <w:rFonts w:ascii="宋体"/>
                <w:sz w:val="21"/>
              </w:rPr>
              <w:t>1.50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2,399,992</w:t>
            </w:r>
          </w:p>
        </w:tc>
        <w:tc>
          <w:tcPr>
            <w:tcW w:w="5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21"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94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both"/>
              <w:rPr>
                <w:rFonts w:ascii="宋体" w:hAnsi="宋体" w:cs="宋体" w:eastAsia="宋体" w:hint="default"/>
                <w:sz w:val="21"/>
                <w:szCs w:val="21"/>
              </w:rPr>
            </w:pPr>
            <w:r>
              <w:rPr>
                <w:rFonts w:ascii="宋体" w:hAnsi="宋体" w:cs="宋体" w:eastAsia="宋体" w:hint="default"/>
                <w:sz w:val="21"/>
                <w:szCs w:val="21"/>
              </w:rPr>
              <w:t>北京千橡网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景科技发展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2,399,992</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3" w:right="0"/>
              <w:jc w:val="left"/>
              <w:rPr>
                <w:rFonts w:ascii="宋体" w:hAnsi="宋体" w:cs="宋体" w:eastAsia="宋体" w:hint="default"/>
                <w:sz w:val="21"/>
                <w:szCs w:val="21"/>
              </w:rPr>
            </w:pPr>
            <w:r>
              <w:rPr>
                <w:rFonts w:ascii="宋体"/>
                <w:sz w:val="21"/>
              </w:rPr>
              <w:t>1.50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2,399,992</w:t>
            </w:r>
          </w:p>
        </w:tc>
        <w:tc>
          <w:tcPr>
            <w:tcW w:w="5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21"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94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金卓恒邦科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技（北京）有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限公司</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2,399,992</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3" w:right="0"/>
              <w:jc w:val="left"/>
              <w:rPr>
                <w:rFonts w:ascii="宋体" w:hAnsi="宋体" w:cs="宋体" w:eastAsia="宋体" w:hint="default"/>
                <w:sz w:val="21"/>
                <w:szCs w:val="21"/>
              </w:rPr>
            </w:pPr>
            <w:r>
              <w:rPr>
                <w:rFonts w:ascii="宋体"/>
                <w:sz w:val="21"/>
              </w:rPr>
              <w:t>1.50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2,399,992</w:t>
            </w:r>
          </w:p>
        </w:tc>
        <w:tc>
          <w:tcPr>
            <w:tcW w:w="5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21"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94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both"/>
              <w:rPr>
                <w:rFonts w:ascii="宋体" w:hAnsi="宋体" w:cs="宋体" w:eastAsia="宋体" w:hint="default"/>
                <w:sz w:val="21"/>
                <w:szCs w:val="21"/>
              </w:rPr>
            </w:pPr>
            <w:r>
              <w:rPr>
                <w:rFonts w:ascii="宋体" w:hAnsi="宋体" w:cs="宋体" w:eastAsia="宋体" w:hint="default"/>
                <w:sz w:val="21"/>
                <w:szCs w:val="21"/>
              </w:rPr>
              <w:t>北京搜狐互</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联网信息服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务有限公司</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2,399,992</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3" w:right="0"/>
              <w:jc w:val="left"/>
              <w:rPr>
                <w:rFonts w:ascii="宋体" w:hAnsi="宋体" w:cs="宋体" w:eastAsia="宋体" w:hint="default"/>
                <w:sz w:val="21"/>
                <w:szCs w:val="21"/>
              </w:rPr>
            </w:pPr>
            <w:r>
              <w:rPr>
                <w:rFonts w:ascii="宋体"/>
                <w:sz w:val="21"/>
              </w:rPr>
              <w:t>1.50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2,399,992</w:t>
            </w:r>
          </w:p>
        </w:tc>
        <w:tc>
          <w:tcPr>
            <w:tcW w:w="5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21"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94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both"/>
              <w:rPr>
                <w:rFonts w:ascii="宋体" w:hAnsi="宋体" w:cs="宋体" w:eastAsia="宋体" w:hint="default"/>
                <w:sz w:val="21"/>
                <w:szCs w:val="21"/>
              </w:rPr>
            </w:pPr>
            <w:r>
              <w:rPr>
                <w:rFonts w:ascii="宋体" w:hAnsi="宋体" w:cs="宋体" w:eastAsia="宋体" w:hint="default"/>
                <w:sz w:val="21"/>
                <w:szCs w:val="21"/>
              </w:rPr>
              <w:t>深圳市世纪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凯旋科技有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2,399,992</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3" w:right="0"/>
              <w:jc w:val="left"/>
              <w:rPr>
                <w:rFonts w:ascii="宋体" w:hAnsi="宋体" w:cs="宋体" w:eastAsia="宋体" w:hint="default"/>
                <w:sz w:val="21"/>
                <w:szCs w:val="21"/>
              </w:rPr>
            </w:pPr>
            <w:r>
              <w:rPr>
                <w:rFonts w:ascii="宋体"/>
                <w:sz w:val="21"/>
              </w:rPr>
              <w:t>1.50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2,399,992</w:t>
            </w:r>
          </w:p>
        </w:tc>
        <w:tc>
          <w:tcPr>
            <w:tcW w:w="5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21"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322" w:hRule="exact"/>
        </w:trPr>
        <w:tc>
          <w:tcPr>
            <w:tcW w:w="916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4" w:hRule="exact"/>
        </w:trPr>
        <w:tc>
          <w:tcPr>
            <w:tcW w:w="4316" w:type="dxa"/>
            <w:gridSpan w:val="4"/>
            <w:vMerge w:val="restart"/>
            <w:tcBorders>
              <w:top w:val="single" w:sz="4" w:space="0" w:color="000000"/>
              <w:left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48" w:type="dxa"/>
            <w:gridSpan w:val="3"/>
            <w:vMerge w:val="restart"/>
            <w:tcBorders>
              <w:top w:val="single" w:sz="4" w:space="0" w:color="000000"/>
              <w:left w:val="single" w:sz="4" w:space="0" w:color="000000"/>
              <w:right w:val="single" w:sz="4" w:space="0" w:color="000000"/>
            </w:tcBorders>
          </w:tcPr>
          <w:p>
            <w:pPr>
              <w:pStyle w:val="TableParagraph"/>
              <w:spacing w:line="273" w:lineRule="auto"/>
              <w:ind w:left="852" w:right="115" w:hanging="735"/>
              <w:jc w:val="left"/>
              <w:rPr>
                <w:rFonts w:ascii="宋体" w:hAnsi="宋体" w:cs="宋体" w:eastAsia="宋体" w:hint="default"/>
                <w:sz w:val="21"/>
                <w:szCs w:val="21"/>
              </w:rPr>
            </w:pPr>
            <w:r>
              <w:rPr>
                <w:rFonts w:ascii="宋体" w:hAnsi="宋体" w:cs="宋体" w:eastAsia="宋体" w:hint="default"/>
                <w:spacing w:val="-2"/>
                <w:sz w:val="21"/>
                <w:szCs w:val="21"/>
              </w:rPr>
              <w:t>持有无限售条件流通股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的数量</w:t>
            </w:r>
          </w:p>
        </w:tc>
        <w:tc>
          <w:tcPr>
            <w:tcW w:w="24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8"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4316" w:type="dxa"/>
            <w:gridSpan w:val="4"/>
            <w:vMerge/>
            <w:tcBorders>
              <w:left w:val="single" w:sz="4" w:space="0" w:color="000000"/>
              <w:bottom w:val="single" w:sz="4" w:space="0" w:color="000000"/>
              <w:right w:val="single" w:sz="4" w:space="0" w:color="000000"/>
            </w:tcBorders>
          </w:tcPr>
          <w:p>
            <w:pPr/>
          </w:p>
        </w:tc>
        <w:tc>
          <w:tcPr>
            <w:tcW w:w="2348" w:type="dxa"/>
            <w:gridSpan w:val="3"/>
            <w:vMerge/>
            <w:tcBorders>
              <w:left w:val="single" w:sz="4" w:space="0" w:color="000000"/>
              <w:bottom w:val="single" w:sz="4" w:space="0" w:color="000000"/>
              <w:right w:val="single" w:sz="4" w:space="0" w:color="000000"/>
            </w:tcBorders>
          </w:tcPr>
          <w:p>
            <w:pP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7"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634" w:hRule="exact"/>
        </w:trPr>
        <w:tc>
          <w:tcPr>
            <w:tcW w:w="43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6"/>
              <w:jc w:val="left"/>
              <w:rPr>
                <w:rFonts w:ascii="宋体" w:hAnsi="宋体" w:cs="宋体" w:eastAsia="宋体" w:hint="default"/>
                <w:sz w:val="21"/>
                <w:szCs w:val="21"/>
              </w:rPr>
            </w:pPr>
            <w:r>
              <w:rPr>
                <w:rFonts w:ascii="宋体" w:hAnsi="宋体" w:cs="宋体" w:eastAsia="宋体" w:hint="default"/>
                <w:spacing w:val="-2"/>
                <w:sz w:val="21"/>
                <w:szCs w:val="21"/>
              </w:rPr>
              <w:t>中信信托有限责任公司－中信信托成泉汇涌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八期金融投资集合资金信托计划</w:t>
            </w:r>
          </w:p>
        </w:tc>
        <w:tc>
          <w:tcPr>
            <w:tcW w:w="2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89" w:right="0"/>
              <w:jc w:val="left"/>
              <w:rPr>
                <w:rFonts w:ascii="宋体" w:hAnsi="宋体" w:cs="宋体" w:eastAsia="宋体" w:hint="default"/>
                <w:sz w:val="21"/>
                <w:szCs w:val="21"/>
              </w:rPr>
            </w:pPr>
            <w:r>
              <w:rPr>
                <w:rFonts w:ascii="宋体"/>
                <w:sz w:val="21"/>
              </w:rPr>
              <w:t>3,195,395</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82"/>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1" w:right="0"/>
              <w:jc w:val="left"/>
              <w:rPr>
                <w:rFonts w:ascii="宋体" w:hAnsi="宋体" w:cs="宋体" w:eastAsia="宋体" w:hint="default"/>
                <w:sz w:val="21"/>
                <w:szCs w:val="21"/>
              </w:rPr>
            </w:pPr>
            <w:r>
              <w:rPr>
                <w:rFonts w:ascii="宋体"/>
                <w:sz w:val="21"/>
              </w:rPr>
              <w:t>3,195,395</w:t>
            </w:r>
          </w:p>
        </w:tc>
      </w:tr>
      <w:tr>
        <w:trPr>
          <w:trHeight w:val="634" w:hRule="exact"/>
        </w:trPr>
        <w:tc>
          <w:tcPr>
            <w:tcW w:w="43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6"/>
              <w:jc w:val="left"/>
              <w:rPr>
                <w:rFonts w:ascii="宋体" w:hAnsi="宋体" w:cs="宋体" w:eastAsia="宋体" w:hint="default"/>
                <w:sz w:val="21"/>
                <w:szCs w:val="21"/>
              </w:rPr>
            </w:pPr>
            <w:r>
              <w:rPr>
                <w:rFonts w:ascii="宋体" w:hAnsi="宋体" w:cs="宋体" w:eastAsia="宋体" w:hint="default"/>
                <w:spacing w:val="-2"/>
                <w:sz w:val="21"/>
                <w:szCs w:val="21"/>
              </w:rPr>
              <w:t>中国农业银行股份有限公司－中邮信息产业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灵活配置混合型证券投资基金</w:t>
            </w:r>
          </w:p>
        </w:tc>
        <w:tc>
          <w:tcPr>
            <w:tcW w:w="2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89" w:right="0"/>
              <w:jc w:val="left"/>
              <w:rPr>
                <w:rFonts w:ascii="宋体" w:hAnsi="宋体" w:cs="宋体" w:eastAsia="宋体" w:hint="default"/>
                <w:sz w:val="21"/>
                <w:szCs w:val="21"/>
              </w:rPr>
            </w:pPr>
            <w:r>
              <w:rPr>
                <w:rFonts w:ascii="宋体"/>
                <w:sz w:val="21"/>
              </w:rPr>
              <w:t>2,499,797</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82"/>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1" w:right="0"/>
              <w:jc w:val="left"/>
              <w:rPr>
                <w:rFonts w:ascii="宋体" w:hAnsi="宋体" w:cs="宋体" w:eastAsia="宋体" w:hint="default"/>
                <w:sz w:val="21"/>
                <w:szCs w:val="21"/>
              </w:rPr>
            </w:pPr>
            <w:r>
              <w:rPr>
                <w:rFonts w:ascii="宋体"/>
                <w:sz w:val="21"/>
              </w:rPr>
              <w:t>2,499,797</w:t>
            </w:r>
          </w:p>
        </w:tc>
      </w:tr>
      <w:tr>
        <w:trPr>
          <w:trHeight w:val="634" w:hRule="exact"/>
        </w:trPr>
        <w:tc>
          <w:tcPr>
            <w:tcW w:w="43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6"/>
              <w:jc w:val="left"/>
              <w:rPr>
                <w:rFonts w:ascii="宋体" w:hAnsi="宋体" w:cs="宋体" w:eastAsia="宋体" w:hint="default"/>
                <w:sz w:val="21"/>
                <w:szCs w:val="21"/>
              </w:rPr>
            </w:pPr>
            <w:r>
              <w:rPr>
                <w:rFonts w:ascii="宋体" w:hAnsi="宋体" w:cs="宋体" w:eastAsia="宋体" w:hint="default"/>
                <w:spacing w:val="-2"/>
                <w:sz w:val="21"/>
                <w:szCs w:val="21"/>
              </w:rPr>
              <w:t>兴业银行股份有限公司－中邮战略新兴产业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混合型证券投资基金</w:t>
            </w:r>
          </w:p>
        </w:tc>
        <w:tc>
          <w:tcPr>
            <w:tcW w:w="2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89" w:right="0"/>
              <w:jc w:val="left"/>
              <w:rPr>
                <w:rFonts w:ascii="宋体" w:hAnsi="宋体" w:cs="宋体" w:eastAsia="宋体" w:hint="default"/>
                <w:sz w:val="21"/>
                <w:szCs w:val="21"/>
              </w:rPr>
            </w:pPr>
            <w:r>
              <w:rPr>
                <w:rFonts w:ascii="宋体"/>
                <w:sz w:val="21"/>
              </w:rPr>
              <w:t>1,999,914</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82"/>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1" w:right="0"/>
              <w:jc w:val="left"/>
              <w:rPr>
                <w:rFonts w:ascii="宋体" w:hAnsi="宋体" w:cs="宋体" w:eastAsia="宋体" w:hint="default"/>
                <w:sz w:val="21"/>
                <w:szCs w:val="21"/>
              </w:rPr>
            </w:pPr>
            <w:r>
              <w:rPr>
                <w:rFonts w:ascii="宋体"/>
                <w:sz w:val="21"/>
              </w:rPr>
              <w:t>1,999,914</w:t>
            </w:r>
          </w:p>
        </w:tc>
      </w:tr>
      <w:tr>
        <w:trPr>
          <w:trHeight w:val="634" w:hRule="exact"/>
        </w:trPr>
        <w:tc>
          <w:tcPr>
            <w:tcW w:w="43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6"/>
              <w:jc w:val="left"/>
              <w:rPr>
                <w:rFonts w:ascii="宋体" w:hAnsi="宋体" w:cs="宋体" w:eastAsia="宋体" w:hint="default"/>
                <w:sz w:val="21"/>
                <w:szCs w:val="21"/>
              </w:rPr>
            </w:pPr>
            <w:r>
              <w:rPr>
                <w:rFonts w:ascii="宋体" w:hAnsi="宋体" w:cs="宋体" w:eastAsia="宋体" w:hint="default"/>
                <w:spacing w:val="-2"/>
                <w:sz w:val="21"/>
                <w:szCs w:val="21"/>
              </w:rPr>
              <w:t>中信信托有限责任公司－中信信托鑫涌成泉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金融投资集合资金信托计划</w:t>
            </w:r>
          </w:p>
        </w:tc>
        <w:tc>
          <w:tcPr>
            <w:tcW w:w="2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89" w:right="0"/>
              <w:jc w:val="left"/>
              <w:rPr>
                <w:rFonts w:ascii="宋体" w:hAnsi="宋体" w:cs="宋体" w:eastAsia="宋体" w:hint="default"/>
                <w:sz w:val="21"/>
                <w:szCs w:val="21"/>
              </w:rPr>
            </w:pPr>
            <w:r>
              <w:rPr>
                <w:rFonts w:ascii="宋体"/>
                <w:sz w:val="21"/>
              </w:rPr>
              <w:t>1,102,610</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82"/>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1" w:right="0"/>
              <w:jc w:val="left"/>
              <w:rPr>
                <w:rFonts w:ascii="宋体" w:hAnsi="宋体" w:cs="宋体" w:eastAsia="宋体" w:hint="default"/>
                <w:sz w:val="21"/>
                <w:szCs w:val="21"/>
              </w:rPr>
            </w:pPr>
            <w:r>
              <w:rPr>
                <w:rFonts w:ascii="宋体"/>
                <w:sz w:val="21"/>
              </w:rPr>
              <w:t>1,102,610</w:t>
            </w:r>
          </w:p>
        </w:tc>
      </w:tr>
      <w:tr>
        <w:trPr>
          <w:trHeight w:val="636" w:hRule="exact"/>
        </w:trPr>
        <w:tc>
          <w:tcPr>
            <w:tcW w:w="43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9"/>
              <w:jc w:val="left"/>
              <w:rPr>
                <w:rFonts w:ascii="宋体" w:hAnsi="宋体" w:cs="宋体" w:eastAsia="宋体" w:hint="default"/>
                <w:sz w:val="21"/>
                <w:szCs w:val="21"/>
              </w:rPr>
            </w:pPr>
            <w:r>
              <w:rPr>
                <w:rFonts w:ascii="宋体" w:hAnsi="宋体" w:cs="宋体" w:eastAsia="宋体" w:hint="default"/>
                <w:spacing w:val="-2"/>
                <w:sz w:val="21"/>
                <w:szCs w:val="21"/>
              </w:rPr>
              <w:t>华润深国投信托有限公司－华润信托·悦享</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期集合资金信托计划</w:t>
            </w:r>
          </w:p>
        </w:tc>
        <w:tc>
          <w:tcPr>
            <w:tcW w:w="2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89" w:right="0"/>
              <w:jc w:val="left"/>
              <w:rPr>
                <w:rFonts w:ascii="宋体" w:hAnsi="宋体" w:cs="宋体" w:eastAsia="宋体" w:hint="default"/>
                <w:sz w:val="21"/>
                <w:szCs w:val="21"/>
              </w:rPr>
            </w:pPr>
            <w:r>
              <w:rPr>
                <w:rFonts w:ascii="宋体"/>
                <w:sz w:val="21"/>
              </w:rPr>
              <w:t>1,024,858</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82"/>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31" w:right="0"/>
              <w:jc w:val="left"/>
              <w:rPr>
                <w:rFonts w:ascii="宋体" w:hAnsi="宋体" w:cs="宋体" w:eastAsia="宋体" w:hint="default"/>
                <w:sz w:val="21"/>
                <w:szCs w:val="21"/>
              </w:rPr>
            </w:pPr>
            <w:r>
              <w:rPr>
                <w:rFonts w:ascii="宋体"/>
                <w:sz w:val="21"/>
              </w:rPr>
              <w:t>1,024,858</w:t>
            </w:r>
          </w:p>
        </w:tc>
      </w:tr>
      <w:tr>
        <w:trPr>
          <w:trHeight w:val="634" w:hRule="exact"/>
        </w:trPr>
        <w:tc>
          <w:tcPr>
            <w:tcW w:w="43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6"/>
              <w:jc w:val="left"/>
              <w:rPr>
                <w:rFonts w:ascii="宋体" w:hAnsi="宋体" w:cs="宋体" w:eastAsia="宋体" w:hint="default"/>
                <w:sz w:val="21"/>
                <w:szCs w:val="21"/>
              </w:rPr>
            </w:pPr>
            <w:r>
              <w:rPr>
                <w:rFonts w:ascii="宋体" w:hAnsi="宋体" w:cs="宋体" w:eastAsia="宋体" w:hint="default"/>
                <w:spacing w:val="-2"/>
                <w:sz w:val="21"/>
                <w:szCs w:val="21"/>
              </w:rPr>
              <w:t>中国建设银行股份有限公司－华商价值精选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混合型证券投资基金</w:t>
            </w:r>
          </w:p>
        </w:tc>
        <w:tc>
          <w:tcPr>
            <w:tcW w:w="2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00" w:right="0"/>
              <w:jc w:val="left"/>
              <w:rPr>
                <w:rFonts w:ascii="宋体" w:hAnsi="宋体" w:cs="宋体" w:eastAsia="宋体" w:hint="default"/>
                <w:sz w:val="21"/>
                <w:szCs w:val="21"/>
              </w:rPr>
            </w:pPr>
            <w:r>
              <w:rPr>
                <w:rFonts w:ascii="宋体"/>
                <w:sz w:val="21"/>
              </w:rPr>
              <w:t>898,426</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82"/>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3" w:right="0"/>
              <w:jc w:val="left"/>
              <w:rPr>
                <w:rFonts w:ascii="宋体" w:hAnsi="宋体" w:cs="宋体" w:eastAsia="宋体" w:hint="default"/>
                <w:sz w:val="21"/>
                <w:szCs w:val="21"/>
              </w:rPr>
            </w:pPr>
            <w:r>
              <w:rPr>
                <w:rFonts w:ascii="宋体"/>
                <w:sz w:val="21"/>
              </w:rPr>
              <w:t>898,426</w:t>
            </w:r>
          </w:p>
        </w:tc>
      </w:tr>
      <w:tr>
        <w:trPr>
          <w:trHeight w:val="634" w:hRule="exact"/>
        </w:trPr>
        <w:tc>
          <w:tcPr>
            <w:tcW w:w="43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6"/>
              <w:jc w:val="left"/>
              <w:rPr>
                <w:rFonts w:ascii="宋体" w:hAnsi="宋体" w:cs="宋体" w:eastAsia="宋体" w:hint="default"/>
                <w:sz w:val="21"/>
                <w:szCs w:val="21"/>
              </w:rPr>
            </w:pPr>
            <w:r>
              <w:rPr>
                <w:rFonts w:ascii="宋体" w:hAnsi="宋体" w:cs="宋体" w:eastAsia="宋体" w:hint="default"/>
                <w:spacing w:val="-2"/>
                <w:sz w:val="21"/>
                <w:szCs w:val="21"/>
              </w:rPr>
              <w:t>北京成泉资本管理有限公司－成泉汇涌一期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基金</w:t>
            </w:r>
          </w:p>
        </w:tc>
        <w:tc>
          <w:tcPr>
            <w:tcW w:w="2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00" w:right="0"/>
              <w:jc w:val="left"/>
              <w:rPr>
                <w:rFonts w:ascii="宋体" w:hAnsi="宋体" w:cs="宋体" w:eastAsia="宋体" w:hint="default"/>
                <w:sz w:val="21"/>
                <w:szCs w:val="21"/>
              </w:rPr>
            </w:pPr>
            <w:r>
              <w:rPr>
                <w:rFonts w:ascii="宋体"/>
                <w:sz w:val="21"/>
              </w:rPr>
              <w:t>688,132</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82"/>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3" w:right="0"/>
              <w:jc w:val="left"/>
              <w:rPr>
                <w:rFonts w:ascii="宋体" w:hAnsi="宋体" w:cs="宋体" w:eastAsia="宋体" w:hint="default"/>
                <w:sz w:val="21"/>
                <w:szCs w:val="21"/>
              </w:rPr>
            </w:pPr>
            <w:r>
              <w:rPr>
                <w:rFonts w:ascii="宋体"/>
                <w:sz w:val="21"/>
              </w:rPr>
              <w:t>688,132</w:t>
            </w:r>
          </w:p>
        </w:tc>
      </w:tr>
      <w:tr>
        <w:trPr>
          <w:trHeight w:val="634" w:hRule="exact"/>
        </w:trPr>
        <w:tc>
          <w:tcPr>
            <w:tcW w:w="43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张立强</w:t>
            </w:r>
          </w:p>
        </w:tc>
        <w:tc>
          <w:tcPr>
            <w:tcW w:w="2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00" w:right="0"/>
              <w:jc w:val="left"/>
              <w:rPr>
                <w:rFonts w:ascii="宋体" w:hAnsi="宋体" w:cs="宋体" w:eastAsia="宋体" w:hint="default"/>
                <w:sz w:val="21"/>
                <w:szCs w:val="21"/>
              </w:rPr>
            </w:pPr>
            <w:r>
              <w:rPr>
                <w:rFonts w:ascii="宋体"/>
                <w:sz w:val="21"/>
              </w:rPr>
              <w:t>643,618</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82"/>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3" w:right="0"/>
              <w:jc w:val="left"/>
              <w:rPr>
                <w:rFonts w:ascii="宋体" w:hAnsi="宋体" w:cs="宋体" w:eastAsia="宋体" w:hint="default"/>
                <w:sz w:val="21"/>
                <w:szCs w:val="21"/>
              </w:rPr>
            </w:pPr>
            <w:r>
              <w:rPr>
                <w:rFonts w:ascii="宋体"/>
                <w:sz w:val="21"/>
              </w:rPr>
              <w:t>643,618</w:t>
            </w:r>
          </w:p>
        </w:tc>
      </w:tr>
      <w:tr>
        <w:trPr>
          <w:trHeight w:val="634" w:hRule="exact"/>
        </w:trPr>
        <w:tc>
          <w:tcPr>
            <w:tcW w:w="43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马为民</w:t>
            </w:r>
          </w:p>
        </w:tc>
        <w:tc>
          <w:tcPr>
            <w:tcW w:w="2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00" w:right="0"/>
              <w:jc w:val="left"/>
              <w:rPr>
                <w:rFonts w:ascii="宋体" w:hAnsi="宋体" w:cs="宋体" w:eastAsia="宋体" w:hint="default"/>
                <w:sz w:val="21"/>
                <w:szCs w:val="21"/>
              </w:rPr>
            </w:pPr>
            <w:r>
              <w:rPr>
                <w:rFonts w:ascii="宋体"/>
                <w:sz w:val="21"/>
              </w:rPr>
              <w:t>511,000</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82"/>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3" w:right="0"/>
              <w:jc w:val="left"/>
              <w:rPr>
                <w:rFonts w:ascii="宋体" w:hAnsi="宋体" w:cs="宋体" w:eastAsia="宋体" w:hint="default"/>
                <w:sz w:val="21"/>
                <w:szCs w:val="21"/>
              </w:rPr>
            </w:pPr>
            <w:r>
              <w:rPr>
                <w:rFonts w:ascii="宋体"/>
                <w:sz w:val="21"/>
              </w:rPr>
              <w:t>511,000</w:t>
            </w:r>
          </w:p>
        </w:tc>
      </w:tr>
      <w:tr>
        <w:trPr>
          <w:trHeight w:val="634" w:hRule="exact"/>
        </w:trPr>
        <w:tc>
          <w:tcPr>
            <w:tcW w:w="43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许媛</w:t>
            </w:r>
          </w:p>
        </w:tc>
        <w:tc>
          <w:tcPr>
            <w:tcW w:w="2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00" w:right="0"/>
              <w:jc w:val="left"/>
              <w:rPr>
                <w:rFonts w:ascii="宋体" w:hAnsi="宋体" w:cs="宋体" w:eastAsia="宋体" w:hint="default"/>
                <w:sz w:val="21"/>
                <w:szCs w:val="21"/>
              </w:rPr>
            </w:pPr>
            <w:r>
              <w:rPr>
                <w:rFonts w:ascii="宋体"/>
                <w:sz w:val="21"/>
              </w:rPr>
              <w:t>480,500</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82"/>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3" w:right="0"/>
              <w:jc w:val="left"/>
              <w:rPr>
                <w:rFonts w:ascii="宋体" w:hAnsi="宋体" w:cs="宋体" w:eastAsia="宋体" w:hint="default"/>
                <w:sz w:val="21"/>
                <w:szCs w:val="21"/>
              </w:rPr>
            </w:pPr>
            <w:r>
              <w:rPr>
                <w:rFonts w:ascii="宋体"/>
                <w:sz w:val="21"/>
              </w:rPr>
              <w:t>480,500</w:t>
            </w:r>
          </w:p>
        </w:tc>
      </w:tr>
      <w:tr>
        <w:trPr>
          <w:trHeight w:val="948" w:hRule="exact"/>
        </w:trPr>
        <w:tc>
          <w:tcPr>
            <w:tcW w:w="43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847" w:type="dxa"/>
            <w:gridSpan w:val="7"/>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10"/>
                <w:w w:val="100"/>
                <w:sz w:val="21"/>
                <w:szCs w:val="21"/>
              </w:rPr>
              <w:t>苏同除直接持有公司股权外，还通过母亲姜香蕊（作</w:t>
            </w:r>
            <w:r>
              <w:rPr>
                <w:rFonts w:ascii="宋体" w:hAnsi="宋体" w:cs="宋体" w:eastAsia="宋体" w:hint="default"/>
                <w:w w:val="100"/>
                <w:sz w:val="21"/>
                <w:szCs w:val="21"/>
              </w:rPr>
              <w:t> </w:t>
            </w:r>
            <w:r>
              <w:rPr>
                <w:rFonts w:ascii="宋体" w:hAnsi="宋体" w:cs="宋体" w:eastAsia="宋体" w:hint="default"/>
                <w:spacing w:val="-2"/>
                <w:sz w:val="21"/>
                <w:szCs w:val="21"/>
              </w:rPr>
              <w:t>为一致行动人）、华扬企管间接控制公司股权。华</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扬企管是苏同</w:t>
            </w:r>
            <w:r>
              <w:rPr>
                <w:rFonts w:ascii="宋体" w:hAnsi="宋体" w:cs="宋体" w:eastAsia="宋体" w:hint="default"/>
                <w:spacing w:val="-56"/>
                <w:sz w:val="21"/>
                <w:szCs w:val="21"/>
              </w:rPr>
              <w:t> </w:t>
            </w:r>
            <w:r>
              <w:rPr>
                <w:rFonts w:ascii="宋体" w:hAnsi="宋体" w:cs="宋体" w:eastAsia="宋体" w:hint="default"/>
                <w:sz w:val="21"/>
                <w:szCs w:val="21"/>
              </w:rPr>
              <w:t>100%</w:t>
            </w:r>
            <w:r>
              <w:rPr>
                <w:rFonts w:ascii="宋体" w:hAnsi="宋体" w:cs="宋体" w:eastAsia="宋体" w:hint="default"/>
                <w:sz w:val="21"/>
                <w:szCs w:val="21"/>
              </w:rPr>
              <w:t>控制企业。</w:t>
            </w:r>
          </w:p>
        </w:tc>
      </w:tr>
      <w:tr>
        <w:trPr>
          <w:trHeight w:val="322" w:hRule="exact"/>
        </w:trPr>
        <w:tc>
          <w:tcPr>
            <w:tcW w:w="43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4847" w:type="dxa"/>
            <w:gridSpan w:val="7"/>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63" w:lineRule="exact"/>
        <w:jc w:val="left"/>
        <w:rPr>
          <w:rFonts w:ascii="宋体" w:hAnsi="宋体" w:cs="宋体" w:eastAsia="宋体" w:hint="default"/>
          <w:sz w:val="21"/>
          <w:szCs w:val="21"/>
        </w:rPr>
        <w:sectPr>
          <w:pgSz w:w="11910" w:h="16840"/>
          <w:pgMar w:header="880" w:footer="1195" w:top="1120" w:bottom="1380" w:left="1460" w:right="104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0" w:footer="1195" w:top="1120" w:bottom="1380" w:left="1580" w:right="1040"/>
        </w:sectPr>
      </w:pPr>
    </w:p>
    <w:p>
      <w:pPr>
        <w:pStyle w:val="BodyText"/>
        <w:spacing w:line="240" w:lineRule="auto" w:before="158"/>
        <w:ind w:right="0"/>
        <w:jc w:val="left"/>
      </w:pPr>
      <w:r>
        <w:rPr>
          <w:spacing w:val="-2"/>
        </w:rPr>
        <w:t>前十名有限售条件股东持股数量及限售条件</w:t>
      </w:r>
    </w:p>
    <w:p>
      <w:pPr>
        <w:pStyle w:val="BodyText"/>
        <w:spacing w:line="240" w:lineRule="auto" w:before="3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pPr>
      <w:r>
        <w:rPr/>
        <w:t>单位：股</w:t>
      </w:r>
    </w:p>
    <w:p>
      <w:pPr>
        <w:spacing w:after="0" w:line="240" w:lineRule="auto"/>
        <w:jc w:val="left"/>
        <w:sectPr>
          <w:type w:val="continuous"/>
          <w:pgSz w:w="11910" w:h="16840"/>
          <w:pgMar w:top="1120" w:bottom="1380" w:left="1580" w:right="1040"/>
          <w:cols w:num="2" w:equalWidth="0">
            <w:col w:w="4213" w:space="3781"/>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50"/>
        <w:gridCol w:w="3322"/>
        <w:gridCol w:w="1640"/>
        <w:gridCol w:w="1202"/>
        <w:gridCol w:w="1191"/>
        <w:gridCol w:w="1044"/>
      </w:tblGrid>
      <w:tr>
        <w:trPr>
          <w:trHeight w:val="636"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73" w:lineRule="auto"/>
              <w:ind w:left="184" w:right="180"/>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70" w:right="139" w:hanging="632"/>
              <w:jc w:val="left"/>
              <w:rPr>
                <w:rFonts w:ascii="宋体" w:hAnsi="宋体" w:cs="宋体" w:eastAsia="宋体" w:hint="default"/>
                <w:sz w:val="21"/>
                <w:szCs w:val="21"/>
              </w:rPr>
            </w:pPr>
            <w:r>
              <w:rPr>
                <w:rFonts w:ascii="宋体" w:hAnsi="宋体" w:cs="宋体" w:eastAsia="宋体" w:hint="default"/>
                <w:spacing w:val="-2"/>
                <w:sz w:val="21"/>
                <w:szCs w:val="21"/>
              </w:rPr>
              <w:t>有限售条件股份可上市</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交易情况</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73" w:lineRule="auto"/>
              <w:ind w:left="410" w:right="197" w:hanging="209"/>
              <w:jc w:val="left"/>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w:t>
            </w:r>
          </w:p>
        </w:tc>
      </w:tr>
      <w:tr>
        <w:trPr>
          <w:trHeight w:val="946" w:hRule="exact"/>
        </w:trPr>
        <w:tc>
          <w:tcPr>
            <w:tcW w:w="650" w:type="dxa"/>
            <w:vMerge/>
            <w:tcBorders>
              <w:left w:val="single" w:sz="4" w:space="0" w:color="000000"/>
              <w:bottom w:val="single" w:sz="4" w:space="0" w:color="000000"/>
              <w:right w:val="single" w:sz="4" w:space="0" w:color="000000"/>
            </w:tcBorders>
          </w:tcPr>
          <w:p>
            <w:pPr/>
          </w:p>
        </w:tc>
        <w:tc>
          <w:tcPr>
            <w:tcW w:w="3322" w:type="dxa"/>
            <w:vMerge/>
            <w:tcBorders>
              <w:left w:val="single" w:sz="4" w:space="0" w:color="000000"/>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78" w:right="173" w:hanging="104"/>
              <w:jc w:val="left"/>
              <w:rPr>
                <w:rFonts w:ascii="宋体" w:hAnsi="宋体" w:cs="宋体" w:eastAsia="宋体" w:hint="default"/>
                <w:sz w:val="21"/>
                <w:szCs w:val="21"/>
              </w:rPr>
            </w:pPr>
            <w:r>
              <w:rPr>
                <w:rFonts w:ascii="宋体" w:hAnsi="宋体" w:cs="宋体" w:eastAsia="宋体" w:hint="default"/>
                <w:sz w:val="21"/>
                <w:szCs w:val="21"/>
              </w:rPr>
              <w:t>可上市交</w:t>
            </w:r>
            <w:r>
              <w:rPr>
                <w:rFonts w:ascii="宋体" w:hAnsi="宋体" w:cs="宋体" w:eastAsia="宋体" w:hint="default"/>
                <w:w w:val="100"/>
                <w:sz w:val="21"/>
                <w:szCs w:val="21"/>
              </w:rPr>
              <w:t> </w:t>
            </w:r>
            <w:r>
              <w:rPr>
                <w:rFonts w:ascii="宋体" w:hAnsi="宋体" w:cs="宋体" w:eastAsia="宋体" w:hint="default"/>
                <w:sz w:val="21"/>
                <w:szCs w:val="21"/>
              </w:rPr>
              <w:t>易时间</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0" w:right="166"/>
              <w:jc w:val="both"/>
              <w:rPr>
                <w:rFonts w:ascii="宋体" w:hAnsi="宋体" w:cs="宋体" w:eastAsia="宋体" w:hint="default"/>
                <w:sz w:val="21"/>
                <w:szCs w:val="21"/>
              </w:rPr>
            </w:pPr>
            <w:r>
              <w:rPr>
                <w:rFonts w:ascii="宋体" w:hAnsi="宋体" w:cs="宋体" w:eastAsia="宋体" w:hint="default"/>
                <w:sz w:val="21"/>
                <w:szCs w:val="21"/>
              </w:rPr>
              <w:t>新增可上</w:t>
            </w:r>
            <w:r>
              <w:rPr>
                <w:rFonts w:ascii="宋体" w:hAnsi="宋体" w:cs="宋体" w:eastAsia="宋体" w:hint="default"/>
                <w:w w:val="100"/>
                <w:sz w:val="21"/>
                <w:szCs w:val="21"/>
              </w:rPr>
              <w:t> </w:t>
            </w: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044" w:type="dxa"/>
            <w:vMerge/>
            <w:tcBorders>
              <w:left w:val="single" w:sz="4" w:space="0" w:color="000000"/>
              <w:bottom w:val="single" w:sz="4" w:space="0" w:color="000000"/>
              <w:right w:val="single" w:sz="4" w:space="0" w:color="000000"/>
            </w:tcBorders>
          </w:tcPr>
          <w:p>
            <w:pPr/>
          </w:p>
        </w:tc>
      </w:tr>
      <w:tr>
        <w:trPr>
          <w:trHeight w:val="63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1</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47,005,222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47,005,22</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首发限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63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2</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28,203,132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28,203,13</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首发限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63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3</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上海华扬联众企业管理有限公司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18,802,088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18,802,08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首发限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63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4</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8"/>
                <w:w w:val="100"/>
                <w:sz w:val="21"/>
                <w:szCs w:val="21"/>
              </w:rPr>
              <w:t>东方富海（芜湖）股权投资基金（有</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限合伙）</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6,267,360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6,267,360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首发限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63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5</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5"/>
                <w:sz w:val="21"/>
                <w:szCs w:val="21"/>
              </w:rPr>
              <w:t>南海创新（天津）股权投资基金合</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伙企业（有限合伙）</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4,476,682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4,476,682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首发限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63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6</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5"/>
                <w:sz w:val="21"/>
                <w:szCs w:val="21"/>
              </w:rPr>
              <w:t>东方富海（芜湖）二号股权投资基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金（有限合伙）</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2,686,004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2,686,004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首发限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63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7</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深圳市世纪凯旋科技有限公司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2,399,992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2,399,992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首发限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63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8</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金卓恒邦科技（北京）有限公司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2,399,992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2,399,992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首发限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63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9</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2"/>
              <w:jc w:val="left"/>
              <w:rPr>
                <w:rFonts w:ascii="宋体" w:hAnsi="宋体" w:cs="宋体" w:eastAsia="宋体" w:hint="default"/>
                <w:sz w:val="21"/>
                <w:szCs w:val="21"/>
              </w:rPr>
            </w:pPr>
            <w:r>
              <w:rPr>
                <w:rFonts w:ascii="宋体" w:hAnsi="宋体" w:cs="宋体" w:eastAsia="宋体" w:hint="default"/>
                <w:spacing w:val="-2"/>
                <w:sz w:val="21"/>
                <w:szCs w:val="21"/>
              </w:rPr>
              <w:t>北京搜狐互联网信息服务有限公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2,399,992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2,399,992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首发限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63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北京百度网讯科技有限公司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2,399,992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2,399,992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首发限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63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11</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北京千橡网景科技发展有限公司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2,399,992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2,399,992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首发限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946" w:hRule="exact"/>
        </w:trPr>
        <w:tc>
          <w:tcPr>
            <w:tcW w:w="3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both"/>
              <w:rPr>
                <w:rFonts w:ascii="宋体" w:hAnsi="宋体" w:cs="宋体" w:eastAsia="宋体" w:hint="default"/>
                <w:sz w:val="21"/>
                <w:szCs w:val="21"/>
              </w:rPr>
            </w:pPr>
            <w:r>
              <w:rPr>
                <w:rFonts w:ascii="宋体" w:hAnsi="宋体" w:cs="宋体" w:eastAsia="宋体" w:hint="default"/>
                <w:spacing w:val="-5"/>
                <w:sz w:val="21"/>
                <w:szCs w:val="21"/>
              </w:rPr>
              <w:t>苏同除直接持有公司股权外，还通过母亲姜香蕊（作</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5"/>
                <w:sz w:val="21"/>
                <w:szCs w:val="21"/>
              </w:rPr>
              <w:t>为一致行动人）、华扬企管间接控制公司股权。华扬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企管是苏同</w:t>
            </w:r>
            <w:r>
              <w:rPr>
                <w:rFonts w:ascii="宋体" w:hAnsi="宋体" w:cs="宋体" w:eastAsia="宋体" w:hint="default"/>
                <w:spacing w:val="-57"/>
                <w:sz w:val="21"/>
                <w:szCs w:val="21"/>
              </w:rPr>
              <w:t> </w:t>
            </w:r>
            <w:r>
              <w:rPr>
                <w:rFonts w:ascii="宋体" w:hAnsi="宋体" w:cs="宋体" w:eastAsia="宋体" w:hint="default"/>
                <w:sz w:val="21"/>
                <w:szCs w:val="21"/>
              </w:rPr>
              <w:t>100%</w:t>
            </w:r>
            <w:r>
              <w:rPr>
                <w:rFonts w:ascii="宋体" w:hAnsi="宋体" w:cs="宋体" w:eastAsia="宋体" w:hint="default"/>
                <w:sz w:val="21"/>
                <w:szCs w:val="21"/>
              </w:rPr>
              <w:t>控制企业。</w:t>
            </w:r>
          </w:p>
        </w:tc>
      </w:tr>
    </w:tbl>
    <w:p>
      <w:pPr>
        <w:spacing w:line="240" w:lineRule="auto" w:before="9"/>
        <w:rPr>
          <w:rFonts w:ascii="宋体" w:hAnsi="宋体" w:cs="宋体" w:eastAsia="宋体" w:hint="default"/>
          <w:sz w:val="24"/>
          <w:szCs w:val="24"/>
        </w:rPr>
      </w:pPr>
    </w:p>
    <w:p>
      <w:pPr>
        <w:pStyle w:val="Heading4"/>
        <w:tabs>
          <w:tab w:pos="784" w:val="left" w:leader="none"/>
        </w:tabs>
        <w:spacing w:line="240" w:lineRule="auto"/>
        <w:ind w:right="248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70"/>
        <w:ind w:right="2480"/>
        <w:jc w:val="left"/>
      </w:pPr>
      <w:r>
        <w:rPr/>
        <w:t>□适用</w:t>
      </w:r>
      <w:r>
        <w:rPr>
          <w:spacing w:val="-1"/>
        </w:rPr>
        <w:t> </w:t>
      </w:r>
      <w:r>
        <w:rPr/>
        <w:t>√不适用</w:t>
      </w:r>
    </w:p>
    <w:p>
      <w:pPr>
        <w:pStyle w:val="Heading4"/>
        <w:spacing w:line="240" w:lineRule="auto" w:before="97"/>
        <w:ind w:right="2480"/>
        <w:jc w:val="left"/>
        <w:rPr>
          <w:b w:val="0"/>
          <w:bCs w:val="0"/>
        </w:rPr>
      </w:pPr>
      <w:r>
        <w:rPr/>
        <w:t>四、</w:t>
      </w:r>
      <w:r>
        <w:rPr>
          <w:spacing w:val="-79"/>
        </w:rPr>
        <w:t> </w:t>
      </w:r>
      <w:r>
        <w:rPr/>
        <w:t>控股股东及实际控制人情况</w:t>
      </w:r>
      <w:r>
        <w:rPr>
          <w:b w:val="0"/>
          <w:bCs w:val="0"/>
        </w:rPr>
      </w:r>
    </w:p>
    <w:p>
      <w:pPr>
        <w:pStyle w:val="Heading4"/>
        <w:tabs>
          <w:tab w:pos="637" w:val="left" w:leader="none"/>
        </w:tabs>
        <w:spacing w:line="295" w:lineRule="auto" w:before="97"/>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49"/>
        <w:ind w:right="248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Heading4"/>
        <w:tabs>
          <w:tab w:pos="637" w:val="left" w:leader="none"/>
        </w:tabs>
        <w:spacing w:line="240" w:lineRule="auto"/>
        <w:ind w:right="248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r>
    </w:tbl>
    <w:p>
      <w:pPr>
        <w:spacing w:line="240" w:lineRule="auto" w:before="9"/>
        <w:rPr>
          <w:rFonts w:ascii="宋体" w:hAnsi="宋体" w:cs="宋体" w:eastAsia="宋体" w:hint="default"/>
          <w:sz w:val="24"/>
          <w:szCs w:val="24"/>
        </w:rPr>
      </w:pPr>
    </w:p>
    <w:p>
      <w:pPr>
        <w:pStyle w:val="Heading4"/>
        <w:tabs>
          <w:tab w:pos="637" w:val="left" w:leader="none"/>
        </w:tabs>
        <w:spacing w:line="240" w:lineRule="auto"/>
        <w:ind w:right="2480"/>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637" w:val="left" w:leader="none"/>
        </w:tabs>
        <w:spacing w:line="240" w:lineRule="auto" w:before="148"/>
        <w:ind w:right="2480"/>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pStyle w:val="Heading4"/>
        <w:tabs>
          <w:tab w:pos="637" w:val="left" w:leader="none"/>
        </w:tabs>
        <w:spacing w:line="240" w:lineRule="auto" w:before="97"/>
        <w:ind w:right="2480"/>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1"/>
        <w:rPr>
          <w:rFonts w:ascii="宋体" w:hAnsi="宋体" w:cs="宋体" w:eastAsia="宋体" w:hint="default"/>
          <w:sz w:val="7"/>
          <w:szCs w:val="7"/>
        </w:rPr>
      </w:pPr>
    </w:p>
    <w:p>
      <w:pPr>
        <w:spacing w:line="3357" w:lineRule="exact"/>
        <w:ind w:left="21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5350235" cy="213226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9" cstate="print"/>
                    <a:stretch>
                      <a:fillRect/>
                    </a:stretch>
                  </pic:blipFill>
                  <pic:spPr>
                    <a:xfrm>
                      <a:off x="0" y="0"/>
                      <a:ext cx="5350235" cy="2132266"/>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12"/>
        <w:rPr>
          <w:rFonts w:ascii="宋体" w:hAnsi="宋体" w:cs="宋体" w:eastAsia="宋体" w:hint="default"/>
          <w:sz w:val="29"/>
          <w:szCs w:val="29"/>
        </w:rPr>
      </w:pPr>
    </w:p>
    <w:p>
      <w:pPr>
        <w:pStyle w:val="Heading4"/>
        <w:tabs>
          <w:tab w:pos="642" w:val="left" w:leader="none"/>
        </w:tabs>
        <w:spacing w:line="295" w:lineRule="auto" w:before="0"/>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326" w:lineRule="auto" w:before="49"/>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21"/>
        <w:ind w:right="248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苏同</w:t>
            </w:r>
          </w:p>
        </w:tc>
      </w:tr>
      <w:tr>
        <w:trPr>
          <w:trHeight w:val="32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董事长、总经理</w:t>
            </w:r>
          </w:p>
        </w:tc>
      </w:tr>
      <w:tr>
        <w:trPr>
          <w:trHeight w:val="63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1"/>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9"/>
        <w:rPr>
          <w:rFonts w:ascii="宋体" w:hAnsi="宋体" w:cs="宋体" w:eastAsia="宋体" w:hint="default"/>
          <w:sz w:val="24"/>
          <w:szCs w:val="24"/>
        </w:rPr>
      </w:pPr>
    </w:p>
    <w:p>
      <w:pPr>
        <w:pStyle w:val="Heading4"/>
        <w:tabs>
          <w:tab w:pos="642" w:val="left" w:leader="none"/>
        </w:tabs>
        <w:spacing w:line="240" w:lineRule="auto"/>
        <w:ind w:right="2480"/>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after="0" w:line="240" w:lineRule="auto"/>
        <w:jc w:val="left"/>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Heading4"/>
        <w:tabs>
          <w:tab w:pos="642" w:val="left" w:leader="none"/>
        </w:tabs>
        <w:spacing w:line="240" w:lineRule="auto"/>
        <w:ind w:right="2480"/>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642" w:val="left" w:leader="none"/>
        </w:tabs>
        <w:spacing w:line="240" w:lineRule="auto" w:before="147"/>
        <w:ind w:right="2480"/>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8"/>
        <w:rPr>
          <w:rFonts w:ascii="宋体" w:hAnsi="宋体" w:cs="宋体" w:eastAsia="宋体" w:hint="default"/>
          <w:sz w:val="10"/>
          <w:szCs w:val="10"/>
        </w:rPr>
      </w:pPr>
    </w:p>
    <w:p>
      <w:pPr>
        <w:spacing w:line="3235" w:lineRule="exact"/>
        <w:ind w:left="21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5154512" cy="2054256"/>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19" cstate="print"/>
                    <a:stretch>
                      <a:fillRect/>
                    </a:stretch>
                  </pic:blipFill>
                  <pic:spPr>
                    <a:xfrm>
                      <a:off x="0" y="0"/>
                      <a:ext cx="5154512" cy="2054256"/>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4"/>
        <w:tabs>
          <w:tab w:pos="642" w:val="left" w:leader="none"/>
        </w:tabs>
        <w:spacing w:line="240" w:lineRule="auto" w:before="0"/>
        <w:ind w:right="248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8"/>
        <w:ind w:right="248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1060" w:val="left" w:leader="none"/>
        </w:tabs>
        <w:spacing w:line="240" w:lineRule="auto" w:before="70"/>
        <w:ind w:right="2480"/>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4"/>
        <w:spacing w:line="240" w:lineRule="auto"/>
        <w:ind w:right="-17"/>
        <w:jc w:val="left"/>
        <w:rPr>
          <w:b w:val="0"/>
          <w:bCs w:val="0"/>
        </w:rPr>
      </w:pPr>
      <w:r>
        <w:rPr/>
        <w:t>五、</w:t>
      </w:r>
      <w:r>
        <w:rPr>
          <w:spacing w:val="-78"/>
        </w:rPr>
        <w:t> </w:t>
      </w:r>
      <w:r>
        <w:rPr/>
        <w:t>其他持股在百分之十以上的法人股东</w:t>
      </w:r>
      <w:r>
        <w:rPr>
          <w:b w:val="0"/>
          <w:bCs w:val="0"/>
        </w:rPr>
      </w:r>
    </w:p>
    <w:p>
      <w:pPr>
        <w:pStyle w:val="BodyText"/>
        <w:spacing w:line="240" w:lineRule="auto" w:before="97"/>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44" w:space="2477"/>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31"/>
        <w:gridCol w:w="1421"/>
        <w:gridCol w:w="1279"/>
        <w:gridCol w:w="2108"/>
        <w:gridCol w:w="1138"/>
        <w:gridCol w:w="1572"/>
      </w:tblGrid>
      <w:tr>
        <w:trPr>
          <w:trHeight w:val="948"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178"/>
              <w:jc w:val="center"/>
              <w:rPr>
                <w:rFonts w:ascii="宋体" w:hAnsi="宋体" w:cs="宋体" w:eastAsia="宋体" w:hint="default"/>
                <w:sz w:val="21"/>
                <w:szCs w:val="21"/>
              </w:rPr>
            </w:pPr>
            <w:r>
              <w:rPr>
                <w:rFonts w:ascii="宋体" w:hAnsi="宋体" w:cs="宋体" w:eastAsia="宋体" w:hint="default"/>
                <w:sz w:val="21"/>
                <w:szCs w:val="21"/>
              </w:rPr>
              <w:t>单位负责人</w:t>
            </w:r>
            <w:r>
              <w:rPr>
                <w:rFonts w:ascii="宋体" w:hAnsi="宋体" w:cs="宋体" w:eastAsia="宋体" w:hint="default"/>
                <w:w w:val="100"/>
                <w:sz w:val="21"/>
                <w:szCs w:val="21"/>
              </w:rPr>
              <w:t> </w:t>
            </w:r>
            <w:r>
              <w:rPr>
                <w:rFonts w:ascii="宋体" w:hAnsi="宋体" w:cs="宋体" w:eastAsia="宋体" w:hint="default"/>
                <w:sz w:val="21"/>
                <w:szCs w:val="21"/>
              </w:rPr>
              <w:t>或法定代表</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837" w:right="624" w:hanging="209"/>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40"/>
              <w:jc w:val="right"/>
              <w:rPr>
                <w:rFonts w:ascii="宋体" w:hAnsi="宋体" w:cs="宋体" w:eastAsia="宋体" w:hint="default"/>
                <w:sz w:val="21"/>
                <w:szCs w:val="21"/>
              </w:rPr>
            </w:pPr>
            <w:r>
              <w:rPr>
                <w:rFonts w:ascii="宋体" w:hAnsi="宋体" w:cs="宋体" w:eastAsia="宋体" w:hint="default"/>
                <w:spacing w:val="-1"/>
                <w:sz w:val="21"/>
                <w:szCs w:val="21"/>
              </w:rPr>
              <w:t>注册资本</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1" w:right="146"/>
              <w:jc w:val="center"/>
              <w:rPr>
                <w:rFonts w:ascii="宋体" w:hAnsi="宋体" w:cs="宋体" w:eastAsia="宋体" w:hint="default"/>
                <w:sz w:val="21"/>
                <w:szCs w:val="21"/>
              </w:rPr>
            </w:pPr>
            <w:r>
              <w:rPr>
                <w:rFonts w:ascii="宋体" w:hAnsi="宋体" w:cs="宋体" w:eastAsia="宋体" w:hint="default"/>
                <w:spacing w:val="-1"/>
                <w:sz w:val="21"/>
                <w:szCs w:val="21"/>
              </w:rPr>
              <w:t>主要经营业务</w:t>
            </w:r>
            <w:r>
              <w:rPr>
                <w:rFonts w:ascii="宋体" w:hAnsi="宋体" w:cs="宋体" w:eastAsia="宋体" w:hint="default"/>
                <w:w w:val="100"/>
                <w:sz w:val="21"/>
                <w:szCs w:val="21"/>
              </w:rPr>
              <w:t> </w:t>
            </w:r>
            <w:r>
              <w:rPr>
                <w:rFonts w:ascii="宋体" w:hAnsi="宋体" w:cs="宋体" w:eastAsia="宋体" w:hint="default"/>
                <w:spacing w:val="-1"/>
                <w:sz w:val="21"/>
                <w:szCs w:val="21"/>
              </w:rPr>
              <w:t>或管理活动等</w:t>
            </w:r>
            <w:r>
              <w:rPr>
                <w:rFonts w:ascii="宋体" w:hAnsi="宋体" w:cs="宋体" w:eastAsia="宋体" w:hint="default"/>
                <w:w w:val="100"/>
                <w:sz w:val="21"/>
                <w:szCs w:val="21"/>
              </w:rPr>
              <w:t> </w:t>
            </w:r>
            <w:r>
              <w:rPr>
                <w:rFonts w:ascii="宋体" w:hAnsi="宋体" w:cs="宋体" w:eastAsia="宋体" w:hint="default"/>
                <w:sz w:val="21"/>
                <w:szCs w:val="21"/>
              </w:rPr>
              <w:t>情况</w:t>
            </w:r>
          </w:p>
        </w:tc>
      </w:tr>
      <w:tr>
        <w:trPr>
          <w:trHeight w:val="2312"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7"/>
                <w:sz w:val="21"/>
                <w:szCs w:val="21"/>
              </w:rPr>
              <w:t>上海华扬联众</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7"/>
                <w:sz w:val="21"/>
                <w:szCs w:val="21"/>
              </w:rPr>
              <w:t>企业管理有限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2010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913101145665586797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pacing w:val="14"/>
                <w:sz w:val="21"/>
                <w:szCs w:val="21"/>
              </w:rPr>
              <w:t>企业管理，投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2"/>
                <w:sz w:val="21"/>
                <w:szCs w:val="21"/>
              </w:rPr>
              <w:t>资管理，</w:t>
            </w:r>
            <w:r>
              <w:rPr>
                <w:rFonts w:ascii="宋体" w:hAnsi="宋体" w:cs="宋体" w:eastAsia="宋体" w:hint="default"/>
                <w:spacing w:val="-84"/>
                <w:sz w:val="21"/>
                <w:szCs w:val="21"/>
              </w:rPr>
              <w:t> </w:t>
            </w:r>
            <w:r>
              <w:rPr>
                <w:rFonts w:ascii="宋体" w:hAnsi="宋体" w:cs="宋体" w:eastAsia="宋体" w:hint="default"/>
                <w:spacing w:val="7"/>
                <w:sz w:val="21"/>
                <w:szCs w:val="21"/>
              </w:rPr>
              <w:t>投资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咨询（除金融、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2"/>
                <w:sz w:val="21"/>
                <w:szCs w:val="21"/>
              </w:rPr>
              <w:t>证券），</w:t>
            </w:r>
            <w:r>
              <w:rPr>
                <w:rFonts w:ascii="宋体" w:hAnsi="宋体" w:cs="宋体" w:eastAsia="宋体" w:hint="default"/>
                <w:spacing w:val="-84"/>
                <w:sz w:val="21"/>
                <w:szCs w:val="21"/>
              </w:rPr>
              <w:t> </w:t>
            </w:r>
            <w:r>
              <w:rPr>
                <w:rFonts w:ascii="宋体" w:hAnsi="宋体" w:cs="宋体" w:eastAsia="宋体" w:hint="default"/>
                <w:spacing w:val="7"/>
                <w:sz w:val="21"/>
                <w:szCs w:val="21"/>
              </w:rPr>
              <w:t>企业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4"/>
                <w:sz w:val="21"/>
                <w:szCs w:val="21"/>
              </w:rPr>
              <w:t>营销（形象）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4"/>
                <w:sz w:val="21"/>
                <w:szCs w:val="21"/>
              </w:rPr>
              <w:t>策划，商务咨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询。</w:t>
            </w:r>
          </w:p>
        </w:tc>
      </w:tr>
      <w:tr>
        <w:trPr>
          <w:trHeight w:val="322"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75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苏同持有上海华扬联众企业管理有限公司</w:t>
            </w:r>
            <w:r>
              <w:rPr>
                <w:rFonts w:ascii="宋体" w:hAnsi="宋体" w:cs="宋体" w:eastAsia="宋体" w:hint="default"/>
                <w:spacing w:val="-61"/>
                <w:sz w:val="21"/>
                <w:szCs w:val="21"/>
              </w:rPr>
              <w:t> </w:t>
            </w:r>
            <w:r>
              <w:rPr>
                <w:rFonts w:ascii="宋体" w:hAnsi="宋体" w:cs="宋体" w:eastAsia="宋体" w:hint="default"/>
                <w:sz w:val="21"/>
                <w:szCs w:val="21"/>
              </w:rPr>
              <w:t>100%</w:t>
            </w:r>
            <w:r>
              <w:rPr>
                <w:rFonts w:ascii="宋体" w:hAnsi="宋体" w:cs="宋体" w:eastAsia="宋体" w:hint="default"/>
                <w:sz w:val="21"/>
                <w:szCs w:val="21"/>
              </w:rPr>
              <w:t>股权</w:t>
            </w:r>
          </w:p>
        </w:tc>
      </w:tr>
    </w:tbl>
    <w:p>
      <w:pPr>
        <w:spacing w:line="240" w:lineRule="auto" w:before="9"/>
        <w:rPr>
          <w:rFonts w:ascii="宋体" w:hAnsi="宋体" w:cs="宋体" w:eastAsia="宋体" w:hint="default"/>
          <w:sz w:val="24"/>
          <w:szCs w:val="24"/>
        </w:rPr>
      </w:pPr>
    </w:p>
    <w:p>
      <w:pPr>
        <w:pStyle w:val="Heading4"/>
        <w:spacing w:line="240" w:lineRule="auto"/>
        <w:ind w:right="2480"/>
        <w:jc w:val="left"/>
        <w:rPr>
          <w:b w:val="0"/>
          <w:bCs w:val="0"/>
        </w:rPr>
      </w:pPr>
      <w:r>
        <w:rPr/>
        <w:t>六、</w:t>
      </w:r>
      <w:r>
        <w:rPr>
          <w:spacing w:val="-77"/>
        </w:rPr>
        <w:t> </w:t>
      </w:r>
      <w:r>
        <w:rPr/>
        <w:t>股份限制减持情况说明</w:t>
      </w:r>
      <w:r>
        <w:rPr>
          <w:b w:val="0"/>
          <w:bCs w:val="0"/>
        </w:rPr>
      </w:r>
    </w:p>
    <w:p>
      <w:pPr>
        <w:pStyle w:val="BodyText"/>
        <w:spacing w:line="240" w:lineRule="auto" w:before="97"/>
        <w:ind w:right="248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1"/>
        <w:tabs>
          <w:tab w:pos="4199" w:val="left" w:leader="none"/>
        </w:tabs>
        <w:spacing w:line="240" w:lineRule="auto" w:before="14"/>
        <w:ind w:left="2939" w:right="125"/>
        <w:jc w:val="left"/>
        <w:rPr>
          <w:b w:val="0"/>
          <w:bCs w:val="0"/>
        </w:rPr>
      </w:pPr>
      <w:bookmarkStart w:name="_TOC_250005" w:id="7"/>
      <w:r>
        <w:rPr>
          <w:w w:val="95"/>
        </w:rPr>
        <w:t>第七节</w:t>
        <w:tab/>
      </w:r>
      <w:r>
        <w:rPr/>
        <w:t>优先股相关情况</w:t>
      </w:r>
      <w:bookmarkEnd w:id="7"/>
      <w:r>
        <w:rPr>
          <w:b w:val="0"/>
          <w:bCs w:val="0"/>
        </w:rPr>
      </w:r>
    </w:p>
    <w:p>
      <w:pPr>
        <w:spacing w:line="240" w:lineRule="auto" w:before="13"/>
        <w:rPr>
          <w:rFonts w:ascii="黑体" w:hAnsi="黑体" w:cs="黑体" w:eastAsia="黑体" w:hint="default"/>
          <w:b/>
          <w:bCs/>
          <w:sz w:val="13"/>
          <w:szCs w:val="13"/>
        </w:rPr>
      </w:pPr>
    </w:p>
    <w:p>
      <w:pPr>
        <w:pStyle w:val="BodyText"/>
        <w:spacing w:line="240" w:lineRule="auto" w:before="36"/>
        <w:ind w:left="138" w:right="125"/>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0"/>
          <w:footerReference w:type="default" r:id="rId21"/>
          <w:pgSz w:w="16840" w:h="11910" w:orient="landscape"/>
          <w:pgMar w:header="880" w:footer="1195" w:top="1120" w:bottom="1380" w:left="1300" w:right="1200"/>
          <w:pgNumType w:start="4"/>
        </w:sectPr>
      </w:pPr>
    </w:p>
    <w:p>
      <w:pPr>
        <w:pStyle w:val="Heading4"/>
        <w:spacing w:line="240" w:lineRule="auto"/>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40"/>
        <w:gridCol w:w="1147"/>
        <w:gridCol w:w="842"/>
        <w:gridCol w:w="843"/>
        <w:gridCol w:w="1200"/>
        <w:gridCol w:w="1200"/>
        <w:gridCol w:w="1268"/>
        <w:gridCol w:w="1265"/>
        <w:gridCol w:w="1330"/>
        <w:gridCol w:w="1152"/>
        <w:gridCol w:w="1397"/>
        <w:gridCol w:w="1414"/>
      </w:tblGrid>
      <w:tr>
        <w:trPr>
          <w:trHeight w:val="1100"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3" w:right="170"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6" w:right="168"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130"/>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0" w:right="146"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0" w:right="161"/>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92" w:right="171"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76"/>
                <w:sz w:val="21"/>
                <w:szCs w:val="21"/>
              </w:rPr>
              <w:t> </w:t>
            </w:r>
            <w:r>
              <w:rPr>
                <w:rFonts w:ascii="宋体" w:hAnsi="宋体" w:cs="宋体" w:eastAsia="宋体" w:hint="default"/>
                <w:sz w:val="21"/>
                <w:szCs w:val="21"/>
              </w:rPr>
              <w:t>事</w:t>
            </w:r>
            <w:r>
              <w:rPr>
                <w:rFonts w:ascii="宋体" w:hAnsi="宋体" w:cs="宋体" w:eastAsia="宋体" w:hint="default"/>
                <w:spacing w:val="-76"/>
                <w:sz w:val="21"/>
                <w:szCs w:val="21"/>
              </w:rPr>
              <w:t> </w:t>
            </w:r>
            <w:r>
              <w:rPr>
                <w:rFonts w:ascii="宋体" w:hAnsi="宋体" w:cs="宋体" w:eastAsia="宋体" w:hint="default"/>
                <w:sz w:val="21"/>
                <w:szCs w:val="21"/>
              </w:rPr>
              <w:t>长</w:t>
            </w:r>
            <w:r>
              <w:rPr>
                <w:rFonts w:ascii="宋体" w:hAnsi="宋体" w:cs="宋体" w:eastAsia="宋体" w:hint="default"/>
                <w:spacing w:val="-73"/>
                <w:sz w:val="21"/>
                <w:szCs w:val="21"/>
              </w:rPr>
              <w:t> </w:t>
            </w:r>
            <w:r>
              <w:rPr>
                <w:rFonts w:ascii="宋体" w:hAnsi="宋体" w:cs="宋体" w:eastAsia="宋体" w:hint="default"/>
                <w:sz w:val="21"/>
                <w:szCs w:val="21"/>
              </w:rPr>
              <w:t>、</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47,005,222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47,005,222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176.59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28,203,132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28,203,132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8.99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樊旭文</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9.10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9.10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隋丹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122.92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白欣悦</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73.16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范雪莉</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28.93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贾建萍</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pacing w:val="-3"/>
                <w:sz w:val="21"/>
                <w:szCs w:val="21"/>
              </w:rPr>
              <w:t>10</w:t>
            </w:r>
            <w:r>
              <w:rPr>
                <w:rFonts w:ascii="宋体" w:hAnsi="宋体" w:cs="宋体" w:eastAsia="宋体"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131.07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40"/>
        <w:gridCol w:w="1147"/>
        <w:gridCol w:w="842"/>
        <w:gridCol w:w="843"/>
        <w:gridCol w:w="1200"/>
        <w:gridCol w:w="1200"/>
        <w:gridCol w:w="1268"/>
        <w:gridCol w:w="1265"/>
        <w:gridCol w:w="1330"/>
        <w:gridCol w:w="1152"/>
        <w:gridCol w:w="1397"/>
        <w:gridCol w:w="1414"/>
      </w:tblGrid>
      <w:tr>
        <w:trPr>
          <w:trHeight w:val="281" w:hRule="exact"/>
        </w:trPr>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王海龙</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121.44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陈嵘</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205.18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104.51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158.31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76"/>
                <w:sz w:val="21"/>
                <w:szCs w:val="21"/>
              </w:rPr>
              <w:t> </w:t>
            </w:r>
            <w:r>
              <w:rPr>
                <w:rFonts w:ascii="宋体" w:hAnsi="宋体" w:cs="宋体" w:eastAsia="宋体" w:hint="default"/>
                <w:sz w:val="21"/>
                <w:szCs w:val="21"/>
              </w:rPr>
              <w:t>事</w:t>
            </w:r>
            <w:r>
              <w:rPr>
                <w:rFonts w:ascii="宋体" w:hAnsi="宋体" w:cs="宋体" w:eastAsia="宋体" w:hint="default"/>
                <w:spacing w:val="-76"/>
                <w:sz w:val="21"/>
                <w:szCs w:val="21"/>
              </w:rPr>
              <w:t> </w:t>
            </w:r>
            <w:r>
              <w:rPr>
                <w:rFonts w:ascii="宋体" w:hAnsi="宋体" w:cs="宋体" w:eastAsia="宋体" w:hint="default"/>
                <w:sz w:val="21"/>
                <w:szCs w:val="21"/>
              </w:rPr>
              <w:t>会</w:t>
            </w:r>
            <w:r>
              <w:rPr>
                <w:rFonts w:ascii="宋体" w:hAnsi="宋体" w:cs="宋体" w:eastAsia="宋体" w:hint="default"/>
                <w:spacing w:val="-73"/>
                <w:sz w:val="21"/>
                <w:szCs w:val="21"/>
              </w:rPr>
              <w:t> </w:t>
            </w:r>
            <w:r>
              <w:rPr>
                <w:rFonts w:ascii="宋体" w:hAnsi="宋体" w:cs="宋体" w:eastAsia="宋体" w:hint="default"/>
                <w:sz w:val="21"/>
                <w:szCs w:val="21"/>
              </w:rPr>
              <w:t>秘</w:t>
            </w:r>
          </w:p>
          <w:p>
            <w:pPr>
              <w:pStyle w:val="TableParagraph"/>
              <w:spacing w:line="240" w:lineRule="auto"/>
              <w:ind w:left="105" w:right="96"/>
              <w:jc w:val="left"/>
              <w:rPr>
                <w:rFonts w:ascii="宋体" w:hAnsi="宋体" w:cs="宋体" w:eastAsia="宋体" w:hint="default"/>
                <w:sz w:val="21"/>
                <w:szCs w:val="21"/>
              </w:rPr>
            </w:pPr>
            <w:r>
              <w:rPr>
                <w:rFonts w:ascii="宋体" w:hAnsi="宋体" w:cs="宋体" w:eastAsia="宋体" w:hint="default"/>
                <w:sz w:val="21"/>
                <w:szCs w:val="21"/>
              </w:rPr>
              <w:t>书</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副</w:t>
            </w:r>
            <w:r>
              <w:rPr>
                <w:rFonts w:ascii="宋体" w:hAnsi="宋体" w:cs="宋体" w:eastAsia="宋体" w:hint="default"/>
                <w:spacing w:val="-73"/>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159.79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赵轶俊</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167.54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刘松</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pacing w:val="-3"/>
                <w:sz w:val="21"/>
                <w:szCs w:val="21"/>
              </w:rPr>
              <w:t>10</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200.59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章骏</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pacing w:val="-3"/>
                <w:sz w:val="21"/>
                <w:szCs w:val="21"/>
              </w:rPr>
              <w:t>10</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202.50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贾殷殷</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198.49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王培兴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146.83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75,208,354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75,208,354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2,225.04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1973 </w:t>
            </w:r>
            <w:r>
              <w:rPr>
                <w:rFonts w:ascii="宋体" w:hAnsi="宋体" w:cs="宋体" w:eastAsia="宋体" w:hint="default"/>
                <w:spacing w:val="-2"/>
                <w:sz w:val="21"/>
                <w:szCs w:val="21"/>
              </w:rPr>
              <w:t>年出生，中国国籍，毕业于北京工商大学，</w:t>
            </w:r>
            <w:r>
              <w:rPr>
                <w:rFonts w:ascii="宋体" w:hAnsi="宋体" w:cs="宋体" w:eastAsia="宋体" w:hint="default"/>
                <w:spacing w:val="-2"/>
                <w:sz w:val="21"/>
                <w:szCs w:val="21"/>
              </w:rPr>
              <w:t>1996</w:t>
            </w:r>
            <w:r>
              <w:rPr>
                <w:rFonts w:ascii="宋体" w:hAnsi="宋体" w:cs="宋体" w:eastAsia="宋体" w:hint="default"/>
                <w:spacing w:val="-5"/>
                <w:sz w:val="21"/>
                <w:szCs w:val="21"/>
              </w:rPr>
              <w:t> </w:t>
            </w:r>
            <w:r>
              <w:rPr>
                <w:rFonts w:ascii="宋体" w:hAnsi="宋体" w:cs="宋体" w:eastAsia="宋体" w:hint="default"/>
                <w:spacing w:val="-2"/>
                <w:sz w:val="21"/>
                <w:szCs w:val="21"/>
              </w:rPr>
              <w:t>年至今担任华扬联众数字技术股份有限公司总经理，现任华扬联众数字技术股份有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限公司董事长、总经理。</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1943</w:t>
            </w:r>
            <w:r>
              <w:rPr>
                <w:rFonts w:ascii="宋体" w:hAnsi="宋体" w:cs="宋体" w:eastAsia="宋体" w:hint="default"/>
                <w:spacing w:val="97"/>
                <w:sz w:val="21"/>
                <w:szCs w:val="21"/>
              </w:rPr>
              <w:t> </w:t>
            </w:r>
            <w:r>
              <w:rPr>
                <w:rFonts w:ascii="宋体" w:hAnsi="宋体" w:cs="宋体" w:eastAsia="宋体" w:hint="default"/>
                <w:spacing w:val="-2"/>
                <w:sz w:val="21"/>
                <w:szCs w:val="21"/>
              </w:rPr>
              <w:t>年出生，中国国籍，第二炮兵技术工程学院自动化控制学士；曾任第二炮兵技术工程学院教师，国防科工委二十五基地工程师，总</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参谋部气象局自动化工程师，中国计算机软件与技术服务总公司工程师，北京四通公司高级工程师，现任华扬联众数字技术股份有限公</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司董事。</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1973 </w:t>
            </w:r>
            <w:r>
              <w:rPr>
                <w:rFonts w:ascii="宋体" w:hAnsi="宋体" w:cs="宋体" w:eastAsia="宋体" w:hint="default"/>
                <w:spacing w:val="-2"/>
                <w:sz w:val="21"/>
                <w:szCs w:val="21"/>
              </w:rPr>
              <w:t>年出生，中国国籍，毕业于清华大学和香港中文大学，</w:t>
            </w:r>
            <w:r>
              <w:rPr>
                <w:rFonts w:ascii="宋体" w:hAnsi="宋体" w:cs="宋体" w:eastAsia="宋体" w:hint="default"/>
                <w:spacing w:val="-2"/>
                <w:sz w:val="21"/>
                <w:szCs w:val="21"/>
              </w:rPr>
              <w:t>2009</w:t>
            </w:r>
            <w:r>
              <w:rPr>
                <w:rFonts w:ascii="宋体" w:hAnsi="宋体" w:cs="宋体" w:eastAsia="宋体" w:hint="default"/>
                <w:spacing w:val="-5"/>
                <w:sz w:val="21"/>
                <w:szCs w:val="21"/>
              </w:rPr>
              <w:t> </w:t>
            </w:r>
            <w:r>
              <w:rPr>
                <w:rFonts w:ascii="宋体" w:hAnsi="宋体" w:cs="宋体" w:eastAsia="宋体" w:hint="default"/>
                <w:spacing w:val="-2"/>
                <w:sz w:val="21"/>
                <w:szCs w:val="21"/>
              </w:rPr>
              <w:t>年至今担任深圳市东方富海资产管理股份有限公司合伙人及北京分公司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总经理，现任华扬联众数字技术股份有限公司董事。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1962</w:t>
            </w:r>
            <w:r>
              <w:rPr>
                <w:rFonts w:ascii="宋体" w:hAnsi="宋体" w:cs="宋体" w:eastAsia="宋体" w:hint="default"/>
                <w:spacing w:val="-30"/>
                <w:sz w:val="21"/>
                <w:szCs w:val="21"/>
              </w:rPr>
              <w:t> </w:t>
            </w:r>
            <w:r>
              <w:rPr>
                <w:rFonts w:ascii="宋体" w:hAnsi="宋体" w:cs="宋体" w:eastAsia="宋体" w:hint="default"/>
                <w:sz w:val="21"/>
                <w:szCs w:val="21"/>
              </w:rPr>
              <w:t>年出生，美国国籍，毕业于清华大学和美国</w:t>
            </w:r>
            <w:r>
              <w:rPr>
                <w:rFonts w:ascii="宋体" w:hAnsi="宋体" w:cs="宋体" w:eastAsia="宋体" w:hint="default"/>
                <w:spacing w:val="-30"/>
                <w:sz w:val="21"/>
                <w:szCs w:val="21"/>
              </w:rPr>
              <w:t> </w:t>
            </w:r>
            <w:r>
              <w:rPr>
                <w:rFonts w:ascii="宋体" w:hAnsi="宋体" w:cs="宋体" w:eastAsia="宋体" w:hint="default"/>
                <w:sz w:val="21"/>
                <w:szCs w:val="21"/>
              </w:rPr>
              <w:t>OLD</w:t>
            </w:r>
            <w:r>
              <w:rPr>
                <w:rFonts w:ascii="宋体" w:hAnsi="宋体" w:cs="宋体" w:eastAsia="宋体" w:hint="default"/>
                <w:spacing w:val="-1"/>
                <w:sz w:val="21"/>
                <w:szCs w:val="21"/>
              </w:rPr>
              <w:t> </w:t>
            </w:r>
            <w:r>
              <w:rPr>
                <w:rFonts w:ascii="宋体" w:hAnsi="宋体" w:cs="宋体" w:eastAsia="宋体" w:hint="default"/>
                <w:sz w:val="21"/>
                <w:szCs w:val="21"/>
              </w:rPr>
              <w:t>DOMINION</w:t>
            </w:r>
            <w:r>
              <w:rPr>
                <w:rFonts w:ascii="宋体" w:hAnsi="宋体" w:cs="宋体" w:eastAsia="宋体" w:hint="default"/>
                <w:spacing w:val="-32"/>
                <w:sz w:val="21"/>
                <w:szCs w:val="21"/>
              </w:rPr>
              <w:t> </w:t>
            </w:r>
            <w:r>
              <w:rPr>
                <w:rFonts w:ascii="宋体" w:hAnsi="宋体" w:cs="宋体" w:eastAsia="宋体" w:hint="default"/>
                <w:sz w:val="21"/>
                <w:szCs w:val="21"/>
              </w:rPr>
              <w:t>大学，</w:t>
            </w:r>
            <w:r>
              <w:rPr>
                <w:rFonts w:ascii="宋体" w:hAnsi="宋体" w:cs="宋体" w:eastAsia="宋体" w:hint="default"/>
                <w:sz w:val="21"/>
                <w:szCs w:val="21"/>
              </w:rPr>
              <w:t>2007</w:t>
            </w:r>
            <w:r>
              <w:rPr>
                <w:rFonts w:ascii="宋体" w:hAnsi="宋体" w:cs="宋体" w:eastAsia="宋体" w:hint="default"/>
                <w:spacing w:val="-32"/>
                <w:sz w:val="21"/>
                <w:szCs w:val="21"/>
              </w:rPr>
              <w:t> </w:t>
            </w:r>
            <w:r>
              <w:rPr>
                <w:rFonts w:ascii="宋体" w:hAnsi="宋体" w:cs="宋体" w:eastAsia="宋体" w:hint="default"/>
                <w:sz w:val="21"/>
                <w:szCs w:val="21"/>
              </w:rPr>
              <w:t>年至今担任青云创业投资管理（香港）有限公司合伙人，现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任华扬联众数字技术股份有限公司董事。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1971 </w:t>
            </w:r>
            <w:r>
              <w:rPr>
                <w:rFonts w:ascii="宋体" w:hAnsi="宋体" w:cs="宋体" w:eastAsia="宋体" w:hint="default"/>
                <w:spacing w:val="-2"/>
                <w:sz w:val="21"/>
                <w:szCs w:val="21"/>
              </w:rPr>
              <w:t>年出生，中国国籍，毕业于北京工商大学，</w:t>
            </w:r>
            <w:r>
              <w:rPr>
                <w:rFonts w:ascii="宋体" w:hAnsi="宋体" w:cs="宋体" w:eastAsia="宋体" w:hint="default"/>
                <w:spacing w:val="-2"/>
                <w:sz w:val="21"/>
                <w:szCs w:val="21"/>
              </w:rPr>
              <w:t>2014</w:t>
            </w:r>
            <w:r>
              <w:rPr>
                <w:rFonts w:ascii="宋体" w:hAnsi="宋体" w:cs="宋体" w:eastAsia="宋体" w:hint="default"/>
                <w:spacing w:val="-4"/>
                <w:sz w:val="21"/>
                <w:szCs w:val="21"/>
              </w:rPr>
              <w:t> </w:t>
            </w:r>
            <w:r>
              <w:rPr>
                <w:rFonts w:ascii="宋体" w:hAnsi="宋体" w:cs="宋体" w:eastAsia="宋体" w:hint="default"/>
                <w:spacing w:val="-2"/>
                <w:sz w:val="21"/>
                <w:szCs w:val="21"/>
              </w:rPr>
              <w:t>年至今担任北京春播科技有限公司创始人，现任华扬联众数字技术股份有限公司独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樊旭文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1963</w:t>
            </w:r>
            <w:r>
              <w:rPr>
                <w:rFonts w:ascii="宋体" w:hAnsi="宋体" w:cs="宋体" w:eastAsia="宋体" w:hint="default"/>
                <w:spacing w:val="-59"/>
                <w:sz w:val="21"/>
                <w:szCs w:val="21"/>
              </w:rPr>
              <w:t> </w:t>
            </w:r>
            <w:r>
              <w:rPr>
                <w:rFonts w:ascii="宋体" w:hAnsi="宋体" w:cs="宋体" w:eastAsia="宋体" w:hint="default"/>
                <w:sz w:val="21"/>
                <w:szCs w:val="21"/>
              </w:rPr>
              <w:t>年出生，中国国籍，毕业于北京大学，</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月起担任北京魚子酱文化传播有限责任公司常务副总裁，现任华扬联众数字技术股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份有限公司独立董事。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1973</w:t>
            </w:r>
            <w:r>
              <w:rPr>
                <w:rFonts w:ascii="宋体" w:hAnsi="宋体" w:cs="宋体" w:eastAsia="宋体" w:hint="default"/>
                <w:spacing w:val="-59"/>
                <w:sz w:val="21"/>
                <w:szCs w:val="21"/>
              </w:rPr>
              <w:t> </w:t>
            </w:r>
            <w:r>
              <w:rPr>
                <w:rFonts w:ascii="宋体" w:hAnsi="宋体" w:cs="宋体" w:eastAsia="宋体" w:hint="default"/>
                <w:sz w:val="21"/>
                <w:szCs w:val="21"/>
              </w:rPr>
              <w:t>年出生，中国国籍，毕业于中国社会科学院研究生院，资深执业注册会计师与资产评估师。</w:t>
            </w:r>
            <w:r>
              <w:rPr>
                <w:rFonts w:ascii="宋体" w:hAnsi="宋体" w:cs="宋体" w:eastAsia="宋体" w:hint="default"/>
                <w:sz w:val="21"/>
                <w:szCs w:val="21"/>
              </w:rPr>
              <w:t>2013</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月至今担任利安达会计师事务</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所（特殊普通合伙）合伙人，现任华扬联众数字技术股份有限公司独立董事。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隋丹</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1976</w:t>
            </w:r>
            <w:r>
              <w:rPr>
                <w:rFonts w:ascii="宋体" w:hAnsi="宋体" w:cs="宋体" w:eastAsia="宋体" w:hint="default"/>
                <w:spacing w:val="-57"/>
                <w:sz w:val="21"/>
                <w:szCs w:val="21"/>
              </w:rPr>
              <w:t> </w:t>
            </w:r>
            <w:r>
              <w:rPr>
                <w:rFonts w:ascii="宋体" w:hAnsi="宋体" w:cs="宋体" w:eastAsia="宋体" w:hint="default"/>
                <w:sz w:val="21"/>
                <w:szCs w:val="21"/>
              </w:rPr>
              <w:t>年出生，中国国籍，南开大学国际经济贸易学士，</w:t>
            </w:r>
            <w:r>
              <w:rPr>
                <w:rFonts w:ascii="宋体" w:hAnsi="宋体" w:cs="宋体" w:eastAsia="宋体" w:hint="default"/>
                <w:sz w:val="21"/>
                <w:szCs w:val="21"/>
              </w:rPr>
              <w:t>Wilfrid</w:t>
            </w:r>
            <w:r>
              <w:rPr>
                <w:rFonts w:ascii="宋体" w:hAnsi="宋体" w:cs="宋体" w:eastAsia="宋体" w:hint="default"/>
                <w:spacing w:val="-5"/>
                <w:sz w:val="21"/>
                <w:szCs w:val="21"/>
              </w:rPr>
              <w:t> </w:t>
            </w:r>
            <w:r>
              <w:rPr>
                <w:rFonts w:ascii="宋体" w:hAnsi="宋体" w:cs="宋体" w:eastAsia="宋体" w:hint="default"/>
                <w:sz w:val="21"/>
                <w:szCs w:val="21"/>
              </w:rPr>
              <w:t>Laurier</w:t>
            </w:r>
            <w:r>
              <w:rPr>
                <w:rFonts w:ascii="宋体" w:hAnsi="宋体" w:cs="宋体" w:eastAsia="宋体" w:hint="default"/>
                <w:spacing w:val="-8"/>
                <w:sz w:val="21"/>
                <w:szCs w:val="21"/>
              </w:rPr>
              <w:t> </w:t>
            </w:r>
            <w:r>
              <w:rPr>
                <w:rFonts w:ascii="宋体" w:hAnsi="宋体" w:cs="宋体" w:eastAsia="宋体" w:hint="default"/>
                <w:sz w:val="21"/>
                <w:szCs w:val="21"/>
              </w:rPr>
              <w:t>University</w:t>
            </w:r>
            <w:r>
              <w:rPr>
                <w:rFonts w:ascii="宋体" w:hAnsi="宋体" w:cs="宋体" w:eastAsia="宋体" w:hint="default"/>
                <w:spacing w:val="-55"/>
                <w:sz w:val="21"/>
                <w:szCs w:val="21"/>
              </w:rPr>
              <w:t> </w:t>
            </w:r>
            <w:r>
              <w:rPr>
                <w:rFonts w:ascii="宋体" w:hAnsi="宋体" w:cs="宋体" w:eastAsia="宋体" w:hint="default"/>
                <w:sz w:val="21"/>
                <w:szCs w:val="21"/>
              </w:rPr>
              <w:t>工商管理学硕士；曾任北京盛世长城广告有限公司</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3"/>
                <w:sz w:val="21"/>
                <w:szCs w:val="21"/>
              </w:rPr>
              <w:t>实力媒体策划经理，智威汤逊</w:t>
            </w:r>
            <w:r>
              <w:rPr>
                <w:rFonts w:ascii="宋体" w:hAnsi="宋体" w:cs="宋体" w:eastAsia="宋体" w:hint="default"/>
                <w:spacing w:val="-3"/>
                <w:sz w:val="21"/>
                <w:szCs w:val="21"/>
              </w:rPr>
              <w:t>-</w:t>
            </w:r>
            <w:r>
              <w:rPr>
                <w:rFonts w:ascii="宋体" w:hAnsi="宋体" w:cs="宋体" w:eastAsia="宋体" w:hint="default"/>
                <w:spacing w:val="-3"/>
                <w:sz w:val="21"/>
                <w:szCs w:val="21"/>
              </w:rPr>
              <w:t>中乔广告有限公司传立媒体策划总监；</w:t>
            </w:r>
            <w:r>
              <w:rPr>
                <w:rFonts w:ascii="宋体" w:hAnsi="宋体" w:cs="宋体" w:eastAsia="宋体" w:hint="default"/>
                <w:spacing w:val="-3"/>
                <w:sz w:val="21"/>
                <w:szCs w:val="21"/>
              </w:rPr>
              <w:t>2006 </w:t>
            </w:r>
            <w:r>
              <w:rPr>
                <w:rFonts w:ascii="宋体" w:hAnsi="宋体" w:cs="宋体" w:eastAsia="宋体" w:hint="default"/>
                <w:spacing w:val="-3"/>
                <w:sz w:val="21"/>
                <w:szCs w:val="21"/>
              </w:rPr>
              <w:t>年加入华扬广告，现任华扬联众数字技术股份有限公司创新业</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务部总经理、监事会主席。</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范雪莉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1962 </w:t>
            </w:r>
            <w:r>
              <w:rPr>
                <w:rFonts w:ascii="宋体" w:hAnsi="宋体" w:cs="宋体" w:eastAsia="宋体" w:hint="default"/>
                <w:spacing w:val="-2"/>
                <w:sz w:val="21"/>
                <w:szCs w:val="21"/>
              </w:rPr>
              <w:t>年出生，中国国籍，北京市委党校法律专业毕业；曾任职于北京国际邮电局；</w:t>
            </w:r>
            <w:r>
              <w:rPr>
                <w:rFonts w:ascii="宋体" w:hAnsi="宋体" w:cs="宋体" w:eastAsia="宋体" w:hint="default"/>
                <w:spacing w:val="-2"/>
                <w:sz w:val="21"/>
                <w:szCs w:val="21"/>
              </w:rPr>
              <w:t>2005</w:t>
            </w:r>
            <w:r>
              <w:rPr>
                <w:rFonts w:ascii="宋体" w:hAnsi="宋体" w:cs="宋体" w:eastAsia="宋体" w:hint="default"/>
                <w:spacing w:val="-8"/>
                <w:sz w:val="21"/>
                <w:szCs w:val="21"/>
              </w:rPr>
              <w:t> </w:t>
            </w:r>
            <w:r>
              <w:rPr>
                <w:rFonts w:ascii="宋体" w:hAnsi="宋体" w:cs="宋体" w:eastAsia="宋体" w:hint="default"/>
                <w:spacing w:val="-2"/>
                <w:sz w:val="21"/>
                <w:szCs w:val="21"/>
              </w:rPr>
              <w:t>年加入华扬联众，现任华扬联众数字技术股份有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限公司行政副总监、职工监事。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白欣悦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1978</w:t>
            </w:r>
            <w:r>
              <w:rPr>
                <w:rFonts w:ascii="宋体" w:hAnsi="宋体" w:cs="宋体" w:eastAsia="宋体" w:hint="default"/>
                <w:spacing w:val="-58"/>
                <w:sz w:val="21"/>
                <w:szCs w:val="21"/>
              </w:rPr>
              <w:t> </w:t>
            </w:r>
            <w:r>
              <w:rPr>
                <w:rFonts w:ascii="宋体" w:hAnsi="宋体" w:cs="宋体" w:eastAsia="宋体" w:hint="default"/>
                <w:sz w:val="21"/>
                <w:szCs w:val="21"/>
              </w:rPr>
              <w:t>年出生，中国国籍，曾任职于摩托罗拉中国有限公司；</w:t>
            </w:r>
            <w:r>
              <w:rPr>
                <w:rFonts w:ascii="宋体" w:hAnsi="宋体" w:cs="宋体" w:eastAsia="宋体" w:hint="default"/>
                <w:sz w:val="21"/>
                <w:szCs w:val="21"/>
              </w:rPr>
              <w:t>2004</w:t>
            </w:r>
            <w:r>
              <w:rPr>
                <w:rFonts w:ascii="宋体" w:hAnsi="宋体" w:cs="宋体" w:eastAsia="宋体" w:hint="default"/>
                <w:spacing w:val="-58"/>
                <w:sz w:val="21"/>
                <w:szCs w:val="21"/>
              </w:rPr>
              <w:t> </w:t>
            </w:r>
            <w:r>
              <w:rPr>
                <w:rFonts w:ascii="宋体" w:hAnsi="宋体" w:cs="宋体" w:eastAsia="宋体" w:hint="default"/>
                <w:sz w:val="21"/>
                <w:szCs w:val="21"/>
              </w:rPr>
              <w:t>年加入华扬联众，现任北京公司副总经理、监事。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贾建萍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1980</w:t>
            </w:r>
            <w:r>
              <w:rPr>
                <w:rFonts w:ascii="宋体" w:hAnsi="宋体" w:cs="宋体" w:eastAsia="宋体" w:hint="default"/>
                <w:spacing w:val="-56"/>
                <w:sz w:val="21"/>
                <w:szCs w:val="21"/>
              </w:rPr>
              <w:t> </w:t>
            </w:r>
            <w:r>
              <w:rPr>
                <w:rFonts w:ascii="宋体" w:hAnsi="宋体" w:cs="宋体" w:eastAsia="宋体" w:hint="default"/>
                <w:sz w:val="21"/>
                <w:szCs w:val="21"/>
              </w:rPr>
              <w:t>年出生，中国国籍，本科学历；</w:t>
            </w: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年在</w:t>
            </w:r>
            <w:r>
              <w:rPr>
                <w:rFonts w:ascii="宋体" w:hAnsi="宋体" w:cs="宋体" w:eastAsia="宋体" w:hint="default"/>
                <w:spacing w:val="-56"/>
                <w:sz w:val="21"/>
                <w:szCs w:val="21"/>
              </w:rPr>
              <w:t> </w:t>
            </w:r>
            <w:r>
              <w:rPr>
                <w:rFonts w:ascii="宋体" w:hAnsi="宋体" w:cs="宋体" w:eastAsia="宋体" w:hint="default"/>
                <w:sz w:val="21"/>
                <w:szCs w:val="21"/>
              </w:rPr>
              <w:t>21CN</w:t>
            </w:r>
            <w:r>
              <w:rPr>
                <w:rFonts w:ascii="宋体" w:hAnsi="宋体" w:cs="宋体" w:eastAsia="宋体" w:hint="default"/>
                <w:sz w:val="21"/>
                <w:szCs w:val="21"/>
              </w:rPr>
              <w:t>（世纪龙信息网络科技有限公司）任职工作；自</w:t>
            </w:r>
            <w:r>
              <w:rPr>
                <w:rFonts w:ascii="宋体" w:hAnsi="宋体" w:cs="宋体" w:eastAsia="宋体" w:hint="default"/>
                <w:spacing w:val="-54"/>
                <w:sz w:val="21"/>
                <w:szCs w:val="21"/>
              </w:rPr>
              <w:t> </w:t>
            </w:r>
            <w:r>
              <w:rPr>
                <w:rFonts w:ascii="宋体" w:hAnsi="宋体" w:cs="宋体" w:eastAsia="宋体" w:hint="default"/>
                <w:sz w:val="21"/>
                <w:szCs w:val="21"/>
              </w:rPr>
              <w:t>2004</w:t>
            </w:r>
            <w:r>
              <w:rPr>
                <w:rFonts w:ascii="宋体" w:hAnsi="宋体" w:cs="宋体" w:eastAsia="宋体" w:hint="default"/>
                <w:spacing w:val="-56"/>
                <w:sz w:val="21"/>
                <w:szCs w:val="21"/>
              </w:rPr>
              <w:t> </w:t>
            </w:r>
            <w:r>
              <w:rPr>
                <w:rFonts w:ascii="宋体" w:hAnsi="宋体" w:cs="宋体" w:eastAsia="宋体" w:hint="default"/>
                <w:sz w:val="21"/>
                <w:szCs w:val="21"/>
              </w:rPr>
              <w:t>年至今在公司任职，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现职务为华扬联众数字技术股份有限公司副总经理、全国媒介购买中心总经理。</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王海龙</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1976</w:t>
            </w:r>
            <w:r>
              <w:rPr>
                <w:rFonts w:ascii="宋体" w:hAnsi="宋体" w:cs="宋体" w:eastAsia="宋体" w:hint="default"/>
                <w:spacing w:val="-48"/>
                <w:sz w:val="21"/>
                <w:szCs w:val="21"/>
              </w:rPr>
              <w:t> </w:t>
            </w:r>
            <w:r>
              <w:rPr>
                <w:rFonts w:ascii="宋体" w:hAnsi="宋体" w:cs="宋体" w:eastAsia="宋体" w:hint="default"/>
                <w:sz w:val="21"/>
                <w:szCs w:val="21"/>
              </w:rPr>
              <w:t>年出生，中国国籍，本科学历；自</w:t>
            </w:r>
            <w:r>
              <w:rPr>
                <w:rFonts w:ascii="宋体" w:hAnsi="宋体" w:cs="宋体" w:eastAsia="宋体" w:hint="default"/>
                <w:spacing w:val="-48"/>
                <w:sz w:val="21"/>
                <w:szCs w:val="21"/>
              </w:rPr>
              <w:t> </w:t>
            </w:r>
            <w:r>
              <w:rPr>
                <w:rFonts w:ascii="宋体" w:hAnsi="宋体" w:cs="宋体" w:eastAsia="宋体" w:hint="default"/>
                <w:sz w:val="21"/>
                <w:szCs w:val="21"/>
              </w:rPr>
              <w:t>1999</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宋体" w:hAnsi="宋体" w:cs="宋体" w:eastAsia="宋体" w:hint="default"/>
                <w:sz w:val="21"/>
                <w:szCs w:val="21"/>
              </w:rPr>
              <w:t>2004</w:t>
            </w:r>
            <w:r>
              <w:rPr>
                <w:rFonts w:ascii="宋体" w:hAnsi="宋体" w:cs="宋体" w:eastAsia="宋体" w:hint="default"/>
                <w:spacing w:val="-48"/>
                <w:sz w:val="21"/>
                <w:szCs w:val="21"/>
              </w:rPr>
              <w:t> </w:t>
            </w:r>
            <w:r>
              <w:rPr>
                <w:rFonts w:ascii="宋体" w:hAnsi="宋体" w:cs="宋体" w:eastAsia="宋体" w:hint="default"/>
                <w:sz w:val="21"/>
                <w:szCs w:val="21"/>
              </w:rPr>
              <w:t>年，先后在</w:t>
            </w:r>
            <w:r>
              <w:rPr>
                <w:rFonts w:ascii="宋体" w:hAnsi="宋体" w:cs="宋体" w:eastAsia="宋体" w:hint="default"/>
                <w:spacing w:val="-48"/>
                <w:sz w:val="21"/>
                <w:szCs w:val="21"/>
              </w:rPr>
              <w:t> </w:t>
            </w:r>
            <w:r>
              <w:rPr>
                <w:rFonts w:ascii="宋体" w:hAnsi="宋体" w:cs="宋体" w:eastAsia="宋体" w:hint="default"/>
                <w:sz w:val="21"/>
                <w:szCs w:val="21"/>
              </w:rPr>
              <w:t>24/7Asia</w:t>
            </w:r>
            <w:r>
              <w:rPr>
                <w:rFonts w:ascii="宋体" w:hAnsi="宋体" w:cs="宋体" w:eastAsia="宋体" w:hint="default"/>
                <w:spacing w:val="-2"/>
                <w:sz w:val="21"/>
                <w:szCs w:val="21"/>
              </w:rPr>
              <w:t> </w:t>
            </w:r>
            <w:r>
              <w:rPr>
                <w:rFonts w:ascii="宋体" w:hAnsi="宋体" w:cs="宋体" w:eastAsia="宋体" w:hint="default"/>
                <w:sz w:val="21"/>
                <w:szCs w:val="21"/>
              </w:rPr>
              <w:t>Media</w:t>
            </w:r>
            <w:r>
              <w:rPr>
                <w:rFonts w:ascii="宋体" w:hAnsi="宋体" w:cs="宋体" w:eastAsia="宋体" w:hint="default"/>
                <w:spacing w:val="-2"/>
                <w:sz w:val="21"/>
                <w:szCs w:val="21"/>
              </w:rPr>
              <w:t> </w:t>
            </w:r>
            <w:r>
              <w:rPr>
                <w:rFonts w:ascii="宋体" w:hAnsi="宋体" w:cs="宋体" w:eastAsia="宋体" w:hint="default"/>
                <w:sz w:val="21"/>
                <w:szCs w:val="21"/>
              </w:rPr>
              <w:t>Beijing</w:t>
            </w:r>
            <w:r>
              <w:rPr>
                <w:rFonts w:ascii="宋体" w:hAnsi="宋体" w:cs="宋体" w:eastAsia="宋体" w:hint="default"/>
                <w:sz w:val="21"/>
                <w:szCs w:val="21"/>
              </w:rPr>
              <w:t>、</w:t>
            </w:r>
            <w:r>
              <w:rPr>
                <w:rFonts w:ascii="宋体" w:hAnsi="宋体" w:cs="宋体" w:eastAsia="宋体" w:hint="default"/>
                <w:sz w:val="21"/>
                <w:szCs w:val="21"/>
              </w:rPr>
              <w:t>Lycos Asia</w:t>
            </w:r>
            <w:r>
              <w:rPr>
                <w:rFonts w:ascii="宋体" w:hAnsi="宋体" w:cs="宋体" w:eastAsia="宋体" w:hint="default"/>
                <w:spacing w:val="-48"/>
                <w:sz w:val="21"/>
                <w:szCs w:val="21"/>
              </w:rPr>
              <w:t> </w:t>
            </w:r>
            <w:r>
              <w:rPr>
                <w:rFonts w:ascii="宋体" w:hAnsi="宋体" w:cs="宋体" w:eastAsia="宋体" w:hint="default"/>
                <w:sz w:val="21"/>
                <w:szCs w:val="21"/>
              </w:rPr>
              <w:t>公司任职；自</w:t>
            </w:r>
            <w:r>
              <w:rPr>
                <w:rFonts w:ascii="宋体" w:hAnsi="宋体" w:cs="宋体" w:eastAsia="宋体" w:hint="default"/>
                <w:spacing w:val="-50"/>
                <w:sz w:val="21"/>
                <w:szCs w:val="21"/>
              </w:rPr>
              <w:t> </w:t>
            </w:r>
            <w:r>
              <w:rPr>
                <w:rFonts w:ascii="宋体" w:hAnsi="宋体" w:cs="宋体" w:eastAsia="宋体" w:hint="default"/>
                <w:sz w:val="21"/>
                <w:szCs w:val="21"/>
              </w:rPr>
              <w:t>2004</w:t>
            </w:r>
            <w:r>
              <w:rPr>
                <w:rFonts w:ascii="宋体" w:hAnsi="宋体" w:cs="宋体" w:eastAsia="宋体" w:hint="default"/>
                <w:spacing w:val="-50"/>
                <w:sz w:val="21"/>
                <w:szCs w:val="21"/>
              </w:rPr>
              <w:t> </w:t>
            </w:r>
            <w:r>
              <w:rPr>
                <w:rFonts w:ascii="宋体" w:hAnsi="宋体" w:cs="宋体" w:eastAsia="宋体" w:hint="default"/>
                <w:sz w:val="21"/>
                <w:szCs w:val="21"/>
              </w:rPr>
              <w:t>年至今在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公司任职，现职务为华扬联众数字技术股份有限公司副总经理、子公司旗帜数字总经理。</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陈嵘</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1968</w:t>
            </w:r>
            <w:r>
              <w:rPr>
                <w:rFonts w:ascii="宋体" w:hAnsi="宋体" w:cs="宋体" w:eastAsia="宋体" w:hint="default"/>
                <w:spacing w:val="-47"/>
                <w:sz w:val="21"/>
                <w:szCs w:val="21"/>
              </w:rPr>
              <w:t> </w:t>
            </w:r>
            <w:r>
              <w:rPr>
                <w:rFonts w:ascii="宋体" w:hAnsi="宋体" w:cs="宋体" w:eastAsia="宋体" w:hint="default"/>
                <w:sz w:val="21"/>
                <w:szCs w:val="21"/>
              </w:rPr>
              <w:t>年出生，中国国籍，本科学历；自</w:t>
            </w:r>
            <w:r>
              <w:rPr>
                <w:rFonts w:ascii="宋体" w:hAnsi="宋体" w:cs="宋体" w:eastAsia="宋体" w:hint="default"/>
                <w:spacing w:val="-45"/>
                <w:sz w:val="21"/>
                <w:szCs w:val="21"/>
              </w:rPr>
              <w:t> </w:t>
            </w:r>
            <w:r>
              <w:rPr>
                <w:rFonts w:ascii="宋体" w:hAnsi="宋体" w:cs="宋体" w:eastAsia="宋体" w:hint="default"/>
                <w:sz w:val="21"/>
                <w:szCs w:val="21"/>
              </w:rPr>
              <w:t>1991</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年，先后在交通银行上海分行信贷科、智威汤逊广告有限公司、精信广告有限公</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司、李奥贝纳广告有限公司、实力媒体、群邑集团传立媒体等公司或机构任职。自</w:t>
            </w:r>
            <w:r>
              <w:rPr>
                <w:rFonts w:ascii="宋体" w:hAnsi="宋体" w:cs="宋体" w:eastAsia="宋体" w:hint="default"/>
                <w:spacing w:val="-60"/>
                <w:sz w:val="21"/>
                <w:szCs w:val="21"/>
              </w:rPr>
              <w:t> </w:t>
            </w: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年至今在公司任职，现职务为华扬联众数字技术</w:t>
            </w:r>
            <w:r>
              <w:rPr>
                <w:rFonts w:ascii="宋体" w:hAnsi="宋体" w:cs="宋体" w:eastAsia="宋体" w:hint="default"/>
                <w:w w:val="100"/>
                <w:sz w:val="21"/>
                <w:szCs w:val="21"/>
              </w:rPr>
              <w:t> </w:t>
            </w:r>
            <w:r>
              <w:rPr>
                <w:rFonts w:ascii="宋体" w:hAnsi="宋体" w:cs="宋体" w:eastAsia="宋体" w:hint="default"/>
                <w:sz w:val="21"/>
                <w:szCs w:val="21"/>
              </w:rPr>
              <w:t>股份有限公司副总经理、上海分公司总经理。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1975</w:t>
            </w:r>
            <w:r>
              <w:rPr>
                <w:rFonts w:ascii="宋体" w:hAnsi="宋体" w:cs="宋体" w:eastAsia="宋体" w:hint="default"/>
                <w:spacing w:val="-69"/>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出</w:t>
            </w:r>
            <w:r>
              <w:rPr>
                <w:rFonts w:ascii="宋体" w:hAnsi="宋体" w:cs="宋体" w:eastAsia="宋体" w:hint="default"/>
                <w:w w:val="100"/>
                <w:sz w:val="21"/>
                <w:szCs w:val="21"/>
              </w:rPr>
              <w:t>生</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国</w:t>
            </w:r>
            <w:r>
              <w:rPr>
                <w:rFonts w:ascii="宋体" w:hAnsi="宋体" w:cs="宋体" w:eastAsia="宋体" w:hint="default"/>
                <w:w w:val="100"/>
                <w:sz w:val="21"/>
                <w:szCs w:val="21"/>
              </w:rPr>
              <w:t>籍</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硕</w:t>
            </w:r>
            <w:r>
              <w:rPr>
                <w:rFonts w:ascii="宋体" w:hAnsi="宋体" w:cs="宋体" w:eastAsia="宋体" w:hint="default"/>
                <w:w w:val="100"/>
                <w:sz w:val="21"/>
                <w:szCs w:val="21"/>
              </w:rPr>
              <w:t>士学</w:t>
            </w:r>
            <w:r>
              <w:rPr>
                <w:rFonts w:ascii="宋体" w:hAnsi="宋体" w:cs="宋体" w:eastAsia="宋体" w:hint="default"/>
                <w:spacing w:val="-3"/>
                <w:w w:val="100"/>
                <w:sz w:val="21"/>
                <w:szCs w:val="21"/>
              </w:rPr>
              <w:t>历</w:t>
            </w:r>
            <w:r>
              <w:rPr>
                <w:rFonts w:ascii="宋体" w:hAnsi="宋体" w:cs="宋体" w:eastAsia="宋体" w:hint="default"/>
                <w:spacing w:val="-106"/>
                <w:w w:val="100"/>
                <w:sz w:val="21"/>
                <w:szCs w:val="21"/>
              </w:rPr>
              <w:t>；</w:t>
            </w:r>
            <w:r>
              <w:rPr>
                <w:rFonts w:ascii="宋体" w:hAnsi="宋体" w:cs="宋体" w:eastAsia="宋体" w:hint="default"/>
                <w:w w:val="100"/>
                <w:sz w:val="21"/>
                <w:szCs w:val="21"/>
              </w:rPr>
              <w:t>19</w:t>
            </w:r>
            <w:r>
              <w:rPr>
                <w:rFonts w:ascii="宋体" w:hAnsi="宋体" w:cs="宋体" w:eastAsia="宋体" w:hint="default"/>
                <w:spacing w:val="-3"/>
                <w:w w:val="100"/>
                <w:sz w:val="21"/>
                <w:szCs w:val="21"/>
              </w:rPr>
              <w:t>9</w:t>
            </w:r>
            <w:r>
              <w:rPr>
                <w:rFonts w:ascii="宋体" w:hAnsi="宋体" w:cs="宋体" w:eastAsia="宋体" w:hint="default"/>
                <w:w w:val="100"/>
                <w:sz w:val="21"/>
                <w:szCs w:val="21"/>
              </w:rPr>
              <w:t>8</w:t>
            </w:r>
            <w:r>
              <w:rPr>
                <w:rFonts w:ascii="宋体" w:hAnsi="宋体" w:cs="宋体" w:eastAsia="宋体" w:hint="default"/>
                <w:spacing w:val="-67"/>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至</w:t>
            </w:r>
            <w:r>
              <w:rPr>
                <w:rFonts w:ascii="宋体" w:hAnsi="宋体" w:cs="宋体" w:eastAsia="宋体" w:hint="default"/>
                <w:spacing w:val="-67"/>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006</w:t>
            </w:r>
            <w:r>
              <w:rPr>
                <w:rFonts w:ascii="宋体" w:hAnsi="宋体" w:cs="宋体" w:eastAsia="宋体" w:hint="default"/>
                <w:spacing w:val="-70"/>
                <w:sz w:val="21"/>
                <w:szCs w:val="21"/>
              </w:rPr>
              <w:t> </w:t>
            </w:r>
            <w:r>
              <w:rPr>
                <w:rFonts w:ascii="宋体" w:hAnsi="宋体" w:cs="宋体" w:eastAsia="宋体" w:hint="default"/>
                <w:w w:val="100"/>
                <w:sz w:val="21"/>
                <w:szCs w:val="21"/>
              </w:rPr>
              <w:t>年</w:t>
            </w:r>
            <w:r>
              <w:rPr>
                <w:rFonts w:ascii="宋体" w:hAnsi="宋体" w:cs="宋体" w:eastAsia="宋体" w:hint="default"/>
                <w:spacing w:val="-108"/>
                <w:w w:val="100"/>
                <w:sz w:val="21"/>
                <w:szCs w:val="21"/>
              </w:rPr>
              <w:t>，</w:t>
            </w:r>
            <w:r>
              <w:rPr>
                <w:rFonts w:ascii="宋体" w:hAnsi="宋体" w:cs="宋体" w:eastAsia="宋体" w:hint="default"/>
                <w:w w:val="100"/>
                <w:sz w:val="21"/>
                <w:szCs w:val="21"/>
              </w:rPr>
              <w:t>先后</w:t>
            </w:r>
            <w:r>
              <w:rPr>
                <w:rFonts w:ascii="宋体" w:hAnsi="宋体" w:cs="宋体" w:eastAsia="宋体" w:hint="default"/>
                <w:spacing w:val="-3"/>
                <w:w w:val="100"/>
                <w:sz w:val="21"/>
                <w:szCs w:val="21"/>
              </w:rPr>
              <w:t>在</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软</w:t>
            </w:r>
            <w:r>
              <w:rPr>
                <w:rFonts w:ascii="宋体" w:hAnsi="宋体" w:cs="宋体" w:eastAsia="宋体" w:hint="default"/>
                <w:spacing w:val="-3"/>
                <w:w w:val="100"/>
                <w:sz w:val="21"/>
                <w:szCs w:val="21"/>
              </w:rPr>
              <w:t>件</w:t>
            </w:r>
            <w:r>
              <w:rPr>
                <w:rFonts w:ascii="宋体" w:hAnsi="宋体" w:cs="宋体" w:eastAsia="宋体" w:hint="default"/>
                <w:w w:val="100"/>
                <w:sz w:val="21"/>
                <w:szCs w:val="21"/>
              </w:rPr>
              <w:t>与</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服</w:t>
            </w:r>
            <w:r>
              <w:rPr>
                <w:rFonts w:ascii="宋体" w:hAnsi="宋体" w:cs="宋体" w:eastAsia="宋体" w:hint="default"/>
                <w:w w:val="100"/>
                <w:sz w:val="21"/>
                <w:szCs w:val="21"/>
              </w:rPr>
              <w:t>务总</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08"/>
                <w:w w:val="100"/>
                <w:sz w:val="21"/>
                <w:szCs w:val="21"/>
              </w:rPr>
              <w:t>、</w:t>
            </w:r>
            <w:r>
              <w:rPr>
                <w:rFonts w:ascii="宋体" w:hAnsi="宋体" w:cs="宋体" w:eastAsia="宋体" w:hint="default"/>
                <w:w w:val="100"/>
                <w:sz w:val="21"/>
                <w:szCs w:val="21"/>
              </w:rPr>
              <w:t>斯</w:t>
            </w:r>
            <w:r>
              <w:rPr>
                <w:rFonts w:ascii="宋体" w:hAnsi="宋体" w:cs="宋体" w:eastAsia="宋体" w:hint="default"/>
                <w:spacing w:val="-3"/>
                <w:w w:val="100"/>
                <w:sz w:val="21"/>
                <w:szCs w:val="21"/>
              </w:rPr>
              <w:t>伦</w:t>
            </w:r>
            <w:r>
              <w:rPr>
                <w:rFonts w:ascii="宋体" w:hAnsi="宋体" w:cs="宋体" w:eastAsia="宋体" w:hint="default"/>
                <w:w w:val="100"/>
                <w:sz w:val="21"/>
                <w:szCs w:val="21"/>
              </w:rPr>
              <w:t>贝谢</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spacing w:val="-3"/>
                <w:w w:val="100"/>
                <w:sz w:val="21"/>
                <w:szCs w:val="21"/>
              </w:rPr>
              <w:t>)</w:t>
            </w:r>
            <w:r>
              <w:rPr>
                <w:rFonts w:ascii="宋体" w:hAnsi="宋体" w:cs="宋体" w:eastAsia="宋体" w:hint="default"/>
                <w:w w:val="100"/>
                <w:sz w:val="21"/>
                <w:szCs w:val="21"/>
              </w:rPr>
              <w:t>北京</w:t>
            </w:r>
            <w:r>
              <w:rPr>
                <w:rFonts w:ascii="宋体" w:hAnsi="宋体" w:cs="宋体" w:eastAsia="宋体" w:hint="default"/>
                <w:spacing w:val="-3"/>
                <w:w w:val="100"/>
                <w:sz w:val="21"/>
                <w:szCs w:val="21"/>
              </w:rPr>
              <w:t>办</w:t>
            </w:r>
            <w:r>
              <w:rPr>
                <w:rFonts w:ascii="宋体" w:hAnsi="宋体" w:cs="宋体" w:eastAsia="宋体" w:hint="default"/>
                <w:w w:val="100"/>
                <w:sz w:val="21"/>
                <w:szCs w:val="21"/>
              </w:rPr>
              <w:t>事</w:t>
            </w:r>
            <w:r>
              <w:rPr>
                <w:rFonts w:ascii="宋体" w:hAnsi="宋体" w:cs="宋体" w:eastAsia="宋体" w:hint="default"/>
                <w:spacing w:val="-3"/>
                <w:w w:val="100"/>
                <w:sz w:val="21"/>
                <w:szCs w:val="21"/>
              </w:rPr>
              <w:t>处</w:t>
            </w:r>
            <w:r>
              <w:rPr>
                <w:rFonts w:ascii="宋体" w:hAnsi="宋体" w:cs="宋体" w:eastAsia="宋体" w:hint="default"/>
                <w:spacing w:val="-106"/>
                <w:w w:val="100"/>
                <w:sz w:val="21"/>
                <w:szCs w:val="21"/>
              </w:rPr>
              <w:t>、</w:t>
            </w:r>
            <w:r>
              <w:rPr>
                <w:rFonts w:ascii="宋体" w:hAnsi="宋体" w:cs="宋体" w:eastAsia="宋体" w:hint="default"/>
                <w:w w:val="100"/>
                <w:sz w:val="21"/>
                <w:szCs w:val="21"/>
              </w:rPr>
              <w:t>Sm</w:t>
            </w:r>
            <w:r>
              <w:rPr>
                <w:rFonts w:ascii="宋体" w:hAnsi="宋体" w:cs="宋体" w:eastAsia="宋体" w:hint="default"/>
                <w:spacing w:val="-3"/>
                <w:w w:val="100"/>
                <w:sz w:val="21"/>
                <w:szCs w:val="21"/>
              </w:rPr>
              <w:t>a</w:t>
            </w:r>
            <w:r>
              <w:rPr>
                <w:rFonts w:ascii="宋体" w:hAnsi="宋体" w:cs="宋体" w:eastAsia="宋体" w:hint="default"/>
                <w:w w:val="100"/>
                <w:sz w:val="21"/>
                <w:szCs w:val="21"/>
              </w:rPr>
              <w:t>rtT</w:t>
            </w:r>
            <w:r>
              <w:rPr>
                <w:rFonts w:ascii="宋体" w:hAnsi="宋体" w:cs="宋体" w:eastAsia="宋体" w:hint="default"/>
                <w:spacing w:val="-3"/>
                <w:w w:val="100"/>
                <w:sz w:val="21"/>
                <w:szCs w:val="21"/>
              </w:rPr>
              <w:t>r</w:t>
            </w:r>
            <w:r>
              <w:rPr>
                <w:rFonts w:ascii="宋体" w:hAnsi="宋体" w:cs="宋体" w:eastAsia="宋体" w:hint="default"/>
                <w:w w:val="100"/>
                <w:sz w:val="21"/>
                <w:szCs w:val="21"/>
              </w:rPr>
              <w:t>ust</w:t>
            </w:r>
            <w:r>
              <w:rPr>
                <w:rFonts w:ascii="宋体" w:hAnsi="宋体" w:cs="宋体" w:eastAsia="宋体" w:hint="default"/>
                <w:spacing w:val="-55"/>
                <w:sz w:val="21"/>
                <w:szCs w:val="21"/>
              </w:rPr>
              <w:t> </w:t>
            </w:r>
            <w:r>
              <w:rPr>
                <w:rFonts w:ascii="宋体" w:hAnsi="宋体" w:cs="宋体" w:eastAsia="宋体" w:hint="default"/>
                <w:spacing w:val="-3"/>
                <w:w w:val="100"/>
                <w:sz w:val="21"/>
                <w:szCs w:val="21"/>
              </w:rPr>
              <w:t>L</w:t>
            </w:r>
            <w:r>
              <w:rPr>
                <w:rFonts w:ascii="宋体" w:hAnsi="宋体" w:cs="宋体" w:eastAsia="宋体" w:hint="default"/>
                <w:w w:val="100"/>
                <w:sz w:val="21"/>
                <w:szCs w:val="21"/>
              </w:rPr>
              <w:t>imited</w:t>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z w:val="21"/>
                <w:szCs w:val="21"/>
              </w:rPr>
              <w:t>Beijing Representative Office</w:t>
            </w:r>
            <w:r>
              <w:rPr>
                <w:rFonts w:ascii="宋体" w:hAnsi="宋体" w:cs="宋体" w:eastAsia="宋体" w:hint="default"/>
                <w:sz w:val="21"/>
                <w:szCs w:val="21"/>
              </w:rPr>
              <w:t>、西门子</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有限公司等公司或机构任职。自 </w:t>
            </w:r>
            <w:r>
              <w:rPr>
                <w:rFonts w:ascii="宋体" w:hAnsi="宋体" w:cs="宋体" w:eastAsia="宋体" w:hint="default"/>
                <w:sz w:val="21"/>
                <w:szCs w:val="21"/>
              </w:rPr>
              <w:t>2006</w:t>
            </w:r>
            <w:r>
              <w:rPr>
                <w:rFonts w:ascii="宋体" w:hAnsi="宋体" w:cs="宋体" w:eastAsia="宋体" w:hint="default"/>
                <w:spacing w:val="-17"/>
                <w:sz w:val="21"/>
                <w:szCs w:val="21"/>
              </w:rPr>
              <w:t> </w:t>
            </w:r>
            <w:r>
              <w:rPr>
                <w:rFonts w:ascii="宋体" w:hAnsi="宋体" w:cs="宋体" w:eastAsia="宋体" w:hint="default"/>
                <w:sz w:val="21"/>
                <w:szCs w:val="21"/>
              </w:rPr>
              <w:t>年至今在公司任职，现职务为华扬联众数字技术</w:t>
            </w:r>
            <w:r>
              <w:rPr>
                <w:rFonts w:ascii="宋体" w:hAnsi="宋体" w:cs="宋体" w:eastAsia="宋体" w:hint="default"/>
                <w:w w:val="100"/>
                <w:sz w:val="21"/>
                <w:szCs w:val="21"/>
              </w:rPr>
              <w:t> </w:t>
            </w:r>
            <w:r>
              <w:rPr>
                <w:rFonts w:ascii="宋体" w:hAnsi="宋体" w:cs="宋体" w:eastAsia="宋体" w:hint="default"/>
                <w:sz w:val="21"/>
                <w:szCs w:val="21"/>
              </w:rPr>
              <w:t>股份有限公司副总经理、全国技术总监。</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1972</w:t>
            </w:r>
            <w:r>
              <w:rPr>
                <w:rFonts w:ascii="宋体" w:hAnsi="宋体" w:cs="宋体" w:eastAsia="宋体" w:hint="default"/>
                <w:spacing w:val="-47"/>
                <w:sz w:val="21"/>
                <w:szCs w:val="21"/>
              </w:rPr>
              <w:t> </w:t>
            </w:r>
            <w:r>
              <w:rPr>
                <w:rFonts w:ascii="宋体" w:hAnsi="宋体" w:cs="宋体" w:eastAsia="宋体" w:hint="default"/>
                <w:sz w:val="21"/>
                <w:szCs w:val="21"/>
              </w:rPr>
              <w:t>年出生，中国国籍，本科学历；自</w:t>
            </w:r>
            <w:r>
              <w:rPr>
                <w:rFonts w:ascii="宋体" w:hAnsi="宋体" w:cs="宋体" w:eastAsia="宋体" w:hint="default"/>
                <w:spacing w:val="-45"/>
                <w:sz w:val="21"/>
                <w:szCs w:val="21"/>
              </w:rPr>
              <w:t> </w:t>
            </w:r>
            <w:r>
              <w:rPr>
                <w:rFonts w:ascii="宋体" w:hAnsi="宋体" w:cs="宋体" w:eastAsia="宋体" w:hint="default"/>
                <w:sz w:val="21"/>
                <w:szCs w:val="21"/>
              </w:rPr>
              <w:t>1994</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2014</w:t>
            </w:r>
            <w:r>
              <w:rPr>
                <w:rFonts w:ascii="宋体" w:hAnsi="宋体" w:cs="宋体" w:eastAsia="宋体" w:hint="default"/>
                <w:spacing w:val="-45"/>
                <w:sz w:val="21"/>
                <w:szCs w:val="21"/>
              </w:rPr>
              <w:t> </w:t>
            </w:r>
            <w:r>
              <w:rPr>
                <w:rFonts w:ascii="宋体" w:hAnsi="宋体" w:cs="宋体" w:eastAsia="宋体" w:hint="default"/>
                <w:sz w:val="21"/>
                <w:szCs w:val="21"/>
              </w:rPr>
              <w:t>年先后在戏剧电影报、上海奥美广告有限公司、广州达彼思（达华）广告有限公</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z w:val="21"/>
                <w:szCs w:val="21"/>
              </w:rPr>
              <w:t>司、上海灵狮广告有限公司、尚思咨询（上海）有限公司、智威汤逊－中乔广告有限公司、威汉营销传播集团、上海中方广告有限公司</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任职。自</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年至今在公司任职，现任华扬联众数字技术股份有限公司副总经理、首席运营官。</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1973</w:t>
            </w:r>
            <w:r>
              <w:rPr>
                <w:rFonts w:ascii="宋体" w:hAnsi="宋体" w:cs="宋体" w:eastAsia="宋体" w:hint="default"/>
                <w:spacing w:val="-47"/>
                <w:sz w:val="21"/>
                <w:szCs w:val="21"/>
              </w:rPr>
              <w:t> </w:t>
            </w:r>
            <w:r>
              <w:rPr>
                <w:rFonts w:ascii="宋体" w:hAnsi="宋体" w:cs="宋体" w:eastAsia="宋体" w:hint="default"/>
                <w:sz w:val="21"/>
                <w:szCs w:val="21"/>
              </w:rPr>
              <w:t>年出生，中国国籍，本科学历；自</w:t>
            </w:r>
            <w:r>
              <w:rPr>
                <w:rFonts w:ascii="宋体" w:hAnsi="宋体" w:cs="宋体" w:eastAsia="宋体" w:hint="default"/>
                <w:spacing w:val="-45"/>
                <w:sz w:val="21"/>
                <w:szCs w:val="21"/>
              </w:rPr>
              <w:t> </w:t>
            </w:r>
            <w:r>
              <w:rPr>
                <w:rFonts w:ascii="宋体" w:hAnsi="宋体" w:cs="宋体" w:eastAsia="宋体" w:hint="default"/>
                <w:sz w:val="21"/>
                <w:szCs w:val="21"/>
              </w:rPr>
              <w:t>1995</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2006</w:t>
            </w:r>
            <w:r>
              <w:rPr>
                <w:rFonts w:ascii="宋体" w:hAnsi="宋体" w:cs="宋体" w:eastAsia="宋体" w:hint="default"/>
                <w:spacing w:val="-45"/>
                <w:sz w:val="21"/>
                <w:szCs w:val="21"/>
              </w:rPr>
              <w:t> </w:t>
            </w:r>
            <w:r>
              <w:rPr>
                <w:rFonts w:ascii="宋体" w:hAnsi="宋体" w:cs="宋体" w:eastAsia="宋体" w:hint="default"/>
                <w:sz w:val="21"/>
                <w:szCs w:val="21"/>
              </w:rPr>
              <w:t>年，先后在埃尔夫阿托化学、施耐德电气（中国）投资有限公司、上海奥美广告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有限公司北京分公司任职。自</w:t>
            </w:r>
            <w:r>
              <w:rPr>
                <w:rFonts w:ascii="宋体" w:hAnsi="宋体" w:cs="宋体" w:eastAsia="宋体" w:hint="default"/>
                <w:sz w:val="21"/>
                <w:szCs w:val="21"/>
              </w:rPr>
              <w:t> </w:t>
            </w:r>
            <w:r>
              <w:rPr>
                <w:rFonts w:ascii="宋体" w:hAnsi="宋体" w:cs="宋体" w:eastAsia="宋体" w:hint="default"/>
                <w:spacing w:val="-1"/>
                <w:sz w:val="21"/>
                <w:szCs w:val="21"/>
              </w:rPr>
              <w:t>2006</w:t>
            </w:r>
            <w:r>
              <w:rPr>
                <w:rFonts w:ascii="宋体" w:hAnsi="宋体" w:cs="宋体" w:eastAsia="宋体" w:hint="default"/>
                <w:spacing w:val="2"/>
                <w:sz w:val="21"/>
                <w:szCs w:val="21"/>
              </w:rPr>
              <w:t> </w:t>
            </w:r>
            <w:r>
              <w:rPr>
                <w:rFonts w:ascii="宋体" w:hAnsi="宋体" w:cs="宋体" w:eastAsia="宋体" w:hint="default"/>
                <w:spacing w:val="-2"/>
                <w:sz w:val="21"/>
                <w:szCs w:val="21"/>
              </w:rPr>
              <w:t>年至今在公司任职，现职务为华扬联众数字技术股份有限公司副总经理、财务总监、董事会秘书。</w:t>
            </w:r>
          </w:p>
        </w:tc>
      </w:tr>
    </w:tbl>
    <w:p>
      <w:pPr>
        <w:spacing w:after="0" w:line="273" w:lineRule="exact"/>
        <w:jc w:val="left"/>
        <w:rPr>
          <w:rFonts w:ascii="宋体" w:hAnsi="宋体" w:cs="宋体" w:eastAsia="宋体" w:hint="default"/>
          <w:sz w:val="21"/>
          <w:szCs w:val="21"/>
        </w:rPr>
        <w:sectPr>
          <w:footerReference w:type="default" r:id="rId22"/>
          <w:pgSz w:w="16840" w:h="11910" w:orient="landscape"/>
          <w:pgMar w:footer="1195" w:header="880" w:top="1120" w:bottom="1380" w:left="1300" w:right="1220"/>
          <w:pgNumType w:start="51"/>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赵轶俊</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1978</w:t>
            </w:r>
            <w:r>
              <w:rPr>
                <w:rFonts w:ascii="宋体" w:hAnsi="宋体" w:cs="宋体" w:eastAsia="宋体" w:hint="default"/>
                <w:spacing w:val="-58"/>
                <w:sz w:val="21"/>
                <w:szCs w:val="21"/>
              </w:rPr>
              <w:t> </w:t>
            </w:r>
            <w:r>
              <w:rPr>
                <w:rFonts w:ascii="宋体" w:hAnsi="宋体" w:cs="宋体" w:eastAsia="宋体" w:hint="default"/>
                <w:sz w:val="21"/>
                <w:szCs w:val="21"/>
              </w:rPr>
              <w:t>年出生，中国国籍，硕士学历；拥有</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年搜索营销经验，精通于各主要搜索引擎的优化，包括</w:t>
            </w:r>
            <w:r>
              <w:rPr>
                <w:rFonts w:ascii="宋体" w:hAnsi="宋体" w:cs="宋体" w:eastAsia="宋体" w:hint="default"/>
                <w:spacing w:val="-56"/>
                <w:sz w:val="21"/>
                <w:szCs w:val="21"/>
              </w:rPr>
              <w:t> </w:t>
            </w:r>
            <w:r>
              <w:rPr>
                <w:rFonts w:ascii="宋体" w:hAnsi="宋体" w:cs="宋体" w:eastAsia="宋体" w:hint="default"/>
                <w:sz w:val="21"/>
                <w:szCs w:val="21"/>
              </w:rPr>
              <w:t>Google</w:t>
            </w:r>
            <w:r>
              <w:rPr>
                <w:rFonts w:ascii="宋体" w:hAnsi="宋体" w:cs="宋体" w:eastAsia="宋体" w:hint="default"/>
                <w:sz w:val="21"/>
                <w:szCs w:val="21"/>
              </w:rPr>
              <w:t>、百度、搜狗、</w:t>
            </w:r>
            <w:r>
              <w:rPr>
                <w:rFonts w:ascii="宋体" w:hAnsi="宋体" w:cs="宋体" w:eastAsia="宋体" w:hint="default"/>
                <w:sz w:val="21"/>
                <w:szCs w:val="21"/>
              </w:rPr>
              <w:t>SOSO</w:t>
            </w:r>
            <w:r>
              <w:rPr>
                <w:rFonts w:ascii="宋体" w:hAnsi="宋体" w:cs="宋体" w:eastAsia="宋体" w:hint="default"/>
                <w:sz w:val="21"/>
                <w:szCs w:val="21"/>
              </w:rPr>
              <w:t>、</w:t>
            </w:r>
            <w:r>
              <w:rPr>
                <w:rFonts w:ascii="宋体" w:hAnsi="宋体" w:cs="宋体" w:eastAsia="宋体" w:hint="default"/>
                <w:sz w:val="21"/>
                <w:szCs w:val="21"/>
              </w:rPr>
              <w:t>Bing</w:t>
            </w:r>
            <w:r>
              <w:rPr>
                <w:rFonts w:ascii="宋体" w:hAnsi="宋体" w:cs="宋体" w:eastAsia="宋体" w:hint="default"/>
                <w:sz w:val="21"/>
                <w:szCs w:val="21"/>
              </w:rPr>
              <w:t>、</w:t>
            </w:r>
          </w:p>
          <w:p>
            <w:pPr>
              <w:pStyle w:val="TableParagraph"/>
              <w:spacing w:line="240" w:lineRule="auto"/>
              <w:ind w:left="103" w:right="95"/>
              <w:jc w:val="left"/>
              <w:rPr>
                <w:rFonts w:ascii="宋体" w:hAnsi="宋体" w:cs="宋体" w:eastAsia="宋体" w:hint="default"/>
                <w:sz w:val="21"/>
                <w:szCs w:val="21"/>
              </w:rPr>
            </w:pPr>
            <w:r>
              <w:rPr>
                <w:rFonts w:ascii="宋体" w:hAnsi="宋体" w:cs="宋体" w:eastAsia="宋体" w:hint="default"/>
                <w:sz w:val="21"/>
                <w:szCs w:val="21"/>
              </w:rPr>
              <w:t>Yahoo</w:t>
            </w:r>
            <w:r>
              <w:rPr>
                <w:rFonts w:ascii="宋体" w:hAnsi="宋体" w:cs="宋体" w:eastAsia="宋体" w:hint="default"/>
                <w:sz w:val="21"/>
                <w:szCs w:val="21"/>
              </w:rPr>
              <w:t>。曾任美国嘉盛集团上海分公司高级市场经理，上海达闻文化传播有限公司</w:t>
            </w:r>
            <w:r>
              <w:rPr>
                <w:rFonts w:ascii="宋体" w:hAnsi="宋体" w:cs="宋体" w:eastAsia="宋体" w:hint="default"/>
                <w:spacing w:val="-31"/>
                <w:sz w:val="21"/>
                <w:szCs w:val="21"/>
              </w:rPr>
              <w:t> </w:t>
            </w:r>
            <w:r>
              <w:rPr>
                <w:rFonts w:ascii="宋体" w:hAnsi="宋体" w:cs="宋体" w:eastAsia="宋体" w:hint="default"/>
                <w:sz w:val="21"/>
                <w:szCs w:val="21"/>
              </w:rPr>
              <w:t>SEM&amp;SEO</w:t>
            </w:r>
            <w:r>
              <w:rPr>
                <w:rFonts w:ascii="宋体" w:hAnsi="宋体" w:cs="宋体" w:eastAsia="宋体" w:hint="default"/>
                <w:spacing w:val="-33"/>
                <w:sz w:val="21"/>
                <w:szCs w:val="21"/>
              </w:rPr>
              <w:t> </w:t>
            </w:r>
            <w:r>
              <w:rPr>
                <w:rFonts w:ascii="宋体" w:hAnsi="宋体" w:cs="宋体" w:eastAsia="宋体" w:hint="default"/>
                <w:sz w:val="21"/>
                <w:szCs w:val="21"/>
              </w:rPr>
              <w:t>总监。自</w:t>
            </w:r>
            <w:r>
              <w:rPr>
                <w:rFonts w:ascii="宋体" w:hAnsi="宋体" w:cs="宋体" w:eastAsia="宋体" w:hint="default"/>
                <w:spacing w:val="-30"/>
                <w:sz w:val="21"/>
                <w:szCs w:val="21"/>
              </w:rPr>
              <w:t> </w:t>
            </w:r>
            <w:r>
              <w:rPr>
                <w:rFonts w:ascii="宋体" w:hAnsi="宋体" w:cs="宋体" w:eastAsia="宋体" w:hint="default"/>
                <w:sz w:val="21"/>
                <w:szCs w:val="21"/>
              </w:rPr>
              <w:t>2011</w:t>
            </w:r>
            <w:r>
              <w:rPr>
                <w:rFonts w:ascii="宋体" w:hAnsi="宋体" w:cs="宋体" w:eastAsia="宋体" w:hint="default"/>
                <w:spacing w:val="-31"/>
                <w:sz w:val="21"/>
                <w:szCs w:val="21"/>
              </w:rPr>
              <w:t> </w:t>
            </w:r>
            <w:r>
              <w:rPr>
                <w:rFonts w:ascii="宋体" w:hAnsi="宋体" w:cs="宋体" w:eastAsia="宋体" w:hint="default"/>
                <w:sz w:val="21"/>
                <w:szCs w:val="21"/>
              </w:rPr>
              <w:t>年至今在公司任职，现任华扬</w:t>
            </w:r>
            <w:r>
              <w:rPr>
                <w:rFonts w:ascii="宋体" w:hAnsi="宋体" w:cs="宋体" w:eastAsia="宋体" w:hint="default"/>
                <w:w w:val="100"/>
                <w:sz w:val="21"/>
                <w:szCs w:val="21"/>
              </w:rPr>
              <w:t> </w:t>
            </w:r>
            <w:r>
              <w:rPr>
                <w:rFonts w:ascii="宋体" w:hAnsi="宋体" w:cs="宋体" w:eastAsia="宋体" w:hint="default"/>
                <w:sz w:val="21"/>
                <w:szCs w:val="21"/>
              </w:rPr>
              <w:t>联众数字技术股份有限公司副总经理。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刘松</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出生于</w:t>
            </w:r>
            <w:r>
              <w:rPr>
                <w:rFonts w:ascii="宋体" w:hAnsi="宋体" w:cs="宋体" w:eastAsia="宋体" w:hint="default"/>
                <w:spacing w:val="-45"/>
                <w:sz w:val="21"/>
                <w:szCs w:val="21"/>
              </w:rPr>
              <w:t> </w:t>
            </w:r>
            <w:r>
              <w:rPr>
                <w:rFonts w:ascii="宋体" w:hAnsi="宋体" w:cs="宋体" w:eastAsia="宋体" w:hint="default"/>
                <w:sz w:val="21"/>
                <w:szCs w:val="21"/>
              </w:rPr>
              <w:t>1975</w:t>
            </w:r>
            <w:r>
              <w:rPr>
                <w:rFonts w:ascii="宋体" w:hAnsi="宋体" w:cs="宋体" w:eastAsia="宋体" w:hint="default"/>
                <w:spacing w:val="-45"/>
                <w:sz w:val="21"/>
                <w:szCs w:val="21"/>
              </w:rPr>
              <w:t> </w:t>
            </w:r>
            <w:r>
              <w:rPr>
                <w:rFonts w:ascii="宋体" w:hAnsi="宋体" w:cs="宋体" w:eastAsia="宋体" w:hint="default"/>
                <w:spacing w:val="-3"/>
                <w:sz w:val="21"/>
                <w:szCs w:val="21"/>
              </w:rPr>
              <w:t>年，中国国籍，本科学历；</w:t>
            </w:r>
            <w:r>
              <w:rPr>
                <w:rFonts w:ascii="宋体" w:hAnsi="宋体" w:cs="宋体" w:eastAsia="宋体" w:hint="default"/>
                <w:spacing w:val="-3"/>
                <w:sz w:val="21"/>
                <w:szCs w:val="21"/>
              </w:rPr>
              <w:t>1998</w:t>
            </w:r>
            <w:r>
              <w:rPr>
                <w:rFonts w:ascii="宋体" w:hAnsi="宋体" w:cs="宋体" w:eastAsia="宋体" w:hint="default"/>
                <w:spacing w:val="-47"/>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2014</w:t>
            </w:r>
            <w:r>
              <w:rPr>
                <w:rFonts w:ascii="宋体" w:hAnsi="宋体" w:cs="宋体" w:eastAsia="宋体" w:hint="default"/>
                <w:spacing w:val="-45"/>
                <w:sz w:val="21"/>
                <w:szCs w:val="21"/>
              </w:rPr>
              <w:t> </w:t>
            </w:r>
            <w:r>
              <w:rPr>
                <w:rFonts w:ascii="宋体" w:hAnsi="宋体" w:cs="宋体" w:eastAsia="宋体" w:hint="default"/>
                <w:spacing w:val="-3"/>
                <w:sz w:val="21"/>
                <w:szCs w:val="21"/>
              </w:rPr>
              <w:t>年，先后在麦肯光明、李奥贝纳、智威汤逊等公司或机构任职；自</w:t>
            </w:r>
            <w:r>
              <w:rPr>
                <w:rFonts w:ascii="宋体" w:hAnsi="宋体" w:cs="宋体" w:eastAsia="宋体" w:hint="default"/>
                <w:spacing w:val="-45"/>
                <w:sz w:val="21"/>
                <w:szCs w:val="21"/>
              </w:rPr>
              <w:t> </w:t>
            </w:r>
            <w:r>
              <w:rPr>
                <w:rFonts w:ascii="宋体" w:hAnsi="宋体" w:cs="宋体" w:eastAsia="宋体" w:hint="default"/>
                <w:sz w:val="21"/>
                <w:szCs w:val="21"/>
              </w:rPr>
              <w:t>2014</w:t>
            </w:r>
            <w:r>
              <w:rPr>
                <w:rFonts w:ascii="宋体" w:hAnsi="宋体" w:cs="宋体" w:eastAsia="宋体" w:hint="default"/>
                <w:spacing w:val="-45"/>
                <w:sz w:val="21"/>
                <w:szCs w:val="21"/>
              </w:rPr>
              <w:t> </w:t>
            </w:r>
            <w:r>
              <w:rPr>
                <w:rFonts w:ascii="宋体" w:hAnsi="宋体" w:cs="宋体" w:eastAsia="宋体" w:hint="default"/>
                <w:sz w:val="21"/>
                <w:szCs w:val="21"/>
              </w:rPr>
              <w:t>年至今在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公司任职，现职务为华扬联众数字技术股份有限公司全国策略中心总经理。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章骏</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1966</w:t>
            </w:r>
            <w:r>
              <w:rPr>
                <w:rFonts w:ascii="宋体" w:hAnsi="宋体" w:cs="宋体" w:eastAsia="宋体" w:hint="default"/>
                <w:spacing w:val="-57"/>
                <w:sz w:val="21"/>
                <w:szCs w:val="21"/>
              </w:rPr>
              <w:t> </w:t>
            </w:r>
            <w:r>
              <w:rPr>
                <w:rFonts w:ascii="宋体" w:hAnsi="宋体" w:cs="宋体" w:eastAsia="宋体" w:hint="default"/>
                <w:sz w:val="21"/>
                <w:szCs w:val="21"/>
              </w:rPr>
              <w:t>年出生，美国国籍，博士学历；</w:t>
            </w:r>
            <w:r>
              <w:rPr>
                <w:rFonts w:ascii="宋体" w:hAnsi="宋体" w:cs="宋体" w:eastAsia="宋体" w:hint="default"/>
                <w:sz w:val="21"/>
                <w:szCs w:val="21"/>
              </w:rPr>
              <w:t>1994</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年，先后在新西兰的梅西大学、美国的</w:t>
            </w:r>
            <w:r>
              <w:rPr>
                <w:rFonts w:ascii="宋体" w:hAnsi="宋体" w:cs="宋体" w:eastAsia="宋体" w:hint="default"/>
                <w:spacing w:val="-55"/>
                <w:sz w:val="21"/>
                <w:szCs w:val="21"/>
              </w:rPr>
              <w:t> </w:t>
            </w:r>
            <w:r>
              <w:rPr>
                <w:rFonts w:ascii="宋体" w:hAnsi="宋体" w:cs="宋体" w:eastAsia="宋体" w:hint="default"/>
                <w:sz w:val="21"/>
                <w:szCs w:val="21"/>
              </w:rPr>
              <w:t>Ardent</w:t>
            </w:r>
            <w:r>
              <w:rPr>
                <w:rFonts w:ascii="宋体" w:hAnsi="宋体" w:cs="宋体" w:eastAsia="宋体" w:hint="default"/>
                <w:spacing w:val="-10"/>
                <w:sz w:val="21"/>
                <w:szCs w:val="21"/>
              </w:rPr>
              <w:t> </w:t>
            </w:r>
            <w:r>
              <w:rPr>
                <w:rFonts w:ascii="宋体" w:hAnsi="宋体" w:cs="宋体" w:eastAsia="宋体" w:hint="default"/>
                <w:sz w:val="21"/>
                <w:szCs w:val="21"/>
              </w:rPr>
              <w:t>Software/Informix</w:t>
            </w:r>
            <w:r>
              <w:rPr>
                <w:rFonts w:ascii="宋体" w:hAnsi="宋体" w:cs="宋体" w:eastAsia="宋体" w:hint="default"/>
                <w:sz w:val="21"/>
                <w:szCs w:val="21"/>
              </w:rPr>
              <w:t>、</w:t>
            </w:r>
            <w:r>
              <w:rPr>
                <w:rFonts w:ascii="宋体" w:hAnsi="宋体" w:cs="宋体" w:eastAsia="宋体" w:hint="default"/>
                <w:sz w:val="21"/>
                <w:szCs w:val="21"/>
              </w:rPr>
              <w:t>PayPal</w:t>
            </w:r>
            <w:r>
              <w:rPr>
                <w:rFonts w:ascii="宋体" w:hAnsi="宋体" w:cs="宋体" w:eastAsia="宋体" w:hint="default"/>
                <w:spacing w:val="-54"/>
                <w:sz w:val="21"/>
                <w:szCs w:val="21"/>
              </w:rPr>
              <w:t> </w:t>
            </w:r>
            <w:r>
              <w:rPr>
                <w:rFonts w:ascii="宋体" w:hAnsi="宋体" w:cs="宋体" w:eastAsia="宋体" w:hint="default"/>
                <w:sz w:val="21"/>
                <w:szCs w:val="21"/>
              </w:rPr>
              <w:t>等高校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或公司任职；自</w:t>
            </w:r>
            <w:r>
              <w:rPr>
                <w:rFonts w:ascii="宋体" w:hAnsi="宋体" w:cs="宋体" w:eastAsia="宋体" w:hint="default"/>
                <w:spacing w:val="-57"/>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年至今在公司任职，现职务为华扬联众数字技术股份有限公司副总经理、首席技术官。</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贾殷殷</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z w:val="21"/>
                <w:szCs w:val="21"/>
              </w:rPr>
              <w:t>1970</w:t>
            </w:r>
            <w:r>
              <w:rPr>
                <w:rFonts w:ascii="宋体" w:hAnsi="宋体" w:cs="宋体" w:eastAsia="宋体" w:hint="default"/>
                <w:spacing w:val="-44"/>
                <w:sz w:val="21"/>
                <w:szCs w:val="21"/>
              </w:rPr>
              <w:t> </w:t>
            </w:r>
            <w:r>
              <w:rPr>
                <w:rFonts w:ascii="宋体" w:hAnsi="宋体" w:cs="宋体" w:eastAsia="宋体" w:hint="default"/>
                <w:spacing w:val="-5"/>
                <w:sz w:val="21"/>
                <w:szCs w:val="21"/>
              </w:rPr>
              <w:t>年出生，澳大利亚籍，澳大利亚皇家墨尔本理工大学市场营销和物流管理学士；曾任职于</w:t>
            </w:r>
            <w:r>
              <w:rPr>
                <w:rFonts w:ascii="宋体" w:hAnsi="宋体" w:cs="宋体" w:eastAsia="宋体" w:hint="default"/>
                <w:spacing w:val="-44"/>
                <w:sz w:val="21"/>
                <w:szCs w:val="21"/>
              </w:rPr>
              <w:t> </w:t>
            </w:r>
            <w:r>
              <w:rPr>
                <w:rFonts w:ascii="宋体" w:hAnsi="宋体" w:cs="宋体" w:eastAsia="宋体" w:hint="default"/>
                <w:sz w:val="21"/>
                <w:szCs w:val="21"/>
              </w:rPr>
              <w:t>Triangle</w:t>
            </w:r>
            <w:r>
              <w:rPr>
                <w:rFonts w:ascii="宋体" w:hAnsi="宋体" w:cs="宋体" w:eastAsia="宋体" w:hint="default"/>
                <w:spacing w:val="-41"/>
                <w:sz w:val="21"/>
                <w:szCs w:val="21"/>
              </w:rPr>
              <w:t> </w:t>
            </w:r>
            <w:r>
              <w:rPr>
                <w:rFonts w:ascii="宋体" w:hAnsi="宋体" w:cs="宋体" w:eastAsia="宋体" w:hint="default"/>
                <w:sz w:val="21"/>
                <w:szCs w:val="21"/>
              </w:rPr>
              <w:t>Pacific</w:t>
            </w:r>
            <w:r>
              <w:rPr>
                <w:rFonts w:ascii="宋体" w:hAnsi="宋体" w:cs="宋体" w:eastAsia="宋体" w:hint="default"/>
                <w:spacing w:val="-41"/>
                <w:sz w:val="21"/>
                <w:szCs w:val="21"/>
              </w:rPr>
              <w:t> </w:t>
            </w:r>
            <w:r>
              <w:rPr>
                <w:rFonts w:ascii="宋体" w:hAnsi="宋体" w:cs="宋体" w:eastAsia="宋体" w:hint="default"/>
                <w:sz w:val="21"/>
                <w:szCs w:val="21"/>
              </w:rPr>
              <w:t>Advertising</w:t>
            </w:r>
            <w:r>
              <w:rPr>
                <w:rFonts w:ascii="宋体" w:hAnsi="宋体" w:cs="宋体" w:eastAsia="宋体" w:hint="default"/>
                <w:spacing w:val="-41"/>
                <w:sz w:val="21"/>
                <w:szCs w:val="21"/>
              </w:rPr>
              <w:t> </w:t>
            </w:r>
            <w:r>
              <w:rPr>
                <w:rFonts w:ascii="宋体" w:hAnsi="宋体" w:cs="宋体" w:eastAsia="宋体" w:hint="default"/>
                <w:sz w:val="21"/>
                <w:szCs w:val="21"/>
              </w:rPr>
              <w:t>Hong</w:t>
            </w:r>
            <w:r>
              <w:rPr>
                <w:rFonts w:ascii="宋体" w:hAnsi="宋体" w:cs="宋体" w:eastAsia="宋体" w:hint="default"/>
                <w:spacing w:val="-41"/>
                <w:sz w:val="21"/>
                <w:szCs w:val="21"/>
              </w:rPr>
              <w:t> </w:t>
            </w:r>
            <w:r>
              <w:rPr>
                <w:rFonts w:ascii="宋体" w:hAnsi="宋体" w:cs="宋体" w:eastAsia="宋体" w:hint="default"/>
                <w:sz w:val="21"/>
                <w:szCs w:val="21"/>
              </w:rPr>
              <w:t>Kong</w:t>
            </w:r>
            <w:r>
              <w:rPr>
                <w:rFonts w:ascii="宋体" w:hAnsi="宋体" w:cs="宋体" w:eastAsia="宋体" w:hint="default"/>
                <w:sz w:val="21"/>
                <w:szCs w:val="21"/>
              </w:rPr>
              <w:t>，</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J</w:t>
            </w:r>
            <w:r>
              <w:rPr>
                <w:rFonts w:ascii="宋体" w:hAnsi="宋体" w:cs="宋体" w:eastAsia="宋体" w:hint="default"/>
                <w:spacing w:val="-3"/>
                <w:sz w:val="21"/>
                <w:szCs w:val="21"/>
              </w:rPr>
              <w:t> </w:t>
            </w:r>
            <w:r>
              <w:rPr>
                <w:rFonts w:ascii="宋体" w:hAnsi="宋体" w:cs="宋体" w:eastAsia="宋体" w:hint="default"/>
                <w:sz w:val="21"/>
                <w:szCs w:val="21"/>
              </w:rPr>
              <w:t>Walter</w:t>
            </w:r>
            <w:r>
              <w:rPr>
                <w:rFonts w:ascii="宋体" w:hAnsi="宋体" w:cs="宋体" w:eastAsia="宋体" w:hint="default"/>
                <w:spacing w:val="-3"/>
                <w:sz w:val="21"/>
                <w:szCs w:val="21"/>
              </w:rPr>
              <w:t> </w:t>
            </w:r>
            <w:r>
              <w:rPr>
                <w:rFonts w:ascii="宋体" w:hAnsi="宋体" w:cs="宋体" w:eastAsia="宋体" w:hint="default"/>
                <w:sz w:val="21"/>
                <w:szCs w:val="21"/>
              </w:rPr>
              <w:t>Thompson</w:t>
            </w:r>
            <w:r>
              <w:rPr>
                <w:rFonts w:ascii="宋体" w:hAnsi="宋体" w:cs="宋体" w:eastAsia="宋体" w:hint="default"/>
                <w:spacing w:val="-6"/>
                <w:sz w:val="21"/>
                <w:szCs w:val="21"/>
              </w:rPr>
              <w:t> </w:t>
            </w:r>
            <w:r>
              <w:rPr>
                <w:rFonts w:ascii="宋体" w:hAnsi="宋体" w:cs="宋体" w:eastAsia="宋体" w:hint="default"/>
                <w:sz w:val="21"/>
                <w:szCs w:val="21"/>
              </w:rPr>
              <w:t>Pty</w:t>
            </w:r>
            <w:r>
              <w:rPr>
                <w:rFonts w:ascii="宋体" w:hAnsi="宋体" w:cs="宋体" w:eastAsia="宋体" w:hint="default"/>
                <w:spacing w:val="-3"/>
                <w:sz w:val="21"/>
                <w:szCs w:val="21"/>
              </w:rPr>
              <w:t> </w:t>
            </w:r>
            <w:r>
              <w:rPr>
                <w:rFonts w:ascii="宋体" w:hAnsi="宋体" w:cs="宋体" w:eastAsia="宋体" w:hint="default"/>
                <w:sz w:val="21"/>
                <w:szCs w:val="21"/>
              </w:rPr>
              <w:t>Ltd</w:t>
            </w:r>
            <w:r>
              <w:rPr>
                <w:rFonts w:ascii="宋体" w:hAnsi="宋体" w:cs="宋体" w:eastAsia="宋体" w:hint="default"/>
                <w:sz w:val="21"/>
                <w:szCs w:val="21"/>
              </w:rPr>
              <w:t>，智威汤逊</w:t>
            </w:r>
            <w:r>
              <w:rPr>
                <w:rFonts w:ascii="宋体" w:hAnsi="宋体" w:cs="宋体" w:eastAsia="宋体" w:hint="default"/>
                <w:sz w:val="21"/>
                <w:szCs w:val="21"/>
              </w:rPr>
              <w:t>-</w:t>
            </w:r>
            <w:r>
              <w:rPr>
                <w:rFonts w:ascii="宋体" w:hAnsi="宋体" w:cs="宋体" w:eastAsia="宋体" w:hint="default"/>
                <w:sz w:val="21"/>
                <w:szCs w:val="21"/>
              </w:rPr>
              <w:t>中乔广告有限公司，上海奥美广告有限公司北京分公司，达彼思达华广告有限公司；自</w:t>
            </w:r>
            <w:r>
              <w:rPr>
                <w:rFonts w:ascii="宋体" w:hAnsi="宋体" w:cs="宋体" w:eastAsia="宋体" w:hint="default"/>
                <w:spacing w:val="-56"/>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年在公司任职，曾任公司副总经理，已于</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月辞职。</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王培兴</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1972</w:t>
            </w:r>
            <w:r>
              <w:rPr>
                <w:rFonts w:ascii="宋体" w:hAnsi="宋体" w:cs="宋体" w:eastAsia="宋体" w:hint="default"/>
                <w:spacing w:val="-47"/>
                <w:sz w:val="21"/>
                <w:szCs w:val="21"/>
              </w:rPr>
              <w:t> </w:t>
            </w:r>
            <w:r>
              <w:rPr>
                <w:rFonts w:ascii="宋体" w:hAnsi="宋体" w:cs="宋体" w:eastAsia="宋体" w:hint="default"/>
                <w:sz w:val="21"/>
                <w:szCs w:val="21"/>
              </w:rPr>
              <w:t>年出生，中国国籍，本科学历；广东财经大学审计专业，毕业后一直任职于南方报业传媒集团。自</w:t>
            </w:r>
            <w:r>
              <w:rPr>
                <w:rFonts w:ascii="宋体" w:hAnsi="宋体" w:cs="宋体" w:eastAsia="宋体" w:hint="default"/>
                <w:spacing w:val="-45"/>
                <w:sz w:val="21"/>
                <w:szCs w:val="21"/>
              </w:rPr>
              <w:t> </w:t>
            </w:r>
            <w:r>
              <w:rPr>
                <w:rFonts w:ascii="宋体" w:hAnsi="宋体" w:cs="宋体" w:eastAsia="宋体" w:hint="default"/>
                <w:sz w:val="21"/>
                <w:szCs w:val="21"/>
              </w:rPr>
              <w:t>2012</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年在公司任职，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曾任公司副总经理、子公司上海华扬总经理。已于</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月辞职。</w:t>
            </w:r>
          </w:p>
        </w:tc>
      </w:tr>
    </w:tbl>
    <w:p>
      <w:pPr>
        <w:spacing w:line="240" w:lineRule="auto" w:before="8"/>
        <w:rPr>
          <w:rFonts w:ascii="Times New Roman" w:hAnsi="Times New Roman" w:cs="Times New Roman" w:eastAsia="Times New Roman" w:hint="default"/>
          <w:sz w:val="17"/>
          <w:szCs w:val="17"/>
        </w:rPr>
      </w:pPr>
    </w:p>
    <w:p>
      <w:pPr>
        <w:pStyle w:val="BodyText"/>
        <w:spacing w:line="273" w:lineRule="exact" w:before="36"/>
        <w:ind w:left="224" w:right="7897"/>
        <w:jc w:val="left"/>
      </w:pPr>
      <w:r>
        <w:rPr/>
        <w:t>其它情况说明</w:t>
      </w:r>
    </w:p>
    <w:p>
      <w:pPr>
        <w:pStyle w:val="BodyText"/>
        <w:spacing w:line="273" w:lineRule="exact"/>
        <w:ind w:left="224" w:right="7897"/>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90" w:lineRule="auto" w:before="32"/>
        <w:ind w:left="224" w:right="789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224" w:right="7897"/>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554"/>
        <w:gridCol w:w="2213"/>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上海华扬联众企业管理有限公司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tabs>
          <w:tab w:pos="1066" w:val="left" w:leader="none"/>
        </w:tabs>
        <w:spacing w:line="240" w:lineRule="auto" w:before="29"/>
        <w:ind w:left="224" w:right="7897"/>
        <w:jc w:val="left"/>
      </w:pPr>
      <w:r>
        <w:rPr/>
        <w:t>√适用</w:t>
        <w:tab/>
        <w:t>□不适用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5"/>
        <w:gridCol w:w="5670"/>
        <w:gridCol w:w="2834"/>
        <w:gridCol w:w="2269"/>
        <w:gridCol w:w="1932"/>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名</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2"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5670"/>
        <w:gridCol w:w="2834"/>
        <w:gridCol w:w="2269"/>
        <w:gridCol w:w="1932"/>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华扬创想</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2006-09-08</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捷报指向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2010-10-09</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2011-11-02</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华扬投资</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2014-11-11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2017-05-08</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旗帜传媒</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2010-01-28</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华扬阿佩</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2008-07-24</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华扬盛鼎</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2011-10-25</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广州同钧</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2012-03-29</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sz w:val="21"/>
              </w:rPr>
              <w:t>2017-05-08</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华扬企管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2010-12-07</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华扬优逸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2014-04-10</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乐创投资</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sz w:val="21"/>
              </w:rPr>
              <w:t>2015-06-09</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威朋有限</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2014-08-08</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华扬香港</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2014-11-27</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华扬韩国</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2015-05-11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宽客网络</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2013-04</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北京集萃廊商贸有限公司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2012-04-16</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一动信息</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2016-10-24</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上海奇禧</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2017-06-25</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抢先文化</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2016-12-30</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骞虹文化</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2016-12-12</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上海华扬联众公益基金会</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副理事长</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2016-11-12</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英国华扬</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sz w:val="21"/>
              </w:rPr>
              <w:t>2017-02-08</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华扬美国</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2014-12-03</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深圳市东方富海投资管理股份有限公司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董事、副总经理、合伙人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2015-01-01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珠海市富海铧创创业投资管理有限公司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sz w:val="21"/>
              </w:rPr>
              <w:t>2015-11-01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北京富基标商流通信息科技有限公司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2017-05-01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酒仙网电子商务股份有限公司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2013-09-01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上海合合信息科技发展有限公司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2012-08-01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北京宽客网络技术有限公司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2015-01-01</w:t>
            </w:r>
          </w:p>
        </w:tc>
        <w:tc>
          <w:tcPr>
            <w:tcW w:w="1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5670"/>
        <w:gridCol w:w="2834"/>
        <w:gridCol w:w="2269"/>
        <w:gridCol w:w="1932"/>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北京铁血科技股份公司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2017-01-01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上海刃游网络科技有限公司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2014-04-01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南京睿悦信息技术有限公司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2014-03-01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北京点心科技有限公司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2015-06-01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上海龙诚阔安投资咨询有限公司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2015-06-01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厦门美家帮科技股份有限公司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2015-06-01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北京极品无限科技发展有限责任公司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2015-07-01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2018-07-01</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江苏原力电脑动画制作有限公司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2014-05-01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上海银河数娱网络科技有限公司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2015-08-01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傲天动联技术有限公司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sz w:val="21"/>
              </w:rPr>
              <w:t>2015-12-01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和创</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2015-01-01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珠海富海华金创业投资基金（有限合伙）</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2016-05-01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青云创业投资管理（香港）有限公司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sz w:val="21"/>
              </w:rPr>
              <w:t>2007-12-01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北京三得普华科技有限责任公司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2008-06-28</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福建省百川资源再生科技股份有限公司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2011-08-01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百川实业（集团）有限公司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2011-08-01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上澎太阳能科技（嘉兴）有限公司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2011-03-21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多利（北京）农业发展有限公司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2012-09-25</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浙江湖州五谷生态农业发展有限公司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2011-08-04</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Nobao Renewable Energy Holdings</w:t>
            </w:r>
            <w:r>
              <w:rPr>
                <w:rFonts w:ascii="宋体"/>
                <w:spacing w:val="-4"/>
                <w:sz w:val="21"/>
              </w:rPr>
              <w:t> </w:t>
            </w:r>
            <w:r>
              <w:rPr>
                <w:rFonts w:ascii="宋体"/>
                <w:sz w:val="21"/>
              </w:rPr>
              <w:t>Limited</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2010-01-15</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Eastern Well Holdings</w:t>
            </w:r>
            <w:r>
              <w:rPr>
                <w:rFonts w:ascii="宋体"/>
                <w:spacing w:val="-2"/>
                <w:sz w:val="21"/>
              </w:rPr>
              <w:t> </w:t>
            </w:r>
            <w:r>
              <w:rPr>
                <w:rFonts w:ascii="宋体"/>
                <w:sz w:val="21"/>
              </w:rPr>
              <w:t>Limited</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2010-01-16</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Sunpreme,</w:t>
            </w:r>
            <w:r>
              <w:rPr>
                <w:rFonts w:ascii="宋体"/>
                <w:spacing w:val="2"/>
                <w:sz w:val="21"/>
              </w:rPr>
              <w:t> </w:t>
            </w:r>
            <w:r>
              <w:rPr>
                <w:rFonts w:ascii="宋体"/>
                <w:sz w:val="21"/>
              </w:rPr>
              <w:t>Ltd.</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2009-12-28</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Sunpreme Solar India Pvt.</w:t>
            </w:r>
            <w:r>
              <w:rPr>
                <w:rFonts w:ascii="宋体"/>
                <w:spacing w:val="-2"/>
                <w:sz w:val="21"/>
              </w:rPr>
              <w:t> </w:t>
            </w:r>
            <w:r>
              <w:rPr>
                <w:rFonts w:ascii="宋体"/>
                <w:sz w:val="21"/>
              </w:rPr>
              <w:t>Ltd</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2009-12-29</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Eternal Energy International Investments</w:t>
            </w:r>
            <w:r>
              <w:rPr>
                <w:rFonts w:ascii="宋体"/>
                <w:spacing w:val="-7"/>
                <w:sz w:val="21"/>
              </w:rPr>
              <w:t> </w:t>
            </w:r>
            <w:r>
              <w:rPr>
                <w:rFonts w:ascii="宋体"/>
                <w:sz w:val="21"/>
              </w:rPr>
              <w:t>Limited</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sz w:val="21"/>
              </w:rPr>
              <w:t>2011-12-29</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Twins Label</w:t>
            </w:r>
            <w:r>
              <w:rPr>
                <w:rFonts w:ascii="宋体"/>
                <w:spacing w:val="-1"/>
                <w:sz w:val="21"/>
              </w:rPr>
              <w:t> </w:t>
            </w:r>
            <w:r>
              <w:rPr>
                <w:rFonts w:ascii="宋体"/>
                <w:sz w:val="21"/>
              </w:rPr>
              <w:t>limited</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2011-08-01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北京春播科技有限公司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董事长、经理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2017-02-10</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中视金桥国际传媒控股有限公司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sz w:val="21"/>
              </w:rPr>
              <w:t>2012-05-23</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云联天地（北京）信息技术有限公司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2015-01-14</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北京九枝兰信息技术有限公司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2017-09-08</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北京春播秋实有限公司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2015-03-06</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常州移动果库复合材料科技有限公司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2015-04-21</w:t>
            </w:r>
          </w:p>
        </w:tc>
        <w:tc>
          <w:tcPr>
            <w:tcW w:w="1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5670"/>
        <w:gridCol w:w="2834"/>
        <w:gridCol w:w="2269"/>
        <w:gridCol w:w="1932"/>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上海夏长农业发展有限公司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2016-01-06</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北京同悦科技有限公司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2016-09-26</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天津万璘贸易有限公司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2017-03-31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上海澧春信息技术有限公司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2017-01-19</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天津真越国际贸易有限公司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2017-05-04</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北京赢乔科技有限公司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2017-06-01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天津春播科技有限公司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2017-10-23</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利安达会计师事务所（特殊普通合伙）</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2013-03-15</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中信海洋直升机股份有限公司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独立董事、审计委员会委员</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2014-01-23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2020-01-23</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中交地产股份有限公司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独立董事、审计委员会委员</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sz w:val="21"/>
              </w:rPr>
              <w:t>2014-04-25</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2020-04-25</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航锦科技股份有限公司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独立董事、审计委员会委员</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2017-10-09</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2020-10-09</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正源控股股份有限公司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独立董事、审计委员会委员</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2017-04-29</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2020-04-29</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东北财经大学国际商学院</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硕士研究生兼职导师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sz w:val="21"/>
              </w:rPr>
              <w:t>2017-07-01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2020-07-01</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樊旭文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北京鱼子酱文化传播有限公司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常务副总裁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2017-09-01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旗帜创想</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2015-12-21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2017-05-08</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青稞万维</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2017-09-22</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王海龙</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旗帜创想</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2006-09-25</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王海龙</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晶萃数字</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2016-01-20</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王海龙</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派择网络</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2015-07-06</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华扬创想</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2006-09-08</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2011-11-02</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捷报指向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2010-10-09</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派择网络</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sz w:val="21"/>
              </w:rPr>
              <w:t>2015-07-06</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旗帜传媒</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2010-01-29</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华扬阿佩</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2008-07-24</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广州同钧</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sz w:val="21"/>
              </w:rPr>
              <w:t>2012-03-29</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华扬盛鼎</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2011-10-25</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2017-05-08</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2017-05-08</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华扬企管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2010-12-07</w:t>
            </w:r>
          </w:p>
        </w:tc>
        <w:tc>
          <w:tcPr>
            <w:tcW w:w="1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5670"/>
        <w:gridCol w:w="2834"/>
        <w:gridCol w:w="2269"/>
        <w:gridCol w:w="1932"/>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北京易粉</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2016-06-28</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华扬海纳</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2017-01-10</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赵轶俊</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旗帜香港</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2016-07-22</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华扬美国</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2016-01-22</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上海华扬联众公益基金会</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理事长</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2016-12-12</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上海华扬联众公益基金会</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理事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2016-12-12</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在其他单位</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ind w:left="103" w:right="70"/>
              <w:jc w:val="left"/>
              <w:rPr>
                <w:rFonts w:ascii="宋体" w:hAnsi="宋体" w:cs="宋体" w:eastAsia="宋体" w:hint="default"/>
                <w:sz w:val="21"/>
                <w:szCs w:val="21"/>
              </w:rPr>
            </w:pPr>
            <w:r>
              <w:rPr>
                <w:rFonts w:ascii="宋体" w:hAnsi="宋体" w:cs="宋体" w:eastAsia="宋体" w:hint="default"/>
                <w:spacing w:val="21"/>
                <w:sz w:val="21"/>
                <w:szCs w:val="21"/>
              </w:rPr>
              <w:t>任职情况的</w:t>
            </w:r>
            <w:r>
              <w:rPr>
                <w:rFonts w:ascii="宋体" w:hAnsi="宋体" w:cs="宋体" w:eastAsia="宋体" w:hint="default"/>
                <w:spacing w:val="-93"/>
                <w:sz w:val="21"/>
                <w:szCs w:val="21"/>
              </w:rPr>
              <w:t> </w:t>
            </w:r>
            <w:r>
              <w:rPr>
                <w:rFonts w:ascii="宋体" w:hAnsi="宋体" w:cs="宋体" w:eastAsia="宋体" w:hint="default"/>
                <w:sz w:val="21"/>
                <w:szCs w:val="21"/>
              </w:rPr>
              <w:t>说明</w:t>
            </w:r>
          </w:p>
        </w:tc>
        <w:tc>
          <w:tcPr>
            <w:tcW w:w="12705"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4"/>
        <w:spacing w:line="240" w:lineRule="auto"/>
        <w:ind w:left="224" w:right="7897"/>
        <w:jc w:val="left"/>
        <w:rPr>
          <w:b w:val="0"/>
          <w:bCs w:val="0"/>
        </w:rPr>
      </w:pPr>
      <w:r>
        <w:rPr/>
        <w:t>三、董事、监事、高级管理人员报酬情况</w:t>
      </w:r>
      <w:r>
        <w:rPr>
          <w:b w:val="0"/>
          <w:bCs w:val="0"/>
        </w:rPr>
      </w:r>
    </w:p>
    <w:p>
      <w:pPr>
        <w:pStyle w:val="BodyText"/>
        <w:tabs>
          <w:tab w:pos="1066" w:val="left" w:leader="none"/>
        </w:tabs>
        <w:spacing w:line="240" w:lineRule="auto" w:before="58"/>
        <w:ind w:left="224" w:right="7897"/>
        <w:jc w:val="left"/>
      </w:pPr>
      <w:r>
        <w:rPr/>
        <w:t>√适用</w:t>
        <w:tab/>
        <w:t>□不适用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在公司领取报酬的董事、监事，按照公司制定的有关规定执行，高级管理人员薪酬由董事会薪酬考核委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员会审议决定。</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报告期内，按公司已指定的薪酬标准，结合年初确定的经营指标及绩效考核发放金额。</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本年度公司董事、监事及高级管理人员从公司获得的应付报酬合计：</w:t>
            </w:r>
            <w:r>
              <w:rPr>
                <w:rFonts w:ascii="宋体" w:hAnsi="宋体" w:cs="宋体" w:eastAsia="宋体" w:hint="default"/>
                <w:spacing w:val="-2"/>
                <w:sz w:val="21"/>
                <w:szCs w:val="21"/>
              </w:rPr>
              <w:t>2,225.03</w:t>
            </w:r>
            <w:r>
              <w:rPr>
                <w:rFonts w:ascii="宋体" w:hAnsi="宋体" w:cs="宋体" w:eastAsia="宋体" w:hint="default"/>
                <w:spacing w:val="29"/>
                <w:sz w:val="21"/>
                <w:szCs w:val="21"/>
              </w:rPr>
              <w:t> </w:t>
            </w:r>
            <w:r>
              <w:rPr>
                <w:rFonts w:ascii="宋体" w:hAnsi="宋体" w:cs="宋体" w:eastAsia="宋体" w:hint="default"/>
                <w:spacing w:val="-2"/>
                <w:sz w:val="21"/>
                <w:szCs w:val="21"/>
              </w:rPr>
              <w:t>万元（税前）。</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本年度公司董事、监事及高级管理人员从公司获得的应付报酬合计：</w:t>
            </w:r>
            <w:r>
              <w:rPr>
                <w:rFonts w:ascii="宋体" w:hAnsi="宋体" w:cs="宋体" w:eastAsia="宋体" w:hint="default"/>
                <w:spacing w:val="-2"/>
                <w:sz w:val="21"/>
                <w:szCs w:val="21"/>
              </w:rPr>
              <w:t>2,225.03</w:t>
            </w:r>
            <w:r>
              <w:rPr>
                <w:rFonts w:ascii="宋体" w:hAnsi="宋体" w:cs="宋体" w:eastAsia="宋体" w:hint="default"/>
                <w:spacing w:val="29"/>
                <w:sz w:val="21"/>
                <w:szCs w:val="21"/>
              </w:rPr>
              <w:t> </w:t>
            </w:r>
            <w:r>
              <w:rPr>
                <w:rFonts w:ascii="宋体" w:hAnsi="宋体" w:cs="宋体" w:eastAsia="宋体" w:hint="default"/>
                <w:spacing w:val="-2"/>
                <w:sz w:val="21"/>
                <w:szCs w:val="21"/>
              </w:rPr>
              <w:t>万元（税前）。</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24" w:right="7897"/>
        <w:jc w:val="left"/>
        <w:rPr>
          <w:b w:val="0"/>
          <w:bCs w:val="0"/>
        </w:rPr>
      </w:pPr>
      <w:r>
        <w:rPr/>
        <w:t>四、公司董事、监事、高级管理人员变动情况</w:t>
      </w:r>
      <w:r>
        <w:rPr>
          <w:b w:val="0"/>
          <w:bCs w:val="0"/>
        </w:rPr>
      </w:r>
    </w:p>
    <w:p>
      <w:pPr>
        <w:pStyle w:val="BodyText"/>
        <w:spacing w:line="240" w:lineRule="auto" w:before="58"/>
        <w:ind w:left="224" w:right="789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王培兴</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辞职</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贾殷殷</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辞职</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贾建萍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章骏</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0"/>
        <w:ind w:left="144" w:right="7756"/>
        <w:jc w:val="left"/>
        <w:rPr>
          <w:b w:val="0"/>
          <w:bCs w:val="0"/>
        </w:rPr>
      </w:pPr>
      <w:r>
        <w:rPr/>
        <w:t>五、近三年受证券监管机构处罚的情况说明</w:t>
      </w:r>
      <w:r>
        <w:rPr>
          <w:b w:val="0"/>
          <w:bCs w:val="0"/>
        </w:rPr>
      </w:r>
    </w:p>
    <w:p>
      <w:pPr>
        <w:pStyle w:val="BodyText"/>
        <w:spacing w:line="240" w:lineRule="auto" w:before="58"/>
        <w:ind w:left="144" w:right="7756"/>
        <w:jc w:val="left"/>
      </w:pPr>
      <w:r>
        <w:rPr/>
        <w:t>□适用 √不适用</w:t>
      </w:r>
    </w:p>
    <w:p>
      <w:pPr>
        <w:spacing w:after="0" w:line="240" w:lineRule="auto"/>
        <w:jc w:val="left"/>
        <w:sectPr>
          <w:pgSz w:w="16840" w:h="11910" w:orient="landscape"/>
          <w:pgMar w:header="880"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before="0"/>
        <w:ind w:right="2480"/>
        <w:jc w:val="left"/>
        <w:rPr>
          <w:b w:val="0"/>
          <w:bCs w:val="0"/>
        </w:rPr>
      </w:pPr>
      <w:r>
        <w:rPr/>
        <w:t>六、母公司和主要子公司的员工情况</w:t>
      </w:r>
      <w:r>
        <w:rPr>
          <w:b w:val="0"/>
          <w:bCs w:val="0"/>
        </w:rPr>
      </w:r>
    </w:p>
    <w:p>
      <w:pPr>
        <w:pStyle w:val="Heading4"/>
        <w:spacing w:line="240" w:lineRule="auto" w:before="56"/>
        <w:ind w:right="248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683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1,895</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9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产品开发类</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创意策划类</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行政管理类</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客户服务类</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媒介服务类</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1,895</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1,895</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48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72" w:lineRule="exact" w:before="59"/>
        <w:ind w:left="638" w:right="239" w:hanging="420"/>
        <w:jc w:val="left"/>
      </w:pPr>
      <w:r>
        <w:rPr>
          <w:spacing w:val="-1"/>
        </w:rPr>
        <w:t>√适用</w:t>
        <w:tab/>
      </w:r>
      <w:r>
        <w:rPr>
          <w:spacing w:val="-2"/>
        </w:rPr>
        <w:t>□不适用</w:t>
      </w:r>
      <w:r>
        <w:rPr>
          <w:spacing w:val="-99"/>
        </w:rPr>
        <w:t> </w:t>
      </w:r>
      <w:r>
        <w:rPr>
          <w:spacing w:val="-99"/>
        </w:rPr>
      </w:r>
      <w:r>
        <w:rPr>
          <w:spacing w:val="-2"/>
        </w:rPr>
        <w:t>公司实行以岗位工资为主的薪酬制度，坚持工资增长的效益导向，在内部建立薪酬与经济效</w:t>
      </w:r>
    </w:p>
    <w:p>
      <w:pPr>
        <w:pStyle w:val="BodyText"/>
        <w:spacing w:line="249" w:lineRule="exact"/>
        <w:ind w:right="2480"/>
        <w:jc w:val="left"/>
      </w:pPr>
      <w:r>
        <w:rPr/>
        <w:t>益的联动机制，既促进公司效益不断改善，又稳步提升员工收入水平。</w:t>
      </w:r>
    </w:p>
    <w:p>
      <w:pPr>
        <w:pStyle w:val="Heading4"/>
        <w:spacing w:line="240" w:lineRule="auto" w:before="56"/>
        <w:ind w:right="248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40" w:lineRule="auto" w:before="32"/>
        <w:ind w:right="2480"/>
        <w:jc w:val="left"/>
      </w:pPr>
      <w:r>
        <w:rPr>
          <w:spacing w:val="-1"/>
        </w:rPr>
        <w:t>□适用</w:t>
        <w:tab/>
      </w:r>
      <w:r>
        <w:rPr>
          <w:spacing w:val="-2"/>
        </w:rPr>
        <w:t>√不适用</w:t>
      </w:r>
    </w:p>
    <w:p>
      <w:pPr>
        <w:pStyle w:val="Heading4"/>
        <w:spacing w:line="240" w:lineRule="auto" w:before="56"/>
        <w:ind w:right="248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3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1060" w:val="left" w:leader="none"/>
        </w:tabs>
        <w:spacing w:line="240" w:lineRule="auto" w:before="14"/>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2480"/>
        <w:jc w:val="left"/>
        <w:rPr>
          <w:b w:val="0"/>
          <w:bCs w:val="0"/>
        </w:rPr>
      </w:pPr>
      <w:r>
        <w:rPr/>
        <w:t>一、公司治理相关情况说明</w:t>
      </w:r>
      <w:r>
        <w:rPr>
          <w:b w:val="0"/>
          <w:bCs w:val="0"/>
        </w:rPr>
      </w:r>
    </w:p>
    <w:p>
      <w:pPr>
        <w:pStyle w:val="BodyText"/>
        <w:tabs>
          <w:tab w:pos="1060" w:val="left" w:leader="none"/>
        </w:tabs>
        <w:spacing w:line="272" w:lineRule="exact" w:before="86"/>
        <w:ind w:left="638" w:right="239" w:hanging="420"/>
        <w:jc w:val="left"/>
      </w:pPr>
      <w:r>
        <w:rPr>
          <w:spacing w:val="-1"/>
        </w:rPr>
        <w:t>√适用</w:t>
        <w:tab/>
      </w:r>
      <w:r>
        <w:rPr>
          <w:spacing w:val="-2"/>
        </w:rPr>
        <w:t>□不适用</w:t>
      </w:r>
      <w:r>
        <w:rPr>
          <w:spacing w:val="-99"/>
        </w:rPr>
        <w:t> </w:t>
      </w:r>
      <w:r>
        <w:rPr>
          <w:spacing w:val="-99"/>
        </w:rPr>
      </w:r>
      <w:r>
        <w:rPr>
          <w:spacing w:val="-2"/>
        </w:rPr>
        <w:t>报告期内，公司严格按照《公司法》、《证券法》、《上市公司治理准则》以及证监会、交</w:t>
      </w:r>
    </w:p>
    <w:p>
      <w:pPr>
        <w:pStyle w:val="BodyText"/>
        <w:spacing w:line="246" w:lineRule="exact"/>
        <w:ind w:right="124"/>
        <w:jc w:val="left"/>
      </w:pPr>
      <w:r>
        <w:rPr/>
        <w:t>易所等监管部门的有关规定，不断完善公司治理结构，规范公司运作，以充分透明的信息披露、</w:t>
      </w:r>
    </w:p>
    <w:p>
      <w:pPr>
        <w:pStyle w:val="BodyText"/>
        <w:spacing w:line="272" w:lineRule="exact" w:before="27"/>
        <w:ind w:right="227"/>
        <w:jc w:val="left"/>
      </w:pPr>
      <w:r>
        <w:rPr>
          <w:spacing w:val="-2"/>
        </w:rPr>
        <w:t>良好的投资者关系、有效的内部控制体系，进一步提升公司治理水平，公司现有治理实际状况符</w:t>
      </w:r>
      <w:r>
        <w:rPr>
          <w:spacing w:val="-25"/>
        </w:rPr>
        <w:t> </w:t>
      </w:r>
      <w:r>
        <w:rPr>
          <w:spacing w:val="-25"/>
        </w:rPr>
      </w:r>
      <w:r>
        <w:rPr/>
        <w:t>合相关法律法规的要求。</w:t>
      </w:r>
    </w:p>
    <w:p>
      <w:pPr>
        <w:pStyle w:val="BodyText"/>
        <w:spacing w:line="249" w:lineRule="exact"/>
        <w:ind w:left="0" w:right="6217"/>
        <w:jc w:val="center"/>
      </w:pPr>
      <w:r>
        <w:rPr>
          <w:rFonts w:ascii="宋体" w:hAnsi="宋体" w:cs="宋体" w:eastAsia="宋体" w:hint="default"/>
        </w:rPr>
        <w:t>1</w:t>
      </w:r>
      <w:r>
        <w:rPr/>
        <w:t>．股东及股东大会</w:t>
      </w:r>
    </w:p>
    <w:p>
      <w:pPr>
        <w:spacing w:after="0" w:line="249" w:lineRule="exact"/>
        <w:jc w:val="center"/>
        <w:sectPr>
          <w:headerReference w:type="default" r:id="rId23"/>
          <w:footerReference w:type="default" r:id="rId24"/>
          <w:pgSz w:w="11910" w:h="16840"/>
          <w:pgMar w:header="877" w:footer="1195" w:top="1100" w:bottom="1380" w:left="1580" w:right="1040"/>
          <w:pgNumType w:start="58"/>
        </w:sectPr>
      </w:pPr>
    </w:p>
    <w:p>
      <w:pPr>
        <w:spacing w:line="240" w:lineRule="auto" w:before="9"/>
        <w:rPr>
          <w:rFonts w:ascii="宋体" w:hAnsi="宋体" w:cs="宋体" w:eastAsia="宋体" w:hint="default"/>
          <w:sz w:val="25"/>
          <w:szCs w:val="25"/>
        </w:rPr>
      </w:pPr>
    </w:p>
    <w:p>
      <w:pPr>
        <w:pStyle w:val="BodyText"/>
        <w:spacing w:line="237" w:lineRule="auto" w:before="38"/>
        <w:ind w:right="237" w:firstLine="419"/>
        <w:jc w:val="both"/>
      </w:pPr>
      <w:r>
        <w:rPr>
          <w:spacing w:val="-2"/>
        </w:rPr>
        <w:t>报告期内，公司严格按照《公司法》、《公司章程》和《股东大会议事规则》等有关规定，</w:t>
      </w:r>
      <w:r>
        <w:rPr>
          <w:w w:val="100"/>
        </w:rPr>
        <w:t> </w:t>
      </w:r>
      <w:r>
        <w:rPr>
          <w:spacing w:val="-2"/>
        </w:rPr>
        <w:t>召集、召开股东大会。股东大会的会议筹备、会议提案、议事程序、会议表决及决议、决议的执</w:t>
      </w:r>
      <w:r>
        <w:rPr>
          <w:spacing w:val="-25"/>
        </w:rPr>
        <w:t> </w:t>
      </w:r>
      <w:r>
        <w:rPr>
          <w:spacing w:val="-25"/>
        </w:rPr>
      </w:r>
      <w:r>
        <w:rPr>
          <w:spacing w:val="-2"/>
        </w:rPr>
        <w:t>行和信息披露严格按照相关法律法规的要求执行，充分保障股东的合法权利依法行使。公司上市</w:t>
      </w:r>
      <w:r>
        <w:rPr>
          <w:spacing w:val="-25"/>
        </w:rPr>
        <w:t> </w:t>
      </w:r>
      <w:r>
        <w:rPr>
          <w:spacing w:val="-25"/>
        </w:rPr>
      </w:r>
      <w:r>
        <w:rPr/>
        <w:t>后，股东大会均由律师出席见证，律师对股东大会合规、合法性出具法律意见书。</w:t>
      </w:r>
    </w:p>
    <w:p>
      <w:pPr>
        <w:pStyle w:val="BodyText"/>
        <w:spacing w:line="274" w:lineRule="exact" w:before="22"/>
        <w:ind w:left="638" w:right="227"/>
        <w:jc w:val="left"/>
      </w:pPr>
      <w:r>
        <w:rPr>
          <w:rFonts w:ascii="宋体" w:hAnsi="宋体" w:cs="宋体" w:eastAsia="宋体" w:hint="default"/>
        </w:rPr>
        <w:t>2</w:t>
      </w:r>
      <w:r>
        <w:rPr/>
        <w:t>、控股股东和上市公司</w:t>
      </w:r>
      <w:r>
        <w:rPr>
          <w:w w:val="100"/>
        </w:rPr>
        <w:t> </w:t>
      </w:r>
      <w:r>
        <w:rPr>
          <w:spacing w:val="-2"/>
        </w:rPr>
        <w:t>公司控股股东严按照相关法律法规要求依法行使出资人的权利并承担义务，没有超越股东大</w:t>
      </w:r>
    </w:p>
    <w:p>
      <w:pPr>
        <w:pStyle w:val="BodyText"/>
        <w:spacing w:line="245" w:lineRule="exact"/>
        <w:ind w:right="0"/>
        <w:jc w:val="both"/>
      </w:pPr>
      <w:r>
        <w:rPr/>
        <w:t>会直接或间接干预公司的决策和经营活动。公司拥有独立完整的业务和自主经营能力，在业务、</w:t>
      </w:r>
    </w:p>
    <w:p>
      <w:pPr>
        <w:pStyle w:val="BodyText"/>
        <w:spacing w:line="272" w:lineRule="exact" w:before="27"/>
        <w:ind w:left="638" w:right="448" w:hanging="420"/>
        <w:jc w:val="left"/>
      </w:pPr>
      <w:r>
        <w:rPr>
          <w:spacing w:val="-2"/>
        </w:rPr>
        <w:t>人员、资产、机构、财务上独立于控股股东，公司董事会、监事会和内部机构能够独立运作。</w:t>
      </w:r>
      <w:r>
        <w:rPr>
          <w:spacing w:val="-28"/>
        </w:rPr>
        <w:t> </w:t>
      </w:r>
      <w:r>
        <w:rPr>
          <w:spacing w:val="-28"/>
        </w:rPr>
      </w:r>
      <w:r>
        <w:rPr>
          <w:rFonts w:ascii="宋体" w:hAnsi="宋体" w:cs="宋体" w:eastAsia="宋体" w:hint="default"/>
        </w:rPr>
        <w:t>3</w:t>
      </w:r>
      <w:r>
        <w:rPr>
          <w:rFonts w:ascii="宋体" w:hAnsi="宋体" w:cs="宋体" w:eastAsia="宋体" w:hint="default"/>
          <w:spacing w:val="1"/>
        </w:rPr>
        <w:t> </w:t>
      </w:r>
      <w:r>
        <w:rPr/>
        <w:t>董事和董事会</w:t>
      </w:r>
    </w:p>
    <w:p>
      <w:pPr>
        <w:pStyle w:val="BodyText"/>
        <w:spacing w:line="272" w:lineRule="exact" w:before="1"/>
        <w:ind w:right="230" w:firstLine="419"/>
        <w:jc w:val="both"/>
      </w:pPr>
      <w:r>
        <w:rPr>
          <w:spacing w:val="-4"/>
        </w:rPr>
        <w:t>公司董事会根据《公司法》、《公司章程》</w:t>
      </w:r>
      <w:r>
        <w:rPr>
          <w:spacing w:val="40"/>
        </w:rPr>
        <w:t> </w:t>
      </w:r>
      <w:r>
        <w:rPr>
          <w:spacing w:val="-4"/>
        </w:rPr>
        <w:t>、《董事会议事规则》等法律法规依法运作，报</w:t>
      </w:r>
      <w:r>
        <w:rPr>
          <w:w w:val="100"/>
        </w:rPr>
        <w:t> </w:t>
      </w:r>
      <w:r>
        <w:rPr>
          <w:spacing w:val="-2"/>
        </w:rPr>
        <w:t>告期内，公司第二届董事会届满，公司严格按照相关要求完成了换届选举工作，确保了董事会正</w:t>
      </w:r>
    </w:p>
    <w:p>
      <w:pPr>
        <w:pStyle w:val="BodyText"/>
        <w:spacing w:line="272" w:lineRule="exact" w:before="1"/>
        <w:ind w:right="227"/>
        <w:jc w:val="left"/>
      </w:pPr>
      <w:r>
        <w:rPr/>
        <w:t>常运行。公司董事会现由 </w:t>
      </w:r>
      <w:r>
        <w:rPr>
          <w:rFonts w:ascii="宋体" w:hAnsi="宋体" w:cs="宋体" w:eastAsia="宋体" w:hint="default"/>
        </w:rPr>
        <w:t>7 </w:t>
      </w:r>
      <w:r>
        <w:rPr/>
        <w:t>人组成，其中独立董事 </w:t>
      </w:r>
      <w:r>
        <w:rPr>
          <w:rFonts w:ascii="宋体" w:hAnsi="宋体" w:cs="宋体" w:eastAsia="宋体" w:hint="default"/>
        </w:rPr>
        <w:t>3</w:t>
      </w:r>
      <w:r>
        <w:rPr>
          <w:rFonts w:ascii="宋体" w:hAnsi="宋体" w:cs="宋体" w:eastAsia="宋体" w:hint="default"/>
          <w:spacing w:val="-9"/>
        </w:rPr>
        <w:t> </w:t>
      </w:r>
      <w:r>
        <w:rPr/>
        <w:t>名，董事会的人数及人员构成符合法律、</w:t>
      </w:r>
      <w:r>
        <w:rPr>
          <w:w w:val="100"/>
        </w:rPr>
        <w:t> </w:t>
      </w:r>
      <w:r>
        <w:rPr>
          <w:spacing w:val="-2"/>
        </w:rPr>
        <w:t>法规和《公司章程》的要求。董事会成立了审计委员会、提名与薪酬委员会、战略委员会，在董</w:t>
      </w:r>
    </w:p>
    <w:p>
      <w:pPr>
        <w:pStyle w:val="BodyText"/>
        <w:spacing w:line="272" w:lineRule="exact" w:before="1"/>
        <w:ind w:right="227"/>
        <w:jc w:val="left"/>
      </w:pPr>
      <w:r>
        <w:rPr>
          <w:spacing w:val="-2"/>
        </w:rPr>
        <w:t>事会审议重大事项时，由相关专门委员会提出专业的意见及建议，保障董事会决策的科学性、合</w:t>
      </w:r>
      <w:r>
        <w:rPr>
          <w:spacing w:val="-25"/>
        </w:rPr>
        <w:t> </w:t>
      </w:r>
      <w:r>
        <w:rPr>
          <w:spacing w:val="-25"/>
        </w:rPr>
      </w:r>
      <w:r>
        <w:rPr/>
        <w:t>理性。</w:t>
      </w:r>
    </w:p>
    <w:p>
      <w:pPr>
        <w:pStyle w:val="BodyText"/>
        <w:spacing w:line="272" w:lineRule="exact" w:before="1"/>
        <w:ind w:right="227" w:firstLine="419"/>
        <w:jc w:val="both"/>
      </w:pPr>
      <w:r>
        <w:rPr>
          <w:rFonts w:ascii="宋体" w:hAnsi="宋体" w:cs="宋体" w:eastAsia="宋体" w:hint="default"/>
          <w:spacing w:val="-4"/>
        </w:rPr>
        <w:t>4</w:t>
      </w:r>
      <w:r>
        <w:rPr>
          <w:spacing w:val="-4"/>
        </w:rPr>
        <w:t>、监事和监事会报告期内，公司第二届监事会届满，公司严格按照相关要求完成换届选举工</w:t>
      </w:r>
      <w:r>
        <w:rPr>
          <w:w w:val="100"/>
        </w:rPr>
        <w:t> </w:t>
      </w:r>
      <w:r>
        <w:rPr>
          <w:spacing w:val="-4"/>
        </w:rPr>
        <w:t>作，其中公司职工代表监事通过公司职工代表大会选举产生。公司监事会现由 </w:t>
      </w:r>
      <w:r>
        <w:rPr>
          <w:rFonts w:ascii="宋体" w:hAnsi="宋体" w:cs="宋体" w:eastAsia="宋体" w:hint="default"/>
        </w:rPr>
        <w:t>3</w:t>
      </w:r>
      <w:r>
        <w:rPr>
          <w:rFonts w:ascii="宋体" w:hAnsi="宋体" w:cs="宋体" w:eastAsia="宋体" w:hint="default"/>
          <w:spacing w:val="82"/>
        </w:rPr>
        <w:t> </w:t>
      </w:r>
      <w:r>
        <w:rPr>
          <w:spacing w:val="-6"/>
        </w:rPr>
        <w:t>人组成，其中职</w:t>
      </w:r>
    </w:p>
    <w:p>
      <w:pPr>
        <w:pStyle w:val="BodyText"/>
        <w:spacing w:line="272" w:lineRule="exact" w:before="1"/>
        <w:ind w:right="228"/>
        <w:jc w:val="both"/>
      </w:pPr>
      <w:r>
        <w:rPr/>
        <w:t>工代表监事</w:t>
      </w:r>
      <w:r>
        <w:rPr>
          <w:spacing w:val="19"/>
        </w:rPr>
        <w:t> </w:t>
      </w:r>
      <w:r>
        <w:rPr>
          <w:rFonts w:ascii="宋体" w:hAnsi="宋体" w:cs="宋体" w:eastAsia="宋体" w:hint="default"/>
        </w:rPr>
        <w:t>1</w:t>
      </w:r>
      <w:r>
        <w:rPr>
          <w:rFonts w:ascii="宋体" w:hAnsi="宋体" w:cs="宋体" w:eastAsia="宋体" w:hint="default"/>
          <w:spacing w:val="19"/>
        </w:rPr>
        <w:t> </w:t>
      </w:r>
      <w:r>
        <w:rPr>
          <w:spacing w:val="-4"/>
        </w:rPr>
        <w:t>人，公司监事会人数和人员构成符合有关法律法规的要求。公司监事会依据《公司</w:t>
      </w:r>
      <w:r>
        <w:rPr>
          <w:spacing w:val="-101"/>
        </w:rPr>
        <w:t> </w:t>
      </w:r>
      <w:r>
        <w:rPr>
          <w:spacing w:val="-101"/>
        </w:rPr>
      </w:r>
      <w:r>
        <w:rPr>
          <w:spacing w:val="-2"/>
        </w:rPr>
        <w:t>章程》、《监事会议事规则》等制度的规定履行职责，对公司运作、财务状况以及公司董事和其</w:t>
      </w:r>
      <w:r>
        <w:rPr>
          <w:spacing w:val="-25"/>
        </w:rPr>
        <w:t> </w:t>
      </w:r>
      <w:r>
        <w:rPr>
          <w:spacing w:val="-25"/>
        </w:rPr>
      </w:r>
      <w:r>
        <w:rPr/>
        <w:t>他高级管理人员履行职责的合法性、合规性进行监督，有效维护了公司及股东的权益。</w:t>
      </w:r>
    </w:p>
    <w:p>
      <w:pPr>
        <w:pStyle w:val="BodyText"/>
        <w:spacing w:line="272" w:lineRule="exact" w:before="1"/>
        <w:ind w:right="228" w:firstLine="419"/>
        <w:jc w:val="both"/>
      </w:pPr>
      <w:r>
        <w:rPr>
          <w:rFonts w:ascii="宋体" w:hAnsi="宋体" w:cs="宋体" w:eastAsia="宋体" w:hint="default"/>
          <w:spacing w:val="-4"/>
        </w:rPr>
        <w:t>5</w:t>
      </w:r>
      <w:r>
        <w:rPr>
          <w:spacing w:val="-4"/>
        </w:rPr>
        <w:t>、利益相关者公司充分尊重和维护利益相关者的合法权益，重视社会责任、环境保护，着力</w:t>
      </w:r>
      <w:r>
        <w:rPr>
          <w:w w:val="100"/>
        </w:rPr>
        <w:t> </w:t>
      </w:r>
      <w:r>
        <w:rPr/>
        <w:t>推动公司持续、健康地发展。</w:t>
      </w:r>
    </w:p>
    <w:p>
      <w:pPr>
        <w:pStyle w:val="BodyText"/>
        <w:spacing w:line="272" w:lineRule="exact" w:before="1"/>
        <w:ind w:right="230" w:firstLine="419"/>
        <w:jc w:val="both"/>
      </w:pPr>
      <w:r>
        <w:rPr>
          <w:rFonts w:ascii="宋体" w:hAnsi="宋体" w:cs="宋体" w:eastAsia="宋体" w:hint="default"/>
          <w:spacing w:val="-4"/>
        </w:rPr>
        <w:t>6</w:t>
      </w:r>
      <w:r>
        <w:rPr>
          <w:spacing w:val="-4"/>
        </w:rPr>
        <w:t>、信息披露及透明度报告期内，公司严格按照有关法律法规以及《公司章程》、《信息披露</w:t>
      </w:r>
      <w:r>
        <w:rPr>
          <w:w w:val="100"/>
        </w:rPr>
        <w:t> </w:t>
      </w:r>
      <w:r>
        <w:rPr>
          <w:spacing w:val="-2"/>
        </w:rPr>
        <w:t>管理制度》等规定，真实、准确、及时、完整地披露有关信息，公司指定董事会秘书负责信息披</w:t>
      </w:r>
    </w:p>
    <w:p>
      <w:pPr>
        <w:pStyle w:val="BodyText"/>
        <w:spacing w:line="272" w:lineRule="exact" w:before="2"/>
        <w:ind w:right="227"/>
        <w:jc w:val="left"/>
      </w:pPr>
      <w:r>
        <w:rPr>
          <w:spacing w:val="-2"/>
        </w:rPr>
        <w:t>露工作，认真对待股东和投资者来电咨询，确保所有股东和投资者公平、及时地获取公司应披露</w:t>
      </w:r>
      <w:r>
        <w:rPr>
          <w:spacing w:val="-25"/>
        </w:rPr>
        <w:t> </w:t>
      </w:r>
      <w:r>
        <w:rPr>
          <w:spacing w:val="-25"/>
        </w:rPr>
      </w:r>
      <w:r>
        <w:rPr/>
        <w:t>的信息。</w:t>
      </w:r>
    </w:p>
    <w:p>
      <w:pPr>
        <w:pStyle w:val="BodyText"/>
        <w:spacing w:line="272" w:lineRule="exact" w:before="1"/>
        <w:ind w:left="638" w:right="227"/>
        <w:jc w:val="left"/>
      </w:pPr>
      <w:r>
        <w:rPr>
          <w:rFonts w:ascii="宋体" w:hAnsi="宋体" w:cs="宋体" w:eastAsia="宋体" w:hint="default"/>
        </w:rPr>
        <w:t>7</w:t>
      </w:r>
      <w:r>
        <w:rPr/>
        <w:t>、投资者关系管理</w:t>
      </w:r>
      <w:r>
        <w:rPr>
          <w:w w:val="100"/>
        </w:rPr>
        <w:t> </w:t>
      </w:r>
      <w:r>
        <w:rPr>
          <w:spacing w:val="-2"/>
        </w:rPr>
        <w:t>公司一向高度重视投资者关系和股东回报，公司积极开展投资关系管理活动，积极接受投资</w:t>
      </w:r>
    </w:p>
    <w:p>
      <w:pPr>
        <w:pStyle w:val="BodyText"/>
        <w:spacing w:line="272" w:lineRule="exact" w:before="1"/>
        <w:ind w:right="227"/>
        <w:jc w:val="left"/>
      </w:pPr>
      <w:r>
        <w:rPr>
          <w:spacing w:val="-2"/>
        </w:rPr>
        <w:t>者监督，加强投资者对公司的了解和认同，认真听取广大投资者对公司经营发展的意见和建议，</w:t>
      </w:r>
      <w:r>
        <w:rPr>
          <w:spacing w:val="-25"/>
        </w:rPr>
        <w:t> </w:t>
      </w:r>
      <w:r>
        <w:rPr>
          <w:spacing w:val="-25"/>
        </w:rPr>
      </w:r>
      <w:r>
        <w:rPr/>
        <w:t>切实维护了投资者权益。</w:t>
      </w:r>
    </w:p>
    <w:p>
      <w:pPr>
        <w:pStyle w:val="BodyText"/>
        <w:spacing w:line="272" w:lineRule="exact" w:before="1"/>
        <w:ind w:left="638" w:right="227"/>
        <w:jc w:val="left"/>
      </w:pPr>
      <w:r>
        <w:rPr>
          <w:rFonts w:ascii="宋体" w:hAnsi="宋体" w:cs="宋体" w:eastAsia="宋体" w:hint="default"/>
        </w:rPr>
        <w:t>8</w:t>
      </w:r>
      <w:r>
        <w:rPr/>
        <w:t>、内幕信息知情人登记管理方面</w:t>
      </w:r>
      <w:r>
        <w:rPr>
          <w:w w:val="100"/>
        </w:rPr>
        <w:t> </w:t>
      </w:r>
      <w:r>
        <w:rPr>
          <w:spacing w:val="-2"/>
        </w:rPr>
        <w:t>报告期内，公司严格按照《内幕信息知情人登记制度》的有关规定，对公司定期报告和重大</w:t>
      </w:r>
    </w:p>
    <w:p>
      <w:pPr>
        <w:pStyle w:val="BodyText"/>
        <w:spacing w:line="272" w:lineRule="exact" w:before="1"/>
        <w:ind w:right="227"/>
        <w:jc w:val="left"/>
      </w:pPr>
      <w:r>
        <w:rPr>
          <w:spacing w:val="-2"/>
        </w:rPr>
        <w:t>事项的内幕信息知情人进行登记备案，防止泄露信息，保证信息披露的公平。并督促相关知情人</w:t>
      </w:r>
      <w:r>
        <w:rPr>
          <w:spacing w:val="-25"/>
        </w:rPr>
        <w:t> </w:t>
      </w:r>
      <w:r>
        <w:rPr>
          <w:spacing w:val="-25"/>
        </w:rPr>
      </w:r>
      <w:r>
        <w:rPr>
          <w:spacing w:val="-2"/>
        </w:rPr>
        <w:t>员及来访的机构投资者签署《内幕信息知情人登记表》、《内幕信息知情人责任告知书》，维护</w:t>
      </w:r>
    </w:p>
    <w:p>
      <w:pPr>
        <w:pStyle w:val="BodyText"/>
        <w:spacing w:line="272" w:lineRule="exact" w:before="1"/>
        <w:ind w:right="227"/>
        <w:jc w:val="left"/>
      </w:pPr>
      <w:r>
        <w:rPr>
          <w:spacing w:val="-2"/>
        </w:rPr>
        <w:t>了公司信息披露的公平原则，强化了公司内幕信息的保密管理。经自查，报告期内未发现公司内</w:t>
      </w:r>
      <w:r>
        <w:rPr>
          <w:spacing w:val="-25"/>
        </w:rPr>
        <w:t> </w:t>
      </w:r>
      <w:r>
        <w:rPr>
          <w:spacing w:val="-25"/>
        </w:rPr>
      </w:r>
      <w:r>
        <w:rPr>
          <w:spacing w:val="-2"/>
        </w:rPr>
        <w:t>幕信息知情人在影响公司股价的重大敏感信息披露前利用内幕信息买卖公司股份的情况，也未发</w:t>
      </w:r>
    </w:p>
    <w:p>
      <w:pPr>
        <w:pStyle w:val="BodyText"/>
        <w:spacing w:line="249" w:lineRule="exact"/>
        <w:ind w:right="0"/>
        <w:jc w:val="both"/>
      </w:pPr>
      <w:r>
        <w:rPr/>
        <w:t>现相关人员利用内幕信息进行内幕交易的情形。</w:t>
      </w:r>
    </w:p>
    <w:p>
      <w:pPr>
        <w:spacing w:line="240" w:lineRule="auto" w:before="8"/>
        <w:rPr>
          <w:rFonts w:ascii="宋体" w:hAnsi="宋体" w:cs="宋体" w:eastAsia="宋体" w:hint="default"/>
          <w:sz w:val="20"/>
          <w:szCs w:val="20"/>
        </w:rPr>
      </w:pPr>
    </w:p>
    <w:p>
      <w:pPr>
        <w:pStyle w:val="BodyText"/>
        <w:spacing w:line="273" w:lineRule="exact"/>
        <w:ind w:right="0"/>
        <w:jc w:val="both"/>
      </w:pPr>
      <w:r>
        <w:rPr/>
        <w:t>公司治理与中国证监会相关规定的要求是否存在重大差异；如有重大差异，应当说明原因</w:t>
      </w:r>
    </w:p>
    <w:p>
      <w:pPr>
        <w:spacing w:line="528" w:lineRule="auto" w:before="0"/>
        <w:ind w:left="218" w:right="6940" w:firstLine="0"/>
        <w:jc w:val="left"/>
        <w:rPr>
          <w:rFonts w:ascii="宋体" w:hAnsi="宋体" w:cs="宋体" w:eastAsia="宋体" w:hint="default"/>
          <w:sz w:val="21"/>
          <w:szCs w:val="21"/>
        </w:rPr>
      </w:pPr>
      <w:r>
        <w:rPr/>
        <w:pict>
          <v:shape style="position:absolute;margin-left:84.264pt;margin-top:48.503693pt;width:453.2pt;height:112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2"/>
                    <w:gridCol w:w="2165"/>
                    <w:gridCol w:w="2580"/>
                    <w:gridCol w:w="1993"/>
                  </w:tblGrid>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决议刊登的指定网站的查</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询索引</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决议刊登的披露日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期</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4"/>
                            <w:sz w:val="21"/>
                            <w:szCs w:val="21"/>
                          </w:rPr>
                          <w:t> </w:t>
                        </w:r>
                        <w:r>
                          <w:rPr>
                            <w:rFonts w:ascii="宋体" w:hAnsi="宋体" w:cs="宋体" w:eastAsia="宋体" w:hint="default"/>
                            <w:spacing w:val="9"/>
                            <w:sz w:val="21"/>
                            <w:szCs w:val="21"/>
                          </w:rPr>
                          <w:t>年第一次临时股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上市前召开</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上市前召开</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r>
                  <w:tr>
                    <w:trPr>
                      <w:trHeight w:val="55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4"/>
                            <w:sz w:val="21"/>
                            <w:szCs w:val="21"/>
                          </w:rPr>
                          <w:t> </w:t>
                        </w:r>
                        <w:r>
                          <w:rPr>
                            <w:rFonts w:ascii="宋体" w:hAnsi="宋体" w:cs="宋体" w:eastAsia="宋体" w:hint="default"/>
                            <w:spacing w:val="9"/>
                            <w:sz w:val="21"/>
                            <w:szCs w:val="21"/>
                          </w:rPr>
                          <w:t>年第二次临时股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上市前召开</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 </w:t>
                        </w:r>
                        <w:r>
                          <w:rPr>
                            <w:rFonts w:ascii="Calibri" w:hAnsi="Calibri" w:cs="Calibri" w:eastAsia="Calibri" w:hint="default"/>
                            <w:spacing w:val="35"/>
                            <w:sz w:val="21"/>
                            <w:szCs w:val="21"/>
                          </w:rPr>
                          <w:t> </w:t>
                        </w:r>
                        <w:r>
                          <w:rPr>
                            <w:rFonts w:ascii="宋体" w:hAnsi="宋体" w:cs="宋体" w:eastAsia="宋体" w:hint="default"/>
                            <w:spacing w:val="9"/>
                            <w:sz w:val="21"/>
                            <w:szCs w:val="21"/>
                          </w:rPr>
                          <w:t>年第三次临时股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披露于上海证券交易所网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after="0" w:line="528" w:lineRule="auto"/>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580"/>
        <w:gridCol w:w="1993"/>
      </w:tblGrid>
      <w:tr>
        <w:trPr>
          <w:trHeight w:val="137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站（</w:t>
            </w:r>
            <w:hyperlink r:id="rId9">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w:t>
            </w:r>
            <w:r>
              <w:rPr>
                <w:rFonts w:ascii="宋体" w:hAnsi="宋体" w:cs="宋体" w:eastAsia="宋体" w:hint="default"/>
                <w:sz w:val="21"/>
                <w:szCs w:val="21"/>
              </w:rPr>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2"/>
                <w:sz w:val="21"/>
                <w:szCs w:val="21"/>
              </w:rPr>
              <w:t>《华扬联众数字技术股份</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有限公司 </w:t>
            </w:r>
            <w:r>
              <w:rPr>
                <w:rFonts w:ascii="宋体" w:hAnsi="宋体" w:cs="宋体" w:eastAsia="宋体" w:hint="default"/>
                <w:sz w:val="21"/>
                <w:szCs w:val="21"/>
              </w:rPr>
              <w:t>2017</w:t>
            </w:r>
            <w:r>
              <w:rPr>
                <w:rFonts w:ascii="宋体" w:hAnsi="宋体" w:cs="宋体" w:eastAsia="宋体" w:hint="default"/>
                <w:spacing w:val="24"/>
                <w:sz w:val="21"/>
                <w:szCs w:val="21"/>
              </w:rPr>
              <w:t> </w:t>
            </w:r>
            <w:r>
              <w:rPr>
                <w:rFonts w:ascii="宋体" w:hAnsi="宋体" w:cs="宋体" w:eastAsia="宋体" w:hint="default"/>
                <w:spacing w:val="2"/>
                <w:sz w:val="21"/>
                <w:szCs w:val="21"/>
              </w:rPr>
              <w:t>年第三次</w:t>
            </w:r>
            <w:r>
              <w:rPr>
                <w:rFonts w:ascii="宋体" w:hAnsi="宋体" w:cs="宋体" w:eastAsia="宋体" w:hint="default"/>
                <w:w w:val="100"/>
                <w:sz w:val="21"/>
                <w:szCs w:val="21"/>
              </w:rPr>
              <w:t> </w:t>
            </w:r>
            <w:r>
              <w:rPr>
                <w:rFonts w:ascii="宋体" w:hAnsi="宋体" w:cs="宋体" w:eastAsia="宋体" w:hint="default"/>
                <w:spacing w:val="2"/>
                <w:sz w:val="21"/>
                <w:szCs w:val="21"/>
              </w:rPr>
              <w:t>临时股东大会》（公告编</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号：</w:t>
            </w:r>
            <w:r>
              <w:rPr>
                <w:rFonts w:ascii="宋体" w:hAnsi="宋体" w:cs="宋体" w:eastAsia="宋体" w:hint="default"/>
                <w:sz w:val="21"/>
                <w:szCs w:val="21"/>
              </w:rPr>
              <w:t>2017-014</w:t>
            </w:r>
            <w:r>
              <w:rPr>
                <w:rFonts w:ascii="宋体" w:hAnsi="宋体" w:cs="宋体" w:eastAsia="宋体" w:hint="default"/>
                <w:sz w:val="21"/>
                <w:szCs w:val="21"/>
              </w:rPr>
              <w:t>）</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3"/>
                <w:sz w:val="21"/>
                <w:szCs w:val="21"/>
              </w:rPr>
              <w:t> </w:t>
            </w:r>
            <w:r>
              <w:rPr>
                <w:rFonts w:ascii="宋体" w:hAnsi="宋体" w:cs="宋体" w:eastAsia="宋体" w:hint="default"/>
                <w:spacing w:val="9"/>
                <w:sz w:val="21"/>
                <w:szCs w:val="21"/>
              </w:rPr>
              <w:t>年第四次临时股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披露于上海证券交易所网</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站（</w:t>
            </w:r>
            <w:hyperlink r:id="rId9">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w:t>
            </w:r>
            <w:r>
              <w:rPr>
                <w:rFonts w:ascii="宋体" w:hAnsi="宋体" w:cs="宋体" w:eastAsia="宋体" w:hint="default"/>
                <w:sz w:val="21"/>
                <w:szCs w:val="21"/>
              </w:rPr>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2"/>
                <w:sz w:val="21"/>
                <w:szCs w:val="21"/>
              </w:rPr>
              <w:t>《华扬联众数字技术股份</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有限公司 </w:t>
            </w:r>
            <w:r>
              <w:rPr>
                <w:rFonts w:ascii="宋体" w:hAnsi="宋体" w:cs="宋体" w:eastAsia="宋体" w:hint="default"/>
                <w:sz w:val="21"/>
                <w:szCs w:val="21"/>
              </w:rPr>
              <w:t>2017</w:t>
            </w:r>
            <w:r>
              <w:rPr>
                <w:rFonts w:ascii="宋体" w:hAnsi="宋体" w:cs="宋体" w:eastAsia="宋体" w:hint="default"/>
                <w:spacing w:val="24"/>
                <w:sz w:val="21"/>
                <w:szCs w:val="21"/>
              </w:rPr>
              <w:t> </w:t>
            </w:r>
            <w:r>
              <w:rPr>
                <w:rFonts w:ascii="宋体" w:hAnsi="宋体" w:cs="宋体" w:eastAsia="宋体" w:hint="default"/>
                <w:spacing w:val="2"/>
                <w:sz w:val="21"/>
                <w:szCs w:val="21"/>
              </w:rPr>
              <w:t>年第四次</w:t>
            </w:r>
            <w:r>
              <w:rPr>
                <w:rFonts w:ascii="宋体" w:hAnsi="宋体" w:cs="宋体" w:eastAsia="宋体" w:hint="default"/>
                <w:w w:val="100"/>
                <w:sz w:val="21"/>
                <w:szCs w:val="21"/>
              </w:rPr>
              <w:t> </w:t>
            </w:r>
            <w:r>
              <w:rPr>
                <w:rFonts w:ascii="宋体" w:hAnsi="宋体" w:cs="宋体" w:eastAsia="宋体" w:hint="default"/>
                <w:spacing w:val="2"/>
                <w:sz w:val="21"/>
                <w:szCs w:val="21"/>
              </w:rPr>
              <w:t>临时股东大会》（公告编</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号：</w:t>
            </w:r>
            <w:r>
              <w:rPr>
                <w:rFonts w:ascii="宋体" w:hAnsi="宋体" w:cs="宋体" w:eastAsia="宋体" w:hint="default"/>
                <w:sz w:val="21"/>
                <w:szCs w:val="21"/>
              </w:rPr>
              <w:t>2017-021</w:t>
            </w:r>
            <w:r>
              <w:rPr>
                <w:rFonts w:ascii="宋体" w:hAnsi="宋体" w:cs="宋体" w:eastAsia="宋体" w:hint="default"/>
                <w:sz w:val="21"/>
                <w:szCs w:val="21"/>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8"/>
        <w:rPr>
          <w:rFonts w:ascii="宋体" w:hAnsi="宋体" w:cs="宋体" w:eastAsia="宋体" w:hint="default"/>
          <w:b/>
          <w:bCs/>
          <w:sz w:val="15"/>
          <w:szCs w:val="15"/>
        </w:rPr>
      </w:pPr>
    </w:p>
    <w:p>
      <w:pPr>
        <w:pStyle w:val="BodyText"/>
        <w:spacing w:line="273" w:lineRule="exact" w:before="36"/>
        <w:ind w:right="2480"/>
        <w:jc w:val="left"/>
      </w:pPr>
      <w:r>
        <w:rPr/>
        <w:t>股东大会情况说明</w:t>
      </w:r>
    </w:p>
    <w:p>
      <w:pPr>
        <w:pStyle w:val="BodyText"/>
        <w:spacing w:line="273" w:lineRule="exact"/>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t>三、董事履行职责情况</w:t>
      </w:r>
      <w:r>
        <w:rPr>
          <w:b w:val="0"/>
          <w:bCs w:val="0"/>
        </w:rPr>
      </w:r>
    </w:p>
    <w:p>
      <w:pPr>
        <w:pStyle w:val="Heading4"/>
        <w:spacing w:line="240" w:lineRule="auto" w:before="58"/>
        <w:ind w:right="248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樊旭文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5</w:t>
            </w:r>
          </w:p>
        </w:tc>
      </w:tr>
    </w:tbl>
    <w:p>
      <w:pPr>
        <w:spacing w:line="240" w:lineRule="auto" w:before="7"/>
        <w:rPr>
          <w:rFonts w:ascii="宋体" w:hAnsi="宋体" w:cs="宋体" w:eastAsia="宋体" w:hint="default"/>
          <w:b/>
          <w:bCs/>
          <w:sz w:val="15"/>
          <w:szCs w:val="15"/>
        </w:rPr>
      </w:pPr>
    </w:p>
    <w:p>
      <w:pPr>
        <w:pStyle w:val="BodyText"/>
        <w:spacing w:line="273" w:lineRule="exact" w:before="36"/>
        <w:ind w:right="2480"/>
        <w:jc w:val="left"/>
      </w:pPr>
      <w:r>
        <w:rPr/>
        <w:t>连续两次未亲自出席董事会会议的说明</w:t>
      </w:r>
    </w:p>
    <w:p>
      <w:pPr>
        <w:pStyle w:val="BodyText"/>
        <w:spacing w:line="273" w:lineRule="exact"/>
        <w:ind w:right="2480"/>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bl>
    <w:p>
      <w:pPr>
        <w:spacing w:line="240" w:lineRule="auto" w:before="12"/>
        <w:rPr>
          <w:rFonts w:ascii="宋体" w:hAnsi="宋体" w:cs="宋体" w:eastAsia="宋体" w:hint="default"/>
          <w:sz w:val="19"/>
          <w:szCs w:val="19"/>
        </w:rPr>
      </w:pPr>
    </w:p>
    <w:p>
      <w:pPr>
        <w:pStyle w:val="Heading4"/>
        <w:spacing w:line="240" w:lineRule="auto"/>
        <w:ind w:right="248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48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32"/>
        <w:ind w:right="2480"/>
        <w:jc w:val="left"/>
      </w:pPr>
      <w:r>
        <w:rPr>
          <w:spacing w:val="-1"/>
        </w:rPr>
        <w:t>□适用</w:t>
        <w:tab/>
      </w:r>
      <w:r>
        <w:rPr>
          <w:spacing w:val="-2"/>
        </w:rPr>
        <w:t>√不适用</w:t>
      </w:r>
    </w:p>
    <w:p>
      <w:pPr>
        <w:spacing w:line="240" w:lineRule="auto" w:before="5"/>
        <w:rPr>
          <w:rFonts w:ascii="宋体" w:hAnsi="宋体" w:cs="宋体" w:eastAsia="宋体" w:hint="default"/>
          <w:sz w:val="27"/>
          <w:szCs w:val="27"/>
        </w:rPr>
      </w:pPr>
    </w:p>
    <w:p>
      <w:pPr>
        <w:pStyle w:val="Heading4"/>
        <w:spacing w:line="272" w:lineRule="exact" w:before="0"/>
        <w:ind w:left="642" w:right="124"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40" w:lineRule="auto" w:before="34"/>
        <w:ind w:right="2480"/>
        <w:jc w:val="left"/>
      </w:pPr>
      <w:r>
        <w:rPr>
          <w:spacing w:val="-1"/>
        </w:rPr>
        <w:t>□适用</w:t>
        <w:tab/>
      </w:r>
      <w:r>
        <w:rPr>
          <w:spacing w:val="-2"/>
        </w:rPr>
        <w:t>√不适用</w:t>
      </w:r>
    </w:p>
    <w:p>
      <w:pPr>
        <w:spacing w:after="0" w:line="240" w:lineRule="auto"/>
        <w:jc w:val="left"/>
        <w:sectPr>
          <w:footerReference w:type="default" r:id="rId25"/>
          <w:pgSz w:w="11910" w:h="16840"/>
          <w:pgMar w:footer="1195" w:header="877"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before="0"/>
        <w:ind w:left="138" w:right="125"/>
        <w:jc w:val="left"/>
        <w:rPr>
          <w:b w:val="0"/>
          <w:bCs w:val="0"/>
        </w:rPr>
      </w:pPr>
      <w:r>
        <w:rPr/>
        <w:t>五、监事会发现公司存在风险的说明</w:t>
      </w:r>
      <w:r>
        <w:rPr>
          <w:b w:val="0"/>
          <w:bCs w:val="0"/>
        </w:rPr>
      </w:r>
    </w:p>
    <w:p>
      <w:pPr>
        <w:pStyle w:val="BodyText"/>
        <w:spacing w:line="240" w:lineRule="auto" w:before="56"/>
        <w:ind w:left="138" w:right="12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562" w:right="125"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56"/>
        <w:ind w:left="138" w:right="125"/>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left="138" w:right="125"/>
        <w:jc w:val="left"/>
      </w:pPr>
      <w:r>
        <w:rPr/>
        <w:t>存在同业竞争的，公司相应的解决措施、工作进度及后续工作计划</w:t>
      </w:r>
    </w:p>
    <w:p>
      <w:pPr>
        <w:pStyle w:val="BodyText"/>
        <w:tabs>
          <w:tab w:pos="980" w:val="left" w:leader="none"/>
        </w:tabs>
        <w:spacing w:line="274" w:lineRule="exact"/>
        <w:ind w:left="138" w:right="12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125"/>
        <w:jc w:val="left"/>
        <w:rPr>
          <w:b w:val="0"/>
          <w:bCs w:val="0"/>
        </w:rPr>
      </w:pPr>
      <w:r>
        <w:rPr/>
        <w:t>七、报告期内对高级管理人员的考评机制，以及激励机制的建立、实施情况</w:t>
      </w:r>
      <w:r>
        <w:rPr>
          <w:b w:val="0"/>
          <w:bCs w:val="0"/>
        </w:rPr>
      </w:r>
    </w:p>
    <w:p>
      <w:pPr>
        <w:pStyle w:val="BodyText"/>
        <w:tabs>
          <w:tab w:pos="980" w:val="left" w:leader="none"/>
        </w:tabs>
        <w:spacing w:line="240" w:lineRule="auto" w:before="56"/>
        <w:ind w:left="138" w:right="12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125"/>
        <w:jc w:val="left"/>
        <w:rPr>
          <w:b w:val="0"/>
          <w:bCs w:val="0"/>
        </w:rPr>
      </w:pPr>
      <w:r>
        <w:rPr/>
        <w:t>八、是否披露内部控制自我评价报告</w:t>
      </w:r>
      <w:r>
        <w:rPr>
          <w:b w:val="0"/>
          <w:bCs w:val="0"/>
        </w:rPr>
      </w:r>
    </w:p>
    <w:p>
      <w:pPr>
        <w:pStyle w:val="BodyText"/>
        <w:spacing w:line="240" w:lineRule="auto" w:before="58"/>
        <w:ind w:left="138" w:right="12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38" w:right="125"/>
        <w:jc w:val="left"/>
      </w:pPr>
      <w:r>
        <w:rPr/>
        <w:t>报告期内部控制存在重大缺陷情况的说明</w:t>
      </w:r>
    </w:p>
    <w:p>
      <w:pPr>
        <w:pStyle w:val="BodyText"/>
        <w:spacing w:line="273" w:lineRule="exact"/>
        <w:ind w:left="138" w:right="12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125"/>
        <w:jc w:val="left"/>
        <w:rPr>
          <w:b w:val="0"/>
          <w:bCs w:val="0"/>
        </w:rPr>
      </w:pPr>
      <w:r>
        <w:rPr/>
        <w:t>九、内部控制审计报告的相关情况说明</w:t>
      </w:r>
      <w:r>
        <w:rPr>
          <w:b w:val="0"/>
          <w:bCs w:val="0"/>
        </w:rPr>
      </w:r>
    </w:p>
    <w:p>
      <w:pPr>
        <w:pStyle w:val="BodyText"/>
        <w:tabs>
          <w:tab w:pos="980" w:val="left" w:leader="none"/>
        </w:tabs>
        <w:spacing w:line="240" w:lineRule="auto" w:before="56"/>
        <w:ind w:left="138" w:right="6021"/>
        <w:jc w:val="left"/>
      </w:pPr>
      <w:r>
        <w:rPr>
          <w:spacing w:val="-1"/>
        </w:rPr>
        <w:t>□适用</w:t>
        <w:tab/>
      </w:r>
      <w:r>
        <w:rPr>
          <w:spacing w:val="-2"/>
        </w:rPr>
        <w:t>√不适用</w:t>
      </w:r>
      <w:r>
        <w:rPr>
          <w:spacing w:val="-99"/>
        </w:rPr>
        <w:t> </w:t>
      </w:r>
      <w:r>
        <w:rPr>
          <w:spacing w:val="-99"/>
        </w:rPr>
      </w:r>
      <w:r>
        <w:rPr>
          <w:spacing w:val="-2"/>
        </w:rPr>
        <w:t>是否披露内部控制审计报告：否</w:t>
      </w:r>
    </w:p>
    <w:p>
      <w:pPr>
        <w:spacing w:line="240" w:lineRule="auto" w:before="3"/>
        <w:rPr>
          <w:rFonts w:ascii="宋体" w:hAnsi="宋体" w:cs="宋体" w:eastAsia="宋体" w:hint="default"/>
          <w:sz w:val="25"/>
          <w:szCs w:val="25"/>
        </w:rPr>
      </w:pPr>
    </w:p>
    <w:p>
      <w:pPr>
        <w:pStyle w:val="Heading4"/>
        <w:spacing w:line="240" w:lineRule="auto" w:before="0"/>
        <w:ind w:left="138" w:right="125"/>
        <w:jc w:val="left"/>
        <w:rPr>
          <w:b w:val="0"/>
          <w:bCs w:val="0"/>
        </w:rPr>
      </w:pPr>
      <w:r>
        <w:rPr/>
        <w:t>十、其他</w:t>
      </w:r>
      <w:r>
        <w:rPr>
          <w:b w:val="0"/>
          <w:bCs w:val="0"/>
        </w:rPr>
      </w:r>
    </w:p>
    <w:p>
      <w:pPr>
        <w:pStyle w:val="BodyText"/>
        <w:tabs>
          <w:tab w:pos="980" w:val="left" w:leader="none"/>
        </w:tabs>
        <w:spacing w:line="240" w:lineRule="auto" w:before="56"/>
        <w:ind w:left="138" w:right="125"/>
        <w:jc w:val="left"/>
      </w:pPr>
      <w:r>
        <w:rPr>
          <w:spacing w:val="-1"/>
        </w:rPr>
        <w:t>□适用</w:t>
        <w:tab/>
      </w:r>
      <w:r>
        <w:rPr>
          <w:spacing w:val="-2"/>
        </w:rPr>
        <w:t>√不适用</w:t>
      </w:r>
    </w:p>
    <w:p>
      <w:pPr>
        <w:spacing w:line="240" w:lineRule="auto" w:before="1"/>
        <w:rPr>
          <w:rFonts w:ascii="宋体" w:hAnsi="宋体" w:cs="宋体" w:eastAsia="宋体" w:hint="default"/>
          <w:sz w:val="24"/>
          <w:szCs w:val="24"/>
        </w:rPr>
      </w:pPr>
    </w:p>
    <w:p>
      <w:pPr>
        <w:pStyle w:val="Heading1"/>
        <w:tabs>
          <w:tab w:pos="4060" w:val="left" w:leader="none"/>
        </w:tabs>
        <w:spacing w:line="240" w:lineRule="auto"/>
        <w:ind w:left="2800" w:right="125"/>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125"/>
        <w:jc w:val="left"/>
      </w:pPr>
      <w:r>
        <w:rPr/>
        <w:t>□适用</w:t>
      </w:r>
      <w:r>
        <w:rPr>
          <w:spacing w:val="-1"/>
        </w:rPr>
        <w:t> </w:t>
      </w:r>
      <w:r>
        <w:rPr/>
        <w:t>√不适用</w:t>
      </w:r>
    </w:p>
    <w:p>
      <w:pPr>
        <w:spacing w:after="0" w:line="240" w:lineRule="auto"/>
        <w:jc w:val="left"/>
        <w:sectPr>
          <w:footerReference w:type="default" r:id="rId26"/>
          <w:pgSz w:w="11910" w:h="16840"/>
          <w:pgMar w:footer="1195" w:header="877" w:top="1100" w:bottom="1380" w:left="1660" w:right="1140"/>
          <w:pgNumType w:start="61"/>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1"/>
        <w:spacing w:line="240" w:lineRule="auto" w:before="14"/>
        <w:ind w:left="3343" w:right="343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13"/>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1910" w:h="16840"/>
          <w:pgMar w:header="877" w:footer="1195" w:top="1100" w:bottom="1380" w:left="1660" w:right="1040"/>
        </w:sectPr>
      </w:pPr>
    </w:p>
    <w:p>
      <w:pPr>
        <w:pStyle w:val="Heading4"/>
        <w:spacing w:line="240" w:lineRule="auto"/>
        <w:ind w:left="138" w:right="-18"/>
        <w:jc w:val="left"/>
        <w:rPr>
          <w:b w:val="0"/>
          <w:bCs w:val="0"/>
        </w:rPr>
      </w:pPr>
      <w:r>
        <w:rPr/>
        <w:t>一、审计报告</w:t>
      </w:r>
      <w:r>
        <w:rPr>
          <w:b w:val="0"/>
          <w:bCs w:val="0"/>
        </w:rPr>
      </w:r>
    </w:p>
    <w:p>
      <w:pPr>
        <w:pStyle w:val="BodyText"/>
        <w:spacing w:line="240" w:lineRule="auto" w:before="97"/>
        <w:ind w:left="138" w:right="-18"/>
        <w:jc w:val="left"/>
      </w:pPr>
      <w:r>
        <w:rPr/>
        <w:t>√适用</w:t>
      </w:r>
      <w:r>
        <w:rPr>
          <w:spacing w:val="-1"/>
        </w:rPr>
        <w:t> </w:t>
      </w:r>
      <w:r>
        <w:rPr/>
        <w:t>□不适用</w:t>
      </w:r>
    </w:p>
    <w:p>
      <w:pPr>
        <w:spacing w:line="240" w:lineRule="auto" w:before="11"/>
        <w:rPr>
          <w:rFonts w:ascii="宋体" w:hAnsi="宋体" w:cs="宋体" w:eastAsia="宋体" w:hint="default"/>
          <w:sz w:val="45"/>
          <w:szCs w:val="45"/>
        </w:rPr>
      </w:pPr>
      <w:r>
        <w:rPr/>
        <w:br w:type="column"/>
      </w:r>
      <w:r>
        <w:rPr>
          <w:rFonts w:ascii="宋体"/>
          <w:sz w:val="45"/>
        </w:rPr>
      </w:r>
    </w:p>
    <w:p>
      <w:pPr>
        <w:spacing w:before="0"/>
        <w:ind w:left="138" w:right="0" w:firstLine="0"/>
        <w:jc w:val="left"/>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3"/>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after="0"/>
        <w:jc w:val="left"/>
        <w:rPr>
          <w:rFonts w:ascii="宋体" w:hAnsi="宋体" w:cs="宋体" w:eastAsia="宋体" w:hint="default"/>
          <w:sz w:val="36"/>
          <w:szCs w:val="36"/>
        </w:rPr>
        <w:sectPr>
          <w:type w:val="continuous"/>
          <w:pgSz w:w="11910" w:h="16840"/>
          <w:pgMar w:top="1120" w:bottom="1380" w:left="1660" w:right="1040"/>
          <w:cols w:num="2" w:equalWidth="0">
            <w:col w:w="1715" w:space="1708"/>
            <w:col w:w="5787"/>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pStyle w:val="Heading3"/>
        <w:spacing w:line="240" w:lineRule="auto" w:before="26"/>
        <w:ind w:left="5951" w:right="0" w:firstLine="0"/>
        <w:jc w:val="left"/>
      </w:pPr>
      <w:r>
        <w:rPr/>
        <w:t>瑞华审字</w:t>
      </w:r>
      <w:r>
        <w:rPr>
          <w:rFonts w:ascii="Arial" w:hAnsi="Arial" w:cs="Arial" w:eastAsia="Arial" w:hint="default"/>
        </w:rPr>
        <w:t>[2018]02370041</w:t>
      </w:r>
      <w:r>
        <w:rPr>
          <w:rFonts w:ascii="Arial" w:hAnsi="Arial" w:cs="Arial" w:eastAsia="Arial" w:hint="default"/>
          <w:spacing w:val="-12"/>
        </w:rPr>
        <w:t> </w:t>
      </w:r>
      <w:r>
        <w:rPr/>
        <w:t>号</w:t>
      </w:r>
    </w:p>
    <w:p>
      <w:pPr>
        <w:spacing w:line="240" w:lineRule="auto" w:before="1"/>
        <w:rPr>
          <w:rFonts w:ascii="宋体" w:hAnsi="宋体" w:cs="宋体" w:eastAsia="宋体" w:hint="default"/>
          <w:sz w:val="24"/>
          <w:szCs w:val="24"/>
        </w:rPr>
      </w:pPr>
    </w:p>
    <w:p>
      <w:pPr>
        <w:pStyle w:val="Heading2"/>
        <w:spacing w:line="240" w:lineRule="auto" w:before="26"/>
        <w:ind w:left="138" w:right="0"/>
        <w:jc w:val="both"/>
        <w:rPr>
          <w:b w:val="0"/>
          <w:bCs w:val="0"/>
        </w:rPr>
      </w:pPr>
      <w:r>
        <w:rPr/>
        <w:t>华扬联众数字技术股份有限公司全体股东：</w:t>
      </w:r>
      <w:r>
        <w:rPr>
          <w:b w:val="0"/>
          <w:bCs w:val="0"/>
        </w:rPr>
      </w: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17"/>
          <w:szCs w:val="17"/>
        </w:rPr>
      </w:pPr>
    </w:p>
    <w:p>
      <w:pPr>
        <w:pStyle w:val="Heading2"/>
        <w:spacing w:line="240" w:lineRule="auto"/>
        <w:ind w:right="0"/>
        <w:jc w:val="left"/>
        <w:rPr>
          <w:b w:val="0"/>
          <w:bCs w:val="0"/>
        </w:rPr>
      </w:pPr>
      <w:r>
        <w:rPr/>
        <w:t>一、审计意见</w:t>
      </w:r>
      <w:r>
        <w:rPr>
          <w:b w:val="0"/>
          <w:bCs w:val="0"/>
        </w:rPr>
      </w:r>
    </w:p>
    <w:p>
      <w:pPr>
        <w:pStyle w:val="Heading3"/>
        <w:spacing w:line="312" w:lineRule="exact" w:before="105"/>
        <w:ind w:right="231" w:firstLine="0"/>
        <w:jc w:val="both"/>
      </w:pPr>
      <w:r>
        <w:rPr>
          <w:spacing w:val="-8"/>
        </w:rPr>
        <w:t>我们审计了华扬联众数字技术股份有限公司（以下简称“华扬联众公司”）财务报表，</w:t>
      </w:r>
      <w:r>
        <w:rPr>
          <w:spacing w:val="-105"/>
        </w:rPr>
        <w:t> </w:t>
      </w:r>
      <w:r>
        <w:rPr>
          <w:spacing w:val="-105"/>
        </w:rPr>
      </w:r>
      <w:r>
        <w:rPr/>
        <w:t>包括</w:t>
      </w:r>
      <w:r>
        <w:rPr>
          <w:spacing w:val="-62"/>
        </w:rPr>
        <w:t> </w:t>
      </w:r>
      <w:r>
        <w:rPr>
          <w:rFonts w:ascii="Arial" w:hAnsi="Arial" w:cs="Arial" w:eastAsia="Arial" w:hint="default"/>
          <w:w w:val="99"/>
        </w:rPr>
        <w:t>2017</w:t>
      </w:r>
      <w:r>
        <w:rPr>
          <w:rFonts w:ascii="Arial" w:hAnsi="Arial" w:cs="Arial" w:eastAsia="Arial" w:hint="default"/>
          <w:spacing w:val="-8"/>
          <w:w w:val="99"/>
        </w:rPr>
        <w:t> </w:t>
      </w:r>
      <w:r>
        <w:rPr/>
        <w:t>年</w:t>
      </w:r>
      <w:r>
        <w:rPr>
          <w:spacing w:val="-62"/>
        </w:rPr>
        <w:t> </w:t>
      </w:r>
      <w:r>
        <w:rPr>
          <w:rFonts w:ascii="Arial" w:hAnsi="Arial" w:cs="Arial" w:eastAsia="Arial" w:hint="default"/>
          <w:w w:val="99"/>
        </w:rPr>
        <w:t>12</w:t>
      </w:r>
      <w:r>
        <w:rPr>
          <w:rFonts w:ascii="Arial" w:hAnsi="Arial" w:cs="Arial" w:eastAsia="Arial" w:hint="default"/>
          <w:spacing w:val="-8"/>
          <w:w w:val="99"/>
        </w:rPr>
        <w:t> </w:t>
      </w:r>
      <w:r>
        <w:rPr/>
        <w:t>月</w:t>
      </w:r>
      <w:r>
        <w:rPr>
          <w:spacing w:val="-62"/>
        </w:rPr>
        <w:t> </w:t>
      </w:r>
      <w:r>
        <w:rPr>
          <w:rFonts w:ascii="Arial" w:hAnsi="Arial" w:cs="Arial" w:eastAsia="Arial" w:hint="default"/>
          <w:w w:val="99"/>
        </w:rPr>
        <w:t>31</w:t>
      </w:r>
      <w:r>
        <w:rPr>
          <w:rFonts w:ascii="Arial" w:hAnsi="Arial" w:cs="Arial" w:eastAsia="Arial" w:hint="default"/>
          <w:spacing w:val="-10"/>
          <w:w w:val="99"/>
        </w:rPr>
        <w:t> </w:t>
      </w:r>
      <w:r>
        <w:rPr>
          <w:spacing w:val="-8"/>
          <w:w w:val="99"/>
        </w:rPr>
        <w:t>日的合并及公司资产负债表，</w:t>
      </w:r>
      <w:r>
        <w:rPr>
          <w:rFonts w:ascii="Arial" w:hAnsi="Arial" w:cs="Arial" w:eastAsia="Arial" w:hint="default"/>
          <w:spacing w:val="-8"/>
          <w:w w:val="99"/>
        </w:rPr>
        <w:t>2017 </w:t>
      </w:r>
      <w:r>
        <w:rPr>
          <w:spacing w:val="-1"/>
        </w:rPr>
        <w:t>年度的合并及公司利润表、</w:t>
      </w:r>
      <w:r>
        <w:rPr/>
        <w:t> 合并及公司现金流量表、合并及公司股东权益变动表以及相关财务报表附注。</w:t>
      </w:r>
    </w:p>
    <w:p>
      <w:pPr>
        <w:pStyle w:val="Heading3"/>
        <w:spacing w:line="348" w:lineRule="auto" w:before="48"/>
        <w:ind w:right="234"/>
        <w:jc w:val="both"/>
      </w:pPr>
      <w:r>
        <w:rPr>
          <w:spacing w:val="-2"/>
        </w:rPr>
        <w:t>我们认为，后附的财务报表在所有重大方面按照企业会计准则的规定编制，公允</w:t>
      </w:r>
      <w:r>
        <w:rPr/>
        <w:t> 反映了华扬联众公司</w:t>
      </w:r>
      <w:r>
        <w:rPr>
          <w:spacing w:val="-61"/>
        </w:rPr>
        <w:t> </w:t>
      </w:r>
      <w:r>
        <w:rPr>
          <w:rFonts w:ascii="Arial" w:hAnsi="Arial" w:cs="Arial" w:eastAsia="Arial" w:hint="default"/>
        </w:rPr>
        <w:t>2017</w:t>
      </w:r>
      <w:r>
        <w:rPr>
          <w:rFonts w:ascii="Arial" w:hAnsi="Arial" w:cs="Arial" w:eastAsia="Arial" w:hint="default"/>
          <w:spacing w:val="-7"/>
        </w:rPr>
        <w:t> </w:t>
      </w:r>
      <w:r>
        <w:rPr/>
        <w:t>年</w:t>
      </w:r>
      <w:r>
        <w:rPr>
          <w:spacing w:val="-64"/>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日合并及公司的财务状况以及</w:t>
      </w:r>
      <w:r>
        <w:rPr>
          <w:spacing w:val="-60"/>
        </w:rPr>
        <w:t> </w:t>
      </w:r>
      <w:r>
        <w:rPr>
          <w:rFonts w:ascii="Arial" w:hAnsi="Arial" w:cs="Arial" w:eastAsia="Arial" w:hint="default"/>
        </w:rPr>
        <w:t>2017</w:t>
      </w:r>
      <w:r>
        <w:rPr>
          <w:rFonts w:ascii="Arial" w:hAnsi="Arial" w:cs="Arial" w:eastAsia="Arial" w:hint="default"/>
          <w:spacing w:val="-7"/>
        </w:rPr>
        <w:t> </w:t>
      </w:r>
      <w:r>
        <w:rPr/>
        <w:t>年度合并 及公司的经营成果和现金流量。</w:t>
      </w:r>
    </w:p>
    <w:p>
      <w:pPr>
        <w:spacing w:line="240" w:lineRule="auto" w:before="0"/>
        <w:rPr>
          <w:rFonts w:ascii="宋体" w:hAnsi="宋体" w:cs="宋体" w:eastAsia="宋体" w:hint="default"/>
          <w:sz w:val="24"/>
          <w:szCs w:val="24"/>
        </w:rPr>
      </w:pPr>
    </w:p>
    <w:p>
      <w:pPr>
        <w:spacing w:line="357" w:lineRule="auto" w:before="200"/>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2"/>
          <w:sz w:val="24"/>
          <w:szCs w:val="24"/>
        </w:rPr>
        <w:t>我们按照中国注册会计师审计准则的规定执行了审计工作。审计报告的“注册会</w:t>
      </w:r>
    </w:p>
    <w:p>
      <w:pPr>
        <w:pStyle w:val="Heading3"/>
        <w:spacing w:line="357" w:lineRule="auto"/>
        <w:ind w:right="233" w:firstLine="0"/>
        <w:jc w:val="both"/>
      </w:pPr>
      <w:r>
        <w:rPr>
          <w:spacing w:val="-2"/>
        </w:rPr>
        <w:t>计师对财务报表审计的责任”部分进一步阐述了我们在这些准则下的责任。按照中国</w:t>
      </w:r>
      <w:r>
        <w:rPr>
          <w:spacing w:val="-94"/>
        </w:rPr>
        <w:t> </w:t>
      </w:r>
      <w:r>
        <w:rPr>
          <w:spacing w:val="-94"/>
        </w:rPr>
      </w:r>
      <w:r>
        <w:rPr>
          <w:spacing w:val="-2"/>
        </w:rPr>
        <w:t>注册会计师职业道德守则，我们独立于华扬联众公司，并履行了职业道德方面的其他</w:t>
      </w:r>
      <w:r>
        <w:rPr>
          <w:spacing w:val="-94"/>
        </w:rPr>
        <w:t> </w:t>
      </w:r>
      <w:r>
        <w:rPr>
          <w:spacing w:val="-94"/>
        </w:rPr>
      </w:r>
      <w:r>
        <w:rPr>
          <w:spacing w:val="-8"/>
        </w:rPr>
        <w:t>责任。我们相信，我们获取的审计证据是充分、适当的，为发表审计意见提供了基础。</w:t>
      </w:r>
    </w:p>
    <w:p>
      <w:pPr>
        <w:spacing w:line="240" w:lineRule="auto" w:before="0"/>
        <w:rPr>
          <w:rFonts w:ascii="宋体" w:hAnsi="宋体" w:cs="宋体" w:eastAsia="宋体" w:hint="default"/>
          <w:sz w:val="24"/>
          <w:szCs w:val="24"/>
        </w:rPr>
      </w:pPr>
    </w:p>
    <w:p>
      <w:pPr>
        <w:pStyle w:val="Heading2"/>
        <w:spacing w:line="240" w:lineRule="auto" w:before="191"/>
        <w:ind w:right="0"/>
        <w:jc w:val="left"/>
        <w:rPr>
          <w:b w:val="0"/>
          <w:bCs w:val="0"/>
        </w:rPr>
      </w:pPr>
      <w:r>
        <w:rPr/>
        <w:t>三、关键审计事项</w:t>
      </w:r>
      <w:r>
        <w:rPr>
          <w:b w:val="0"/>
          <w:bCs w:val="0"/>
        </w:rPr>
      </w:r>
    </w:p>
    <w:p>
      <w:pPr>
        <w:pStyle w:val="Heading3"/>
        <w:spacing w:line="357" w:lineRule="auto" w:before="154"/>
        <w:ind w:right="0"/>
        <w:jc w:val="left"/>
      </w:pPr>
      <w:r>
        <w:rPr/>
        <w:t>关键审计事项是我们根据职业判断，认为对本期财务报表审计最为重要的事项。</w:t>
      </w:r>
      <w:r>
        <w:rPr>
          <w:spacing w:val="2"/>
        </w:rPr>
        <w:t> </w:t>
      </w:r>
      <w:r>
        <w:rPr/>
        <w:t>这些事项的应对以对财务报表整体进行审计并形成审计意见为背景，我们不对这些事</w:t>
      </w:r>
      <w:r>
        <w:rPr/>
        <w:t> 项单独发表意见。我们确定下列事项是需要在审计报告中沟通的关键审计事项。</w:t>
      </w:r>
    </w:p>
    <w:p>
      <w:pPr>
        <w:spacing w:after="0" w:line="357" w:lineRule="auto"/>
        <w:jc w:val="left"/>
        <w:sectPr>
          <w:type w:val="continuous"/>
          <w:pgSz w:w="11910" w:h="16840"/>
          <w:pgMar w:top="1120" w:bottom="1380" w:left="1660" w:right="1040"/>
        </w:sectPr>
      </w:pPr>
    </w:p>
    <w:p>
      <w:pPr>
        <w:spacing w:line="240" w:lineRule="auto" w:before="0"/>
        <w:rPr>
          <w:rFonts w:ascii="宋体" w:hAnsi="宋体" w:cs="宋体" w:eastAsia="宋体" w:hint="default"/>
          <w:sz w:val="20"/>
          <w:szCs w:val="20"/>
        </w:rPr>
      </w:pPr>
    </w:p>
    <w:p>
      <w:pPr>
        <w:pStyle w:val="Heading2"/>
        <w:spacing w:line="357" w:lineRule="auto" w:before="183"/>
        <w:ind w:right="5093"/>
        <w:jc w:val="left"/>
        <w:rPr>
          <w:b w:val="0"/>
          <w:bCs w:val="0"/>
        </w:rPr>
      </w:pPr>
      <w:r>
        <w:rPr/>
        <w:t>（一）广告投放代理收入的确认</w:t>
      </w:r>
      <w:r>
        <w:rPr>
          <w:w w:val="99"/>
        </w:rPr>
        <w:t> </w:t>
      </w:r>
      <w:r>
        <w:rPr>
          <w:rFonts w:ascii="宋体" w:hAnsi="宋体" w:cs="宋体" w:eastAsia="宋体" w:hint="default"/>
        </w:rPr>
        <w:t>1</w:t>
      </w:r>
      <w:r>
        <w:rPr/>
        <w:t>、事项描述</w:t>
      </w:r>
      <w:r>
        <w:rPr>
          <w:b w:val="0"/>
          <w:bCs w:val="0"/>
        </w:rPr>
      </w:r>
    </w:p>
    <w:p>
      <w:pPr>
        <w:pStyle w:val="Heading3"/>
        <w:spacing w:line="338" w:lineRule="auto"/>
        <w:ind w:right="122"/>
        <w:jc w:val="left"/>
      </w:pPr>
      <w:r>
        <w:rPr/>
        <w:t>如后附的财务报表附注“十四、其他重要事项”之“</w:t>
      </w:r>
      <w:r>
        <w:rPr>
          <w:rFonts w:ascii="Arial" w:hAnsi="Arial" w:cs="Arial" w:eastAsia="Arial" w:hint="default"/>
        </w:rPr>
        <w:t>1</w:t>
      </w:r>
      <w:r>
        <w:rPr/>
        <w:t>、分部信息”所示，</w:t>
      </w:r>
      <w:r>
        <w:rPr>
          <w:rFonts w:ascii="Arial" w:hAnsi="Arial" w:cs="Arial" w:eastAsia="Arial" w:hint="default"/>
        </w:rPr>
        <w:t>2017</w:t>
      </w:r>
      <w:r>
        <w:rPr>
          <w:rFonts w:ascii="Arial" w:hAnsi="Arial" w:cs="Arial" w:eastAsia="Arial" w:hint="default"/>
          <w:w w:val="99"/>
        </w:rPr>
        <w:t> </w:t>
      </w:r>
      <w:r>
        <w:rPr/>
        <w:t>年度，华扬联众公司实现营业收入</w:t>
      </w:r>
      <w:r>
        <w:rPr>
          <w:spacing w:val="-65"/>
        </w:rPr>
        <w:t> </w:t>
      </w:r>
      <w:r>
        <w:rPr>
          <w:rFonts w:ascii="Arial" w:hAnsi="Arial" w:cs="Arial" w:eastAsia="Arial" w:hint="default"/>
        </w:rPr>
        <w:t>8,216,438,195.72</w:t>
      </w:r>
      <w:r>
        <w:rPr>
          <w:rFonts w:ascii="Arial" w:hAnsi="Arial" w:cs="Arial" w:eastAsia="Arial" w:hint="default"/>
          <w:spacing w:val="-9"/>
        </w:rPr>
        <w:t> </w:t>
      </w:r>
      <w:r>
        <w:rPr/>
        <w:t>元，其中广告投放代理收入</w:t>
      </w:r>
    </w:p>
    <w:p>
      <w:pPr>
        <w:pStyle w:val="Heading3"/>
        <w:spacing w:line="348" w:lineRule="auto" w:before="27"/>
        <w:ind w:right="134" w:firstLine="0"/>
        <w:jc w:val="both"/>
      </w:pPr>
      <w:r>
        <w:rPr>
          <w:rFonts w:ascii="Arial" w:hAnsi="Arial" w:cs="Arial" w:eastAsia="Arial" w:hint="default"/>
        </w:rPr>
        <w:t>7,195,048,307.68 </w:t>
      </w:r>
      <w:r>
        <w:rPr/>
        <w:t>元，占全部收入的</w:t>
      </w:r>
      <w:r>
        <w:rPr>
          <w:spacing w:val="-73"/>
        </w:rPr>
        <w:t> </w:t>
      </w:r>
      <w:r>
        <w:rPr>
          <w:rFonts w:ascii="Arial" w:hAnsi="Arial" w:cs="Arial" w:eastAsia="Arial" w:hint="default"/>
        </w:rPr>
        <w:t>87.57%</w:t>
      </w:r>
      <w:r>
        <w:rPr/>
        <w:t>。广告投放代理收入确认的真实性和完 </w:t>
      </w:r>
      <w:r>
        <w:rPr>
          <w:spacing w:val="-2"/>
        </w:rPr>
        <w:t>整性将会对华扬联众公司经营成果产生很大影响，因此我们将广告投放代理收入的确</w:t>
      </w:r>
      <w:r>
        <w:rPr>
          <w:spacing w:val="-94"/>
        </w:rPr>
        <w:t> </w:t>
      </w:r>
      <w:r>
        <w:rPr>
          <w:spacing w:val="-94"/>
        </w:rPr>
      </w:r>
      <w:r>
        <w:rPr/>
        <w:t>认识别为关键审计事项。</w:t>
      </w:r>
    </w:p>
    <w:p>
      <w:pPr>
        <w:spacing w:line="357" w:lineRule="auto" w:before="46"/>
        <w:ind w:left="618" w:right="1988"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、审计应对</w:t>
      </w:r>
      <w:r>
        <w:rPr>
          <w:rFonts w:ascii="宋体" w:hAnsi="宋体" w:cs="宋体" w:eastAsia="宋体" w:hint="default"/>
          <w:b/>
          <w:bCs/>
          <w:w w:val="99"/>
          <w:sz w:val="24"/>
          <w:szCs w:val="24"/>
        </w:rPr>
        <w:t> </w:t>
      </w:r>
      <w:r>
        <w:rPr>
          <w:rFonts w:ascii="宋体" w:hAnsi="宋体" w:cs="宋体" w:eastAsia="宋体" w:hint="default"/>
          <w:sz w:val="24"/>
          <w:szCs w:val="24"/>
        </w:rPr>
        <w:t>对广告投放代理收入的确认，我们实施的审计程序主要包括：</w:t>
      </w:r>
    </w:p>
    <w:p>
      <w:pPr>
        <w:pStyle w:val="Heading3"/>
        <w:spacing w:line="338" w:lineRule="auto"/>
        <w:ind w:right="175"/>
        <w:jc w:val="left"/>
      </w:pPr>
      <w:r>
        <w:rPr/>
        <w:t>（</w:t>
      </w:r>
      <w:r>
        <w:rPr>
          <w:rFonts w:ascii="Arial" w:hAnsi="Arial" w:cs="Arial" w:eastAsia="Arial" w:hint="default"/>
        </w:rPr>
        <w:t>1</w:t>
      </w:r>
      <w:r>
        <w:rPr/>
        <w:t>）了解和评价华扬联众公司与收入确认相关的关键内部控制设计和运行的有 效性；</w:t>
      </w:r>
    </w:p>
    <w:p>
      <w:pPr>
        <w:pStyle w:val="Heading3"/>
        <w:spacing w:line="338" w:lineRule="auto" w:before="55"/>
        <w:ind w:right="175"/>
        <w:jc w:val="left"/>
      </w:pPr>
      <w:r>
        <w:rPr/>
        <w:t>（</w:t>
      </w:r>
      <w:r>
        <w:rPr>
          <w:rFonts w:ascii="Arial" w:hAnsi="Arial" w:cs="Arial" w:eastAsia="Arial" w:hint="default"/>
        </w:rPr>
        <w:t>2</w:t>
      </w:r>
      <w:r>
        <w:rPr/>
        <w:t>）结合同行业公司毛利率，对收入和成本执行分析程序比较毛利率变化趋势 的合理性；</w:t>
      </w:r>
    </w:p>
    <w:p>
      <w:pPr>
        <w:pStyle w:val="Heading3"/>
        <w:spacing w:line="338" w:lineRule="auto" w:before="55"/>
        <w:ind w:right="175"/>
        <w:jc w:val="left"/>
      </w:pPr>
      <w:r>
        <w:rPr/>
        <w:t>（</w:t>
      </w:r>
      <w:r>
        <w:rPr>
          <w:rFonts w:ascii="Arial" w:hAnsi="Arial" w:cs="Arial" w:eastAsia="Arial" w:hint="default"/>
        </w:rPr>
        <w:t>3</w:t>
      </w:r>
      <w:r>
        <w:rPr/>
        <w:t>）执行细节测试，抽样检查华扬联众公司与广告投放代理收入相关的合同、 发票、排期表、结案报告等文件，评估广告投放代理收入的真实性；</w:t>
      </w:r>
    </w:p>
    <w:p>
      <w:pPr>
        <w:pStyle w:val="Heading3"/>
        <w:spacing w:line="338" w:lineRule="auto" w:before="55"/>
        <w:ind w:right="175"/>
        <w:jc w:val="left"/>
      </w:pPr>
      <w:r>
        <w:rPr/>
        <w:t>（</w:t>
      </w:r>
      <w:r>
        <w:rPr>
          <w:rFonts w:ascii="Arial" w:hAnsi="Arial" w:cs="Arial" w:eastAsia="Arial" w:hint="default"/>
        </w:rPr>
        <w:t>4</w:t>
      </w:r>
      <w:r>
        <w:rPr/>
        <w:t>）对资产负债日前后确认的广告投放代理收入，核对合同与排期表，测试华 扬联众公司是否存在提前或延后确认收入的情况；</w:t>
      </w:r>
    </w:p>
    <w:p>
      <w:pPr>
        <w:pStyle w:val="Heading3"/>
        <w:spacing w:line="338" w:lineRule="auto" w:before="55"/>
        <w:ind w:right="175"/>
        <w:jc w:val="left"/>
      </w:pPr>
      <w:r>
        <w:rPr/>
        <w:t>（</w:t>
      </w:r>
      <w:r>
        <w:rPr>
          <w:rFonts w:ascii="Arial" w:hAnsi="Arial" w:cs="Arial" w:eastAsia="Arial" w:hint="default"/>
        </w:rPr>
        <w:t>5</w:t>
      </w:r>
      <w:r>
        <w:rPr/>
        <w:t>）向主要客户实施函证程序，确认本期销售金额及往来款项余额，评价销售 收入的真实性和完整性；</w:t>
      </w:r>
    </w:p>
    <w:p>
      <w:pPr>
        <w:pStyle w:val="Heading3"/>
        <w:spacing w:line="240" w:lineRule="auto" w:before="55"/>
        <w:ind w:left="618" w:right="125" w:firstLine="0"/>
        <w:jc w:val="left"/>
      </w:pPr>
      <w:r>
        <w:rPr/>
        <w:t>（</w:t>
      </w:r>
      <w:r>
        <w:rPr>
          <w:rFonts w:ascii="Arial" w:hAnsi="Arial" w:cs="Arial" w:eastAsia="Arial" w:hint="default"/>
        </w:rPr>
        <w:t>6</w:t>
      </w:r>
      <w:r>
        <w:rPr/>
        <w:t>）检查广告投放代理收入的列报和相关披露是否恰当。</w:t>
      </w:r>
    </w:p>
    <w:p>
      <w:pPr>
        <w:pStyle w:val="Heading2"/>
        <w:spacing w:line="357" w:lineRule="auto" w:before="137"/>
        <w:ind w:right="6779"/>
        <w:jc w:val="left"/>
        <w:rPr>
          <w:b w:val="0"/>
          <w:bCs w:val="0"/>
        </w:rPr>
      </w:pPr>
      <w:r>
        <w:rPr/>
        <w:t>（二）商誉减值</w:t>
      </w:r>
      <w:r>
        <w:rPr>
          <w:w w:val="99"/>
        </w:rPr>
        <w:t> </w:t>
      </w:r>
      <w:r>
        <w:rPr>
          <w:rFonts w:ascii="宋体" w:hAnsi="宋体" w:cs="宋体" w:eastAsia="宋体" w:hint="default"/>
        </w:rPr>
        <w:t>1</w:t>
      </w:r>
      <w:r>
        <w:rPr/>
        <w:t>、事项描述</w:t>
      </w:r>
      <w:r>
        <w:rPr>
          <w:b w:val="0"/>
          <w:bCs w:val="0"/>
        </w:rPr>
      </w:r>
    </w:p>
    <w:p>
      <w:pPr>
        <w:pStyle w:val="Heading3"/>
        <w:spacing w:line="240" w:lineRule="auto"/>
        <w:ind w:left="618" w:right="0" w:firstLine="0"/>
        <w:jc w:val="left"/>
      </w:pPr>
      <w:r>
        <w:rPr/>
        <w:t>截至</w:t>
      </w:r>
      <w:r>
        <w:rPr>
          <w:spacing w:val="-67"/>
        </w:rPr>
        <w:t> </w:t>
      </w:r>
      <w:r>
        <w:rPr>
          <w:rFonts w:ascii="Arial" w:hAnsi="Arial" w:cs="Arial" w:eastAsia="Arial" w:hint="default"/>
        </w:rPr>
        <w:t>2017</w:t>
      </w:r>
      <w:r>
        <w:rPr>
          <w:rFonts w:ascii="Arial" w:hAnsi="Arial" w:cs="Arial" w:eastAsia="Arial" w:hint="default"/>
          <w:spacing w:val="-13"/>
        </w:rPr>
        <w:t> </w:t>
      </w:r>
      <w:r>
        <w:rPr/>
        <w:t>年</w:t>
      </w:r>
      <w:r>
        <w:rPr>
          <w:spacing w:val="-67"/>
        </w:rPr>
        <w:t> </w:t>
      </w:r>
      <w:r>
        <w:rPr>
          <w:rFonts w:ascii="Arial" w:hAnsi="Arial" w:cs="Arial" w:eastAsia="Arial" w:hint="default"/>
        </w:rPr>
        <w:t>12</w:t>
      </w:r>
      <w:r>
        <w:rPr>
          <w:rFonts w:ascii="Arial" w:hAnsi="Arial" w:cs="Arial" w:eastAsia="Arial" w:hint="default"/>
          <w:spacing w:val="-13"/>
        </w:rPr>
        <w:t> </w:t>
      </w:r>
      <w:r>
        <w:rPr/>
        <w:t>月</w:t>
      </w:r>
      <w:r>
        <w:rPr>
          <w:spacing w:val="-69"/>
        </w:rPr>
        <w:t> </w:t>
      </w:r>
      <w:r>
        <w:rPr>
          <w:rFonts w:ascii="Arial" w:hAnsi="Arial" w:cs="Arial" w:eastAsia="Arial" w:hint="default"/>
        </w:rPr>
        <w:t>31</w:t>
      </w:r>
      <w:r>
        <w:rPr>
          <w:rFonts w:ascii="Arial" w:hAnsi="Arial" w:cs="Arial" w:eastAsia="Arial" w:hint="default"/>
          <w:spacing w:val="-15"/>
        </w:rPr>
        <w:t> </w:t>
      </w:r>
      <w:r>
        <w:rPr/>
        <w:t>日，华扬联众公司因非同一控制下企业合并产生的商誉为</w:t>
      </w:r>
    </w:p>
    <w:p>
      <w:pPr>
        <w:pStyle w:val="Heading3"/>
        <w:spacing w:line="240" w:lineRule="auto" w:before="137"/>
        <w:ind w:right="0" w:firstLine="0"/>
        <w:jc w:val="both"/>
      </w:pPr>
      <w:r>
        <w:rPr>
          <w:rFonts w:ascii="Arial" w:hAnsi="Arial" w:cs="Arial" w:eastAsia="Arial" w:hint="default"/>
        </w:rPr>
        <w:t>86,473,310.60</w:t>
      </w:r>
      <w:r>
        <w:rPr>
          <w:rFonts w:ascii="Arial" w:hAnsi="Arial" w:cs="Arial" w:eastAsia="Arial" w:hint="default"/>
          <w:spacing w:val="-13"/>
        </w:rPr>
        <w:t> </w:t>
      </w:r>
      <w:r>
        <w:rPr/>
        <w:t>元，主要为收购北京派择网络科技有限公司确认合并商誉</w:t>
      </w:r>
    </w:p>
    <w:p>
      <w:pPr>
        <w:pStyle w:val="Heading3"/>
        <w:spacing w:line="240" w:lineRule="auto" w:before="137"/>
        <w:ind w:right="0" w:firstLine="0"/>
        <w:jc w:val="both"/>
        <w:rPr>
          <w:rFonts w:ascii="Arial" w:hAnsi="Arial" w:cs="Arial" w:eastAsia="Arial" w:hint="default"/>
        </w:rPr>
      </w:pPr>
      <w:r>
        <w:rPr>
          <w:rFonts w:ascii="Arial" w:hAnsi="Arial" w:cs="Arial" w:eastAsia="Arial" w:hint="default"/>
        </w:rPr>
        <w:t>3,136,302.74 </w:t>
      </w:r>
      <w:r>
        <w:rPr/>
        <w:t>元、收购北京博大网联信息技术有限公司确认合并商誉</w:t>
      </w:r>
      <w:r>
        <w:rPr>
          <w:spacing w:val="-76"/>
        </w:rPr>
        <w:t> </w:t>
      </w:r>
      <w:r>
        <w:rPr>
          <w:rFonts w:ascii="Arial" w:hAnsi="Arial" w:cs="Arial" w:eastAsia="Arial" w:hint="default"/>
        </w:rPr>
        <w:t>29,738,937.90</w:t>
      </w:r>
    </w:p>
    <w:p>
      <w:pPr>
        <w:pStyle w:val="Heading3"/>
        <w:spacing w:line="240" w:lineRule="auto" w:before="137"/>
        <w:ind w:right="0" w:firstLine="0"/>
        <w:jc w:val="both"/>
      </w:pPr>
      <w:r>
        <w:rPr/>
        <w:t>元、收购上海用宏信息技术有限公司确认合并商誉</w:t>
      </w:r>
      <w:r>
        <w:rPr>
          <w:spacing w:val="-64"/>
        </w:rPr>
        <w:t> </w:t>
      </w:r>
      <w:r>
        <w:rPr>
          <w:rFonts w:ascii="Arial" w:hAnsi="Arial" w:cs="Arial" w:eastAsia="Arial" w:hint="default"/>
        </w:rPr>
        <w:t>4,596,058.16</w:t>
      </w:r>
      <w:r>
        <w:rPr>
          <w:rFonts w:ascii="Arial" w:hAnsi="Arial" w:cs="Arial" w:eastAsia="Arial" w:hint="default"/>
          <w:spacing w:val="-9"/>
        </w:rPr>
        <w:t> </w:t>
      </w:r>
      <w:r>
        <w:rPr/>
        <w:t>元以及收购北京口</w:t>
      </w:r>
    </w:p>
    <w:p>
      <w:pPr>
        <w:pStyle w:val="Heading3"/>
        <w:spacing w:line="240" w:lineRule="auto" w:before="137"/>
        <w:ind w:right="0" w:firstLine="0"/>
        <w:jc w:val="both"/>
      </w:pPr>
      <w:r>
        <w:rPr/>
        <w:t>碑互联传媒广告有限公司确认合并商誉</w:t>
      </w:r>
      <w:r>
        <w:rPr>
          <w:spacing w:val="-77"/>
        </w:rPr>
        <w:t> </w:t>
      </w:r>
      <w:r>
        <w:rPr>
          <w:rFonts w:ascii="Arial" w:hAnsi="Arial" w:cs="Arial" w:eastAsia="Arial" w:hint="default"/>
          <w:w w:val="99"/>
        </w:rPr>
        <w:t>49</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spacing w:val="-2"/>
          <w:w w:val="99"/>
        </w:rPr>
        <w:t>0</w:t>
      </w:r>
      <w:r>
        <w:rPr>
          <w:rFonts w:ascii="Arial" w:hAnsi="Arial" w:cs="Arial" w:eastAsia="Arial" w:hint="default"/>
          <w:w w:val="99"/>
        </w:rPr>
        <w:t>2</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spacing w:val="-2"/>
          <w:w w:val="99"/>
        </w:rPr>
        <w:t>1</w:t>
      </w:r>
      <w:r>
        <w:rPr>
          <w:rFonts w:ascii="Arial" w:hAnsi="Arial" w:cs="Arial" w:eastAsia="Arial" w:hint="default"/>
          <w:w w:val="99"/>
        </w:rPr>
        <w:t>1</w:t>
      </w:r>
      <w:r>
        <w:rPr>
          <w:rFonts w:ascii="Arial" w:hAnsi="Arial" w:cs="Arial" w:eastAsia="Arial" w:hint="default"/>
          <w:w w:val="100"/>
        </w:rPr>
        <w:t>.</w:t>
      </w:r>
      <w:r>
        <w:rPr>
          <w:rFonts w:ascii="Arial" w:hAnsi="Arial" w:cs="Arial" w:eastAsia="Arial" w:hint="default"/>
          <w:spacing w:val="1"/>
          <w:w w:val="100"/>
        </w:rPr>
        <w:t>8</w:t>
      </w:r>
      <w:r>
        <w:rPr>
          <w:rFonts w:ascii="Arial" w:hAnsi="Arial" w:cs="Arial" w:eastAsia="Arial" w:hint="default"/>
          <w:w w:val="99"/>
        </w:rPr>
        <w:t>0</w:t>
      </w:r>
      <w:r>
        <w:rPr>
          <w:rFonts w:ascii="Arial" w:hAnsi="Arial" w:cs="Arial" w:eastAsia="Arial" w:hint="default"/>
          <w:spacing w:val="-21"/>
        </w:rPr>
        <w:t> </w:t>
      </w:r>
      <w:r>
        <w:rPr/>
        <w:t>元</w:t>
      </w:r>
      <w:r>
        <w:rPr>
          <w:spacing w:val="-120"/>
        </w:rPr>
        <w:t>。</w:t>
      </w:r>
      <w:r>
        <w:rPr/>
        <w:t>截至</w:t>
      </w:r>
      <w:r>
        <w:rPr>
          <w:spacing w:val="-80"/>
        </w:rPr>
        <w:t> </w:t>
      </w:r>
      <w:r>
        <w:rPr>
          <w:rFonts w:ascii="Arial" w:hAnsi="Arial" w:cs="Arial" w:eastAsia="Arial" w:hint="default"/>
          <w:w w:val="99"/>
        </w:rPr>
        <w:t>2017</w:t>
      </w:r>
      <w:r>
        <w:rPr>
          <w:rFonts w:ascii="Arial" w:hAnsi="Arial" w:cs="Arial" w:eastAsia="Arial" w:hint="default"/>
          <w:spacing w:val="-25"/>
        </w:rPr>
        <w:t> </w:t>
      </w:r>
      <w:r>
        <w:rPr/>
        <w:t>年</w:t>
      </w:r>
      <w:r>
        <w:rPr>
          <w:spacing w:val="-77"/>
        </w:rPr>
        <w:t> </w:t>
      </w:r>
      <w:r>
        <w:rPr>
          <w:rFonts w:ascii="Arial" w:hAnsi="Arial" w:cs="Arial" w:eastAsia="Arial" w:hint="default"/>
          <w:w w:val="99"/>
        </w:rPr>
        <w:t>12</w:t>
      </w:r>
      <w:r>
        <w:rPr>
          <w:rFonts w:ascii="Arial" w:hAnsi="Arial" w:cs="Arial" w:eastAsia="Arial" w:hint="default"/>
          <w:spacing w:val="-23"/>
        </w:rPr>
        <w:t> </w:t>
      </w:r>
      <w:r>
        <w:rPr/>
        <w:t>月</w:t>
      </w:r>
      <w:r>
        <w:rPr>
          <w:spacing w:val="-77"/>
        </w:rPr>
        <w:t> </w:t>
      </w:r>
      <w:r>
        <w:rPr>
          <w:rFonts w:ascii="Arial" w:hAnsi="Arial" w:cs="Arial" w:eastAsia="Arial" w:hint="default"/>
          <w:w w:val="99"/>
        </w:rPr>
        <w:t>31</w:t>
      </w:r>
      <w:r>
        <w:rPr>
          <w:rFonts w:ascii="Arial" w:hAnsi="Arial" w:cs="Arial" w:eastAsia="Arial" w:hint="default"/>
          <w:spacing w:val="-23"/>
        </w:rPr>
        <w:t> </w:t>
      </w:r>
      <w:r>
        <w:rPr>
          <w:spacing w:val="-3"/>
        </w:rPr>
        <w:t>日，</w:t>
      </w:r>
      <w:r>
        <w:rPr/>
      </w:r>
    </w:p>
    <w:p>
      <w:pPr>
        <w:pStyle w:val="Heading3"/>
        <w:spacing w:line="240" w:lineRule="auto" w:before="137"/>
        <w:ind w:right="0" w:firstLine="0"/>
        <w:jc w:val="both"/>
      </w:pPr>
      <w:r>
        <w:rPr/>
        <w:t>累计商誉减值准备为人民币</w:t>
      </w:r>
      <w:r>
        <w:rPr>
          <w:spacing w:val="-63"/>
        </w:rPr>
        <w:t> </w:t>
      </w:r>
      <w:r>
        <w:rPr>
          <w:rFonts w:ascii="Arial" w:hAnsi="Arial" w:cs="Arial" w:eastAsia="Arial" w:hint="default"/>
        </w:rPr>
        <w:t>0.00</w:t>
      </w:r>
      <w:r>
        <w:rPr>
          <w:rFonts w:ascii="Arial" w:hAnsi="Arial" w:cs="Arial" w:eastAsia="Arial" w:hint="default"/>
          <w:spacing w:val="-9"/>
        </w:rPr>
        <w:t> </w:t>
      </w:r>
      <w:r>
        <w:rPr/>
        <w:t>元。相关信息见附注六、</w:t>
      </w:r>
      <w:r>
        <w:rPr>
          <w:rFonts w:ascii="Arial" w:hAnsi="Arial" w:cs="Arial" w:eastAsia="Arial" w:hint="default"/>
        </w:rPr>
        <w:t>14</w:t>
      </w:r>
      <w:r>
        <w:rPr/>
        <w:t>、商誉。</w:t>
      </w:r>
    </w:p>
    <w:p>
      <w:pPr>
        <w:spacing w:after="0" w:line="240" w:lineRule="auto"/>
        <w:jc w:val="both"/>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3"/>
        <w:spacing w:line="357" w:lineRule="auto" w:before="183"/>
        <w:ind w:right="125"/>
        <w:jc w:val="left"/>
      </w:pPr>
      <w:r>
        <w:rPr>
          <w:spacing w:val="-2"/>
        </w:rPr>
        <w:t>根据企业会计准则，华扬联众公司管理层每年对商誉进行减值测试。由于每个被</w:t>
      </w:r>
      <w:r>
        <w:rPr/>
        <w:t> </w:t>
      </w:r>
      <w:r>
        <w:rPr>
          <w:spacing w:val="-2"/>
        </w:rPr>
        <w:t>收购的子公司被认定为单个资产组，因此企业合并形成的商誉被分配至相对应的子公</w:t>
      </w:r>
      <w:r>
        <w:rPr>
          <w:spacing w:val="-94"/>
        </w:rPr>
        <w:t> </w:t>
      </w:r>
      <w:r>
        <w:rPr>
          <w:spacing w:val="-94"/>
        </w:rPr>
      </w:r>
      <w:r>
        <w:rPr>
          <w:spacing w:val="-2"/>
        </w:rPr>
        <w:t>司以进行减值测试。减值测试以包含商誉的资产组的可收回金额为基础，资产组的可</w:t>
      </w:r>
      <w:r>
        <w:rPr>
          <w:spacing w:val="-94"/>
        </w:rPr>
        <w:t> </w:t>
      </w:r>
      <w:r>
        <w:rPr>
          <w:spacing w:val="-94"/>
        </w:rPr>
      </w:r>
      <w:r>
        <w:rPr/>
        <w:t>收回金额按照资产组的预计未来现金流量的现值与资产的公允价值减去处置费用后 </w:t>
      </w:r>
      <w:r>
        <w:rPr>
          <w:spacing w:val="-2"/>
        </w:rPr>
        <w:t>的净额两者之间较高者确定，管理层委聘外部评估师基于管理层编制的现金流量预测</w:t>
      </w:r>
      <w:r>
        <w:rPr>
          <w:spacing w:val="-94"/>
        </w:rPr>
        <w:t> </w:t>
      </w:r>
      <w:r>
        <w:rPr>
          <w:spacing w:val="-94"/>
        </w:rPr>
      </w:r>
      <w:r>
        <w:rPr/>
        <w:t>采用预计未来现金流量折现的模型计算各相关资产及资产组的预计未来现金流量现 </w:t>
      </w:r>
      <w:r>
        <w:rPr>
          <w:spacing w:val="-2"/>
        </w:rPr>
        <w:t>值。由于商誉及对子公司投资的账面价值分别对合并财务报表及个别财务报表的重要</w:t>
      </w:r>
      <w:r>
        <w:rPr>
          <w:spacing w:val="-94"/>
        </w:rPr>
        <w:t> </w:t>
      </w:r>
      <w:r>
        <w:rPr>
          <w:spacing w:val="-94"/>
        </w:rPr>
      </w:r>
      <w:r>
        <w:rPr>
          <w:spacing w:val="-2"/>
        </w:rPr>
        <w:t>性，同时在确定是否应计提减值时涉及重大的管理层判断和估计，特别在预测未来现</w:t>
      </w:r>
      <w:r>
        <w:rPr>
          <w:spacing w:val="-95"/>
        </w:rPr>
        <w:t> </w:t>
      </w:r>
      <w:r>
        <w:rPr>
          <w:spacing w:val="-95"/>
        </w:rPr>
      </w:r>
      <w:r>
        <w:rPr>
          <w:spacing w:val="-2"/>
        </w:rPr>
        <w:t>金流量方面包括对预测收入、长期平均增长率和利润率以及确定恰当的折现率所作的</w:t>
      </w:r>
      <w:r>
        <w:rPr>
          <w:spacing w:val="-94"/>
        </w:rPr>
        <w:t> </w:t>
      </w:r>
      <w:r>
        <w:rPr>
          <w:spacing w:val="-94"/>
        </w:rPr>
      </w:r>
      <w:r>
        <w:rPr>
          <w:spacing w:val="-2"/>
        </w:rPr>
        <w:t>关键假设，这些关键假设具有固有不确定性且可能受到管理层偏向的影响，因此，我</w:t>
      </w:r>
      <w:r>
        <w:rPr>
          <w:spacing w:val="-95"/>
        </w:rPr>
        <w:t> </w:t>
      </w:r>
      <w:r>
        <w:rPr>
          <w:spacing w:val="-95"/>
        </w:rPr>
      </w:r>
      <w:r>
        <w:rPr/>
        <w:t>们将评估合并财务报表中商誉及个别财务报表中对子公司投资的减值识别为关键审 计事项。</w:t>
      </w:r>
    </w:p>
    <w:p>
      <w:pPr>
        <w:pStyle w:val="Heading2"/>
        <w:spacing w:line="240" w:lineRule="auto" w:before="36"/>
        <w:ind w:right="125"/>
        <w:jc w:val="left"/>
        <w:rPr>
          <w:b w:val="0"/>
          <w:bCs w:val="0"/>
        </w:rPr>
      </w:pPr>
      <w:r>
        <w:rPr>
          <w:rFonts w:ascii="宋体" w:hAnsi="宋体" w:cs="宋体" w:eastAsia="宋体" w:hint="default"/>
        </w:rPr>
        <w:t>2</w:t>
      </w:r>
      <w:r>
        <w:rPr/>
        <w:t>、审计应对</w:t>
      </w:r>
      <w:r>
        <w:rPr>
          <w:b w:val="0"/>
          <w:bCs w:val="0"/>
        </w:rPr>
      </w:r>
    </w:p>
    <w:p>
      <w:pPr>
        <w:pStyle w:val="Heading3"/>
        <w:spacing w:line="338" w:lineRule="auto" w:before="154"/>
        <w:ind w:right="175"/>
        <w:jc w:val="left"/>
      </w:pPr>
      <w:r>
        <w:rPr/>
        <w:t>（</w:t>
      </w:r>
      <w:r>
        <w:rPr>
          <w:rFonts w:ascii="Arial" w:hAnsi="Arial" w:cs="Arial" w:eastAsia="Arial" w:hint="default"/>
        </w:rPr>
        <w:t>1</w:t>
      </w:r>
      <w:r>
        <w:rPr/>
        <w:t>）基于企业会计准则的规定和我们对华扬联众公司业务的了解，评价管理层 对各资产及资产组的识别以及如何将商誉和其他资产分配至各资产组；</w:t>
      </w:r>
    </w:p>
    <w:p>
      <w:pPr>
        <w:pStyle w:val="Heading3"/>
        <w:spacing w:line="240" w:lineRule="auto" w:before="55"/>
        <w:ind w:left="618" w:right="125" w:firstLine="0"/>
        <w:jc w:val="left"/>
      </w:pPr>
      <w:r>
        <w:rPr/>
        <w:t>（</w:t>
      </w:r>
      <w:r>
        <w:rPr>
          <w:rFonts w:ascii="Arial" w:hAnsi="Arial" w:cs="Arial" w:eastAsia="Arial" w:hint="default"/>
        </w:rPr>
        <w:t>2</w:t>
      </w:r>
      <w:r>
        <w:rPr/>
        <w:t>）评价管理层委聘的外部评估师的胜任能力、专业素质和客观性；</w:t>
      </w:r>
    </w:p>
    <w:p>
      <w:pPr>
        <w:pStyle w:val="Heading3"/>
        <w:spacing w:line="338" w:lineRule="auto" w:before="137"/>
        <w:ind w:right="175"/>
        <w:jc w:val="left"/>
      </w:pPr>
      <w:r>
        <w:rPr/>
        <w:t>（</w:t>
      </w:r>
      <w:r>
        <w:rPr>
          <w:rFonts w:ascii="Arial" w:hAnsi="Arial" w:cs="Arial" w:eastAsia="Arial" w:hint="default"/>
        </w:rPr>
        <w:t>3</w:t>
      </w:r>
      <w:r>
        <w:rPr/>
        <w:t>）取得并阅读评估报告，并与外部评估师进行讨论，以了解其评估方法及关 键假设，评价商誉减值测试关键假设及评估方法的适当性、所引用参数的合理性；</w:t>
      </w:r>
    </w:p>
    <w:p>
      <w:pPr>
        <w:pStyle w:val="Heading3"/>
        <w:spacing w:line="348" w:lineRule="auto" w:before="55"/>
        <w:ind w:right="134"/>
        <w:jc w:val="both"/>
      </w:pPr>
      <w:r>
        <w:rPr/>
        <w:t>（</w:t>
      </w:r>
      <w:r>
        <w:rPr>
          <w:rFonts w:ascii="Arial" w:hAnsi="Arial" w:cs="Arial" w:eastAsia="Arial" w:hint="default"/>
        </w:rPr>
        <w:t>4</w:t>
      </w:r>
      <w:r>
        <w:rPr/>
        <w:t>）将关键参数，包括预测收入、长期平均增长率及利润率与相关子公司的过 </w:t>
      </w:r>
      <w:r>
        <w:rPr>
          <w:spacing w:val="-2"/>
        </w:rPr>
        <w:t>往业绩进行比较，并结合对行业整体及华扬联众公司未来发展趋势的评估，评价这些</w:t>
      </w:r>
      <w:r>
        <w:rPr>
          <w:spacing w:val="-95"/>
        </w:rPr>
        <w:t> </w:t>
      </w:r>
      <w:r>
        <w:rPr>
          <w:spacing w:val="-95"/>
        </w:rPr>
      </w:r>
      <w:r>
        <w:rPr/>
        <w:t>关键参数的合理性；</w:t>
      </w:r>
    </w:p>
    <w:p>
      <w:pPr>
        <w:pStyle w:val="Heading3"/>
        <w:spacing w:line="338" w:lineRule="auto" w:before="46"/>
        <w:ind w:right="175"/>
        <w:jc w:val="left"/>
      </w:pPr>
      <w:r>
        <w:rPr/>
        <w:t>（</w:t>
      </w:r>
      <w:r>
        <w:rPr>
          <w:rFonts w:ascii="Arial" w:hAnsi="Arial" w:cs="Arial" w:eastAsia="Arial" w:hint="default"/>
        </w:rPr>
        <w:t>5</w:t>
      </w:r>
      <w:r>
        <w:rPr/>
        <w:t>）我们引入内部评估专家，协助我们评价了外部评估师出具的评估报告所选 用的评估方法、关键假设、重要参数（如折现率）的合理性；</w:t>
      </w:r>
    </w:p>
    <w:p>
      <w:pPr>
        <w:pStyle w:val="Heading3"/>
        <w:spacing w:line="240" w:lineRule="auto" w:before="55"/>
        <w:ind w:left="618" w:right="125" w:firstLine="0"/>
        <w:jc w:val="left"/>
      </w:pPr>
      <w:r>
        <w:rPr/>
        <w:t>（</w:t>
      </w:r>
      <w:r>
        <w:rPr>
          <w:rFonts w:ascii="Arial" w:hAnsi="Arial" w:cs="Arial" w:eastAsia="Arial" w:hint="default"/>
        </w:rPr>
        <w:t>6</w:t>
      </w:r>
      <w:r>
        <w:rPr/>
        <w:t>）检查与商誉及其减值相关的列报和披露是否恰当。</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2"/>
          <w:szCs w:val="22"/>
        </w:rPr>
      </w:pPr>
    </w:p>
    <w:p>
      <w:pPr>
        <w:pStyle w:val="Heading2"/>
        <w:spacing w:line="240" w:lineRule="auto"/>
        <w:ind w:right="125"/>
        <w:jc w:val="left"/>
        <w:rPr>
          <w:b w:val="0"/>
          <w:bCs w:val="0"/>
        </w:rPr>
      </w:pPr>
      <w:r>
        <w:rPr/>
        <w:t>四、其他信息</w:t>
      </w:r>
      <w:r>
        <w:rPr>
          <w:b w:val="0"/>
          <w:bCs w:val="0"/>
        </w:rPr>
      </w:r>
    </w:p>
    <w:p>
      <w:pPr>
        <w:pStyle w:val="Heading3"/>
        <w:spacing w:line="338" w:lineRule="auto" w:before="154"/>
        <w:ind w:right="137"/>
        <w:jc w:val="left"/>
      </w:pPr>
      <w:r>
        <w:rPr/>
        <w:t>华扬联众公司管理层对其他信息负责。其他信息包括</w:t>
      </w:r>
      <w:r>
        <w:rPr>
          <w:spacing w:val="-61"/>
        </w:rPr>
        <w:t> </w:t>
      </w:r>
      <w:r>
        <w:rPr>
          <w:rFonts w:ascii="Arial" w:hAnsi="Arial" w:cs="Arial" w:eastAsia="Arial" w:hint="default"/>
        </w:rPr>
        <w:t>2017</w:t>
      </w:r>
      <w:r>
        <w:rPr>
          <w:rFonts w:ascii="Arial" w:hAnsi="Arial" w:cs="Arial" w:eastAsia="Arial" w:hint="default"/>
          <w:spacing w:val="-8"/>
        </w:rPr>
        <w:t> </w:t>
      </w:r>
      <w:r>
        <w:rPr/>
        <w:t>年年度报告中涵盖的 信息，但不包括财务报表和我们的审计报告。</w:t>
      </w:r>
    </w:p>
    <w:p>
      <w:pPr>
        <w:spacing w:after="0" w:line="338"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3"/>
        <w:spacing w:line="357" w:lineRule="auto" w:before="183"/>
        <w:ind w:right="0"/>
        <w:jc w:val="left"/>
      </w:pPr>
      <w:r>
        <w:rPr>
          <w:spacing w:val="-2"/>
        </w:rPr>
        <w:t>我们对财务报表发表的审计意见不涵盖其他信息，我们也不对其他信息发表任何</w:t>
      </w:r>
      <w:r>
        <w:rPr/>
        <w:t> 形式的鉴证结论。</w:t>
      </w:r>
    </w:p>
    <w:p>
      <w:pPr>
        <w:pStyle w:val="Heading3"/>
        <w:spacing w:line="357" w:lineRule="auto"/>
        <w:ind w:right="0"/>
        <w:jc w:val="left"/>
      </w:pPr>
      <w:r>
        <w:rPr>
          <w:spacing w:val="-2"/>
        </w:rPr>
        <w:t>结合我们对财务报表的审计，我们的责任是阅读其他信息，在此过程中，考虑其</w:t>
      </w:r>
      <w:r>
        <w:rPr/>
        <w:t> 他信息是否与财务报表或我们在审计过程中了解到的情况存在重大不一致或者似乎 存在重大错报。</w:t>
      </w:r>
    </w:p>
    <w:p>
      <w:pPr>
        <w:pStyle w:val="Heading3"/>
        <w:spacing w:line="357" w:lineRule="auto"/>
        <w:ind w:right="0"/>
        <w:jc w:val="left"/>
      </w:pPr>
      <w:r>
        <w:rPr>
          <w:spacing w:val="-2"/>
        </w:rPr>
        <w:t>基于我们已执行的工作，如果我们确定其他信息存在重大错报，我们应当报告该</w:t>
      </w:r>
      <w:r>
        <w:rPr/>
        <w:t> 事实。在这方面，我们无任何事项需要报告。</w:t>
      </w:r>
    </w:p>
    <w:p>
      <w:pPr>
        <w:spacing w:line="240" w:lineRule="auto" w:before="0"/>
        <w:rPr>
          <w:rFonts w:ascii="宋体" w:hAnsi="宋体" w:cs="宋体" w:eastAsia="宋体" w:hint="default"/>
          <w:sz w:val="24"/>
          <w:szCs w:val="24"/>
        </w:rPr>
      </w:pPr>
    </w:p>
    <w:p>
      <w:pPr>
        <w:spacing w:line="357" w:lineRule="auto" w:before="191"/>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pacing w:val="-2"/>
          <w:sz w:val="24"/>
          <w:szCs w:val="24"/>
        </w:rPr>
        <w:t>华扬联众公司管理层（以下简称管理层）负责按照企业会计准则的规定编制财务</w:t>
      </w:r>
    </w:p>
    <w:p>
      <w:pPr>
        <w:pStyle w:val="Heading3"/>
        <w:spacing w:line="357" w:lineRule="auto"/>
        <w:ind w:right="234" w:firstLine="0"/>
        <w:jc w:val="both"/>
      </w:pPr>
      <w:r>
        <w:rPr>
          <w:spacing w:val="-2"/>
        </w:rPr>
        <w:t>报表，使其实现公允反映，并设计、执行和维护必要的内部控制，以使财务报表不存</w:t>
      </w:r>
      <w:r>
        <w:rPr>
          <w:spacing w:val="-94"/>
        </w:rPr>
        <w:t> </w:t>
      </w:r>
      <w:r>
        <w:rPr>
          <w:spacing w:val="-94"/>
        </w:rPr>
      </w:r>
      <w:r>
        <w:rPr/>
        <w:t>在由于舞弊或错误导致的重大错报。</w:t>
      </w:r>
    </w:p>
    <w:p>
      <w:pPr>
        <w:pStyle w:val="Heading3"/>
        <w:spacing w:line="357" w:lineRule="auto"/>
        <w:ind w:right="232"/>
        <w:jc w:val="both"/>
      </w:pPr>
      <w:r>
        <w:rPr>
          <w:spacing w:val="-2"/>
        </w:rPr>
        <w:t>在编制财务报表时，管理层负责评估华扬联众公司的持续经营能力，披露与持续</w:t>
      </w:r>
      <w:r>
        <w:rPr/>
        <w:t> </w:t>
      </w:r>
      <w:r>
        <w:rPr>
          <w:spacing w:val="-2"/>
        </w:rPr>
        <w:t>经营相关的事项（如适用），并运用持续经营假设，除非管理层计划清算华扬联众公</w:t>
      </w:r>
      <w:r>
        <w:rPr>
          <w:spacing w:val="-94"/>
        </w:rPr>
        <w:t> </w:t>
      </w:r>
      <w:r>
        <w:rPr>
          <w:spacing w:val="-94"/>
        </w:rPr>
      </w:r>
      <w:r>
        <w:rPr/>
        <w:t>司、终止运营或别无其他现实的选择。</w:t>
      </w:r>
    </w:p>
    <w:p>
      <w:pPr>
        <w:pStyle w:val="Heading3"/>
        <w:spacing w:line="240" w:lineRule="auto"/>
        <w:ind w:left="618" w:right="0" w:firstLine="0"/>
        <w:jc w:val="left"/>
      </w:pPr>
      <w:r>
        <w:rPr/>
        <w:t>治理层负责监督华扬联众公司的财务报告过程。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577" w:right="449" w:firstLine="43"/>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z w:val="24"/>
          <w:szCs w:val="24"/>
        </w:rPr>
        <w:t>我们的目标是对财务报表整体是否不存在由于舞弊或错误导致的重大错报获取</w:t>
      </w:r>
    </w:p>
    <w:p>
      <w:pPr>
        <w:pStyle w:val="Heading3"/>
        <w:spacing w:line="357" w:lineRule="auto"/>
        <w:ind w:right="233" w:firstLine="0"/>
        <w:jc w:val="both"/>
      </w:pPr>
      <w:r>
        <w:rPr>
          <w:spacing w:val="-2"/>
        </w:rPr>
        <w:t>合理保证，并出具包含审计意见的审计报告。合理保证是高水平的保证，但并不能保</w:t>
      </w:r>
      <w:r>
        <w:rPr>
          <w:spacing w:val="-96"/>
        </w:rPr>
        <w:t> </w:t>
      </w:r>
      <w:r>
        <w:rPr>
          <w:spacing w:val="-96"/>
        </w:rPr>
      </w:r>
      <w:r>
        <w:rPr>
          <w:spacing w:val="-2"/>
        </w:rPr>
        <w:t>证按照审计准则执行的审计在某一重大错报存在时总能发现。错报可能由于舞弊或错</w:t>
      </w:r>
      <w:r>
        <w:rPr>
          <w:spacing w:val="-94"/>
        </w:rPr>
        <w:t> </w:t>
      </w:r>
      <w:r>
        <w:rPr>
          <w:spacing w:val="-94"/>
        </w:rPr>
      </w:r>
      <w:r>
        <w:rPr>
          <w:spacing w:val="-2"/>
        </w:rPr>
        <w:t>误导致，如果合理预期错报单独或汇总起来可能影响财务报表使用者依据财务报表作</w:t>
      </w:r>
      <w:r>
        <w:rPr>
          <w:spacing w:val="-95"/>
        </w:rPr>
        <w:t> </w:t>
      </w:r>
      <w:r>
        <w:rPr>
          <w:spacing w:val="-95"/>
        </w:rPr>
      </w:r>
      <w:r>
        <w:rPr/>
        <w:t>出的经济决策，则通常认为错报是重大的。</w:t>
      </w:r>
    </w:p>
    <w:p>
      <w:pPr>
        <w:pStyle w:val="Heading3"/>
        <w:spacing w:line="357" w:lineRule="auto"/>
        <w:ind w:right="0"/>
        <w:jc w:val="left"/>
      </w:pPr>
      <w:r>
        <w:rPr/>
        <w:t>在按照审计准则执行审计工作的过程中，我们运用职业判断，并保持职业怀疑。</w:t>
      </w:r>
      <w:r>
        <w:rPr>
          <w:spacing w:val="2"/>
        </w:rPr>
        <w:t> </w:t>
      </w:r>
      <w:r>
        <w:rPr/>
        <w:t>同时，我们也执行以下工作：</w:t>
      </w:r>
    </w:p>
    <w:p>
      <w:pPr>
        <w:pStyle w:val="Heading3"/>
        <w:spacing w:line="357" w:lineRule="auto"/>
        <w:ind w:right="0"/>
        <w:jc w:val="left"/>
      </w:pPr>
      <w:r>
        <w:rPr/>
        <w:t>（一）识别和评估由于舞弊或错误导致的财务报表重大错报风险，设计和实施审 计程序以应对这些风险，并获取充分、适当的审计证据，作为发表审计意见的基础。</w:t>
      </w:r>
      <w:r>
        <w:rPr>
          <w:spacing w:val="-62"/>
        </w:rPr>
        <w:t> </w:t>
      </w:r>
      <w:r>
        <w:rPr>
          <w:spacing w:val="-62"/>
        </w:rPr>
      </w:r>
      <w:r>
        <w:rPr/>
        <w:t>由于舞弊可能涉及串通、伪造、故意遗漏、虚假陈述或凌驾于内部控制之上，未能发</w:t>
      </w:r>
      <w:r>
        <w:rPr/>
        <w:t> 现由于舞弊导致的重大错报的风险高于未能发现由于错误导致的重大错报的风险。</w:t>
      </w:r>
    </w:p>
    <w:p>
      <w:pPr>
        <w:spacing w:after="0" w:line="357" w:lineRule="auto"/>
        <w:jc w:val="left"/>
        <w:sectPr>
          <w:pgSz w:w="11910" w:h="16840"/>
          <w:pgMar w:header="877" w:footer="1195" w:top="1100" w:bottom="1380" w:left="1660" w:right="1040"/>
        </w:sectPr>
      </w:pPr>
    </w:p>
    <w:p>
      <w:pPr>
        <w:spacing w:line="240" w:lineRule="auto" w:before="0"/>
        <w:rPr>
          <w:rFonts w:ascii="宋体" w:hAnsi="宋体" w:cs="宋体" w:eastAsia="宋体" w:hint="default"/>
          <w:sz w:val="20"/>
          <w:szCs w:val="20"/>
        </w:rPr>
      </w:pPr>
    </w:p>
    <w:p>
      <w:pPr>
        <w:pStyle w:val="Heading3"/>
        <w:spacing w:line="357" w:lineRule="auto" w:before="183"/>
        <w:ind w:right="129"/>
        <w:jc w:val="left"/>
      </w:pPr>
      <w:r>
        <w:rPr>
          <w:spacing w:val="-2"/>
        </w:rPr>
        <w:t>（二）了解与审计相关的内部控制，以设计恰当的审计程序，但目的并非对内部</w:t>
      </w:r>
      <w:r>
        <w:rPr/>
        <w:t> 控制的有效性发表意见。</w:t>
      </w:r>
    </w:p>
    <w:p>
      <w:pPr>
        <w:pStyle w:val="Heading3"/>
        <w:spacing w:line="240" w:lineRule="auto"/>
        <w:ind w:left="618" w:right="129" w:firstLine="0"/>
        <w:jc w:val="left"/>
      </w:pPr>
      <w:r>
        <w:rPr/>
        <w:t>（三）评价管理层选用会计政策的恰当性和作出会计估计及相关披露的合理性。</w:t>
      </w:r>
    </w:p>
    <w:p>
      <w:pPr>
        <w:pStyle w:val="Heading3"/>
        <w:spacing w:line="357" w:lineRule="auto" w:before="154"/>
        <w:ind w:right="129"/>
        <w:jc w:val="left"/>
      </w:pPr>
      <w:r>
        <w:rPr/>
        <w:t>（四）对管理层使用持续经营假设的恰当性得出结论。同时，根据获取的审计证 据，就可能导致对华扬联众公司持续经营能力产生重大疑虑的事项或情况是否存在重 大不确定性得出结论。如果我们得出结论认为存在重大不确定性，审计 准则要求我们在审计报告中提请报表使用者注意财务报表中的相关披露；如果披露不 充分，我们应当发表非无保留意见。我们的结论基于截至审计报告日可获得的信息。</w:t>
      </w:r>
      <w:r>
        <w:rPr>
          <w:spacing w:val="-63"/>
        </w:rPr>
        <w:t> </w:t>
      </w:r>
      <w:r>
        <w:rPr>
          <w:spacing w:val="-63"/>
        </w:rPr>
      </w:r>
      <w:r>
        <w:rPr/>
        <w:t>然而，未来的事项或情况可能导致华扬联众公司不能持续经营。</w:t>
      </w:r>
    </w:p>
    <w:p>
      <w:pPr>
        <w:pStyle w:val="Heading3"/>
        <w:spacing w:line="357" w:lineRule="auto"/>
        <w:ind w:right="129"/>
        <w:jc w:val="left"/>
      </w:pPr>
      <w:r>
        <w:rPr>
          <w:spacing w:val="-2"/>
        </w:rPr>
        <w:t>（五）评价财务报表的总体列报、结构和内容（包括披露），并评价财务报表是</w:t>
      </w:r>
      <w:r>
        <w:rPr/>
        <w:t> 否公允反映相关交易和事项。</w:t>
      </w:r>
    </w:p>
    <w:p>
      <w:pPr>
        <w:pStyle w:val="Heading3"/>
        <w:spacing w:line="357" w:lineRule="auto"/>
        <w:ind w:right="129"/>
        <w:jc w:val="left"/>
      </w:pPr>
      <w:r>
        <w:rPr>
          <w:spacing w:val="-5"/>
        </w:rPr>
        <w:t>（六）就华扬联众公司中实体或业务活动的财务信息获取充分、适当的审计证据，</w:t>
      </w:r>
      <w:r>
        <w:rPr/>
        <w:t> 以对财务报表发表意见。我们负责指导、监督和执行集团审计。我们对审计意见承担 全部责任。</w:t>
      </w:r>
    </w:p>
    <w:p>
      <w:pPr>
        <w:pStyle w:val="Heading3"/>
        <w:spacing w:line="357" w:lineRule="auto"/>
        <w:ind w:right="129" w:firstLine="470"/>
        <w:jc w:val="left"/>
      </w:pPr>
      <w:r>
        <w:rPr>
          <w:spacing w:val="-2"/>
        </w:rPr>
        <w:t>我们与治理层就计划的审计范围、时间安排和重大审计发现等事项进行沟通，包</w:t>
      </w:r>
      <w:r>
        <w:rPr/>
        <w:t> 括沟通我们在审计中识别出的值得关注的内部控制缺陷。</w:t>
      </w:r>
    </w:p>
    <w:p>
      <w:pPr>
        <w:pStyle w:val="Heading3"/>
        <w:spacing w:line="357" w:lineRule="auto"/>
        <w:ind w:right="252"/>
        <w:jc w:val="both"/>
      </w:pPr>
      <w:r>
        <w:rPr>
          <w:spacing w:val="-2"/>
        </w:rPr>
        <w:t>我们还就已遵守与独立性相关的职业道德要求向治理层提供声明，并与治理层沟</w:t>
      </w:r>
      <w:r>
        <w:rPr/>
        <w:t> </w:t>
      </w:r>
      <w:r>
        <w:rPr>
          <w:spacing w:val="-2"/>
        </w:rPr>
        <w:t>通可能被合理认为影响我们独立性的所有关系和其他事项，以及相关的防范措施（如</w:t>
      </w:r>
      <w:r>
        <w:rPr>
          <w:spacing w:val="-93"/>
        </w:rPr>
        <w:t> </w:t>
      </w:r>
      <w:r>
        <w:rPr>
          <w:spacing w:val="-93"/>
        </w:rPr>
      </w:r>
      <w:r>
        <w:rPr/>
        <w:t>适用）。</w:t>
      </w:r>
    </w:p>
    <w:p>
      <w:pPr>
        <w:pStyle w:val="Heading3"/>
        <w:spacing w:line="357" w:lineRule="auto"/>
        <w:ind w:right="129"/>
        <w:jc w:val="left"/>
      </w:pPr>
      <w:r>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4298"/>
        <w:gridCol w:w="4722"/>
      </w:tblGrid>
      <w:tr>
        <w:trPr>
          <w:trHeight w:val="590" w:hRule="exact"/>
        </w:trPr>
        <w:tc>
          <w:tcPr>
            <w:tcW w:w="4298" w:type="dxa"/>
            <w:tcBorders>
              <w:top w:val="nil" w:sz="6" w:space="0" w:color="auto"/>
              <w:left w:val="nil" w:sz="6" w:space="0" w:color="auto"/>
              <w:bottom w:val="nil" w:sz="6" w:space="0" w:color="auto"/>
              <w:right w:val="nil" w:sz="6" w:space="0" w:color="auto"/>
            </w:tcBorders>
          </w:tcPr>
          <w:p>
            <w:pPr>
              <w:pStyle w:val="TableParagraph"/>
              <w:spacing w:line="240" w:lineRule="exact"/>
              <w:ind w:right="56"/>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4722" w:type="dxa"/>
            <w:tcBorders>
              <w:top w:val="nil" w:sz="6" w:space="0" w:color="auto"/>
              <w:left w:val="nil" w:sz="6" w:space="0" w:color="auto"/>
              <w:bottom w:val="nil" w:sz="6" w:space="0" w:color="auto"/>
              <w:right w:val="nil" w:sz="6" w:space="0" w:color="auto"/>
            </w:tcBorders>
          </w:tcPr>
          <w:p>
            <w:pPr>
              <w:pStyle w:val="TableParagraph"/>
              <w:spacing w:line="240" w:lineRule="exact"/>
              <w:ind w:left="258" w:right="0"/>
              <w:jc w:val="left"/>
              <w:rPr>
                <w:rFonts w:ascii="宋体" w:hAnsi="宋体" w:cs="宋体" w:eastAsia="宋体" w:hint="default"/>
                <w:sz w:val="24"/>
                <w:szCs w:val="24"/>
              </w:rPr>
            </w:pPr>
            <w:r>
              <w:rPr>
                <w:rFonts w:ascii="宋体" w:hAnsi="宋体" w:cs="宋体" w:eastAsia="宋体" w:hint="default"/>
                <w:spacing w:val="-4"/>
                <w:sz w:val="24"/>
                <w:szCs w:val="24"/>
              </w:rPr>
              <w:t>中国注册会计师（项目合伙人）：梅秀琴</w:t>
            </w:r>
          </w:p>
        </w:tc>
      </w:tr>
      <w:tr>
        <w:trPr>
          <w:trHeight w:val="1098" w:hRule="exact"/>
        </w:trPr>
        <w:tc>
          <w:tcPr>
            <w:tcW w:w="42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pacing w:val="-3"/>
                <w:sz w:val="24"/>
                <w:szCs w:val="24"/>
              </w:rPr>
              <w:t>中国</w:t>
            </w:r>
            <w:r>
              <w:rPr>
                <w:rFonts w:ascii="Arial" w:hAnsi="Arial" w:cs="Arial" w:eastAsia="Arial" w:hint="default"/>
                <w:spacing w:val="-3"/>
                <w:sz w:val="24"/>
                <w:szCs w:val="24"/>
              </w:rPr>
              <w:t>·</w:t>
            </w:r>
            <w:r>
              <w:rPr>
                <w:rFonts w:ascii="宋体" w:hAnsi="宋体" w:cs="宋体" w:eastAsia="宋体" w:hint="default"/>
                <w:spacing w:val="-3"/>
                <w:sz w:val="24"/>
                <w:szCs w:val="24"/>
              </w:rPr>
              <w:t>北京</w:t>
            </w:r>
          </w:p>
        </w:tc>
        <w:tc>
          <w:tcPr>
            <w:tcW w:w="47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8" w:right="0"/>
              <w:jc w:val="left"/>
              <w:rPr>
                <w:rFonts w:ascii="宋体" w:hAnsi="宋体" w:cs="宋体" w:eastAsia="宋体" w:hint="default"/>
                <w:sz w:val="24"/>
                <w:szCs w:val="24"/>
              </w:rPr>
            </w:pPr>
            <w:r>
              <w:rPr>
                <w:rFonts w:ascii="宋体" w:hAnsi="宋体" w:cs="宋体" w:eastAsia="宋体" w:hint="default"/>
                <w:sz w:val="24"/>
                <w:szCs w:val="24"/>
              </w:rPr>
              <w:t>中国注册会计师：李毅</w:t>
            </w:r>
          </w:p>
        </w:tc>
      </w:tr>
      <w:tr>
        <w:trPr>
          <w:trHeight w:val="748" w:hRule="exact"/>
        </w:trPr>
        <w:tc>
          <w:tcPr>
            <w:tcW w:w="4298" w:type="dxa"/>
            <w:tcBorders>
              <w:top w:val="nil" w:sz="6" w:space="0" w:color="auto"/>
              <w:left w:val="nil" w:sz="6" w:space="0" w:color="auto"/>
              <w:bottom w:val="nil" w:sz="6" w:space="0" w:color="auto"/>
              <w:right w:val="nil" w:sz="6" w:space="0" w:color="auto"/>
            </w:tcBorders>
          </w:tcPr>
          <w:p>
            <w:pPr/>
          </w:p>
        </w:tc>
        <w:tc>
          <w:tcPr>
            <w:tcW w:w="47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32"/>
                <w:szCs w:val="32"/>
              </w:rPr>
            </w:pPr>
          </w:p>
          <w:p>
            <w:pPr>
              <w:pStyle w:val="TableParagraph"/>
              <w:spacing w:line="240" w:lineRule="auto"/>
              <w:ind w:left="1218" w:right="0"/>
              <w:jc w:val="left"/>
              <w:rPr>
                <w:rFonts w:ascii="宋体" w:hAnsi="宋体" w:cs="宋体" w:eastAsia="宋体" w:hint="default"/>
                <w:sz w:val="24"/>
                <w:szCs w:val="24"/>
              </w:rPr>
            </w:pPr>
            <w:r>
              <w:rPr>
                <w:rFonts w:ascii="Arial" w:hAnsi="Arial" w:cs="Arial" w:eastAsia="Arial" w:hint="default"/>
                <w:sz w:val="24"/>
                <w:szCs w:val="24"/>
              </w:rPr>
              <w:t>2018</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4</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25</w:t>
            </w:r>
            <w:r>
              <w:rPr>
                <w:rFonts w:ascii="Arial" w:hAnsi="Arial" w:cs="Arial" w:eastAsia="Arial" w:hint="default"/>
                <w:spacing w:val="-7"/>
                <w:sz w:val="24"/>
                <w:szCs w:val="24"/>
              </w:rPr>
              <w:t> </w:t>
            </w:r>
            <w:r>
              <w:rPr>
                <w:rFonts w:ascii="宋体" w:hAnsi="宋体" w:cs="宋体" w:eastAsia="宋体" w:hint="default"/>
                <w:sz w:val="24"/>
                <w:szCs w:val="24"/>
              </w:rPr>
              <w:t>日</w:t>
            </w:r>
          </w:p>
        </w:tc>
      </w:tr>
    </w:tbl>
    <w:p>
      <w:pPr>
        <w:spacing w:after="0" w:line="240" w:lineRule="auto"/>
        <w:jc w:val="left"/>
        <w:rPr>
          <w:rFonts w:ascii="宋体" w:hAnsi="宋体" w:cs="宋体" w:eastAsia="宋体" w:hint="default"/>
          <w:sz w:val="24"/>
          <w:szCs w:val="24"/>
        </w:rPr>
        <w:sectPr>
          <w:pgSz w:w="11910" w:h="16840"/>
          <w:pgMar w:header="877" w:footer="1195" w:top="1100" w:bottom="138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1195" w:top="1100" w:bottom="1380" w:left="1580" w:right="1040"/>
        </w:sectPr>
      </w:pPr>
    </w:p>
    <w:p>
      <w:pPr>
        <w:pStyle w:val="Heading4"/>
        <w:spacing w:line="240" w:lineRule="auto"/>
        <w:ind w:right="-16"/>
        <w:jc w:val="left"/>
        <w:rPr>
          <w:b w:val="0"/>
          <w:bCs w:val="0"/>
        </w:rPr>
      </w:pPr>
      <w:r>
        <w:rPr/>
        <w:t>二、财务报表</w:t>
      </w:r>
      <w:r>
        <w:rPr>
          <w:b w:val="0"/>
          <w:bCs w:val="0"/>
        </w:rPr>
      </w:r>
    </w:p>
    <w:p>
      <w:pPr>
        <w:spacing w:line="240" w:lineRule="auto" w:before="7"/>
        <w:rPr>
          <w:rFonts w:ascii="宋体" w:hAnsi="宋体" w:cs="宋体" w:eastAsia="宋体" w:hint="default"/>
          <w:b/>
          <w:bCs/>
          <w:sz w:val="29"/>
          <w:szCs w:val="29"/>
        </w:rPr>
      </w:pPr>
      <w:r>
        <w:rPr/>
        <w:br w:type="column"/>
      </w:r>
      <w:r>
        <w:rPr>
          <w:rFonts w:ascii="宋体"/>
          <w:b/>
          <w:sz w:val="29"/>
        </w:rPr>
      </w:r>
    </w:p>
    <w:p>
      <w:pPr>
        <w:spacing w:before="0"/>
        <w:ind w:left="218" w:right="37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1488" w:space="2062"/>
            <w:col w:w="5740"/>
          </w:cols>
        </w:sectPr>
      </w:pPr>
    </w:p>
    <w:p>
      <w:pPr>
        <w:pStyle w:val="BodyText"/>
        <w:spacing w:line="240" w:lineRule="auto" w:before="18"/>
        <w:ind w:right="2480"/>
        <w:jc w:val="left"/>
      </w:pPr>
      <w:r>
        <w:rPr/>
        <w:t>编制单位</w:t>
      </w:r>
      <w:r>
        <w:rPr>
          <w:rFonts w:ascii="宋体" w:hAnsi="宋体" w:cs="宋体" w:eastAsia="宋体" w:hint="default"/>
        </w:rPr>
        <w:t>:</w:t>
      </w:r>
      <w:r>
        <w:rPr>
          <w:rFonts w:ascii="宋体" w:hAnsi="宋体" w:cs="宋体" w:eastAsia="宋体" w:hint="default"/>
          <w:spacing w:val="-2"/>
        </w:rPr>
        <w:t> </w:t>
      </w:r>
      <w:r>
        <w:rPr/>
        <w:t>华扬联众数字技术股份有限公司</w:t>
      </w:r>
    </w:p>
    <w:p>
      <w:pPr>
        <w:pStyle w:val="BodyText"/>
        <w:tabs>
          <w:tab w:pos="946" w:val="left" w:leader="none"/>
        </w:tabs>
        <w:spacing w:line="240" w:lineRule="auto" w:before="37"/>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422,001,901.56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360,347,089.90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346,875,827.68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55,113,015.00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3,142,393,218.17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2,763,481,563.52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267,254,830.69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244,900,343.38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3,591,780.82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1,791,780.82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69,800,424.47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65,043,455.94</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97,961,482.95</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30,000,000.00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9,555,398.77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3,490,333.30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4,389,434,865.11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3,524,167,581.86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122,167,968.54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176,883,900.54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73,386,742.53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45,918,696.33</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32,407,937.32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36,975,294.01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11,907,452.74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12,752,543.03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86,473,310.60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86,473,310.60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13,915,029.77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19,566,990.07</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33,322,776.37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21,194,731.76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373,581,217.87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399,765,466.34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4,763,016,082.98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3,923,933,048.20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951,602,600.00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1,007,141,552.16</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60,000,000.00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2,176,961,912.49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1,974,191,191.27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207,940,663.32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57,820,442.95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55,448,489.28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49,080,674.21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116,589,121.31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100,435,162.15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1,416,123.14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1,369,230.43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33,255,941.23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14,290,113.39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3,543,214,850.77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3,264,328,366.56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5,861,545.26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5,861,545.26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3,543,214,850.77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3,270,189,911.82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160,000,000.00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120,000,000.00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599,296,469.00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112,940,376.79</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-20,725,581.35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34,056,029.72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59,046,891.53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45,421,377.31</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408,990,885.37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325,908,537.76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1,206,608,664.55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638,326,321.58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13,192,567.66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15,416,814.80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1,219,801,232.21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653,743,136.38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4,763,016,082.98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3,923,933,048.2</w:t>
            </w:r>
          </w:p>
        </w:tc>
      </w:tr>
    </w:tbl>
    <w:p>
      <w:pPr>
        <w:pStyle w:val="BodyText"/>
        <w:spacing w:line="262" w:lineRule="exact"/>
        <w:ind w:right="227"/>
        <w:jc w:val="left"/>
      </w:pPr>
      <w:r>
        <w:rPr/>
        <w:t>法定代表人：苏同 主管会计工作负责人：郭建军</w:t>
      </w:r>
      <w:r>
        <w:rPr>
          <w:spacing w:val="-7"/>
        </w:rPr>
        <w:t> </w:t>
      </w:r>
      <w:r>
        <w:rPr/>
        <w:t>会计机构负责人：杨翾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1195" w:top="1100" w:bottom="1380" w:left="1580" w:right="1040"/>
        </w:sectPr>
      </w:pPr>
    </w:p>
    <w:p>
      <w:pPr>
        <w:spacing w:line="273" w:lineRule="auto" w:before="36"/>
        <w:ind w:left="3768" w:right="0" w:firstLine="21"/>
        <w:jc w:val="righ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BodyText"/>
        <w:spacing w:line="240" w:lineRule="auto" w:before="7"/>
        <w:ind w:right="0"/>
        <w:jc w:val="left"/>
      </w:pPr>
      <w:r>
        <w:rPr/>
        <w:t>编制单位</w:t>
      </w:r>
      <w:r>
        <w:rPr>
          <w:rFonts w:ascii="宋体" w:hAnsi="宋体" w:cs="宋体" w:eastAsia="宋体" w:hint="default"/>
        </w:rPr>
        <w:t>:</w:t>
      </w:r>
      <w:r>
        <w:rPr/>
        <w:t>华扬联众数字技术股份有限公司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504" w:space="1229"/>
            <w:col w:w="2557"/>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270,767,081.90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250,241,334.96</w:t>
            </w:r>
          </w:p>
        </w:tc>
      </w:tr>
      <w:tr>
        <w:trPr>
          <w:trHeight w:val="64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8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79,738,032.38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52,281,375.00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2,647,059,173.15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1,790,276,184.82</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62,400,790.49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17,988,523.50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3,591,780.82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1,791,780.82</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1,102,785,853.31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861,206,604.11</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23"/>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30,000,000.00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340,525.33</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4,196,342,712.05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3,004,126,328.54</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114,167,968.54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176,883,900.54</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282,912,229.98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257,957,723.82</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19,274,849.95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20,939,979.41</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8,001,393.27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9,120,003.30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11,912,947.08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14,488,727.74</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24,251,814.04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15,473,321.22</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460,521,202.86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494,863,656.03</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4,656,863,914.91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3,498,989,984.57</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903,000,000.00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954,021,552.16</w:t>
            </w:r>
          </w:p>
        </w:tc>
      </w:tr>
      <w:tr>
        <w:trPr>
          <w:trHeight w:val="63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8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60,000,000.00</w:t>
            </w: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2,135,374,803.06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1,630,631,341.45</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157,237,356.72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15,538,954.06</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43,021,337.33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35,556,498.97</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91,988,430.65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76,027,160.85</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1,388,204.55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1,341,311.84</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81,158,746.15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55,562,644.37</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23"/>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3,413,168,878.46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2,828,679,463.7</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27"/>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3,203,118.45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3,203,118.45</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5,861,545.26</w:t>
            </w: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3,203,118.45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9,064,663.71</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3,416,371,996.91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2,837,744,127.41</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120,000,000.00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601,532,004.79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114,977,543.91</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-20,348,119.06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33,215,423.14</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59,046,891.53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45,421,377.31</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440,261,140.74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347,631,512.8</w:t>
            </w:r>
          </w:p>
        </w:tc>
      </w:tr>
      <w:tr>
        <w:trPr>
          <w:trHeight w:val="32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1,240,491,918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661,245,857.16</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4,656,863,914.91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3,498,989,984.57</w:t>
            </w:r>
          </w:p>
        </w:tc>
      </w:tr>
    </w:tbl>
    <w:p>
      <w:pPr>
        <w:pStyle w:val="BodyText"/>
        <w:spacing w:line="262" w:lineRule="exact"/>
        <w:ind w:right="227"/>
        <w:jc w:val="left"/>
      </w:pPr>
      <w:r>
        <w:rPr/>
        <w:t>法定代表人：苏同 主管会计工作负责人：郭建军</w:t>
      </w:r>
      <w:r>
        <w:rPr>
          <w:spacing w:val="-7"/>
        </w:rPr>
        <w:t> </w:t>
      </w:r>
      <w:r>
        <w:rPr/>
        <w:t>会计机构负责人：杨翾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28"/>
          <w:pgSz w:w="11910" w:h="16840"/>
          <w:pgMar w:footer="1195" w:header="877" w:top="1100" w:bottom="1380" w:left="1580" w:right="1040"/>
          <w:pgNumType w:start="71"/>
        </w:sectPr>
      </w:pPr>
    </w:p>
    <w:p>
      <w:pPr>
        <w:spacing w:line="273" w:lineRule="auto"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458" w:val="left" w:leader="none"/>
        </w:tabs>
        <w:spacing w:line="240" w:lineRule="auto" w:before="137"/>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8,216,438,195.72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 w:right="0"/>
              <w:jc w:val="center"/>
              <w:rPr>
                <w:rFonts w:ascii="宋体" w:hAnsi="宋体" w:cs="宋体" w:eastAsia="宋体" w:hint="default"/>
                <w:sz w:val="21"/>
                <w:szCs w:val="21"/>
              </w:rPr>
            </w:pPr>
            <w:r>
              <w:rPr>
                <w:rFonts w:ascii="宋体"/>
                <w:sz w:val="21"/>
              </w:rPr>
              <w:t>6,638,730,572.73</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8,216,438,195.72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 w:right="0"/>
              <w:jc w:val="center"/>
              <w:rPr>
                <w:rFonts w:ascii="宋体" w:hAnsi="宋体" w:cs="宋体" w:eastAsia="宋体" w:hint="default"/>
                <w:sz w:val="21"/>
                <w:szCs w:val="21"/>
              </w:rPr>
            </w:pPr>
            <w:r>
              <w:rPr>
                <w:rFonts w:ascii="宋体"/>
                <w:sz w:val="21"/>
              </w:rPr>
              <w:t>6,638,730,572.73</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95"/>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8,061,895,690.20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 w:right="0"/>
              <w:jc w:val="center"/>
              <w:rPr>
                <w:rFonts w:ascii="宋体" w:hAnsi="宋体" w:cs="宋体" w:eastAsia="宋体" w:hint="default"/>
                <w:sz w:val="21"/>
                <w:szCs w:val="21"/>
              </w:rPr>
            </w:pPr>
            <w:r>
              <w:rPr>
                <w:rFonts w:ascii="宋体"/>
                <w:sz w:val="21"/>
              </w:rPr>
              <w:t>6,515,575,677.53</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4" w:right="0"/>
              <w:jc w:val="center"/>
              <w:rPr>
                <w:rFonts w:ascii="宋体" w:hAnsi="宋体" w:cs="宋体" w:eastAsia="宋体" w:hint="default"/>
                <w:sz w:val="21"/>
                <w:szCs w:val="21"/>
              </w:rPr>
            </w:pPr>
            <w:r>
              <w:rPr>
                <w:rFonts w:ascii="宋体"/>
                <w:sz w:val="21"/>
              </w:rPr>
              <w:t>7,294,885,372.17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4" w:right="0"/>
              <w:jc w:val="center"/>
              <w:rPr>
                <w:rFonts w:ascii="宋体" w:hAnsi="宋体" w:cs="宋体" w:eastAsia="宋体" w:hint="default"/>
                <w:sz w:val="21"/>
                <w:szCs w:val="21"/>
              </w:rPr>
            </w:pPr>
            <w:r>
              <w:rPr>
                <w:rFonts w:ascii="宋体"/>
                <w:sz w:val="21"/>
              </w:rPr>
              <w:t>5,846,363,254.74</w:t>
            </w: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95"/>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40,294,794.57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26,498,218.21</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529,287,161.46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476,245,442.36</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127,882,182.85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87,564,384.00</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41,344,418.82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36,705,916.35</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28,201,760.33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42,198,461.87</w:t>
            </w:r>
          </w:p>
        </w:tc>
      </w:tr>
      <w:tr>
        <w:trPr>
          <w:trHeight w:val="63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-2,738,737.95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2,093,094.51</w:t>
            </w: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-3,096,117.50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2,093,094.51</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8"/>
              <w:jc w:val="righ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-1,678,872.67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-97,195.62</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700,000.00</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150,824,894.90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125,150,794.09</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1,498,622.80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4,933,198.33</w:t>
            </w: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2,147,195.50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3,735,779.54</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150,176,322.20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126,348,212.88</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26,094,696.71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25,830,015.96</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124,081,625.49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100,518,196.92</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419"/>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持续经营净利润（净亏损以“－”号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124,081,625.49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100,518,196.92</w:t>
            </w: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419"/>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终止经营净利润（净亏损以“－”号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-2,626,236.34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-2,155,320.14</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126,707,861.83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102,673,517.06</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-54,781,611.07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-46,401,329.54</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211"/>
              <w:jc w:val="left"/>
              <w:rPr>
                <w:rFonts w:ascii="宋体" w:hAnsi="宋体" w:cs="宋体" w:eastAsia="宋体" w:hint="default"/>
                <w:sz w:val="21"/>
                <w:szCs w:val="21"/>
              </w:rPr>
            </w:pPr>
            <w:r>
              <w:rPr>
                <w:rFonts w:ascii="宋体" w:hAnsi="宋体" w:cs="宋体" w:eastAsia="宋体" w:hint="default"/>
                <w:spacing w:val="-2"/>
                <w:sz w:val="21"/>
                <w:szCs w:val="21"/>
              </w:rPr>
              <w:t>归属母公司所有者的其他综合收益的税</w:t>
            </w:r>
            <w:r>
              <w:rPr>
                <w:rFonts w:ascii="宋体" w:hAnsi="宋体" w:cs="宋体" w:eastAsia="宋体" w:hint="default"/>
                <w:w w:val="100"/>
                <w:sz w:val="21"/>
                <w:szCs w:val="21"/>
              </w:rPr>
              <w:t> </w:t>
            </w: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-54,781,611.07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-46,401,329.54</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4" w:firstLine="419"/>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r>
              <w:rPr>
                <w:rFonts w:ascii="宋体" w:hAnsi="宋体" w:cs="宋体" w:eastAsia="宋体" w:hint="default"/>
                <w:w w:val="100"/>
                <w:sz w:val="21"/>
                <w:szCs w:val="21"/>
              </w:rPr>
              <w:t> </w:t>
            </w: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重新计量设定受益计划净负债或</w:t>
            </w:r>
            <w:r>
              <w:rPr>
                <w:rFonts w:ascii="宋体" w:hAnsi="宋体" w:cs="宋体" w:eastAsia="宋体" w:hint="default"/>
                <w:w w:val="100"/>
                <w:sz w:val="21"/>
                <w:szCs w:val="21"/>
              </w:rPr>
              <w:t> </w:t>
            </w: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权益法下在被投资单位不能重分</w:t>
            </w:r>
            <w:r>
              <w:rPr>
                <w:rFonts w:ascii="宋体" w:hAnsi="宋体" w:cs="宋体" w:eastAsia="宋体" w:hint="default"/>
                <w:w w:val="100"/>
                <w:sz w:val="21"/>
                <w:szCs w:val="21"/>
              </w:rPr>
              <w:t> </w:t>
            </w: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-54,781,611.07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-46,401,329.54</w:t>
            </w:r>
          </w:p>
        </w:tc>
      </w:tr>
    </w:tbl>
    <w:p>
      <w:pPr>
        <w:spacing w:after="0" w:line="262"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权益法下在被投资单位以后将重</w:t>
            </w:r>
            <w:r>
              <w:rPr>
                <w:rFonts w:ascii="宋体" w:hAnsi="宋体" w:cs="宋体" w:eastAsia="宋体" w:hint="default"/>
                <w:w w:val="100"/>
                <w:sz w:val="21"/>
                <w:szCs w:val="21"/>
              </w:rPr>
              <w:t> </w:t>
            </w:r>
            <w:r>
              <w:rPr>
                <w:rFonts w:ascii="宋体" w:hAnsi="宋体" w:cs="宋体" w:eastAsia="宋体" w:hint="default"/>
                <w:spacing w:val="-2"/>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-53,563,542.20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-47,448,843.37</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持有至到期投资重分类为可供出</w:t>
            </w:r>
            <w:r>
              <w:rPr>
                <w:rFonts w:ascii="宋体" w:hAnsi="宋体" w:cs="宋体" w:eastAsia="宋体" w:hint="default"/>
                <w:w w:val="100"/>
                <w:sz w:val="21"/>
                <w:szCs w:val="21"/>
              </w:rPr>
              <w:t> </w:t>
            </w: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-1,218,068.87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1,047,513.83</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211"/>
              <w:jc w:val="left"/>
              <w:rPr>
                <w:rFonts w:ascii="宋体" w:hAnsi="宋体" w:cs="宋体" w:eastAsia="宋体" w:hint="default"/>
                <w:sz w:val="21"/>
                <w:szCs w:val="21"/>
              </w:rPr>
            </w:pPr>
            <w:r>
              <w:rPr>
                <w:rFonts w:ascii="宋体" w:hAnsi="宋体" w:cs="宋体" w:eastAsia="宋体" w:hint="default"/>
                <w:spacing w:val="-2"/>
                <w:sz w:val="21"/>
                <w:szCs w:val="21"/>
              </w:rPr>
              <w:t>归属于少数股东的其他综合收益的税后</w:t>
            </w:r>
            <w:r>
              <w:rPr>
                <w:rFonts w:ascii="宋体" w:hAnsi="宋体" w:cs="宋体" w:eastAsia="宋体" w:hint="default"/>
                <w:w w:val="100"/>
                <w:sz w:val="21"/>
                <w:szCs w:val="21"/>
              </w:rPr>
              <w:t> </w:t>
            </w: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69,300,014.42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54,116,867.38</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71,926,250.76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56,272,187.52</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-2,626,236.34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-2,155,320.14</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0.93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0.86</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0.93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0.86</w:t>
            </w:r>
          </w:p>
        </w:tc>
      </w:tr>
    </w:tbl>
    <w:p>
      <w:pPr>
        <w:pStyle w:val="BodyText"/>
        <w:spacing w:line="273" w:lineRule="auto"/>
        <w:ind w:right="234"/>
        <w:jc w:val="left"/>
      </w:pPr>
      <w:r>
        <w:rPr/>
        <w:t>本期发生同一控制下企业合并的，被合并方在合并前实现的净利润为：</w:t>
      </w:r>
      <w:r>
        <w:rPr>
          <w:rFonts w:ascii="宋体" w:hAnsi="宋体" w:cs="宋体" w:eastAsia="宋体" w:hint="default"/>
        </w:rPr>
        <w:t>0.00</w:t>
      </w:r>
      <w:r>
        <w:rPr>
          <w:rFonts w:ascii="宋体" w:hAnsi="宋体" w:cs="宋体" w:eastAsia="宋体" w:hint="default"/>
          <w:spacing w:val="-6"/>
        </w:rPr>
        <w:t> </w:t>
      </w:r>
      <w:r>
        <w:rPr/>
        <w:t>元</w:t>
      </w:r>
      <w:r>
        <w:rPr>
          <w:rFonts w:ascii="宋体" w:hAnsi="宋体" w:cs="宋体" w:eastAsia="宋体" w:hint="default"/>
        </w:rPr>
        <w:t>,</w:t>
      </w:r>
      <w:r>
        <w:rPr/>
        <w:t>上期被合并方实</w:t>
      </w:r>
      <w:r>
        <w:rPr>
          <w:w w:val="100"/>
        </w:rPr>
        <w:t> </w:t>
      </w:r>
      <w:r>
        <w:rPr/>
        <w:t>现的净利润为：</w:t>
      </w:r>
      <w:r>
        <w:rPr>
          <w:rFonts w:ascii="宋体" w:hAnsi="宋体" w:cs="宋体" w:eastAsia="宋体" w:hint="default"/>
        </w:rPr>
        <w:t>0.00</w:t>
      </w:r>
      <w:r>
        <w:rPr>
          <w:rFonts w:ascii="宋体" w:hAnsi="宋体" w:cs="宋体" w:eastAsia="宋体" w:hint="default"/>
          <w:spacing w:val="2"/>
        </w:rPr>
        <w:t> </w:t>
      </w:r>
      <w:r>
        <w:rPr>
          <w:spacing w:val="-3"/>
        </w:rPr>
        <w:t>元。</w:t>
      </w:r>
      <w:r>
        <w:rPr/>
      </w:r>
    </w:p>
    <w:p>
      <w:pPr>
        <w:pStyle w:val="BodyText"/>
        <w:spacing w:line="240" w:lineRule="auto" w:before="8"/>
        <w:ind w:right="227"/>
        <w:jc w:val="left"/>
      </w:pPr>
      <w:r>
        <w:rPr/>
        <w:t>法定代表人：苏同 主管会计工作负责人：郭建军</w:t>
      </w:r>
      <w:r>
        <w:rPr>
          <w:spacing w:val="-7"/>
        </w:rPr>
        <w:t> </w:t>
      </w:r>
      <w:r>
        <w:rPr/>
        <w:t>会计机构负责人：杨翾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40"/>
        </w:sectPr>
      </w:pPr>
    </w:p>
    <w:p>
      <w:pPr>
        <w:spacing w:line="273" w:lineRule="auto"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6,480,822,748.60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4,929,365,747.14</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5,744,515,181.43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4,343,629,614.07</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31,951,154.12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19,720,542.94</w:t>
            </w: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394,141,988.87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330,791,376.75</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72,571,989.20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53,373,201.22</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35,675,555.84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24,164,649.61</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34,584,322.03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8,103,230.32</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-5,082,538.64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1,381.89</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-5,580,032.84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1,381.89</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-93,933.2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-23,909.96</w:t>
            </w: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700,000.00</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162,906,085.27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149,560,604.16</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877,443.50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2,634,768.26</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2,100,000.00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3,554,211.70</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161,683,528.77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148,641,160.72</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25,428,386.61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22,548,494.44</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136,255,142.16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126,092,666.28</w:t>
            </w: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83" w:right="96" w:firstLine="419"/>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一</w:t>
            </w:r>
            <w:r>
              <w:rPr>
                <w:rFonts w:ascii="宋体" w:hAnsi="宋体" w:cs="宋体" w:eastAsia="宋体" w:hint="default"/>
                <w:spacing w:val="-5"/>
                <w:sz w:val="21"/>
                <w:szCs w:val="21"/>
              </w:rPr>
              <w:t>)</w:t>
            </w:r>
            <w:r>
              <w:rPr>
                <w:rFonts w:ascii="宋体" w:hAnsi="宋体" w:cs="宋体" w:eastAsia="宋体" w:hint="default"/>
                <w:spacing w:val="-5"/>
                <w:sz w:val="21"/>
                <w:szCs w:val="21"/>
              </w:rPr>
              <w:t>持续经营净利润（净亏损以“－”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136,255,142.16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126,092,666.28</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83" w:right="-8" w:firstLine="419"/>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-53,563,542.20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-47,448,843.37</w:t>
            </w:r>
          </w:p>
        </w:tc>
      </w:tr>
      <w:tr>
        <w:trPr>
          <w:trHeight w:val="63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419"/>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重新计量设定受益计划净负债或净</w:t>
            </w:r>
            <w:r>
              <w:rPr>
                <w:rFonts w:ascii="宋体" w:hAnsi="宋体" w:cs="宋体" w:eastAsia="宋体" w:hint="default"/>
                <w:w w:val="100"/>
                <w:sz w:val="21"/>
                <w:szCs w:val="21"/>
              </w:rPr>
              <w:t> </w:t>
            </w: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281" w:firstLine="419"/>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权益法下在被投资单位不能重分类</w:t>
            </w:r>
            <w:r>
              <w:rPr>
                <w:rFonts w:ascii="宋体" w:hAnsi="宋体" w:cs="宋体" w:eastAsia="宋体" w:hint="default"/>
                <w:w w:val="100"/>
                <w:sz w:val="21"/>
                <w:szCs w:val="21"/>
              </w:rPr>
              <w:t> </w:t>
            </w: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-53,563,542.20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-47,448,843.37</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419"/>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权益法下在被投资单位以后将重分</w:t>
            </w:r>
            <w:r>
              <w:rPr>
                <w:rFonts w:ascii="宋体" w:hAnsi="宋体" w:cs="宋体" w:eastAsia="宋体" w:hint="default"/>
                <w:w w:val="100"/>
                <w:sz w:val="21"/>
                <w:szCs w:val="21"/>
              </w:rPr>
              <w:t> </w:t>
            </w: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-53,563,542.20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-47,448,843.37</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3" w:firstLine="419"/>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持有至到期投资重分类为可供出售</w:t>
            </w:r>
            <w:r>
              <w:rPr>
                <w:rFonts w:ascii="宋体" w:hAnsi="宋体" w:cs="宋体" w:eastAsia="宋体" w:hint="default"/>
                <w:w w:val="100"/>
                <w:sz w:val="21"/>
                <w:szCs w:val="21"/>
              </w:rPr>
              <w:t> </w:t>
            </w: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82,691,599.96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78,643,822.91</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1.05</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1.05</w:t>
            </w:r>
          </w:p>
        </w:tc>
      </w:tr>
    </w:tbl>
    <w:p>
      <w:pPr>
        <w:pStyle w:val="BodyText"/>
        <w:spacing w:line="241" w:lineRule="exact"/>
        <w:ind w:right="227"/>
        <w:jc w:val="left"/>
      </w:pPr>
      <w:r>
        <w:rPr/>
        <w:t>法定代表人：苏同 主管会计工作负责人：郭建军</w:t>
      </w:r>
      <w:r>
        <w:rPr>
          <w:spacing w:val="-7"/>
        </w:rPr>
        <w:t> </w:t>
      </w:r>
      <w:r>
        <w:rPr/>
        <w:t>会计机构负责人：杨翾</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spacing w:line="273" w:lineRule="auto"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353" w:val="left" w:leader="none"/>
        </w:tabs>
        <w:spacing w:line="240" w:lineRule="auto" w:before="136"/>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20" w:right="0"/>
              <w:jc w:val="left"/>
              <w:rPr>
                <w:rFonts w:ascii="宋体" w:hAnsi="宋体" w:cs="宋体" w:eastAsia="宋体" w:hint="default"/>
                <w:sz w:val="21"/>
                <w:szCs w:val="21"/>
              </w:rPr>
            </w:pPr>
            <w:r>
              <w:rPr>
                <w:rFonts w:ascii="宋体"/>
                <w:sz w:val="21"/>
              </w:rPr>
              <w:t>8,085,463,463.22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06" w:right="0"/>
              <w:jc w:val="left"/>
              <w:rPr>
                <w:rFonts w:ascii="宋体" w:hAnsi="宋体" w:cs="宋体" w:eastAsia="宋体" w:hint="default"/>
                <w:sz w:val="21"/>
                <w:szCs w:val="21"/>
              </w:rPr>
            </w:pPr>
            <w:r>
              <w:rPr>
                <w:rFonts w:ascii="宋体"/>
                <w:sz w:val="21"/>
              </w:rPr>
              <w:t>6,534,419,464.03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784,392.06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137,734.72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102,531,138.71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100,397,475.42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8,188,778,993.99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6,634,954,674.17</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7,647,830,298.35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6,085,361,674.55</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434,108,355.79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390,296,926.85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114,634,920.49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86,804,598.29</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272,460,878.26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247,767,165.37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8,469,034,452.89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6,810,230,365.06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-280,255,458.90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-175,275,690.89</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2,771,211.94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5,000,000.00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497,494.20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360,675.53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8,355.00</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3,629,381.67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5,008,355.00</w:t>
            </w:r>
          </w:p>
        </w:tc>
      </w:tr>
      <w:tr>
        <w:trPr>
          <w:trHeight w:val="63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9,074,453.35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23,162,476.24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44,811,790.68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63,163,432.14</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990,381.30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25,000,000.00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54,876,625.33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111,325,908.38</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-51,247,243.66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-106,317,553.38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527,754,460.88</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w:t>
            </w:r>
            <w:r>
              <w:rPr>
                <w:rFonts w:ascii="宋体" w:hAnsi="宋体" w:cs="宋体" w:eastAsia="宋体" w:hint="default"/>
                <w:w w:val="100"/>
                <w:sz w:val="21"/>
                <w:szCs w:val="21"/>
              </w:rPr>
              <w:t> </w:t>
            </w: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1,200,000.00</w:t>
            </w: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952,167,953.50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1,087,141,552.16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60,000,000.00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1,539,922,414.38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1,087,141,552.16</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1,007,141,552.16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525,000,000.00</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76,315,239.55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69,490,231.75</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w:t>
            </w:r>
            <w:r>
              <w:rPr>
                <w:rFonts w:ascii="宋体" w:hAnsi="宋体" w:cs="宋体" w:eastAsia="宋体" w:hint="default"/>
                <w:w w:val="100"/>
                <w:sz w:val="21"/>
                <w:szCs w:val="21"/>
              </w:rPr>
              <w:t> </w:t>
            </w: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415,830.54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83,883,734.15</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1,083,456,791.71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678,373,965.90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456,465,622.67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408,767,586.26</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59"/>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b/>
                <w:bCs/>
                <w:w w:val="100"/>
                <w:sz w:val="21"/>
                <w:szCs w:val="21"/>
              </w:rPr>
              <w:t> </w:t>
            </w: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-3,308,108.45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3,849,170.48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121,654,811.66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131,023,512.47</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277,425,619.90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146,402,107.43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399,080,431.56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277,425,619.90</w:t>
            </w:r>
          </w:p>
        </w:tc>
      </w:tr>
    </w:tbl>
    <w:p>
      <w:pPr>
        <w:pStyle w:val="BodyText"/>
        <w:spacing w:line="241" w:lineRule="exact"/>
        <w:ind w:right="227"/>
        <w:jc w:val="left"/>
      </w:pPr>
      <w:r>
        <w:rPr/>
        <w:t>法定代表人：苏同 主管会计工作负责人：郭建军</w:t>
      </w:r>
      <w:r>
        <w:rPr>
          <w:spacing w:val="-7"/>
        </w:rPr>
        <w:t> </w:t>
      </w:r>
      <w:r>
        <w:rPr/>
        <w:t>会计机构负责人：杨翾</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5" w:top="1100" w:bottom="1380" w:left="1580" w:right="1040"/>
        </w:sectPr>
      </w:pPr>
    </w:p>
    <w:p>
      <w:pPr>
        <w:spacing w:line="273" w:lineRule="auto"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377" w:val="left" w:leader="none"/>
        </w:tabs>
        <w:spacing w:line="240" w:lineRule="auto" w:before="136"/>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5,915,928,330.78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5,151,292,760.20</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382,950.75</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624,528,028.34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689,030,236.77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6,540,839,309.87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5,840,322,996.97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5,673,969,009.65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4,627,153,332.19</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337,900,497.77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286,849,350.13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92,550,150.65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57,297,354.61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780,996,946.65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1,106,012,289.89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6,885,416,604.72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6,077,312,326.82</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-344,577,294.85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-236,989,329.85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497,494.20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108,423.26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2,205.00</w:t>
            </w:r>
          </w:p>
        </w:tc>
      </w:tr>
      <w:tr>
        <w:trPr>
          <w:trHeight w:val="63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605,917.46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2,205.00</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6,381,726.99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13,985,082.41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30,834,539.00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79,673,782.14</w:t>
            </w:r>
          </w:p>
        </w:tc>
      </w:tr>
      <w:tr>
        <w:trPr>
          <w:trHeight w:val="64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25,000,000.00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37,216,265.99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118,658,864.55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-36,610,348.53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-118,656,659.55</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526,554,460.88</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903,000,000.00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1,034,021,552.16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60,000,000.00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1,489,554,460.88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1,034,021,552.16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954,021,552.16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410,000,000.00</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73,828,440.17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63,946,678.31</w:t>
            </w: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83,883,734.15</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1,027,849,992.33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557,830,412.46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461,704,468.55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5"/>
              <w:jc w:val="right"/>
              <w:rPr>
                <w:rFonts w:ascii="宋体" w:hAnsi="宋体" w:cs="宋体" w:eastAsia="宋体" w:hint="default"/>
                <w:sz w:val="21"/>
                <w:szCs w:val="21"/>
              </w:rPr>
            </w:pPr>
            <w:r>
              <w:rPr>
                <w:rFonts w:ascii="宋体"/>
                <w:spacing w:val="-1"/>
                <w:sz w:val="21"/>
              </w:rPr>
              <w:t>476,191,139.70</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59"/>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b/>
                <w:bCs/>
                <w:w w:val="100"/>
                <w:sz w:val="21"/>
                <w:szCs w:val="21"/>
              </w:rPr>
              <w:t> </w:t>
            </w: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8,921.77</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80,525,746.94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120,545,150.30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167,319,864.96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46,774,714.66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247,845,611.90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167,319,864.96</w:t>
            </w:r>
          </w:p>
        </w:tc>
      </w:tr>
    </w:tbl>
    <w:p>
      <w:pPr>
        <w:pStyle w:val="BodyText"/>
        <w:spacing w:line="241" w:lineRule="exact"/>
        <w:ind w:right="227"/>
        <w:jc w:val="left"/>
      </w:pPr>
      <w:r>
        <w:rPr/>
        <w:t>法定代表人：苏同 主管会计工作负责人：郭建军</w:t>
      </w:r>
      <w:r>
        <w:rPr>
          <w:spacing w:val="-7"/>
        </w:rPr>
        <w:t> </w:t>
      </w:r>
      <w:r>
        <w:rPr/>
        <w:t>会计机构负责人：杨翾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1195" w:top="1100" w:bottom="1380" w:left="1580" w:right="1040"/>
        </w:sectPr>
      </w:pPr>
    </w:p>
    <w:p>
      <w:pPr>
        <w:spacing w:before="36"/>
        <w:ind w:left="3861" w:right="-8"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178" w:val="left" w:leader="none"/>
        </w:tabs>
        <w:spacing w:line="240" w:lineRule="auto"/>
        <w:ind w:left="123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679" w:space="40"/>
            <w:col w:w="35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3"/>
        <w:gridCol w:w="929"/>
        <w:gridCol w:w="319"/>
        <w:gridCol w:w="317"/>
        <w:gridCol w:w="320"/>
        <w:gridCol w:w="931"/>
        <w:gridCol w:w="420"/>
        <w:gridCol w:w="932"/>
        <w:gridCol w:w="317"/>
        <w:gridCol w:w="881"/>
        <w:gridCol w:w="317"/>
        <w:gridCol w:w="931"/>
        <w:gridCol w:w="881"/>
        <w:gridCol w:w="1032"/>
      </w:tblGrid>
      <w:tr>
        <w:trPr>
          <w:trHeight w:val="250" w:hRule="exact"/>
        </w:trPr>
        <w:tc>
          <w:tcPr>
            <w:tcW w:w="5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1"/>
              <w:ind w:left="165" w:right="165"/>
              <w:jc w:val="left"/>
              <w:rPr>
                <w:rFonts w:ascii="宋体" w:hAnsi="宋体" w:cs="宋体" w:eastAsia="宋体" w:hint="default"/>
                <w:sz w:val="18"/>
                <w:szCs w:val="18"/>
              </w:rPr>
            </w:pPr>
            <w:r>
              <w:rPr>
                <w:rFonts w:ascii="宋体" w:hAnsi="宋体" w:cs="宋体" w:eastAsia="宋体" w:hint="default"/>
                <w:sz w:val="18"/>
                <w:szCs w:val="18"/>
              </w:rPr>
              <w:t>项 目</w:t>
            </w:r>
          </w:p>
        </w:tc>
        <w:tc>
          <w:tcPr>
            <w:tcW w:w="852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8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523" w:type="dxa"/>
            <w:vMerge/>
            <w:tcBorders>
              <w:left w:val="single" w:sz="4" w:space="0" w:color="000000"/>
              <w:right w:val="single" w:sz="4" w:space="0" w:color="000000"/>
            </w:tcBorders>
          </w:tcPr>
          <w:p>
            <w:pPr/>
          </w:p>
        </w:tc>
        <w:tc>
          <w:tcPr>
            <w:tcW w:w="661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106"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16" w:lineRule="auto"/>
              <w:ind w:left="166" w:right="16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0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16" w:lineRule="auto"/>
              <w:ind w:left="240" w:right="149"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90" w:hRule="exact"/>
        </w:trPr>
        <w:tc>
          <w:tcPr>
            <w:tcW w:w="523" w:type="dxa"/>
            <w:vMerge/>
            <w:tcBorders>
              <w:left w:val="single" w:sz="4" w:space="0" w:color="000000"/>
              <w:right w:val="single" w:sz="4" w:space="0" w:color="000000"/>
            </w:tcBorders>
          </w:tcPr>
          <w:p>
            <w:pP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3"/>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40" w:lineRule="auto" w:before="4"/>
              <w:ind w:right="3"/>
              <w:jc w:val="center"/>
              <w:rPr>
                <w:rFonts w:ascii="宋体" w:hAnsi="宋体" w:cs="宋体" w:eastAsia="宋体" w:hint="default"/>
                <w:sz w:val="18"/>
                <w:szCs w:val="18"/>
              </w:rPr>
            </w:pPr>
            <w:r>
              <w:rPr>
                <w:rFonts w:ascii="宋体" w:hAnsi="宋体" w:cs="宋体" w:eastAsia="宋体" w:hint="default"/>
                <w:sz w:val="18"/>
                <w:szCs w:val="18"/>
              </w:rPr>
              <w:t>工具</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69" w:right="19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420" w:type="dxa"/>
            <w:vMerge w:val="restart"/>
            <w:tcBorders>
              <w:top w:val="single" w:sz="4" w:space="0" w:color="000000"/>
              <w:left w:val="single" w:sz="4" w:space="0" w:color="000000"/>
              <w:right w:val="single" w:sz="4" w:space="0" w:color="000000"/>
            </w:tcBorders>
          </w:tcPr>
          <w:p>
            <w:pPr>
              <w:pStyle w:val="TableParagraph"/>
              <w:spacing w:line="240" w:lineRule="auto" w:before="97"/>
              <w:ind w:left="11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5" w:right="113"/>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89" w:right="19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31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2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8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45" w:right="16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317"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23"/>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80" w:right="19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881" w:type="dxa"/>
            <w:vMerge/>
            <w:tcBorders>
              <w:left w:val="single" w:sz="4" w:space="0" w:color="000000"/>
              <w:right w:val="single" w:sz="4" w:space="0" w:color="000000"/>
            </w:tcBorders>
          </w:tcPr>
          <w:p>
            <w:pPr/>
          </w:p>
        </w:tc>
        <w:tc>
          <w:tcPr>
            <w:tcW w:w="1032" w:type="dxa"/>
            <w:vMerge/>
            <w:tcBorders>
              <w:left w:val="single" w:sz="4" w:space="0" w:color="000000"/>
              <w:right w:val="single" w:sz="4" w:space="0" w:color="000000"/>
            </w:tcBorders>
          </w:tcPr>
          <w:p>
            <w:pPr/>
          </w:p>
        </w:tc>
      </w:tr>
      <w:tr>
        <w:trPr>
          <w:trHeight w:val="960" w:hRule="exact"/>
        </w:trPr>
        <w:tc>
          <w:tcPr>
            <w:tcW w:w="523"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24"/>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2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3" w:right="24"/>
              <w:jc w:val="left"/>
              <w:rPr>
                <w:rFonts w:ascii="宋体" w:hAnsi="宋体" w:cs="宋体" w:eastAsia="宋体" w:hint="default"/>
                <w:sz w:val="18"/>
                <w:szCs w:val="18"/>
              </w:rPr>
            </w:pPr>
            <w:r>
              <w:rPr>
                <w:rFonts w:ascii="宋体" w:hAnsi="宋体" w:cs="宋体" w:eastAsia="宋体" w:hint="default"/>
                <w:sz w:val="18"/>
                <w:szCs w:val="18"/>
              </w:rPr>
              <w:t>其 他</w:t>
            </w:r>
          </w:p>
        </w:tc>
        <w:tc>
          <w:tcPr>
            <w:tcW w:w="931" w:type="dxa"/>
            <w:vMerge/>
            <w:tcBorders>
              <w:left w:val="single" w:sz="4" w:space="0" w:color="000000"/>
              <w:bottom w:val="single" w:sz="4" w:space="0" w:color="000000"/>
              <w:right w:val="single" w:sz="4" w:space="0" w:color="000000"/>
            </w:tcBorders>
          </w:tcPr>
          <w:p>
            <w:pPr/>
          </w:p>
        </w:tc>
        <w:tc>
          <w:tcPr>
            <w:tcW w:w="420"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317"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31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1032" w:type="dxa"/>
            <w:vMerge/>
            <w:tcBorders>
              <w:left w:val="single" w:sz="4" w:space="0" w:color="000000"/>
              <w:bottom w:val="single" w:sz="4" w:space="0" w:color="000000"/>
              <w:right w:val="single" w:sz="4" w:space="0" w:color="000000"/>
            </w:tcBorders>
          </w:tcPr>
          <w:p>
            <w:pPr/>
          </w:p>
        </w:tc>
      </w:tr>
      <w:tr>
        <w:trPr>
          <w:trHeight w:val="948"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48"/>
              <w:jc w:val="left"/>
              <w:rPr>
                <w:rFonts w:ascii="宋体" w:hAnsi="宋体" w:cs="宋体" w:eastAsia="宋体" w:hint="default"/>
                <w:sz w:val="18"/>
                <w:szCs w:val="18"/>
              </w:rPr>
            </w:pPr>
            <w:r>
              <w:rPr>
                <w:rFonts w:ascii="宋体" w:hAnsi="宋体" w:cs="宋体" w:eastAsia="宋体" w:hint="default"/>
                <w:sz w:val="18"/>
                <w:szCs w:val="18"/>
              </w:rPr>
              <w:t>一、 上</w:t>
            </w:r>
          </w:p>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4" w:right="0"/>
              <w:jc w:val="left"/>
              <w:rPr>
                <w:rFonts w:ascii="宋体" w:hAnsi="宋体" w:cs="宋体" w:eastAsia="宋体" w:hint="default"/>
                <w:sz w:val="18"/>
                <w:szCs w:val="18"/>
              </w:rPr>
            </w:pPr>
            <w:r>
              <w:rPr>
                <w:rFonts w:ascii="宋体"/>
                <w:sz w:val="18"/>
              </w:rPr>
              <w:t>120,000</w:t>
            </w:r>
          </w:p>
          <w:p>
            <w:pPr>
              <w:pStyle w:val="TableParagraph"/>
              <w:spacing w:line="240" w:lineRule="auto" w:before="77"/>
              <w:ind w:left="184" w:right="0"/>
              <w:jc w:val="left"/>
              <w:rPr>
                <w:rFonts w:ascii="宋体" w:hAnsi="宋体" w:cs="宋体" w:eastAsia="宋体" w:hint="default"/>
                <w:sz w:val="18"/>
                <w:szCs w:val="18"/>
              </w:rPr>
            </w:pPr>
            <w:r>
              <w:rPr>
                <w:rFonts w:ascii="宋体"/>
                <w:sz w:val="18"/>
              </w:rPr>
              <w:t>,000.00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112,940</w:t>
            </w:r>
          </w:p>
          <w:p>
            <w:pPr>
              <w:pStyle w:val="TableParagraph"/>
              <w:spacing w:line="240" w:lineRule="auto" w:before="77"/>
              <w:ind w:left="187" w:right="0"/>
              <w:jc w:val="left"/>
              <w:rPr>
                <w:rFonts w:ascii="宋体" w:hAnsi="宋体" w:cs="宋体" w:eastAsia="宋体" w:hint="default"/>
                <w:sz w:val="18"/>
                <w:szCs w:val="18"/>
              </w:rPr>
            </w:pPr>
            <w:r>
              <w:rPr>
                <w:rFonts w:ascii="宋体"/>
                <w:sz w:val="18"/>
              </w:rPr>
              <w:t>,376.79</w:t>
            </w: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34,056,</w:t>
            </w:r>
          </w:p>
          <w:p>
            <w:pPr>
              <w:pStyle w:val="TableParagraph"/>
              <w:spacing w:line="240" w:lineRule="auto" w:before="77"/>
              <w:ind w:left="278" w:right="0"/>
              <w:jc w:val="left"/>
              <w:rPr>
                <w:rFonts w:ascii="宋体" w:hAnsi="宋体" w:cs="宋体" w:eastAsia="宋体" w:hint="default"/>
                <w:sz w:val="18"/>
                <w:szCs w:val="18"/>
              </w:rPr>
            </w:pPr>
            <w:r>
              <w:rPr>
                <w:rFonts w:ascii="宋体"/>
                <w:sz w:val="18"/>
              </w:rPr>
              <w:t>029.72</w:t>
            </w: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sz w:val="18"/>
              </w:rPr>
              <w:t>45,421,</w:t>
            </w:r>
          </w:p>
          <w:p>
            <w:pPr>
              <w:pStyle w:val="TableParagraph"/>
              <w:spacing w:line="240" w:lineRule="auto" w:before="77"/>
              <w:ind w:left="227" w:right="0"/>
              <w:jc w:val="left"/>
              <w:rPr>
                <w:rFonts w:ascii="宋体" w:hAnsi="宋体" w:cs="宋体" w:eastAsia="宋体" w:hint="default"/>
                <w:sz w:val="18"/>
                <w:szCs w:val="18"/>
              </w:rPr>
            </w:pPr>
            <w:r>
              <w:rPr>
                <w:rFonts w:ascii="宋体"/>
                <w:sz w:val="18"/>
              </w:rPr>
              <w:t>377.31</w:t>
            </w: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325,908</w:t>
            </w:r>
          </w:p>
          <w:p>
            <w:pPr>
              <w:pStyle w:val="TableParagraph"/>
              <w:spacing w:line="240" w:lineRule="auto" w:before="77"/>
              <w:ind w:left="187" w:right="0"/>
              <w:jc w:val="left"/>
              <w:rPr>
                <w:rFonts w:ascii="宋体" w:hAnsi="宋体" w:cs="宋体" w:eastAsia="宋体" w:hint="default"/>
                <w:sz w:val="18"/>
                <w:szCs w:val="18"/>
              </w:rPr>
            </w:pPr>
            <w:r>
              <w:rPr>
                <w:rFonts w:ascii="宋体"/>
                <w:sz w:val="18"/>
              </w:rPr>
              <w:t>,537.76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7" w:right="0"/>
              <w:jc w:val="left"/>
              <w:rPr>
                <w:rFonts w:ascii="宋体" w:hAnsi="宋体" w:cs="宋体" w:eastAsia="宋体" w:hint="default"/>
                <w:sz w:val="18"/>
                <w:szCs w:val="18"/>
              </w:rPr>
            </w:pPr>
            <w:r>
              <w:rPr>
                <w:rFonts w:ascii="宋体"/>
                <w:sz w:val="18"/>
              </w:rPr>
              <w:t>15,416,</w:t>
            </w:r>
          </w:p>
          <w:p>
            <w:pPr>
              <w:pStyle w:val="TableParagraph"/>
              <w:spacing w:line="240" w:lineRule="auto" w:before="77"/>
              <w:ind w:left="228" w:right="0"/>
              <w:jc w:val="left"/>
              <w:rPr>
                <w:rFonts w:ascii="宋体" w:hAnsi="宋体" w:cs="宋体" w:eastAsia="宋体" w:hint="default"/>
                <w:sz w:val="18"/>
                <w:szCs w:val="18"/>
              </w:rPr>
            </w:pPr>
            <w:r>
              <w:rPr>
                <w:rFonts w:ascii="宋体"/>
                <w:sz w:val="18"/>
              </w:rPr>
              <w:t>814.80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sz w:val="18"/>
              </w:rPr>
              <w:t>653,743,1</w:t>
            </w:r>
          </w:p>
          <w:p>
            <w:pPr>
              <w:pStyle w:val="TableParagraph"/>
              <w:spacing w:line="240" w:lineRule="auto" w:before="77"/>
              <w:ind w:left="468" w:right="0"/>
              <w:jc w:val="left"/>
              <w:rPr>
                <w:rFonts w:ascii="宋体" w:hAnsi="宋体" w:cs="宋体" w:eastAsia="宋体" w:hint="default"/>
                <w:sz w:val="18"/>
                <w:szCs w:val="18"/>
              </w:rPr>
            </w:pPr>
            <w:r>
              <w:rPr>
                <w:rFonts w:ascii="宋体"/>
                <w:sz w:val="18"/>
              </w:rPr>
              <w:t>36.38</w:t>
            </w:r>
          </w:p>
        </w:tc>
      </w:tr>
    </w:tbl>
    <w:p>
      <w:pPr>
        <w:spacing w:after="0" w:line="240" w:lineRule="auto"/>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523"/>
        <w:gridCol w:w="929"/>
        <w:gridCol w:w="319"/>
        <w:gridCol w:w="317"/>
        <w:gridCol w:w="320"/>
        <w:gridCol w:w="931"/>
        <w:gridCol w:w="420"/>
        <w:gridCol w:w="932"/>
        <w:gridCol w:w="317"/>
        <w:gridCol w:w="881"/>
        <w:gridCol w:w="317"/>
        <w:gridCol w:w="931"/>
        <w:gridCol w:w="881"/>
        <w:gridCol w:w="1032"/>
      </w:tblGrid>
      <w:tr>
        <w:trPr>
          <w:trHeight w:val="1260"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28"/>
              <w:jc w:val="both"/>
              <w:rPr>
                <w:rFonts w:ascii="宋体" w:hAnsi="宋体" w:cs="宋体" w:eastAsia="宋体" w:hint="default"/>
                <w:sz w:val="18"/>
                <w:szCs w:val="18"/>
              </w:rPr>
            </w:pPr>
            <w:r>
              <w:rPr>
                <w:rFonts w:ascii="宋体" w:hAnsi="宋体" w:cs="宋体" w:eastAsia="宋体" w:hint="default"/>
                <w:sz w:val="18"/>
                <w:szCs w:val="18"/>
              </w:rPr>
              <w:t>期 末 余 额</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8"/>
              <w:jc w:val="left"/>
              <w:rPr>
                <w:rFonts w:ascii="宋体" w:hAnsi="宋体" w:cs="宋体" w:eastAsia="宋体" w:hint="default"/>
                <w:sz w:val="18"/>
                <w:szCs w:val="18"/>
              </w:rPr>
            </w:pPr>
            <w:r>
              <w:rPr>
                <w:rFonts w:ascii="宋体" w:hAnsi="宋体" w:cs="宋体" w:eastAsia="宋体" w:hint="default"/>
                <w:sz w:val="18"/>
                <w:szCs w:val="18"/>
              </w:rPr>
              <w:t>加： 会</w:t>
            </w:r>
          </w:p>
          <w:p>
            <w:pPr>
              <w:pStyle w:val="TableParagraph"/>
              <w:spacing w:line="319" w:lineRule="auto" w:before="19"/>
              <w:ind w:left="103" w:right="228"/>
              <w:jc w:val="both"/>
              <w:rPr>
                <w:rFonts w:ascii="宋体" w:hAnsi="宋体" w:cs="宋体" w:eastAsia="宋体" w:hint="default"/>
                <w:sz w:val="18"/>
                <w:szCs w:val="18"/>
              </w:rPr>
            </w:pPr>
            <w:r>
              <w:rPr>
                <w:rFonts w:ascii="宋体" w:hAnsi="宋体" w:cs="宋体" w:eastAsia="宋体" w:hint="default"/>
                <w:sz w:val="18"/>
                <w:szCs w:val="18"/>
              </w:rPr>
              <w:t>计 政 策 变 更</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228"/>
              <w:jc w:val="both"/>
              <w:rPr>
                <w:rFonts w:ascii="宋体" w:hAnsi="宋体" w:cs="宋体" w:eastAsia="宋体" w:hint="default"/>
                <w:sz w:val="18"/>
                <w:szCs w:val="18"/>
              </w:rPr>
            </w:pPr>
            <w:r>
              <w:rPr>
                <w:rFonts w:ascii="宋体" w:hAnsi="宋体" w:cs="宋体" w:eastAsia="宋体" w:hint="default"/>
                <w:sz w:val="18"/>
                <w:szCs w:val="18"/>
              </w:rPr>
              <w:t>期 差 错 更 正</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228"/>
              <w:jc w:val="both"/>
              <w:rPr>
                <w:rFonts w:ascii="宋体" w:hAnsi="宋体" w:cs="宋体" w:eastAsia="宋体" w:hint="default"/>
                <w:sz w:val="18"/>
                <w:szCs w:val="18"/>
              </w:rPr>
            </w:pPr>
            <w:r>
              <w:rPr>
                <w:rFonts w:ascii="宋体" w:hAnsi="宋体" w:cs="宋体" w:eastAsia="宋体" w:hint="default"/>
                <w:sz w:val="18"/>
                <w:szCs w:val="18"/>
              </w:rPr>
              <w:t>一 控 制 下 企 业 合 并</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8"/>
              <w:jc w:val="left"/>
              <w:rPr>
                <w:rFonts w:ascii="宋体" w:hAnsi="宋体" w:cs="宋体" w:eastAsia="宋体" w:hint="default"/>
                <w:sz w:val="18"/>
                <w:szCs w:val="18"/>
              </w:rPr>
            </w:pPr>
            <w:r>
              <w:rPr>
                <w:rFonts w:ascii="宋体" w:hAnsi="宋体" w:cs="宋体" w:eastAsia="宋体" w:hint="default"/>
                <w:sz w:val="18"/>
                <w:szCs w:val="18"/>
              </w:rPr>
              <w:t>二、 本</w:t>
            </w:r>
          </w:p>
          <w:p>
            <w:pPr>
              <w:pStyle w:val="TableParagraph"/>
              <w:spacing w:line="319" w:lineRule="auto" w:before="19"/>
              <w:ind w:left="103" w:right="228"/>
              <w:jc w:val="both"/>
              <w:rPr>
                <w:rFonts w:ascii="宋体" w:hAnsi="宋体" w:cs="宋体" w:eastAsia="宋体" w:hint="default"/>
                <w:sz w:val="18"/>
                <w:szCs w:val="18"/>
              </w:rPr>
            </w:pPr>
            <w:r>
              <w:rPr>
                <w:rFonts w:ascii="宋体" w:hAnsi="宋体" w:cs="宋体" w:eastAsia="宋体" w:hint="default"/>
                <w:sz w:val="18"/>
                <w:szCs w:val="18"/>
              </w:rPr>
              <w:t>年 期 初 余 额</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4" w:right="0"/>
              <w:jc w:val="left"/>
              <w:rPr>
                <w:rFonts w:ascii="宋体" w:hAnsi="宋体" w:cs="宋体" w:eastAsia="宋体" w:hint="default"/>
                <w:sz w:val="18"/>
                <w:szCs w:val="18"/>
              </w:rPr>
            </w:pPr>
            <w:r>
              <w:rPr>
                <w:rFonts w:ascii="宋体"/>
                <w:sz w:val="18"/>
              </w:rPr>
              <w:t>120,000</w:t>
            </w:r>
          </w:p>
          <w:p>
            <w:pPr>
              <w:pStyle w:val="TableParagraph"/>
              <w:spacing w:line="240" w:lineRule="auto" w:before="76"/>
              <w:ind w:left="184" w:right="0"/>
              <w:jc w:val="left"/>
              <w:rPr>
                <w:rFonts w:ascii="宋体" w:hAnsi="宋体" w:cs="宋体" w:eastAsia="宋体" w:hint="default"/>
                <w:sz w:val="18"/>
                <w:szCs w:val="18"/>
              </w:rPr>
            </w:pPr>
            <w:r>
              <w:rPr>
                <w:rFonts w:ascii="宋体"/>
                <w:sz w:val="18"/>
              </w:rPr>
              <w:t>,000.00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112,940</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,376.79</w:t>
            </w: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34,056,</w:t>
            </w:r>
          </w:p>
          <w:p>
            <w:pPr>
              <w:pStyle w:val="TableParagraph"/>
              <w:spacing w:line="240" w:lineRule="auto" w:before="76"/>
              <w:ind w:left="278" w:right="0"/>
              <w:jc w:val="left"/>
              <w:rPr>
                <w:rFonts w:ascii="宋体" w:hAnsi="宋体" w:cs="宋体" w:eastAsia="宋体" w:hint="default"/>
                <w:sz w:val="18"/>
                <w:szCs w:val="18"/>
              </w:rPr>
            </w:pPr>
            <w:r>
              <w:rPr>
                <w:rFonts w:ascii="宋体"/>
                <w:sz w:val="18"/>
              </w:rPr>
              <w:t>029.72</w:t>
            </w: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sz w:val="18"/>
              </w:rPr>
              <w:t>45,421,</w:t>
            </w:r>
          </w:p>
          <w:p>
            <w:pPr>
              <w:pStyle w:val="TableParagraph"/>
              <w:spacing w:line="240" w:lineRule="auto" w:before="76"/>
              <w:ind w:left="227" w:right="0"/>
              <w:jc w:val="left"/>
              <w:rPr>
                <w:rFonts w:ascii="宋体" w:hAnsi="宋体" w:cs="宋体" w:eastAsia="宋体" w:hint="default"/>
                <w:sz w:val="18"/>
                <w:szCs w:val="18"/>
              </w:rPr>
            </w:pPr>
            <w:r>
              <w:rPr>
                <w:rFonts w:ascii="宋体"/>
                <w:sz w:val="18"/>
              </w:rPr>
              <w:t>377.31</w:t>
            </w: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325,908</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,537.76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7" w:right="0"/>
              <w:jc w:val="left"/>
              <w:rPr>
                <w:rFonts w:ascii="宋体" w:hAnsi="宋体" w:cs="宋体" w:eastAsia="宋体" w:hint="default"/>
                <w:sz w:val="18"/>
                <w:szCs w:val="18"/>
              </w:rPr>
            </w:pPr>
            <w:r>
              <w:rPr>
                <w:rFonts w:ascii="宋体"/>
                <w:sz w:val="18"/>
              </w:rPr>
              <w:t>15,416,</w:t>
            </w:r>
          </w:p>
          <w:p>
            <w:pPr>
              <w:pStyle w:val="TableParagraph"/>
              <w:spacing w:line="240" w:lineRule="auto" w:before="76"/>
              <w:ind w:left="228" w:right="0"/>
              <w:jc w:val="left"/>
              <w:rPr>
                <w:rFonts w:ascii="宋体" w:hAnsi="宋体" w:cs="宋体" w:eastAsia="宋体" w:hint="default"/>
                <w:sz w:val="18"/>
                <w:szCs w:val="18"/>
              </w:rPr>
            </w:pPr>
            <w:r>
              <w:rPr>
                <w:rFonts w:ascii="宋体"/>
                <w:sz w:val="18"/>
              </w:rPr>
              <w:t>814.80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sz w:val="18"/>
              </w:rPr>
              <w:t>653,743,1</w:t>
            </w:r>
          </w:p>
          <w:p>
            <w:pPr>
              <w:pStyle w:val="TableParagraph"/>
              <w:spacing w:line="240" w:lineRule="auto" w:before="76"/>
              <w:ind w:left="468" w:right="0"/>
              <w:jc w:val="left"/>
              <w:rPr>
                <w:rFonts w:ascii="宋体" w:hAnsi="宋体" w:cs="宋体" w:eastAsia="宋体" w:hint="default"/>
                <w:sz w:val="18"/>
                <w:szCs w:val="18"/>
              </w:rPr>
            </w:pPr>
            <w:r>
              <w:rPr>
                <w:rFonts w:ascii="宋体"/>
                <w:sz w:val="18"/>
              </w:rPr>
              <w:t>36.38</w:t>
            </w:r>
          </w:p>
        </w:tc>
      </w:tr>
      <w:tr>
        <w:trPr>
          <w:trHeight w:val="2820"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48"/>
              <w:jc w:val="left"/>
              <w:rPr>
                <w:rFonts w:ascii="宋体" w:hAnsi="宋体" w:cs="宋体" w:eastAsia="宋体" w:hint="default"/>
                <w:sz w:val="18"/>
                <w:szCs w:val="18"/>
              </w:rPr>
            </w:pPr>
            <w:r>
              <w:rPr>
                <w:rFonts w:ascii="宋体" w:hAnsi="宋体" w:cs="宋体" w:eastAsia="宋体" w:hint="default"/>
                <w:sz w:val="18"/>
                <w:szCs w:val="18"/>
              </w:rPr>
              <w:t>三、 本</w:t>
            </w:r>
          </w:p>
          <w:p>
            <w:pPr>
              <w:pStyle w:val="TableParagraph"/>
              <w:spacing w:line="316" w:lineRule="auto" w:before="19"/>
              <w:ind w:left="103" w:right="228"/>
              <w:jc w:val="both"/>
              <w:rPr>
                <w:rFonts w:ascii="宋体" w:hAnsi="宋体" w:cs="宋体" w:eastAsia="宋体" w:hint="default"/>
                <w:sz w:val="18"/>
                <w:szCs w:val="18"/>
              </w:rPr>
            </w:pPr>
            <w:r>
              <w:rPr>
                <w:rFonts w:ascii="宋体" w:hAnsi="宋体" w:cs="宋体" w:eastAsia="宋体" w:hint="default"/>
                <w:sz w:val="18"/>
                <w:szCs w:val="18"/>
              </w:rPr>
              <w:t>期 增 减 变 动 金 额</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4" w:right="0"/>
              <w:jc w:val="left"/>
              <w:rPr>
                <w:rFonts w:ascii="宋体" w:hAnsi="宋体" w:cs="宋体" w:eastAsia="宋体" w:hint="default"/>
                <w:sz w:val="18"/>
                <w:szCs w:val="18"/>
              </w:rPr>
            </w:pPr>
            <w:r>
              <w:rPr>
                <w:rFonts w:ascii="宋体"/>
                <w:sz w:val="18"/>
              </w:rPr>
              <w:t>40,000,</w:t>
            </w:r>
          </w:p>
          <w:p>
            <w:pPr>
              <w:pStyle w:val="TableParagraph"/>
              <w:spacing w:line="240" w:lineRule="auto" w:before="76"/>
              <w:ind w:left="275" w:right="0"/>
              <w:jc w:val="left"/>
              <w:rPr>
                <w:rFonts w:ascii="宋体" w:hAnsi="宋体" w:cs="宋体" w:eastAsia="宋体" w:hint="default"/>
                <w:sz w:val="18"/>
                <w:szCs w:val="18"/>
              </w:rPr>
            </w:pPr>
            <w:r>
              <w:rPr>
                <w:rFonts w:ascii="宋体"/>
                <w:sz w:val="18"/>
              </w:rPr>
              <w:t>000.00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left"/>
              <w:rPr>
                <w:rFonts w:ascii="宋体" w:hAnsi="宋体" w:cs="宋体" w:eastAsia="宋体" w:hint="default"/>
                <w:sz w:val="18"/>
                <w:szCs w:val="18"/>
              </w:rPr>
            </w:pPr>
            <w:r>
              <w:rPr>
                <w:rFonts w:ascii="宋体"/>
                <w:sz w:val="18"/>
              </w:rPr>
              <w:t>486,356</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,092.21</w:t>
            </w: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left"/>
              <w:rPr>
                <w:rFonts w:ascii="宋体" w:hAnsi="宋体" w:cs="宋体" w:eastAsia="宋体" w:hint="default"/>
                <w:sz w:val="18"/>
                <w:szCs w:val="18"/>
              </w:rPr>
            </w:pPr>
            <w:r>
              <w:rPr>
                <w:rFonts w:ascii="宋体"/>
                <w:sz w:val="18"/>
              </w:rPr>
              <w:t>-54,781</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,611.07</w:t>
            </w: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sz w:val="18"/>
              </w:rPr>
              <w:t>13,625,</w:t>
            </w:r>
          </w:p>
          <w:p>
            <w:pPr>
              <w:pStyle w:val="TableParagraph"/>
              <w:spacing w:line="240" w:lineRule="auto" w:before="76"/>
              <w:ind w:left="227" w:right="0"/>
              <w:jc w:val="left"/>
              <w:rPr>
                <w:rFonts w:ascii="宋体" w:hAnsi="宋体" w:cs="宋体" w:eastAsia="宋体" w:hint="default"/>
                <w:sz w:val="18"/>
                <w:szCs w:val="18"/>
              </w:rPr>
            </w:pPr>
            <w:r>
              <w:rPr>
                <w:rFonts w:ascii="宋体"/>
                <w:sz w:val="18"/>
              </w:rPr>
              <w:t>514.22</w:t>
            </w: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left"/>
              <w:rPr>
                <w:rFonts w:ascii="宋体" w:hAnsi="宋体" w:cs="宋体" w:eastAsia="宋体" w:hint="default"/>
                <w:sz w:val="18"/>
                <w:szCs w:val="18"/>
              </w:rPr>
            </w:pPr>
            <w:r>
              <w:rPr>
                <w:rFonts w:ascii="宋体"/>
                <w:sz w:val="18"/>
              </w:rPr>
              <w:t>83,082,</w:t>
            </w:r>
          </w:p>
          <w:p>
            <w:pPr>
              <w:pStyle w:val="TableParagraph"/>
              <w:spacing w:line="240" w:lineRule="auto" w:before="76"/>
              <w:ind w:left="278" w:right="0"/>
              <w:jc w:val="left"/>
              <w:rPr>
                <w:rFonts w:ascii="宋体" w:hAnsi="宋体" w:cs="宋体" w:eastAsia="宋体" w:hint="default"/>
                <w:sz w:val="18"/>
                <w:szCs w:val="18"/>
              </w:rPr>
            </w:pPr>
            <w:r>
              <w:rPr>
                <w:rFonts w:ascii="宋体"/>
                <w:sz w:val="18"/>
              </w:rPr>
              <w:t>347.61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7" w:right="0"/>
              <w:jc w:val="left"/>
              <w:rPr>
                <w:rFonts w:ascii="宋体" w:hAnsi="宋体" w:cs="宋体" w:eastAsia="宋体" w:hint="default"/>
                <w:sz w:val="18"/>
                <w:szCs w:val="18"/>
              </w:rPr>
            </w:pPr>
            <w:r>
              <w:rPr>
                <w:rFonts w:ascii="宋体"/>
                <w:sz w:val="18"/>
              </w:rPr>
              <w:t>-2,224,</w:t>
            </w:r>
          </w:p>
          <w:p>
            <w:pPr>
              <w:pStyle w:val="TableParagraph"/>
              <w:spacing w:line="240" w:lineRule="auto" w:before="76"/>
              <w:ind w:left="228" w:right="0"/>
              <w:jc w:val="left"/>
              <w:rPr>
                <w:rFonts w:ascii="宋体" w:hAnsi="宋体" w:cs="宋体" w:eastAsia="宋体" w:hint="default"/>
                <w:sz w:val="18"/>
                <w:szCs w:val="18"/>
              </w:rPr>
            </w:pPr>
            <w:r>
              <w:rPr>
                <w:rFonts w:ascii="宋体"/>
                <w:sz w:val="18"/>
              </w:rPr>
              <w:t>247.14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sz w:val="18"/>
              </w:rPr>
              <w:t>566,058,0</w:t>
            </w:r>
          </w:p>
          <w:p>
            <w:pPr>
              <w:pStyle w:val="TableParagraph"/>
              <w:spacing w:line="240" w:lineRule="auto" w:before="76"/>
              <w:ind w:left="468" w:right="0"/>
              <w:jc w:val="left"/>
              <w:rPr>
                <w:rFonts w:ascii="宋体" w:hAnsi="宋体" w:cs="宋体" w:eastAsia="宋体" w:hint="default"/>
                <w:sz w:val="18"/>
                <w:szCs w:val="18"/>
              </w:rPr>
            </w:pPr>
            <w:r>
              <w:rPr>
                <w:rFonts w:ascii="宋体"/>
                <w:sz w:val="18"/>
              </w:rPr>
              <w:t>95.83</w:t>
            </w:r>
          </w:p>
        </w:tc>
      </w:tr>
    </w:tbl>
    <w:p>
      <w:pPr>
        <w:spacing w:after="0" w:line="240" w:lineRule="auto"/>
        <w:jc w:val="left"/>
        <w:rPr>
          <w:rFonts w:ascii="宋体" w:hAnsi="宋体" w:cs="宋体" w:eastAsia="宋体" w:hint="default"/>
          <w:sz w:val="18"/>
          <w:szCs w:val="18"/>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523"/>
        <w:gridCol w:w="929"/>
        <w:gridCol w:w="319"/>
        <w:gridCol w:w="317"/>
        <w:gridCol w:w="320"/>
        <w:gridCol w:w="931"/>
        <w:gridCol w:w="420"/>
        <w:gridCol w:w="932"/>
        <w:gridCol w:w="317"/>
        <w:gridCol w:w="881"/>
        <w:gridCol w:w="317"/>
        <w:gridCol w:w="931"/>
        <w:gridCol w:w="881"/>
        <w:gridCol w:w="1032"/>
      </w:tblGrid>
      <w:tr>
        <w:trPr>
          <w:trHeight w:val="3132"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28"/>
              <w:jc w:val="both"/>
              <w:rPr>
                <w:rFonts w:ascii="宋体" w:hAnsi="宋体" w:cs="宋体" w:eastAsia="宋体" w:hint="default"/>
                <w:sz w:val="18"/>
                <w:szCs w:val="18"/>
              </w:rPr>
            </w:pPr>
            <w:r>
              <w:rPr>
                <w:rFonts w:ascii="宋体" w:hAnsi="宋体" w:cs="宋体" w:eastAsia="宋体" w:hint="default"/>
                <w:sz w:val="18"/>
                <w:szCs w:val="18"/>
              </w:rPr>
              <w:t>（ 减 少 以 “</w:t>
            </w:r>
          </w:p>
          <w:p>
            <w:pPr>
              <w:pStyle w:val="TableParagraph"/>
              <w:spacing w:line="316" w:lineRule="auto" w:before="19"/>
              <w:ind w:left="103" w:right="228"/>
              <w:jc w:val="both"/>
              <w:rPr>
                <w:rFonts w:ascii="宋体" w:hAnsi="宋体" w:cs="宋体" w:eastAsia="宋体" w:hint="default"/>
                <w:sz w:val="18"/>
                <w:szCs w:val="18"/>
              </w:rPr>
            </w:pPr>
            <w:r>
              <w:rPr>
                <w:rFonts w:ascii="宋体" w:hAnsi="宋体" w:cs="宋体" w:eastAsia="宋体" w:hint="default"/>
                <w:sz w:val="18"/>
                <w:szCs w:val="18"/>
              </w:rPr>
              <w:t>－ ”</w:t>
            </w:r>
          </w:p>
          <w:p>
            <w:pPr>
              <w:pStyle w:val="TableParagraph"/>
              <w:spacing w:line="316" w:lineRule="auto" w:before="19"/>
              <w:ind w:left="103" w:right="228"/>
              <w:jc w:val="both"/>
              <w:rPr>
                <w:rFonts w:ascii="宋体" w:hAnsi="宋体" w:cs="宋体" w:eastAsia="宋体" w:hint="default"/>
                <w:sz w:val="18"/>
                <w:szCs w:val="18"/>
              </w:rPr>
            </w:pPr>
            <w:r>
              <w:rPr>
                <w:rFonts w:ascii="宋体" w:hAnsi="宋体" w:cs="宋体" w:eastAsia="宋体" w:hint="default"/>
                <w:sz w:val="18"/>
                <w:szCs w:val="18"/>
              </w:rPr>
              <w:t>号 填</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列）</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8"/>
              <w:jc w:val="left"/>
              <w:rPr>
                <w:rFonts w:ascii="宋体" w:hAnsi="宋体" w:cs="宋体" w:eastAsia="宋体" w:hint="default"/>
                <w:sz w:val="18"/>
                <w:szCs w:val="18"/>
              </w:rPr>
            </w:pPr>
            <w:r>
              <w:rPr>
                <w:rFonts w:ascii="宋体" w:hAnsi="宋体" w:cs="宋体" w:eastAsia="宋体" w:hint="default"/>
                <w:sz w:val="18"/>
                <w:szCs w:val="18"/>
              </w:rPr>
              <w:t>（ 一） 综</w:t>
            </w:r>
          </w:p>
          <w:p>
            <w:pPr>
              <w:pStyle w:val="TableParagraph"/>
              <w:spacing w:line="316" w:lineRule="auto" w:before="19"/>
              <w:ind w:left="103" w:right="228"/>
              <w:jc w:val="both"/>
              <w:rPr>
                <w:rFonts w:ascii="宋体" w:hAnsi="宋体" w:cs="宋体" w:eastAsia="宋体" w:hint="default"/>
                <w:sz w:val="18"/>
                <w:szCs w:val="18"/>
              </w:rPr>
            </w:pPr>
            <w:r>
              <w:rPr>
                <w:rFonts w:ascii="宋体" w:hAnsi="宋体" w:cs="宋体" w:eastAsia="宋体" w:hint="default"/>
                <w:sz w:val="18"/>
                <w:szCs w:val="18"/>
              </w:rPr>
              <w:t>合 收 益 总 额</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-54,781</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,611.07</w:t>
            </w: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126,707</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,861.83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7" w:right="0"/>
              <w:jc w:val="left"/>
              <w:rPr>
                <w:rFonts w:ascii="宋体" w:hAnsi="宋体" w:cs="宋体" w:eastAsia="宋体" w:hint="default"/>
                <w:sz w:val="18"/>
                <w:szCs w:val="18"/>
              </w:rPr>
            </w:pPr>
            <w:r>
              <w:rPr>
                <w:rFonts w:ascii="宋体"/>
                <w:sz w:val="18"/>
              </w:rPr>
              <w:t>-2,626,</w:t>
            </w:r>
          </w:p>
          <w:p>
            <w:pPr>
              <w:pStyle w:val="TableParagraph"/>
              <w:spacing w:line="240" w:lineRule="auto" w:before="76"/>
              <w:ind w:left="228" w:right="0"/>
              <w:jc w:val="left"/>
              <w:rPr>
                <w:rFonts w:ascii="宋体" w:hAnsi="宋体" w:cs="宋体" w:eastAsia="宋体" w:hint="default"/>
                <w:sz w:val="18"/>
                <w:szCs w:val="18"/>
              </w:rPr>
            </w:pPr>
            <w:r>
              <w:rPr>
                <w:rFonts w:ascii="宋体"/>
                <w:sz w:val="18"/>
              </w:rPr>
              <w:t>236.34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sz w:val="18"/>
              </w:rPr>
              <w:t>69,300,01</w:t>
            </w:r>
          </w:p>
          <w:p>
            <w:pPr>
              <w:pStyle w:val="TableParagraph"/>
              <w:spacing w:line="240" w:lineRule="auto" w:before="76"/>
              <w:ind w:left="559" w:right="0"/>
              <w:jc w:val="left"/>
              <w:rPr>
                <w:rFonts w:ascii="宋体" w:hAnsi="宋体" w:cs="宋体" w:eastAsia="宋体" w:hint="default"/>
                <w:sz w:val="18"/>
                <w:szCs w:val="18"/>
              </w:rPr>
            </w:pPr>
            <w:r>
              <w:rPr>
                <w:rFonts w:ascii="宋体"/>
                <w:sz w:val="18"/>
              </w:rPr>
              <w:t>4.42</w:t>
            </w:r>
          </w:p>
        </w:tc>
      </w:tr>
      <w:tr>
        <w:trPr>
          <w:trHeight w:val="3754"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8"/>
              <w:jc w:val="left"/>
              <w:rPr>
                <w:rFonts w:ascii="宋体" w:hAnsi="宋体" w:cs="宋体" w:eastAsia="宋体" w:hint="default"/>
                <w:sz w:val="18"/>
                <w:szCs w:val="18"/>
              </w:rPr>
            </w:pPr>
            <w:r>
              <w:rPr>
                <w:rFonts w:ascii="宋体" w:hAnsi="宋体" w:cs="宋体" w:eastAsia="宋体" w:hint="default"/>
                <w:sz w:val="18"/>
                <w:szCs w:val="18"/>
              </w:rPr>
              <w:t>（ 二） 所</w:t>
            </w:r>
          </w:p>
          <w:p>
            <w:pPr>
              <w:pStyle w:val="TableParagraph"/>
              <w:spacing w:line="316" w:lineRule="auto" w:before="19"/>
              <w:ind w:left="103" w:right="228"/>
              <w:jc w:val="both"/>
              <w:rPr>
                <w:rFonts w:ascii="宋体" w:hAnsi="宋体" w:cs="宋体" w:eastAsia="宋体" w:hint="default"/>
                <w:sz w:val="18"/>
                <w:szCs w:val="18"/>
              </w:rPr>
            </w:pPr>
            <w:r>
              <w:rPr>
                <w:rFonts w:ascii="宋体" w:hAnsi="宋体" w:cs="宋体" w:eastAsia="宋体" w:hint="default"/>
                <w:sz w:val="18"/>
                <w:szCs w:val="18"/>
              </w:rPr>
              <w:t>有 者 投 入 和 减 少 资 本</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4" w:right="0"/>
              <w:jc w:val="left"/>
              <w:rPr>
                <w:rFonts w:ascii="宋体" w:hAnsi="宋体" w:cs="宋体" w:eastAsia="宋体" w:hint="default"/>
                <w:sz w:val="18"/>
                <w:szCs w:val="18"/>
              </w:rPr>
            </w:pPr>
            <w:r>
              <w:rPr>
                <w:rFonts w:ascii="宋体"/>
                <w:sz w:val="18"/>
              </w:rPr>
              <w:t>40,000,</w:t>
            </w:r>
          </w:p>
          <w:p>
            <w:pPr>
              <w:pStyle w:val="TableParagraph"/>
              <w:spacing w:line="240" w:lineRule="auto" w:before="76"/>
              <w:ind w:left="275" w:right="0"/>
              <w:jc w:val="left"/>
              <w:rPr>
                <w:rFonts w:ascii="宋体" w:hAnsi="宋体" w:cs="宋体" w:eastAsia="宋体" w:hint="default"/>
                <w:sz w:val="18"/>
                <w:szCs w:val="18"/>
              </w:rPr>
            </w:pPr>
            <w:r>
              <w:rPr>
                <w:rFonts w:ascii="宋体"/>
                <w:sz w:val="18"/>
              </w:rPr>
              <w:t>000.00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486,356</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,092.21</w:t>
            </w: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7" w:right="0"/>
              <w:jc w:val="left"/>
              <w:rPr>
                <w:rFonts w:ascii="宋体" w:hAnsi="宋体" w:cs="宋体" w:eastAsia="宋体" w:hint="default"/>
                <w:sz w:val="18"/>
                <w:szCs w:val="18"/>
              </w:rPr>
            </w:pPr>
            <w:r>
              <w:rPr>
                <w:rFonts w:ascii="宋体"/>
                <w:sz w:val="18"/>
              </w:rPr>
              <w:t>401,989</w:t>
            </w:r>
          </w:p>
          <w:p>
            <w:pPr>
              <w:pStyle w:val="TableParagraph"/>
              <w:spacing w:line="240" w:lineRule="auto" w:before="76"/>
              <w:ind w:left="497" w:right="0"/>
              <w:jc w:val="left"/>
              <w:rPr>
                <w:rFonts w:ascii="宋体" w:hAnsi="宋体" w:cs="宋体" w:eastAsia="宋体" w:hint="default"/>
                <w:sz w:val="18"/>
                <w:szCs w:val="18"/>
              </w:rPr>
            </w:pPr>
            <w:r>
              <w:rPr>
                <w:rFonts w:ascii="宋体"/>
                <w:sz w:val="18"/>
              </w:rPr>
              <w:t>.20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sz w:val="18"/>
              </w:rPr>
              <w:t>526,758,0</w:t>
            </w:r>
          </w:p>
          <w:p>
            <w:pPr>
              <w:pStyle w:val="TableParagraph"/>
              <w:spacing w:line="240" w:lineRule="auto" w:before="76"/>
              <w:ind w:left="468" w:right="0"/>
              <w:jc w:val="left"/>
              <w:rPr>
                <w:rFonts w:ascii="宋体" w:hAnsi="宋体" w:cs="宋体" w:eastAsia="宋体" w:hint="default"/>
                <w:sz w:val="18"/>
                <w:szCs w:val="18"/>
              </w:rPr>
            </w:pPr>
            <w:r>
              <w:rPr>
                <w:rFonts w:ascii="宋体"/>
                <w:sz w:val="18"/>
              </w:rPr>
              <w:t>81.41</w:t>
            </w:r>
          </w:p>
        </w:tc>
      </w:tr>
      <w:tr>
        <w:trPr>
          <w:trHeight w:val="2818"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 股 东 投 入 的 普 通 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4" w:right="0"/>
              <w:jc w:val="left"/>
              <w:rPr>
                <w:rFonts w:ascii="宋体" w:hAnsi="宋体" w:cs="宋体" w:eastAsia="宋体" w:hint="default"/>
                <w:sz w:val="18"/>
                <w:szCs w:val="18"/>
              </w:rPr>
            </w:pPr>
            <w:r>
              <w:rPr>
                <w:rFonts w:ascii="宋体"/>
                <w:sz w:val="18"/>
              </w:rPr>
              <w:t>40,000,</w:t>
            </w:r>
          </w:p>
          <w:p>
            <w:pPr>
              <w:pStyle w:val="TableParagraph"/>
              <w:spacing w:line="240" w:lineRule="auto" w:before="77"/>
              <w:ind w:left="275" w:right="0"/>
              <w:jc w:val="left"/>
              <w:rPr>
                <w:rFonts w:ascii="宋体" w:hAnsi="宋体" w:cs="宋体" w:eastAsia="宋体" w:hint="default"/>
                <w:sz w:val="18"/>
                <w:szCs w:val="18"/>
              </w:rPr>
            </w:pPr>
            <w:r>
              <w:rPr>
                <w:rFonts w:ascii="宋体"/>
                <w:sz w:val="18"/>
              </w:rPr>
              <w:t>000.00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486,554</w:t>
            </w:r>
          </w:p>
          <w:p>
            <w:pPr>
              <w:pStyle w:val="TableParagraph"/>
              <w:spacing w:line="240" w:lineRule="auto" w:before="77"/>
              <w:ind w:left="187" w:right="0"/>
              <w:jc w:val="left"/>
              <w:rPr>
                <w:rFonts w:ascii="宋体" w:hAnsi="宋体" w:cs="宋体" w:eastAsia="宋体" w:hint="default"/>
                <w:sz w:val="18"/>
                <w:szCs w:val="18"/>
              </w:rPr>
            </w:pPr>
            <w:r>
              <w:rPr>
                <w:rFonts w:ascii="宋体"/>
                <w:sz w:val="18"/>
              </w:rPr>
              <w:t>,460.88</w:t>
            </w: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 w:right="0"/>
              <w:jc w:val="center"/>
              <w:rPr>
                <w:rFonts w:ascii="宋体" w:hAnsi="宋体" w:cs="宋体" w:eastAsia="宋体" w:hint="default"/>
                <w:sz w:val="18"/>
                <w:szCs w:val="18"/>
              </w:rPr>
            </w:pPr>
            <w:r>
              <w:rPr>
                <w:rFonts w:ascii="宋体"/>
                <w:sz w:val="18"/>
              </w:rPr>
              <w:t>1,200,0</w:t>
            </w:r>
          </w:p>
          <w:p>
            <w:pPr>
              <w:pStyle w:val="TableParagraph"/>
              <w:spacing w:line="240" w:lineRule="auto" w:before="77"/>
              <w:ind w:left="214" w:right="0"/>
              <w:jc w:val="center"/>
              <w:rPr>
                <w:rFonts w:ascii="宋体" w:hAnsi="宋体" w:cs="宋体" w:eastAsia="宋体" w:hint="default"/>
                <w:sz w:val="18"/>
                <w:szCs w:val="18"/>
              </w:rPr>
            </w:pPr>
            <w:r>
              <w:rPr>
                <w:rFonts w:ascii="宋体"/>
                <w:sz w:val="18"/>
              </w:rPr>
              <w:t>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sz w:val="18"/>
              </w:rPr>
              <w:t>527,754,4</w:t>
            </w:r>
          </w:p>
          <w:p>
            <w:pPr>
              <w:pStyle w:val="TableParagraph"/>
              <w:spacing w:line="240" w:lineRule="auto" w:before="77"/>
              <w:ind w:left="468" w:right="0"/>
              <w:jc w:val="left"/>
              <w:rPr>
                <w:rFonts w:ascii="宋体" w:hAnsi="宋体" w:cs="宋体" w:eastAsia="宋体" w:hint="default"/>
                <w:sz w:val="18"/>
                <w:szCs w:val="18"/>
              </w:rPr>
            </w:pPr>
            <w:r>
              <w:rPr>
                <w:rFonts w:ascii="宋体"/>
                <w:sz w:val="18"/>
              </w:rPr>
              <w:t>60.88</w:t>
            </w:r>
          </w:p>
        </w:tc>
      </w:tr>
      <w:tr>
        <w:trPr>
          <w:trHeight w:val="1570"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3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 其 他 权 益</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523"/>
        <w:gridCol w:w="929"/>
        <w:gridCol w:w="319"/>
        <w:gridCol w:w="317"/>
        <w:gridCol w:w="320"/>
        <w:gridCol w:w="931"/>
        <w:gridCol w:w="420"/>
        <w:gridCol w:w="932"/>
        <w:gridCol w:w="317"/>
        <w:gridCol w:w="881"/>
        <w:gridCol w:w="317"/>
        <w:gridCol w:w="931"/>
        <w:gridCol w:w="881"/>
        <w:gridCol w:w="1032"/>
      </w:tblGrid>
      <w:tr>
        <w:trPr>
          <w:trHeight w:val="2820"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28"/>
              <w:jc w:val="both"/>
              <w:rPr>
                <w:rFonts w:ascii="宋体" w:hAnsi="宋体" w:cs="宋体" w:eastAsia="宋体" w:hint="default"/>
                <w:sz w:val="18"/>
                <w:szCs w:val="18"/>
              </w:rPr>
            </w:pPr>
            <w:r>
              <w:rPr>
                <w:rFonts w:ascii="宋体" w:hAnsi="宋体" w:cs="宋体" w:eastAsia="宋体" w:hint="default"/>
                <w:sz w:val="18"/>
                <w:szCs w:val="18"/>
              </w:rPr>
              <w:t>工 具 持 有 者 投 入 资 本</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4691"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 股 份 支 付 计 入 所 有 者 权 益 的 金 额</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7"/>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 其 他</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-198,36</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8.67</w:t>
            </w: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7" w:right="0"/>
              <w:jc w:val="left"/>
              <w:rPr>
                <w:rFonts w:ascii="宋体" w:hAnsi="宋体" w:cs="宋体" w:eastAsia="宋体" w:hint="default"/>
                <w:sz w:val="18"/>
                <w:szCs w:val="18"/>
              </w:rPr>
            </w:pPr>
            <w:r>
              <w:rPr>
                <w:rFonts w:ascii="宋体"/>
                <w:sz w:val="18"/>
              </w:rPr>
              <w:t>-798,01</w:t>
            </w:r>
          </w:p>
          <w:p>
            <w:pPr>
              <w:pStyle w:val="TableParagraph"/>
              <w:spacing w:line="240" w:lineRule="auto" w:before="76"/>
              <w:ind w:left="408" w:right="0"/>
              <w:jc w:val="left"/>
              <w:rPr>
                <w:rFonts w:ascii="宋体" w:hAnsi="宋体" w:cs="宋体" w:eastAsia="宋体" w:hint="default"/>
                <w:sz w:val="18"/>
                <w:szCs w:val="18"/>
              </w:rPr>
            </w:pPr>
            <w:r>
              <w:rPr>
                <w:rFonts w:ascii="宋体"/>
                <w:sz w:val="18"/>
              </w:rPr>
              <w:t>0.80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-996,379.</w:t>
            </w:r>
          </w:p>
          <w:p>
            <w:pPr>
              <w:pStyle w:val="TableParagraph"/>
              <w:spacing w:line="240" w:lineRule="auto" w:before="76"/>
              <w:ind w:right="98"/>
              <w:jc w:val="right"/>
              <w:rPr>
                <w:rFonts w:ascii="宋体" w:hAnsi="宋体" w:cs="宋体" w:eastAsia="宋体" w:hint="default"/>
                <w:sz w:val="18"/>
                <w:szCs w:val="18"/>
              </w:rPr>
            </w:pPr>
            <w:r>
              <w:rPr>
                <w:rFonts w:ascii="宋体"/>
                <w:sz w:val="18"/>
              </w:rPr>
              <w:t>47</w:t>
            </w:r>
          </w:p>
        </w:tc>
      </w:tr>
      <w:tr>
        <w:trPr>
          <w:trHeight w:val="1882"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8"/>
              <w:jc w:val="left"/>
              <w:rPr>
                <w:rFonts w:ascii="宋体" w:hAnsi="宋体" w:cs="宋体" w:eastAsia="宋体" w:hint="default"/>
                <w:sz w:val="18"/>
                <w:szCs w:val="18"/>
              </w:rPr>
            </w:pPr>
            <w:r>
              <w:rPr>
                <w:rFonts w:ascii="宋体" w:hAnsi="宋体" w:cs="宋体" w:eastAsia="宋体" w:hint="default"/>
                <w:sz w:val="18"/>
                <w:szCs w:val="18"/>
              </w:rPr>
              <w:t>（ 三） 利</w:t>
            </w:r>
          </w:p>
          <w:p>
            <w:pPr>
              <w:pStyle w:val="TableParagraph"/>
              <w:spacing w:line="319" w:lineRule="auto" w:before="19"/>
              <w:ind w:left="103" w:right="228"/>
              <w:jc w:val="both"/>
              <w:rPr>
                <w:rFonts w:ascii="宋体" w:hAnsi="宋体" w:cs="宋体" w:eastAsia="宋体" w:hint="default"/>
                <w:sz w:val="18"/>
                <w:szCs w:val="18"/>
              </w:rPr>
            </w:pPr>
            <w:r>
              <w:rPr>
                <w:rFonts w:ascii="宋体" w:hAnsi="宋体" w:cs="宋体" w:eastAsia="宋体" w:hint="default"/>
                <w:sz w:val="18"/>
                <w:szCs w:val="18"/>
              </w:rPr>
              <w:t>润 分 配</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sz w:val="18"/>
              </w:rPr>
              <w:t>13,625,</w:t>
            </w:r>
          </w:p>
          <w:p>
            <w:pPr>
              <w:pStyle w:val="TableParagraph"/>
              <w:spacing w:line="240" w:lineRule="auto" w:before="76"/>
              <w:ind w:left="227" w:right="0"/>
              <w:jc w:val="left"/>
              <w:rPr>
                <w:rFonts w:ascii="宋体" w:hAnsi="宋体" w:cs="宋体" w:eastAsia="宋体" w:hint="default"/>
                <w:sz w:val="18"/>
                <w:szCs w:val="18"/>
              </w:rPr>
            </w:pPr>
            <w:r>
              <w:rPr>
                <w:rFonts w:ascii="宋体"/>
                <w:sz w:val="18"/>
              </w:rPr>
              <w:t>514.22</w:t>
            </w: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-43,625</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,514.22</w:t>
            </w: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sz w:val="18"/>
              </w:rPr>
              <w:t>-30,000,0</w:t>
            </w:r>
          </w:p>
          <w:p>
            <w:pPr>
              <w:pStyle w:val="TableParagraph"/>
              <w:spacing w:line="240" w:lineRule="auto" w:before="76"/>
              <w:ind w:left="468" w:right="0"/>
              <w:jc w:val="left"/>
              <w:rPr>
                <w:rFonts w:ascii="宋体" w:hAnsi="宋体" w:cs="宋体" w:eastAsia="宋体" w:hint="default"/>
                <w:sz w:val="18"/>
                <w:szCs w:val="18"/>
              </w:rPr>
            </w:pPr>
            <w:r>
              <w:rPr>
                <w:rFonts w:ascii="宋体"/>
                <w:sz w:val="18"/>
              </w:rPr>
              <w:t>00.00</w:t>
            </w:r>
          </w:p>
        </w:tc>
      </w:tr>
      <w:tr>
        <w:trPr>
          <w:trHeight w:val="2194"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 提 取 盈 余 公 积</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sz w:val="18"/>
              </w:rPr>
              <w:t>13,625,</w:t>
            </w:r>
          </w:p>
          <w:p>
            <w:pPr>
              <w:pStyle w:val="TableParagraph"/>
              <w:spacing w:line="240" w:lineRule="auto" w:before="76"/>
              <w:ind w:left="227" w:right="0"/>
              <w:jc w:val="left"/>
              <w:rPr>
                <w:rFonts w:ascii="宋体" w:hAnsi="宋体" w:cs="宋体" w:eastAsia="宋体" w:hint="default"/>
                <w:sz w:val="18"/>
                <w:szCs w:val="18"/>
              </w:rPr>
            </w:pPr>
            <w:r>
              <w:rPr>
                <w:rFonts w:ascii="宋体"/>
                <w:sz w:val="18"/>
              </w:rPr>
              <w:t>514.22</w:t>
            </w: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-13,625</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,514.22</w:t>
            </w: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3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 提 取 一</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9"/>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523"/>
        <w:gridCol w:w="929"/>
        <w:gridCol w:w="319"/>
        <w:gridCol w:w="317"/>
        <w:gridCol w:w="320"/>
        <w:gridCol w:w="931"/>
        <w:gridCol w:w="420"/>
        <w:gridCol w:w="932"/>
        <w:gridCol w:w="317"/>
        <w:gridCol w:w="881"/>
        <w:gridCol w:w="317"/>
        <w:gridCol w:w="931"/>
        <w:gridCol w:w="881"/>
        <w:gridCol w:w="1032"/>
      </w:tblGrid>
      <w:tr>
        <w:trPr>
          <w:trHeight w:val="1572"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2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 对 所 有 者</w:t>
            </w:r>
          </w:p>
          <w:p>
            <w:pPr>
              <w:pStyle w:val="TableParagraph"/>
              <w:spacing w:line="316" w:lineRule="auto" w:before="19"/>
              <w:ind w:left="103" w:right="228"/>
              <w:jc w:val="both"/>
              <w:rPr>
                <w:rFonts w:ascii="宋体" w:hAnsi="宋体" w:cs="宋体" w:eastAsia="宋体" w:hint="default"/>
                <w:sz w:val="18"/>
                <w:szCs w:val="18"/>
              </w:rPr>
            </w:pPr>
            <w:r>
              <w:rPr>
                <w:rFonts w:ascii="宋体" w:hAnsi="宋体" w:cs="宋体" w:eastAsia="宋体" w:hint="default"/>
                <w:sz w:val="18"/>
                <w:szCs w:val="18"/>
              </w:rPr>
              <w:t>（ 或 股</w:t>
            </w:r>
          </w:p>
          <w:p>
            <w:pPr>
              <w:pStyle w:val="TableParagraph"/>
              <w:spacing w:line="316" w:lineRule="auto" w:before="19"/>
              <w:ind w:left="103" w:right="48"/>
              <w:jc w:val="left"/>
              <w:rPr>
                <w:rFonts w:ascii="宋体" w:hAnsi="宋体" w:cs="宋体" w:eastAsia="宋体" w:hint="default"/>
                <w:sz w:val="18"/>
                <w:szCs w:val="18"/>
              </w:rPr>
            </w:pPr>
            <w:r>
              <w:rPr>
                <w:rFonts w:ascii="宋体" w:hAnsi="宋体" w:cs="宋体" w:eastAsia="宋体" w:hint="default"/>
                <w:sz w:val="18"/>
                <w:szCs w:val="18"/>
              </w:rPr>
              <w:t>东） 的</w:t>
            </w:r>
          </w:p>
          <w:p>
            <w:pPr>
              <w:pStyle w:val="TableParagraph"/>
              <w:spacing w:line="316" w:lineRule="auto" w:before="19"/>
              <w:ind w:left="103" w:right="228"/>
              <w:jc w:val="left"/>
              <w:rPr>
                <w:rFonts w:ascii="宋体" w:hAnsi="宋体" w:cs="宋体" w:eastAsia="宋体" w:hint="default"/>
                <w:sz w:val="18"/>
                <w:szCs w:val="18"/>
              </w:rPr>
            </w:pPr>
            <w:r>
              <w:rPr>
                <w:rFonts w:ascii="宋体" w:hAnsi="宋体" w:cs="宋体" w:eastAsia="宋体" w:hint="default"/>
                <w:sz w:val="18"/>
                <w:szCs w:val="18"/>
              </w:rPr>
              <w:t>分 配</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-30,000</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,000.00</w:t>
            </w: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sz w:val="18"/>
              </w:rPr>
              <w:t>-30,000,0</w:t>
            </w:r>
          </w:p>
          <w:p>
            <w:pPr>
              <w:pStyle w:val="TableParagraph"/>
              <w:spacing w:line="240" w:lineRule="auto" w:before="76"/>
              <w:ind w:left="468" w:right="0"/>
              <w:jc w:val="left"/>
              <w:rPr>
                <w:rFonts w:ascii="宋体" w:hAnsi="宋体" w:cs="宋体" w:eastAsia="宋体" w:hint="default"/>
                <w:sz w:val="18"/>
                <w:szCs w:val="18"/>
              </w:rPr>
            </w:pPr>
            <w:r>
              <w:rPr>
                <w:rFonts w:ascii="宋体"/>
                <w:sz w:val="18"/>
              </w:rPr>
              <w:t>00.00</w:t>
            </w:r>
          </w:p>
        </w:tc>
      </w:tr>
      <w:tr>
        <w:trPr>
          <w:trHeight w:val="946"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7"/>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 其 他</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3442"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48"/>
              <w:jc w:val="left"/>
              <w:rPr>
                <w:rFonts w:ascii="宋体" w:hAnsi="宋体" w:cs="宋体" w:eastAsia="宋体" w:hint="default"/>
                <w:sz w:val="18"/>
                <w:szCs w:val="18"/>
              </w:rPr>
            </w:pPr>
            <w:r>
              <w:rPr>
                <w:rFonts w:ascii="宋体" w:hAnsi="宋体" w:cs="宋体" w:eastAsia="宋体" w:hint="default"/>
                <w:sz w:val="18"/>
                <w:szCs w:val="18"/>
              </w:rPr>
              <w:t>（ 四） 所</w:t>
            </w:r>
          </w:p>
          <w:p>
            <w:pPr>
              <w:pStyle w:val="TableParagraph"/>
              <w:spacing w:line="316" w:lineRule="auto" w:before="17"/>
              <w:ind w:left="103" w:right="228"/>
              <w:jc w:val="both"/>
              <w:rPr>
                <w:rFonts w:ascii="宋体" w:hAnsi="宋体" w:cs="宋体" w:eastAsia="宋体" w:hint="default"/>
                <w:sz w:val="18"/>
                <w:szCs w:val="18"/>
              </w:rPr>
            </w:pPr>
            <w:r>
              <w:rPr>
                <w:rFonts w:ascii="宋体" w:hAnsi="宋体" w:cs="宋体" w:eastAsia="宋体" w:hint="default"/>
                <w:sz w:val="18"/>
                <w:szCs w:val="18"/>
              </w:rPr>
              <w:t>有 者 权 益 内 部 结 转</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4067"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 资 本 公 积 转 增 资 本</w:t>
            </w:r>
          </w:p>
          <w:p>
            <w:pPr>
              <w:pStyle w:val="TableParagraph"/>
              <w:spacing w:line="319" w:lineRule="auto" w:before="19"/>
              <w:ind w:left="103" w:right="228"/>
              <w:jc w:val="both"/>
              <w:rPr>
                <w:rFonts w:ascii="宋体" w:hAnsi="宋体" w:cs="宋体" w:eastAsia="宋体" w:hint="default"/>
                <w:sz w:val="18"/>
                <w:szCs w:val="18"/>
              </w:rPr>
            </w:pPr>
            <w:r>
              <w:rPr>
                <w:rFonts w:ascii="宋体" w:hAnsi="宋体" w:cs="宋体" w:eastAsia="宋体" w:hint="default"/>
                <w:sz w:val="18"/>
                <w:szCs w:val="18"/>
              </w:rPr>
              <w:t>（ 或 股</w:t>
            </w:r>
          </w:p>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0"/>
          <w:pgSz w:w="11910" w:h="16840"/>
          <w:pgMar w:footer="1195" w:header="877" w:top="1100" w:bottom="1380" w:left="1580" w:right="1040"/>
          <w:pgNumType w:start="8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523"/>
        <w:gridCol w:w="929"/>
        <w:gridCol w:w="319"/>
        <w:gridCol w:w="317"/>
        <w:gridCol w:w="320"/>
        <w:gridCol w:w="931"/>
        <w:gridCol w:w="420"/>
        <w:gridCol w:w="932"/>
        <w:gridCol w:w="317"/>
        <w:gridCol w:w="881"/>
        <w:gridCol w:w="317"/>
        <w:gridCol w:w="931"/>
        <w:gridCol w:w="881"/>
        <w:gridCol w:w="1032"/>
      </w:tblGrid>
      <w:tr>
        <w:trPr>
          <w:trHeight w:val="4069"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3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 盈 余 公 积 转 增 资 本</w:t>
            </w:r>
          </w:p>
          <w:p>
            <w:pPr>
              <w:pStyle w:val="TableParagraph"/>
              <w:spacing w:line="319" w:lineRule="auto" w:before="19"/>
              <w:ind w:left="103" w:right="228"/>
              <w:jc w:val="both"/>
              <w:rPr>
                <w:rFonts w:ascii="宋体" w:hAnsi="宋体" w:cs="宋体" w:eastAsia="宋体" w:hint="default"/>
                <w:sz w:val="18"/>
                <w:szCs w:val="18"/>
              </w:rPr>
            </w:pPr>
            <w:r>
              <w:rPr>
                <w:rFonts w:ascii="宋体" w:hAnsi="宋体" w:cs="宋体" w:eastAsia="宋体" w:hint="default"/>
                <w:sz w:val="18"/>
                <w:szCs w:val="18"/>
              </w:rPr>
              <w:t>（ 或 股</w:t>
            </w:r>
          </w:p>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 盈 余 公 积 弥 补 亏 损</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7"/>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 其 他</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8"/>
              <w:jc w:val="left"/>
              <w:rPr>
                <w:rFonts w:ascii="宋体" w:hAnsi="宋体" w:cs="宋体" w:eastAsia="宋体" w:hint="default"/>
                <w:sz w:val="18"/>
                <w:szCs w:val="18"/>
              </w:rPr>
            </w:pPr>
            <w:r>
              <w:rPr>
                <w:rFonts w:ascii="宋体" w:hAnsi="宋体" w:cs="宋体" w:eastAsia="宋体" w:hint="default"/>
                <w:sz w:val="18"/>
                <w:szCs w:val="18"/>
              </w:rPr>
              <w:t>（ 五） 专</w:t>
            </w:r>
          </w:p>
          <w:p>
            <w:pPr>
              <w:pStyle w:val="TableParagraph"/>
              <w:spacing w:line="316" w:lineRule="auto" w:before="19"/>
              <w:ind w:left="103" w:right="228"/>
              <w:jc w:val="both"/>
              <w:rPr>
                <w:rFonts w:ascii="宋体" w:hAnsi="宋体" w:cs="宋体" w:eastAsia="宋体" w:hint="default"/>
                <w:sz w:val="18"/>
                <w:szCs w:val="18"/>
              </w:rPr>
            </w:pPr>
            <w:r>
              <w:rPr>
                <w:rFonts w:ascii="宋体" w:hAnsi="宋体" w:cs="宋体" w:eastAsia="宋体" w:hint="default"/>
                <w:sz w:val="18"/>
                <w:szCs w:val="18"/>
              </w:rPr>
              <w:t>项 储 备</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 本 期 提 取</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 本 期 使 用</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48"/>
              <w:jc w:val="left"/>
              <w:rPr>
                <w:rFonts w:ascii="宋体" w:hAnsi="宋体" w:cs="宋体" w:eastAsia="宋体" w:hint="default"/>
                <w:sz w:val="18"/>
                <w:szCs w:val="18"/>
              </w:rPr>
            </w:pPr>
            <w:r>
              <w:rPr>
                <w:rFonts w:ascii="宋体" w:hAnsi="宋体" w:cs="宋体" w:eastAsia="宋体" w:hint="default"/>
                <w:sz w:val="18"/>
                <w:szCs w:val="18"/>
              </w:rPr>
              <w:t>（ 六） 其</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523"/>
        <w:gridCol w:w="929"/>
        <w:gridCol w:w="319"/>
        <w:gridCol w:w="317"/>
        <w:gridCol w:w="320"/>
        <w:gridCol w:w="931"/>
        <w:gridCol w:w="420"/>
        <w:gridCol w:w="932"/>
        <w:gridCol w:w="317"/>
        <w:gridCol w:w="881"/>
        <w:gridCol w:w="317"/>
        <w:gridCol w:w="931"/>
        <w:gridCol w:w="881"/>
        <w:gridCol w:w="1032"/>
      </w:tblGrid>
      <w:tr>
        <w:trPr>
          <w:trHeight w:val="324"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92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8"/>
              <w:jc w:val="left"/>
              <w:rPr>
                <w:rFonts w:ascii="宋体" w:hAnsi="宋体" w:cs="宋体" w:eastAsia="宋体" w:hint="default"/>
                <w:sz w:val="18"/>
                <w:szCs w:val="18"/>
              </w:rPr>
            </w:pPr>
            <w:r>
              <w:rPr>
                <w:rFonts w:ascii="宋体" w:hAnsi="宋体" w:cs="宋体" w:eastAsia="宋体" w:hint="default"/>
                <w:sz w:val="18"/>
                <w:szCs w:val="18"/>
              </w:rPr>
              <w:t>四、 本</w:t>
            </w:r>
          </w:p>
          <w:p>
            <w:pPr>
              <w:pStyle w:val="TableParagraph"/>
              <w:spacing w:line="316" w:lineRule="auto" w:before="19"/>
              <w:ind w:left="103" w:right="228"/>
              <w:jc w:val="both"/>
              <w:rPr>
                <w:rFonts w:ascii="宋体" w:hAnsi="宋体" w:cs="宋体" w:eastAsia="宋体" w:hint="default"/>
                <w:sz w:val="18"/>
                <w:szCs w:val="18"/>
              </w:rPr>
            </w:pPr>
            <w:r>
              <w:rPr>
                <w:rFonts w:ascii="宋体" w:hAnsi="宋体" w:cs="宋体" w:eastAsia="宋体" w:hint="default"/>
                <w:sz w:val="18"/>
                <w:szCs w:val="18"/>
              </w:rPr>
              <w:t>期 期 末 余 额</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4" w:right="0"/>
              <w:jc w:val="left"/>
              <w:rPr>
                <w:rFonts w:ascii="宋体" w:hAnsi="宋体" w:cs="宋体" w:eastAsia="宋体" w:hint="default"/>
                <w:sz w:val="18"/>
                <w:szCs w:val="18"/>
              </w:rPr>
            </w:pPr>
            <w:r>
              <w:rPr>
                <w:rFonts w:ascii="宋体"/>
                <w:sz w:val="18"/>
              </w:rPr>
              <w:t>160,000</w:t>
            </w:r>
          </w:p>
          <w:p>
            <w:pPr>
              <w:pStyle w:val="TableParagraph"/>
              <w:spacing w:line="240" w:lineRule="auto" w:before="76"/>
              <w:ind w:left="184" w:right="0"/>
              <w:jc w:val="left"/>
              <w:rPr>
                <w:rFonts w:ascii="宋体" w:hAnsi="宋体" w:cs="宋体" w:eastAsia="宋体" w:hint="default"/>
                <w:sz w:val="18"/>
                <w:szCs w:val="18"/>
              </w:rPr>
            </w:pPr>
            <w:r>
              <w:rPr>
                <w:rFonts w:ascii="宋体"/>
                <w:sz w:val="18"/>
              </w:rPr>
              <w:t>,000.00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599,296</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,469.00</w:t>
            </w:r>
          </w:p>
        </w:tc>
        <w:tc>
          <w:tcPr>
            <w:tcW w:w="42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-20,725</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,581.35</w:t>
            </w:r>
          </w:p>
        </w:tc>
        <w:tc>
          <w:tcPr>
            <w:tcW w:w="31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sz w:val="18"/>
              </w:rPr>
              <w:t>59,046,</w:t>
            </w:r>
          </w:p>
          <w:p>
            <w:pPr>
              <w:pStyle w:val="TableParagraph"/>
              <w:spacing w:line="240" w:lineRule="auto" w:before="76"/>
              <w:ind w:left="227" w:right="0"/>
              <w:jc w:val="left"/>
              <w:rPr>
                <w:rFonts w:ascii="宋体" w:hAnsi="宋体" w:cs="宋体" w:eastAsia="宋体" w:hint="default"/>
                <w:sz w:val="18"/>
                <w:szCs w:val="18"/>
              </w:rPr>
            </w:pPr>
            <w:r>
              <w:rPr>
                <w:rFonts w:ascii="宋体"/>
                <w:sz w:val="18"/>
              </w:rPr>
              <w:t>891.53</w:t>
            </w:r>
          </w:p>
        </w:tc>
        <w:tc>
          <w:tcPr>
            <w:tcW w:w="3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408,990</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,885.37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7" w:right="0"/>
              <w:jc w:val="left"/>
              <w:rPr>
                <w:rFonts w:ascii="宋体" w:hAnsi="宋体" w:cs="宋体" w:eastAsia="宋体" w:hint="default"/>
                <w:sz w:val="18"/>
                <w:szCs w:val="18"/>
              </w:rPr>
            </w:pPr>
            <w:r>
              <w:rPr>
                <w:rFonts w:ascii="宋体"/>
                <w:sz w:val="18"/>
              </w:rPr>
              <w:t>13,192,</w:t>
            </w:r>
          </w:p>
          <w:p>
            <w:pPr>
              <w:pStyle w:val="TableParagraph"/>
              <w:spacing w:line="240" w:lineRule="auto" w:before="76"/>
              <w:ind w:left="228" w:right="0"/>
              <w:jc w:val="left"/>
              <w:rPr>
                <w:rFonts w:ascii="宋体" w:hAnsi="宋体" w:cs="宋体" w:eastAsia="宋体" w:hint="default"/>
                <w:sz w:val="18"/>
                <w:szCs w:val="18"/>
              </w:rPr>
            </w:pPr>
            <w:r>
              <w:rPr>
                <w:rFonts w:ascii="宋体"/>
                <w:sz w:val="18"/>
              </w:rPr>
              <w:t>567.66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1,219,801</w:t>
            </w:r>
          </w:p>
          <w:p>
            <w:pPr>
              <w:pStyle w:val="TableParagraph"/>
              <w:spacing w:line="240" w:lineRule="auto" w:before="76"/>
              <w:ind w:left="185" w:right="0"/>
              <w:jc w:val="center"/>
              <w:rPr>
                <w:rFonts w:ascii="宋体" w:hAnsi="宋体" w:cs="宋体" w:eastAsia="宋体" w:hint="default"/>
                <w:sz w:val="18"/>
                <w:szCs w:val="18"/>
              </w:rPr>
            </w:pPr>
            <w:r>
              <w:rPr>
                <w:rFonts w:ascii="宋体"/>
                <w:sz w:val="18"/>
              </w:rPr>
              <w:t>,232.21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43" w:type="dxa"/>
        <w:tblLayout w:type="fixed"/>
        <w:tblCellMar>
          <w:top w:w="0" w:type="dxa"/>
          <w:left w:w="0" w:type="dxa"/>
          <w:bottom w:w="0" w:type="dxa"/>
          <w:right w:w="0" w:type="dxa"/>
        </w:tblCellMar>
        <w:tblLook w:val="01E0"/>
      </w:tblPr>
      <w:tblGrid>
        <w:gridCol w:w="2285"/>
        <w:gridCol w:w="869"/>
        <w:gridCol w:w="859"/>
        <w:gridCol w:w="857"/>
        <w:gridCol w:w="883"/>
        <w:gridCol w:w="871"/>
        <w:gridCol w:w="857"/>
        <w:gridCol w:w="886"/>
        <w:gridCol w:w="857"/>
        <w:gridCol w:w="872"/>
      </w:tblGrid>
      <w:tr>
        <w:trPr>
          <w:trHeight w:val="253"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811" w:type="dxa"/>
            <w:gridSpan w:val="9"/>
            <w:tcBorders>
              <w:top w:val="single" w:sz="4" w:space="0" w:color="000000"/>
              <w:left w:val="single" w:sz="4" w:space="0" w:color="000000"/>
              <w:bottom w:val="single" w:sz="4" w:space="0" w:color="000000"/>
              <w:right w:val="nil" w:sz="6" w:space="0" w:color="auto"/>
            </w:tcBorders>
          </w:tcPr>
          <w:p>
            <w:pPr>
              <w:pStyle w:val="TableParagraph"/>
              <w:spacing w:line="215" w:lineRule="exact"/>
              <w:ind w:right="953"/>
              <w:jc w:val="right"/>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285" w:type="dxa"/>
            <w:vMerge/>
            <w:tcBorders>
              <w:left w:val="single" w:sz="4" w:space="0" w:color="000000"/>
              <w:right w:val="single" w:sz="4" w:space="0" w:color="000000"/>
            </w:tcBorders>
          </w:tcPr>
          <w:p>
            <w:pPr/>
          </w:p>
        </w:tc>
        <w:tc>
          <w:tcPr>
            <w:tcW w:w="7811"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458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r>
      <w:tr>
        <w:trPr>
          <w:trHeight w:val="394"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9"/>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9"/>
              <w:ind w:left="167"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9"/>
              <w:ind w:left="331" w:right="1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61" w:hanging="180"/>
              <w:jc w:val="left"/>
              <w:rPr>
                <w:rFonts w:ascii="宋体" w:hAnsi="宋体" w:cs="宋体" w:eastAsia="宋体" w:hint="default"/>
                <w:sz w:val="18"/>
                <w:szCs w:val="18"/>
              </w:rPr>
            </w:pPr>
            <w:r>
              <w:rPr>
                <w:rFonts w:ascii="宋体" w:hAnsi="宋体" w:cs="宋体" w:eastAsia="宋体" w:hint="default"/>
                <w:sz w:val="18"/>
                <w:szCs w:val="18"/>
              </w:rPr>
              <w:t>盈余公 积</w:t>
            </w:r>
          </w:p>
        </w:tc>
      </w:tr>
      <w:tr>
        <w:trPr>
          <w:trHeight w:val="322"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r>
      <w:tr>
        <w:trPr>
          <w:trHeight w:val="6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120,000</w:t>
            </w:r>
          </w:p>
          <w:p>
            <w:pPr>
              <w:pStyle w:val="TableParagraph"/>
              <w:spacing w:line="240" w:lineRule="auto" w:before="76"/>
              <w:ind w:left="124" w:right="0"/>
              <w:jc w:val="left"/>
              <w:rPr>
                <w:rFonts w:ascii="宋体" w:hAnsi="宋体" w:cs="宋体" w:eastAsia="宋体" w:hint="default"/>
                <w:sz w:val="18"/>
                <w:szCs w:val="18"/>
              </w:rPr>
            </w:pPr>
            <w:r>
              <w:rPr>
                <w:rFonts w:ascii="宋体"/>
                <w:sz w:val="18"/>
              </w:rPr>
              <w:t>,000.00</w:t>
            </w: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114,005</w:t>
            </w:r>
          </w:p>
          <w:p>
            <w:pPr>
              <w:pStyle w:val="TableParagraph"/>
              <w:spacing w:line="240" w:lineRule="auto" w:before="76"/>
              <w:ind w:left="124" w:right="0"/>
              <w:jc w:val="left"/>
              <w:rPr>
                <w:rFonts w:ascii="宋体" w:hAnsi="宋体" w:cs="宋体" w:eastAsia="宋体" w:hint="default"/>
                <w:sz w:val="18"/>
                <w:szCs w:val="18"/>
              </w:rPr>
            </w:pPr>
            <w:r>
              <w:rPr>
                <w:rFonts w:ascii="宋体"/>
                <w:sz w:val="18"/>
              </w:rPr>
              <w:t>,165.49</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1" w:right="0"/>
              <w:jc w:val="left"/>
              <w:rPr>
                <w:rFonts w:ascii="宋体" w:hAnsi="宋体" w:cs="宋体" w:eastAsia="宋体" w:hint="default"/>
                <w:sz w:val="18"/>
                <w:szCs w:val="18"/>
              </w:rPr>
            </w:pPr>
            <w:r>
              <w:rPr>
                <w:rFonts w:ascii="宋体"/>
                <w:sz w:val="18"/>
              </w:rPr>
              <w:t>80,457,</w:t>
            </w:r>
          </w:p>
          <w:p>
            <w:pPr>
              <w:pStyle w:val="TableParagraph"/>
              <w:spacing w:line="240" w:lineRule="auto" w:before="76"/>
              <w:ind w:left="232" w:right="0"/>
              <w:jc w:val="left"/>
              <w:rPr>
                <w:rFonts w:ascii="宋体" w:hAnsi="宋体" w:cs="宋体" w:eastAsia="宋体" w:hint="default"/>
                <w:sz w:val="18"/>
                <w:szCs w:val="18"/>
              </w:rPr>
            </w:pPr>
            <w:r>
              <w:rPr>
                <w:rFonts w:ascii="宋体"/>
                <w:sz w:val="18"/>
              </w:rPr>
              <w:t>359.26</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32,812,</w:t>
            </w:r>
          </w:p>
          <w:p>
            <w:pPr>
              <w:pStyle w:val="TableParagraph"/>
              <w:spacing w:line="240" w:lineRule="auto" w:before="76"/>
              <w:ind w:left="216" w:right="0"/>
              <w:jc w:val="left"/>
              <w:rPr>
                <w:rFonts w:ascii="宋体" w:hAnsi="宋体" w:cs="宋体" w:eastAsia="宋体" w:hint="default"/>
                <w:sz w:val="18"/>
                <w:szCs w:val="18"/>
              </w:rPr>
            </w:pPr>
            <w:r>
              <w:rPr>
                <w:rFonts w:ascii="宋体"/>
                <w:sz w:val="18"/>
              </w:rPr>
              <w:t>110.68</w:t>
            </w:r>
          </w:p>
        </w:tc>
      </w:tr>
      <w:tr>
        <w:trPr>
          <w:trHeight w:val="32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120,000</w:t>
            </w:r>
          </w:p>
          <w:p>
            <w:pPr>
              <w:pStyle w:val="TableParagraph"/>
              <w:spacing w:line="240" w:lineRule="auto" w:before="76"/>
              <w:ind w:left="124" w:right="0"/>
              <w:jc w:val="left"/>
              <w:rPr>
                <w:rFonts w:ascii="宋体" w:hAnsi="宋体" w:cs="宋体" w:eastAsia="宋体" w:hint="default"/>
                <w:sz w:val="18"/>
                <w:szCs w:val="18"/>
              </w:rPr>
            </w:pPr>
            <w:r>
              <w:rPr>
                <w:rFonts w:ascii="宋体"/>
                <w:sz w:val="18"/>
              </w:rPr>
              <w:t>,000.00</w:t>
            </w: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114,005</w:t>
            </w:r>
          </w:p>
          <w:p>
            <w:pPr>
              <w:pStyle w:val="TableParagraph"/>
              <w:spacing w:line="240" w:lineRule="auto" w:before="76"/>
              <w:ind w:left="124" w:right="0"/>
              <w:jc w:val="left"/>
              <w:rPr>
                <w:rFonts w:ascii="宋体" w:hAnsi="宋体" w:cs="宋体" w:eastAsia="宋体" w:hint="default"/>
                <w:sz w:val="18"/>
                <w:szCs w:val="18"/>
              </w:rPr>
            </w:pPr>
            <w:r>
              <w:rPr>
                <w:rFonts w:ascii="宋体"/>
                <w:sz w:val="18"/>
              </w:rPr>
              <w:t>,165.49</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1" w:right="0"/>
              <w:jc w:val="left"/>
              <w:rPr>
                <w:rFonts w:ascii="宋体" w:hAnsi="宋体" w:cs="宋体" w:eastAsia="宋体" w:hint="default"/>
                <w:sz w:val="18"/>
                <w:szCs w:val="18"/>
              </w:rPr>
            </w:pPr>
            <w:r>
              <w:rPr>
                <w:rFonts w:ascii="宋体"/>
                <w:sz w:val="18"/>
              </w:rPr>
              <w:t>80,457,</w:t>
            </w:r>
          </w:p>
          <w:p>
            <w:pPr>
              <w:pStyle w:val="TableParagraph"/>
              <w:spacing w:line="240" w:lineRule="auto" w:before="76"/>
              <w:ind w:left="232" w:right="0"/>
              <w:jc w:val="left"/>
              <w:rPr>
                <w:rFonts w:ascii="宋体" w:hAnsi="宋体" w:cs="宋体" w:eastAsia="宋体" w:hint="default"/>
                <w:sz w:val="18"/>
                <w:szCs w:val="18"/>
              </w:rPr>
            </w:pPr>
            <w:r>
              <w:rPr>
                <w:rFonts w:ascii="宋体"/>
                <w:sz w:val="18"/>
              </w:rPr>
              <w:t>359.26</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32,812,</w:t>
            </w:r>
          </w:p>
          <w:p>
            <w:pPr>
              <w:pStyle w:val="TableParagraph"/>
              <w:spacing w:line="240" w:lineRule="auto" w:before="76"/>
              <w:ind w:left="216" w:right="0"/>
              <w:jc w:val="left"/>
              <w:rPr>
                <w:rFonts w:ascii="宋体" w:hAnsi="宋体" w:cs="宋体" w:eastAsia="宋体" w:hint="default"/>
                <w:sz w:val="18"/>
                <w:szCs w:val="18"/>
              </w:rPr>
            </w:pPr>
            <w:r>
              <w:rPr>
                <w:rFonts w:ascii="宋体"/>
                <w:sz w:val="18"/>
              </w:rPr>
              <w:t>110.68</w:t>
            </w:r>
          </w:p>
        </w:tc>
      </w:tr>
      <w:tr>
        <w:trPr>
          <w:trHeight w:val="6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少以“－”号填列）</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-1,064,</w:t>
            </w:r>
          </w:p>
          <w:p>
            <w:pPr>
              <w:pStyle w:val="TableParagraph"/>
              <w:spacing w:line="240" w:lineRule="auto" w:before="76"/>
              <w:ind w:left="216" w:right="0"/>
              <w:jc w:val="left"/>
              <w:rPr>
                <w:rFonts w:ascii="宋体" w:hAnsi="宋体" w:cs="宋体" w:eastAsia="宋体" w:hint="default"/>
                <w:sz w:val="18"/>
                <w:szCs w:val="18"/>
              </w:rPr>
            </w:pPr>
            <w:r>
              <w:rPr>
                <w:rFonts w:ascii="宋体"/>
                <w:sz w:val="18"/>
              </w:rPr>
              <w:t>788.70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1" w:right="0"/>
              <w:jc w:val="left"/>
              <w:rPr>
                <w:rFonts w:ascii="宋体" w:hAnsi="宋体" w:cs="宋体" w:eastAsia="宋体" w:hint="default"/>
                <w:sz w:val="18"/>
                <w:szCs w:val="18"/>
              </w:rPr>
            </w:pPr>
            <w:r>
              <w:rPr>
                <w:rFonts w:ascii="宋体"/>
                <w:sz w:val="18"/>
              </w:rPr>
              <w:t>-46,401</w:t>
            </w:r>
          </w:p>
          <w:p>
            <w:pPr>
              <w:pStyle w:val="TableParagraph"/>
              <w:spacing w:line="240" w:lineRule="auto" w:before="76"/>
              <w:ind w:left="141" w:right="0"/>
              <w:jc w:val="left"/>
              <w:rPr>
                <w:rFonts w:ascii="宋体" w:hAnsi="宋体" w:cs="宋体" w:eastAsia="宋体" w:hint="default"/>
                <w:sz w:val="18"/>
                <w:szCs w:val="18"/>
              </w:rPr>
            </w:pPr>
            <w:r>
              <w:rPr>
                <w:rFonts w:ascii="宋体"/>
                <w:sz w:val="18"/>
              </w:rPr>
              <w:t>,329.54</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12,609,</w:t>
            </w:r>
          </w:p>
          <w:p>
            <w:pPr>
              <w:pStyle w:val="TableParagraph"/>
              <w:spacing w:line="240" w:lineRule="auto" w:before="76"/>
              <w:ind w:left="216" w:right="0"/>
              <w:jc w:val="left"/>
              <w:rPr>
                <w:rFonts w:ascii="宋体" w:hAnsi="宋体" w:cs="宋体" w:eastAsia="宋体" w:hint="default"/>
                <w:sz w:val="18"/>
                <w:szCs w:val="18"/>
              </w:rPr>
            </w:pPr>
            <w:r>
              <w:rPr>
                <w:rFonts w:ascii="宋体"/>
                <w:sz w:val="18"/>
              </w:rPr>
              <w:t>266.63</w:t>
            </w:r>
          </w:p>
        </w:tc>
      </w:tr>
      <w:tr>
        <w:trPr>
          <w:trHeight w:val="6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1" w:right="0"/>
              <w:jc w:val="left"/>
              <w:rPr>
                <w:rFonts w:ascii="宋体" w:hAnsi="宋体" w:cs="宋体" w:eastAsia="宋体" w:hint="default"/>
                <w:sz w:val="18"/>
                <w:szCs w:val="18"/>
              </w:rPr>
            </w:pPr>
            <w:r>
              <w:rPr>
                <w:rFonts w:ascii="宋体"/>
                <w:sz w:val="18"/>
              </w:rPr>
              <w:t>-46,401</w:t>
            </w:r>
          </w:p>
          <w:p>
            <w:pPr>
              <w:pStyle w:val="TableParagraph"/>
              <w:spacing w:line="240" w:lineRule="auto" w:before="76"/>
              <w:ind w:left="141" w:right="0"/>
              <w:jc w:val="left"/>
              <w:rPr>
                <w:rFonts w:ascii="宋体" w:hAnsi="宋体" w:cs="宋体" w:eastAsia="宋体" w:hint="default"/>
                <w:sz w:val="18"/>
                <w:szCs w:val="18"/>
              </w:rPr>
            </w:pPr>
            <w:r>
              <w:rPr>
                <w:rFonts w:ascii="宋体"/>
                <w:sz w:val="18"/>
              </w:rPr>
              <w:t>,329.54</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0"/>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-1,064,</w:t>
            </w:r>
          </w:p>
          <w:p>
            <w:pPr>
              <w:pStyle w:val="TableParagraph"/>
              <w:spacing w:line="240" w:lineRule="auto" w:before="76"/>
              <w:ind w:left="216" w:right="0"/>
              <w:jc w:val="left"/>
              <w:rPr>
                <w:rFonts w:ascii="宋体" w:hAnsi="宋体" w:cs="宋体" w:eastAsia="宋体" w:hint="default"/>
                <w:sz w:val="18"/>
                <w:szCs w:val="18"/>
              </w:rPr>
            </w:pPr>
            <w:r>
              <w:rPr>
                <w:rFonts w:ascii="宋体"/>
                <w:sz w:val="18"/>
              </w:rPr>
              <w:t>788.70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 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 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-1,064,</w:t>
            </w:r>
          </w:p>
          <w:p>
            <w:pPr>
              <w:pStyle w:val="TableParagraph"/>
              <w:spacing w:line="240" w:lineRule="auto" w:before="76"/>
              <w:ind w:left="216" w:right="0"/>
              <w:jc w:val="left"/>
              <w:rPr>
                <w:rFonts w:ascii="宋体" w:hAnsi="宋体" w:cs="宋体" w:eastAsia="宋体" w:hint="default"/>
                <w:sz w:val="18"/>
                <w:szCs w:val="18"/>
              </w:rPr>
            </w:pPr>
            <w:r>
              <w:rPr>
                <w:rFonts w:ascii="宋体"/>
                <w:sz w:val="18"/>
              </w:rPr>
              <w:t>788.70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12,609,</w:t>
            </w:r>
          </w:p>
          <w:p>
            <w:pPr>
              <w:pStyle w:val="TableParagraph"/>
              <w:spacing w:line="240" w:lineRule="auto" w:before="76"/>
              <w:ind w:left="216" w:right="0"/>
              <w:jc w:val="left"/>
              <w:rPr>
                <w:rFonts w:ascii="宋体" w:hAnsi="宋体" w:cs="宋体" w:eastAsia="宋体" w:hint="default"/>
                <w:sz w:val="18"/>
                <w:szCs w:val="18"/>
              </w:rPr>
            </w:pPr>
            <w:r>
              <w:rPr>
                <w:rFonts w:ascii="宋体"/>
                <w:sz w:val="18"/>
              </w:rPr>
              <w:t>266.63</w:t>
            </w:r>
          </w:p>
        </w:tc>
      </w:tr>
      <w:tr>
        <w:trPr>
          <w:trHeight w:val="6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12,609,</w:t>
            </w:r>
          </w:p>
          <w:p>
            <w:pPr>
              <w:pStyle w:val="TableParagraph"/>
              <w:spacing w:line="240" w:lineRule="auto" w:before="76"/>
              <w:ind w:left="216" w:right="0"/>
              <w:jc w:val="left"/>
              <w:rPr>
                <w:rFonts w:ascii="宋体" w:hAnsi="宋体" w:cs="宋体" w:eastAsia="宋体" w:hint="default"/>
                <w:sz w:val="18"/>
                <w:szCs w:val="18"/>
              </w:rPr>
            </w:pPr>
            <w:r>
              <w:rPr>
                <w:rFonts w:ascii="宋体"/>
                <w:sz w:val="18"/>
              </w:rPr>
              <w:t>266.63</w:t>
            </w:r>
          </w:p>
        </w:tc>
      </w:tr>
      <w:tr>
        <w:trPr>
          <w:trHeight w:val="32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 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2285"/>
        <w:gridCol w:w="869"/>
        <w:gridCol w:w="859"/>
        <w:gridCol w:w="857"/>
        <w:gridCol w:w="883"/>
        <w:gridCol w:w="871"/>
        <w:gridCol w:w="857"/>
        <w:gridCol w:w="886"/>
        <w:gridCol w:w="857"/>
        <w:gridCol w:w="872"/>
      </w:tblGrid>
      <w:tr>
        <w:trPr>
          <w:trHeight w:val="63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90"/>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 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 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120,000</w:t>
            </w:r>
          </w:p>
          <w:p>
            <w:pPr>
              <w:pStyle w:val="TableParagraph"/>
              <w:spacing w:line="240" w:lineRule="auto" w:before="76"/>
              <w:ind w:left="124" w:right="0"/>
              <w:jc w:val="left"/>
              <w:rPr>
                <w:rFonts w:ascii="宋体" w:hAnsi="宋体" w:cs="宋体" w:eastAsia="宋体" w:hint="default"/>
                <w:sz w:val="18"/>
                <w:szCs w:val="18"/>
              </w:rPr>
            </w:pPr>
            <w:r>
              <w:rPr>
                <w:rFonts w:ascii="宋体"/>
                <w:sz w:val="18"/>
              </w:rPr>
              <w:t>,000.00</w:t>
            </w: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112,940</w:t>
            </w:r>
          </w:p>
          <w:p>
            <w:pPr>
              <w:pStyle w:val="TableParagraph"/>
              <w:spacing w:line="240" w:lineRule="auto" w:before="76"/>
              <w:ind w:left="124" w:right="0"/>
              <w:jc w:val="left"/>
              <w:rPr>
                <w:rFonts w:ascii="宋体" w:hAnsi="宋体" w:cs="宋体" w:eastAsia="宋体" w:hint="default"/>
                <w:sz w:val="18"/>
                <w:szCs w:val="18"/>
              </w:rPr>
            </w:pPr>
            <w:r>
              <w:rPr>
                <w:rFonts w:ascii="宋体"/>
                <w:sz w:val="18"/>
              </w:rPr>
              <w:t>,376.79</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1" w:right="0"/>
              <w:jc w:val="left"/>
              <w:rPr>
                <w:rFonts w:ascii="宋体" w:hAnsi="宋体" w:cs="宋体" w:eastAsia="宋体" w:hint="default"/>
                <w:sz w:val="18"/>
                <w:szCs w:val="18"/>
              </w:rPr>
            </w:pPr>
            <w:r>
              <w:rPr>
                <w:rFonts w:ascii="宋体"/>
                <w:sz w:val="18"/>
              </w:rPr>
              <w:t>34,056,</w:t>
            </w:r>
          </w:p>
          <w:p>
            <w:pPr>
              <w:pStyle w:val="TableParagraph"/>
              <w:spacing w:line="240" w:lineRule="auto" w:before="76"/>
              <w:ind w:left="232" w:right="0"/>
              <w:jc w:val="left"/>
              <w:rPr>
                <w:rFonts w:ascii="宋体" w:hAnsi="宋体" w:cs="宋体" w:eastAsia="宋体" w:hint="default"/>
                <w:sz w:val="18"/>
                <w:szCs w:val="18"/>
              </w:rPr>
            </w:pPr>
            <w:r>
              <w:rPr>
                <w:rFonts w:ascii="宋体"/>
                <w:sz w:val="18"/>
              </w:rPr>
              <w:t>029.72</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sz w:val="18"/>
              </w:rPr>
              <w:t>45,421,</w:t>
            </w:r>
          </w:p>
          <w:p>
            <w:pPr>
              <w:pStyle w:val="TableParagraph"/>
              <w:spacing w:line="240" w:lineRule="auto" w:before="76"/>
              <w:ind w:left="216" w:right="0"/>
              <w:jc w:val="left"/>
              <w:rPr>
                <w:rFonts w:ascii="宋体" w:hAnsi="宋体" w:cs="宋体" w:eastAsia="宋体" w:hint="default"/>
                <w:sz w:val="18"/>
                <w:szCs w:val="18"/>
              </w:rPr>
            </w:pPr>
            <w:r>
              <w:rPr>
                <w:rFonts w:ascii="宋体"/>
                <w:sz w:val="18"/>
              </w:rPr>
              <w:t>377.31</w:t>
            </w:r>
          </w:p>
        </w:tc>
      </w:tr>
    </w:tbl>
    <w:p>
      <w:pPr>
        <w:pStyle w:val="BodyText"/>
        <w:spacing w:line="241" w:lineRule="exact"/>
        <w:ind w:left="178" w:right="0"/>
        <w:jc w:val="left"/>
      </w:pPr>
      <w:r>
        <w:rPr/>
        <w:t>法定代表人：苏同 主管会计工作负责人：郭建军</w:t>
      </w:r>
      <w:r>
        <w:rPr>
          <w:spacing w:val="-7"/>
        </w:rPr>
        <w:t> </w:t>
      </w:r>
      <w:r>
        <w:rPr/>
        <w:t>会计机构负责人：杨翾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1195" w:top="1100" w:bottom="1380" w:left="1620" w:right="0"/>
        </w:sectPr>
      </w:pPr>
    </w:p>
    <w:p>
      <w:pPr>
        <w:spacing w:line="272" w:lineRule="exact" w:before="64"/>
        <w:ind w:left="3821" w:right="-6"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072" w:val="left" w:leader="none"/>
        </w:tabs>
        <w:spacing w:line="240" w:lineRule="auto"/>
        <w:ind w:left="1126" w:right="0"/>
        <w:jc w:val="left"/>
      </w:pPr>
      <w:r>
        <w:rPr/>
        <w:pict>
          <v:shape style="position:absolute;margin-left:86.783997pt;margin-top:15.26368pt;width:509.3pt;height:382.5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3"/>
                    <w:gridCol w:w="293"/>
                  </w:tblGrid>
                  <w:tr>
                    <w:trPr>
                      <w:trHeight w:val="250"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7713" w:type="dxa"/>
                        <w:gridSpan w:val="8"/>
                        <w:tcBorders>
                          <w:top w:val="single" w:sz="6" w:space="0" w:color="000000"/>
                          <w:left w:val="single" w:sz="6" w:space="0" w:color="000000"/>
                          <w:bottom w:val="single" w:sz="6" w:space="0" w:color="000000"/>
                          <w:right w:val="nil" w:sz="6" w:space="0" w:color="auto"/>
                        </w:tcBorders>
                      </w:tcPr>
                      <w:p>
                        <w:pPr>
                          <w:pStyle w:val="TableParagraph"/>
                          <w:spacing w:line="205" w:lineRule="exact"/>
                          <w:ind w:right="1776"/>
                          <w:jc w:val="right"/>
                          <w:rPr>
                            <w:rFonts w:ascii="宋体" w:hAnsi="宋体" w:cs="宋体" w:eastAsia="宋体" w:hint="default"/>
                            <w:sz w:val="18"/>
                            <w:szCs w:val="18"/>
                          </w:rPr>
                        </w:pPr>
                        <w:r>
                          <w:rPr>
                            <w:rFonts w:ascii="宋体" w:hAnsi="宋体" w:cs="宋体" w:eastAsia="宋体" w:hint="default"/>
                            <w:sz w:val="18"/>
                            <w:szCs w:val="18"/>
                          </w:rPr>
                          <w:t>本期</w:t>
                        </w:r>
                      </w:p>
                    </w:tc>
                  </w:tr>
                  <w:tr>
                    <w:trPr>
                      <w:trHeight w:val="327"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3" w:type="dxa"/>
                        <w:vMerge w:val="restart"/>
                        <w:tcBorders>
                          <w:top w:val="single" w:sz="6" w:space="0" w:color="000000"/>
                          <w:left w:val="single" w:sz="6" w:space="0" w:color="000000"/>
                          <w:right w:val="single" w:sz="6" w:space="0" w:color="000000"/>
                        </w:tcBorders>
                      </w:tcPr>
                      <w:p>
                        <w:pPr>
                          <w:pStyle w:val="TableParagraph"/>
                          <w:spacing w:line="316" w:lineRule="auto" w:before="8"/>
                          <w:ind w:left="324" w:right="14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293" w:type="dxa"/>
                        <w:vMerge w:val="restart"/>
                        <w:tcBorders>
                          <w:top w:val="single" w:sz="6" w:space="0" w:color="000000"/>
                          <w:left w:val="single" w:sz="6" w:space="0" w:color="000000"/>
                          <w:right w:val="nil" w:sz="6" w:space="0" w:color="auto"/>
                        </w:tcBorders>
                      </w:tcPr>
                      <w:p>
                        <w:pP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3" w:type="dxa"/>
                        <w:vMerge/>
                        <w:tcBorders>
                          <w:left w:val="single" w:sz="6" w:space="0" w:color="000000"/>
                          <w:bottom w:val="single" w:sz="6" w:space="0" w:color="000000"/>
                          <w:right w:val="single" w:sz="6" w:space="0" w:color="000000"/>
                        </w:tcBorders>
                      </w:tcPr>
                      <w:p>
                        <w:pPr/>
                      </w:p>
                    </w:tc>
                    <w:tc>
                      <w:tcPr>
                        <w:tcW w:w="293" w:type="dxa"/>
                        <w:vMerge/>
                        <w:tcBorders>
                          <w:left w:val="single" w:sz="6" w:space="0" w:color="000000"/>
                          <w:bottom w:val="single" w:sz="6" w:space="0" w:color="000000"/>
                          <w:right w:val="nil" w:sz="6" w:space="0" w:color="auto"/>
                        </w:tcBorders>
                      </w:tcPr>
                      <w:p>
                        <w:pPr/>
                      </w:p>
                    </w:tc>
                  </w:tr>
                  <w:tr>
                    <w:trPr>
                      <w:trHeight w:val="63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sz w:val="18"/>
                          </w:rPr>
                          <w:t>120,000,0</w:t>
                        </w:r>
                      </w:p>
                      <w:p>
                        <w:pPr>
                          <w:pStyle w:val="TableParagraph"/>
                          <w:spacing w:line="240" w:lineRule="auto" w:before="76"/>
                          <w:ind w:left="508"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sz w:val="18"/>
                          </w:rPr>
                          <w:t>114,977,5</w:t>
                        </w:r>
                      </w:p>
                      <w:p>
                        <w:pPr>
                          <w:pStyle w:val="TableParagraph"/>
                          <w:spacing w:line="240" w:lineRule="auto" w:before="76"/>
                          <w:ind w:left="473" w:right="0"/>
                          <w:jc w:val="left"/>
                          <w:rPr>
                            <w:rFonts w:ascii="宋体" w:hAnsi="宋体" w:cs="宋体" w:eastAsia="宋体" w:hint="default"/>
                            <w:sz w:val="18"/>
                            <w:szCs w:val="18"/>
                          </w:rPr>
                        </w:pPr>
                        <w:r>
                          <w:rPr>
                            <w:rFonts w:ascii="宋体"/>
                            <w:sz w:val="18"/>
                          </w:rPr>
                          <w:t>43.91</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33,215,4</w:t>
                        </w:r>
                      </w:p>
                      <w:p>
                        <w:pPr>
                          <w:pStyle w:val="TableParagraph"/>
                          <w:spacing w:line="240" w:lineRule="auto" w:before="76"/>
                          <w:ind w:left="456" w:right="0"/>
                          <w:jc w:val="left"/>
                          <w:rPr>
                            <w:rFonts w:ascii="宋体" w:hAnsi="宋体" w:cs="宋体" w:eastAsia="宋体" w:hint="default"/>
                            <w:sz w:val="18"/>
                            <w:szCs w:val="18"/>
                          </w:rPr>
                        </w:pPr>
                        <w:r>
                          <w:rPr>
                            <w:rFonts w:ascii="宋体"/>
                            <w:sz w:val="18"/>
                          </w:rPr>
                          <w:t>23.14</w:t>
                        </w: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1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sz w:val="18"/>
                          </w:rPr>
                          <w:t>120,000,0</w:t>
                        </w:r>
                      </w:p>
                      <w:p>
                        <w:pPr>
                          <w:pStyle w:val="TableParagraph"/>
                          <w:spacing w:line="240" w:lineRule="auto" w:before="76"/>
                          <w:ind w:left="508"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sz w:val="18"/>
                          </w:rPr>
                          <w:t>114,977,5</w:t>
                        </w:r>
                      </w:p>
                      <w:p>
                        <w:pPr>
                          <w:pStyle w:val="TableParagraph"/>
                          <w:spacing w:line="240" w:lineRule="auto" w:before="76"/>
                          <w:ind w:left="473" w:right="0"/>
                          <w:jc w:val="left"/>
                          <w:rPr>
                            <w:rFonts w:ascii="宋体" w:hAnsi="宋体" w:cs="宋体" w:eastAsia="宋体" w:hint="default"/>
                            <w:sz w:val="18"/>
                            <w:szCs w:val="18"/>
                          </w:rPr>
                        </w:pPr>
                        <w:r>
                          <w:rPr>
                            <w:rFonts w:ascii="宋体"/>
                            <w:sz w:val="18"/>
                          </w:rPr>
                          <w:t>43.91</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33,215,4</w:t>
                        </w:r>
                      </w:p>
                      <w:p>
                        <w:pPr>
                          <w:pStyle w:val="TableParagraph"/>
                          <w:spacing w:line="240" w:lineRule="auto" w:before="76"/>
                          <w:ind w:left="456" w:right="0"/>
                          <w:jc w:val="left"/>
                          <w:rPr>
                            <w:rFonts w:ascii="宋体" w:hAnsi="宋体" w:cs="宋体" w:eastAsia="宋体" w:hint="default"/>
                            <w:sz w:val="18"/>
                            <w:szCs w:val="18"/>
                          </w:rPr>
                        </w:pPr>
                        <w:r>
                          <w:rPr>
                            <w:rFonts w:ascii="宋体"/>
                            <w:sz w:val="18"/>
                          </w:rPr>
                          <w:t>23.14</w:t>
                        </w: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8"/>
                          <w:ind w:left="98" w:right="176"/>
                          <w:jc w:val="left"/>
                          <w:rPr>
                            <w:rFonts w:ascii="宋体" w:hAnsi="宋体" w:cs="宋体" w:eastAsia="宋体" w:hint="default"/>
                            <w:sz w:val="18"/>
                            <w:szCs w:val="18"/>
                          </w:rPr>
                        </w:pPr>
                        <w:r>
                          <w:rPr>
                            <w:rFonts w:ascii="宋体" w:hAnsi="宋体" w:cs="宋体" w:eastAsia="宋体" w:hint="default"/>
                            <w:sz w:val="18"/>
                            <w:szCs w:val="18"/>
                          </w:rPr>
                          <w:t>三、本期增减变动金额（减 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sz w:val="18"/>
                          </w:rPr>
                          <w:t>40,000,00</w:t>
                        </w:r>
                      </w:p>
                      <w:p>
                        <w:pPr>
                          <w:pStyle w:val="TableParagraph"/>
                          <w:spacing w:line="240" w:lineRule="auto" w:before="77"/>
                          <w:ind w:left="600" w:right="0"/>
                          <w:jc w:val="left"/>
                          <w:rPr>
                            <w:rFonts w:ascii="宋体" w:hAnsi="宋体" w:cs="宋体" w:eastAsia="宋体" w:hint="default"/>
                            <w:sz w:val="18"/>
                            <w:szCs w:val="18"/>
                          </w:rPr>
                        </w:pPr>
                        <w:r>
                          <w:rPr>
                            <w:rFonts w:ascii="宋体"/>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sz w:val="18"/>
                          </w:rPr>
                          <w:t>486,554,4</w:t>
                        </w:r>
                      </w:p>
                      <w:p>
                        <w:pPr>
                          <w:pStyle w:val="TableParagraph"/>
                          <w:spacing w:line="240" w:lineRule="auto" w:before="77"/>
                          <w:ind w:left="471" w:right="0"/>
                          <w:jc w:val="left"/>
                          <w:rPr>
                            <w:rFonts w:ascii="宋体" w:hAnsi="宋体" w:cs="宋体" w:eastAsia="宋体" w:hint="default"/>
                            <w:sz w:val="18"/>
                            <w:szCs w:val="18"/>
                          </w:rPr>
                        </w:pPr>
                        <w:r>
                          <w:rPr>
                            <w:rFonts w:ascii="宋体"/>
                            <w:sz w:val="18"/>
                          </w:rPr>
                          <w:t>60.88</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86" w:right="0"/>
                          <w:jc w:val="center"/>
                          <w:rPr>
                            <w:rFonts w:ascii="宋体" w:hAnsi="宋体" w:cs="宋体" w:eastAsia="宋体" w:hint="default"/>
                            <w:sz w:val="18"/>
                            <w:szCs w:val="18"/>
                          </w:rPr>
                        </w:pPr>
                        <w:r>
                          <w:rPr>
                            <w:rFonts w:ascii="宋体"/>
                            <w:sz w:val="18"/>
                          </w:rPr>
                          <w:t>-53,563,</w:t>
                        </w:r>
                      </w:p>
                      <w:p>
                        <w:pPr>
                          <w:pStyle w:val="TableParagraph"/>
                          <w:spacing w:line="240" w:lineRule="auto" w:before="77"/>
                          <w:ind w:left="266" w:right="0"/>
                          <w:jc w:val="center"/>
                          <w:rPr>
                            <w:rFonts w:ascii="宋体" w:hAnsi="宋体" w:cs="宋体" w:eastAsia="宋体" w:hint="default"/>
                            <w:sz w:val="18"/>
                            <w:szCs w:val="18"/>
                          </w:rPr>
                        </w:pPr>
                        <w:r>
                          <w:rPr>
                            <w:rFonts w:ascii="宋体"/>
                            <w:sz w:val="18"/>
                          </w:rPr>
                          <w:t>542.20</w:t>
                        </w: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86" w:right="0"/>
                          <w:jc w:val="center"/>
                          <w:rPr>
                            <w:rFonts w:ascii="宋体" w:hAnsi="宋体" w:cs="宋体" w:eastAsia="宋体" w:hint="default"/>
                            <w:sz w:val="18"/>
                            <w:szCs w:val="18"/>
                          </w:rPr>
                        </w:pPr>
                        <w:r>
                          <w:rPr>
                            <w:rFonts w:ascii="宋体"/>
                            <w:sz w:val="18"/>
                          </w:rPr>
                          <w:t>-53,563,</w:t>
                        </w:r>
                      </w:p>
                      <w:p>
                        <w:pPr>
                          <w:pStyle w:val="TableParagraph"/>
                          <w:spacing w:line="240" w:lineRule="auto" w:before="76"/>
                          <w:ind w:left="266" w:right="0"/>
                          <w:jc w:val="center"/>
                          <w:rPr>
                            <w:rFonts w:ascii="宋体" w:hAnsi="宋体" w:cs="宋体" w:eastAsia="宋体" w:hint="default"/>
                            <w:sz w:val="18"/>
                            <w:szCs w:val="18"/>
                          </w:rPr>
                        </w:pPr>
                        <w:r>
                          <w:rPr>
                            <w:rFonts w:ascii="宋体"/>
                            <w:sz w:val="18"/>
                          </w:rPr>
                          <w:t>542.20</w:t>
                        </w: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98" w:right="176"/>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sz w:val="18"/>
                          </w:rPr>
                          <w:t>40,000,00</w:t>
                        </w:r>
                      </w:p>
                      <w:p>
                        <w:pPr>
                          <w:pStyle w:val="TableParagraph"/>
                          <w:spacing w:line="240" w:lineRule="auto" w:before="76"/>
                          <w:ind w:left="600" w:right="0"/>
                          <w:jc w:val="left"/>
                          <w:rPr>
                            <w:rFonts w:ascii="宋体" w:hAnsi="宋体" w:cs="宋体" w:eastAsia="宋体" w:hint="default"/>
                            <w:sz w:val="18"/>
                            <w:szCs w:val="18"/>
                          </w:rPr>
                        </w:pPr>
                        <w:r>
                          <w:rPr>
                            <w:rFonts w:ascii="宋体"/>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sz w:val="18"/>
                          </w:rPr>
                          <w:t>486,554,4</w:t>
                        </w:r>
                      </w:p>
                      <w:p>
                        <w:pPr>
                          <w:pStyle w:val="TableParagraph"/>
                          <w:spacing w:line="240" w:lineRule="auto" w:before="76"/>
                          <w:ind w:left="471" w:right="0"/>
                          <w:jc w:val="left"/>
                          <w:rPr>
                            <w:rFonts w:ascii="宋体" w:hAnsi="宋体" w:cs="宋体" w:eastAsia="宋体" w:hint="default"/>
                            <w:sz w:val="18"/>
                            <w:szCs w:val="18"/>
                          </w:rPr>
                        </w:pPr>
                        <w:r>
                          <w:rPr>
                            <w:rFonts w:ascii="宋体"/>
                            <w:sz w:val="18"/>
                          </w:rPr>
                          <w:t>60.88</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sz w:val="18"/>
                          </w:rPr>
                          <w:t>40,000,00</w:t>
                        </w:r>
                      </w:p>
                      <w:p>
                        <w:pPr>
                          <w:pStyle w:val="TableParagraph"/>
                          <w:spacing w:line="240" w:lineRule="auto" w:before="76"/>
                          <w:ind w:left="600" w:right="0"/>
                          <w:jc w:val="left"/>
                          <w:rPr>
                            <w:rFonts w:ascii="宋体" w:hAnsi="宋体" w:cs="宋体" w:eastAsia="宋体" w:hint="default"/>
                            <w:sz w:val="18"/>
                            <w:szCs w:val="18"/>
                          </w:rPr>
                        </w:pPr>
                        <w:r>
                          <w:rPr>
                            <w:rFonts w:ascii="宋体"/>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sz w:val="18"/>
                          </w:rPr>
                          <w:t>486,554,4</w:t>
                        </w:r>
                      </w:p>
                      <w:p>
                        <w:pPr>
                          <w:pStyle w:val="TableParagraph"/>
                          <w:spacing w:line="240" w:lineRule="auto" w:before="76"/>
                          <w:ind w:left="471" w:right="0"/>
                          <w:jc w:val="left"/>
                          <w:rPr>
                            <w:rFonts w:ascii="宋体" w:hAnsi="宋体" w:cs="宋体" w:eastAsia="宋体" w:hint="default"/>
                            <w:sz w:val="18"/>
                            <w:szCs w:val="18"/>
                          </w:rPr>
                        </w:pPr>
                        <w:r>
                          <w:rPr>
                            <w:rFonts w:ascii="宋体"/>
                            <w:sz w:val="18"/>
                          </w:rPr>
                          <w:t>60.88</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98" w:right="101"/>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．其他权益工具持有者投入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4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98" w:right="101"/>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．股份支付计入所有者权益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bl>
                <w:p>
                  <w:pPr/>
                </w:p>
              </w:txbxContent>
            </v:textbox>
            <w10:wrap type="none"/>
          </v:shape>
        </w:pict>
      </w: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20" w:right="0"/>
          <w:cols w:num="2" w:equalWidth="0">
            <w:col w:w="5745" w:space="40"/>
            <w:col w:w="4505"/>
          </w:cols>
        </w:sectPr>
      </w:pPr>
    </w:p>
    <w:p>
      <w:pPr>
        <w:spacing w:line="240" w:lineRule="auto" w:before="5"/>
        <w:rPr>
          <w:rFonts w:ascii="Times New Roman" w:hAnsi="Times New Roman" w:cs="Times New Roman" w:eastAsia="Times New Roman" w:hint="default"/>
          <w:sz w:val="17"/>
          <w:szCs w:val="17"/>
        </w:rPr>
      </w:pPr>
      <w:r>
        <w:rPr/>
        <w:pict>
          <v:shape style="position:absolute;margin-left:86.783997pt;margin-top:76.199982pt;width:509.3pt;height:307.7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3"/>
                    <w:gridCol w:w="293"/>
                  </w:tblGrid>
                  <w:tr>
                    <w:trPr>
                      <w:trHeight w:val="329" w:hRule="exact"/>
                    </w:trPr>
                    <w:tc>
                      <w:tcPr>
                        <w:tcW w:w="2451"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98" w:right="99"/>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．对所有者（或股东）的分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98" w:right="99"/>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．资本公积转增资本（或股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8"/>
                          <w:ind w:left="98" w:right="99"/>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．盈余公积转增资本（或股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89"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sz w:val="18"/>
                          </w:rPr>
                          <w:t>160,000,0</w:t>
                        </w:r>
                      </w:p>
                      <w:p>
                        <w:pPr>
                          <w:pStyle w:val="TableParagraph"/>
                          <w:spacing w:line="240" w:lineRule="auto" w:before="76"/>
                          <w:ind w:left="508"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sz w:val="18"/>
                          </w:rPr>
                          <w:t>601,532,0</w:t>
                        </w:r>
                      </w:p>
                      <w:p>
                        <w:pPr>
                          <w:pStyle w:val="TableParagraph"/>
                          <w:spacing w:line="240" w:lineRule="auto" w:before="76"/>
                          <w:ind w:left="471" w:right="0"/>
                          <w:jc w:val="left"/>
                          <w:rPr>
                            <w:rFonts w:ascii="宋体" w:hAnsi="宋体" w:cs="宋体" w:eastAsia="宋体" w:hint="default"/>
                            <w:sz w:val="18"/>
                            <w:szCs w:val="18"/>
                          </w:rPr>
                        </w:pPr>
                        <w:r>
                          <w:rPr>
                            <w:rFonts w:ascii="宋体"/>
                            <w:sz w:val="18"/>
                          </w:rPr>
                          <w:t>04.79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86" w:right="0"/>
                          <w:jc w:val="center"/>
                          <w:rPr>
                            <w:rFonts w:ascii="宋体" w:hAnsi="宋体" w:cs="宋体" w:eastAsia="宋体" w:hint="default"/>
                            <w:sz w:val="18"/>
                            <w:szCs w:val="18"/>
                          </w:rPr>
                        </w:pPr>
                        <w:r>
                          <w:rPr>
                            <w:rFonts w:ascii="宋体"/>
                            <w:sz w:val="18"/>
                          </w:rPr>
                          <w:t>-20,348,</w:t>
                        </w:r>
                      </w:p>
                      <w:p>
                        <w:pPr>
                          <w:pStyle w:val="TableParagraph"/>
                          <w:spacing w:line="240" w:lineRule="auto" w:before="76"/>
                          <w:ind w:left="266" w:right="0"/>
                          <w:jc w:val="center"/>
                          <w:rPr>
                            <w:rFonts w:ascii="宋体" w:hAnsi="宋体" w:cs="宋体" w:eastAsia="宋体" w:hint="default"/>
                            <w:sz w:val="18"/>
                            <w:szCs w:val="18"/>
                          </w:rPr>
                        </w:pPr>
                        <w:r>
                          <w:rPr>
                            <w:rFonts w:ascii="宋体"/>
                            <w:sz w:val="18"/>
                          </w:rPr>
                          <w:t>119.06</w:t>
                        </w:r>
                      </w:p>
                    </w:tc>
                    <w:tc>
                      <w:tcPr>
                        <w:tcW w:w="293" w:type="dxa"/>
                        <w:tcBorders>
                          <w:top w:val="single" w:sz="6" w:space="0" w:color="000000"/>
                          <w:left w:val="single" w:sz="6" w:space="0" w:color="000000"/>
                          <w:bottom w:val="single" w:sz="6" w:space="0" w:color="000000"/>
                          <w:right w:val="nil" w:sz="6" w:space="0" w:color="auto"/>
                        </w:tcBorders>
                      </w:tcPr>
                      <w:p>
                        <w:pPr/>
                      </w:p>
                    </w:tc>
                  </w:tr>
                </w:tbl>
                <w:p>
                  <w:pPr/>
                </w:p>
              </w:txbxContent>
            </v:textbox>
            <w10:wrap type="none"/>
          </v:shape>
        </w:pict>
      </w:r>
      <w:r>
        <w:rPr/>
        <w:pict>
          <v:shape style="position:absolute;margin-left:89.543999pt;margin-top:415.149994pt;width:506.5pt;height:350.6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3"/>
                    <w:gridCol w:w="293"/>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7713" w:type="dxa"/>
                        <w:gridSpan w:val="8"/>
                        <w:tcBorders>
                          <w:top w:val="single" w:sz="6" w:space="0" w:color="000000"/>
                          <w:left w:val="single" w:sz="6" w:space="0" w:color="000000"/>
                          <w:bottom w:val="single" w:sz="6" w:space="0" w:color="000000"/>
                          <w:right w:val="nil" w:sz="6" w:space="0" w:color="auto"/>
                        </w:tcBorders>
                      </w:tcPr>
                      <w:p>
                        <w:pPr>
                          <w:pStyle w:val="TableParagraph"/>
                          <w:spacing w:line="205" w:lineRule="exact"/>
                          <w:ind w:right="1776"/>
                          <w:jc w:val="right"/>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3" w:type="dxa"/>
                        <w:vMerge w:val="restart"/>
                        <w:tcBorders>
                          <w:top w:val="single" w:sz="6" w:space="0" w:color="000000"/>
                          <w:left w:val="single" w:sz="6" w:space="0" w:color="000000"/>
                          <w:right w:val="single" w:sz="6" w:space="0" w:color="000000"/>
                        </w:tcBorders>
                      </w:tcPr>
                      <w:p>
                        <w:pPr>
                          <w:pStyle w:val="TableParagraph"/>
                          <w:spacing w:line="316" w:lineRule="auto" w:before="8"/>
                          <w:ind w:left="324" w:right="14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293" w:type="dxa"/>
                        <w:vMerge w:val="restart"/>
                        <w:tcBorders>
                          <w:top w:val="single" w:sz="6" w:space="0" w:color="000000"/>
                          <w:left w:val="single" w:sz="6" w:space="0" w:color="000000"/>
                          <w:right w:val="nil" w:sz="6" w:space="0" w:color="auto"/>
                        </w:tcBorders>
                      </w:tcPr>
                      <w:p>
                        <w:pP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3" w:type="dxa"/>
                        <w:vMerge/>
                        <w:tcBorders>
                          <w:left w:val="single" w:sz="6" w:space="0" w:color="000000"/>
                          <w:bottom w:val="single" w:sz="6" w:space="0" w:color="000000"/>
                          <w:right w:val="single" w:sz="6" w:space="0" w:color="000000"/>
                        </w:tcBorders>
                      </w:tcPr>
                      <w:p>
                        <w:pPr/>
                      </w:p>
                    </w:tc>
                    <w:tc>
                      <w:tcPr>
                        <w:tcW w:w="293" w:type="dxa"/>
                        <w:vMerge/>
                        <w:tcBorders>
                          <w:left w:val="single" w:sz="6" w:space="0" w:color="000000"/>
                          <w:bottom w:val="single" w:sz="6" w:space="0" w:color="000000"/>
                          <w:right w:val="nil" w:sz="6" w:space="0" w:color="auto"/>
                        </w:tcBorders>
                      </w:tcPr>
                      <w:p>
                        <w:pPr/>
                      </w:p>
                    </w:tc>
                  </w:tr>
                  <w:tr>
                    <w:trPr>
                      <w:trHeight w:val="63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sz w:val="18"/>
                          </w:rPr>
                          <w:t>120,000,0</w:t>
                        </w:r>
                      </w:p>
                      <w:p>
                        <w:pPr>
                          <w:pStyle w:val="TableParagraph"/>
                          <w:spacing w:line="240" w:lineRule="auto" w:before="76"/>
                          <w:ind w:left="508"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sz w:val="18"/>
                          </w:rPr>
                          <w:t>114,977,5</w:t>
                        </w:r>
                      </w:p>
                      <w:p>
                        <w:pPr>
                          <w:pStyle w:val="TableParagraph"/>
                          <w:spacing w:line="240" w:lineRule="auto" w:before="76"/>
                          <w:ind w:left="473" w:right="0"/>
                          <w:jc w:val="left"/>
                          <w:rPr>
                            <w:rFonts w:ascii="宋体" w:hAnsi="宋体" w:cs="宋体" w:eastAsia="宋体" w:hint="default"/>
                            <w:sz w:val="18"/>
                            <w:szCs w:val="18"/>
                          </w:rPr>
                        </w:pPr>
                        <w:r>
                          <w:rPr>
                            <w:rFonts w:ascii="宋体"/>
                            <w:sz w:val="18"/>
                          </w:rPr>
                          <w:t>43.91</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80,664,2</w:t>
                        </w:r>
                      </w:p>
                      <w:p>
                        <w:pPr>
                          <w:pStyle w:val="TableParagraph"/>
                          <w:spacing w:line="240" w:lineRule="auto" w:before="76"/>
                          <w:ind w:left="456" w:right="0"/>
                          <w:jc w:val="left"/>
                          <w:rPr>
                            <w:rFonts w:ascii="宋体" w:hAnsi="宋体" w:cs="宋体" w:eastAsia="宋体" w:hint="default"/>
                            <w:sz w:val="18"/>
                            <w:szCs w:val="18"/>
                          </w:rPr>
                        </w:pPr>
                        <w:r>
                          <w:rPr>
                            <w:rFonts w:ascii="宋体"/>
                            <w:sz w:val="18"/>
                          </w:rPr>
                          <w:t>66.51</w:t>
                        </w: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2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sz w:val="18"/>
                          </w:rPr>
                          <w:t>120,000,0</w:t>
                        </w:r>
                      </w:p>
                      <w:p>
                        <w:pPr>
                          <w:pStyle w:val="TableParagraph"/>
                          <w:spacing w:line="240" w:lineRule="auto" w:before="76"/>
                          <w:ind w:left="508"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sz w:val="18"/>
                          </w:rPr>
                          <w:t>114,977,5</w:t>
                        </w:r>
                      </w:p>
                      <w:p>
                        <w:pPr>
                          <w:pStyle w:val="TableParagraph"/>
                          <w:spacing w:line="240" w:lineRule="auto" w:before="76"/>
                          <w:ind w:left="473" w:right="0"/>
                          <w:jc w:val="left"/>
                          <w:rPr>
                            <w:rFonts w:ascii="宋体" w:hAnsi="宋体" w:cs="宋体" w:eastAsia="宋体" w:hint="default"/>
                            <w:sz w:val="18"/>
                            <w:szCs w:val="18"/>
                          </w:rPr>
                        </w:pPr>
                        <w:r>
                          <w:rPr>
                            <w:rFonts w:ascii="宋体"/>
                            <w:sz w:val="18"/>
                          </w:rPr>
                          <w:t>43.91</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80,664,2</w:t>
                        </w:r>
                      </w:p>
                      <w:p>
                        <w:pPr>
                          <w:pStyle w:val="TableParagraph"/>
                          <w:spacing w:line="240" w:lineRule="auto" w:before="76"/>
                          <w:ind w:left="456" w:right="0"/>
                          <w:jc w:val="left"/>
                          <w:rPr>
                            <w:rFonts w:ascii="宋体" w:hAnsi="宋体" w:cs="宋体" w:eastAsia="宋体" w:hint="default"/>
                            <w:sz w:val="18"/>
                            <w:szCs w:val="18"/>
                          </w:rPr>
                        </w:pPr>
                        <w:r>
                          <w:rPr>
                            <w:rFonts w:ascii="宋体"/>
                            <w:sz w:val="18"/>
                          </w:rPr>
                          <w:t>66.51</w:t>
                        </w: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100" w:right="118"/>
                          <w:jc w:val="left"/>
                          <w:rPr>
                            <w:rFonts w:ascii="宋体" w:hAnsi="宋体" w:cs="宋体" w:eastAsia="宋体" w:hint="default"/>
                            <w:sz w:val="18"/>
                            <w:szCs w:val="18"/>
                          </w:rPr>
                        </w:pPr>
                        <w:r>
                          <w:rPr>
                            <w:rFonts w:ascii="宋体" w:hAnsi="宋体" w:cs="宋体" w:eastAsia="宋体" w:hint="default"/>
                            <w:sz w:val="18"/>
                            <w:szCs w:val="18"/>
                          </w:rPr>
                          <w:t>三、本期增减变动金额（减 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86" w:right="0"/>
                          <w:jc w:val="center"/>
                          <w:rPr>
                            <w:rFonts w:ascii="宋体" w:hAnsi="宋体" w:cs="宋体" w:eastAsia="宋体" w:hint="default"/>
                            <w:sz w:val="18"/>
                            <w:szCs w:val="18"/>
                          </w:rPr>
                        </w:pPr>
                        <w:r>
                          <w:rPr>
                            <w:rFonts w:ascii="宋体"/>
                            <w:sz w:val="18"/>
                          </w:rPr>
                          <w:t>-47,448,</w:t>
                        </w:r>
                      </w:p>
                      <w:p>
                        <w:pPr>
                          <w:pStyle w:val="TableParagraph"/>
                          <w:spacing w:line="240" w:lineRule="auto" w:before="76"/>
                          <w:ind w:left="266" w:right="0"/>
                          <w:jc w:val="center"/>
                          <w:rPr>
                            <w:rFonts w:ascii="宋体" w:hAnsi="宋体" w:cs="宋体" w:eastAsia="宋体" w:hint="default"/>
                            <w:sz w:val="18"/>
                            <w:szCs w:val="18"/>
                          </w:rPr>
                        </w:pPr>
                        <w:r>
                          <w:rPr>
                            <w:rFonts w:ascii="宋体"/>
                            <w:sz w:val="18"/>
                          </w:rPr>
                          <w:t>843.37</w:t>
                        </w: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86" w:right="0"/>
                          <w:jc w:val="center"/>
                          <w:rPr>
                            <w:rFonts w:ascii="宋体" w:hAnsi="宋体" w:cs="宋体" w:eastAsia="宋体" w:hint="default"/>
                            <w:sz w:val="18"/>
                            <w:szCs w:val="18"/>
                          </w:rPr>
                        </w:pPr>
                        <w:r>
                          <w:rPr>
                            <w:rFonts w:ascii="宋体"/>
                            <w:sz w:val="18"/>
                          </w:rPr>
                          <w:t>-47,448,</w:t>
                        </w:r>
                      </w:p>
                      <w:p>
                        <w:pPr>
                          <w:pStyle w:val="TableParagraph"/>
                          <w:spacing w:line="240" w:lineRule="auto" w:before="76"/>
                          <w:ind w:left="266" w:right="0"/>
                          <w:jc w:val="center"/>
                          <w:rPr>
                            <w:rFonts w:ascii="宋体" w:hAnsi="宋体" w:cs="宋体" w:eastAsia="宋体" w:hint="default"/>
                            <w:sz w:val="18"/>
                            <w:szCs w:val="18"/>
                          </w:rPr>
                        </w:pPr>
                        <w:r>
                          <w:rPr>
                            <w:rFonts w:ascii="宋体"/>
                            <w:sz w:val="18"/>
                          </w:rPr>
                          <w:t>843.37</w:t>
                        </w: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100" w:right="118"/>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100" w:right="99"/>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．其他权益工具持有者投入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0"/>
                          <w:ind w:left="100" w:right="99"/>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．股份支付计入所有者权益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77" w:footer="1195" w:top="1100" w:bottom="1380" w:left="16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9"/>
        <w:ind w:left="138" w:right="0"/>
        <w:jc w:val="left"/>
      </w:pPr>
      <w:r>
        <w:rPr/>
        <w:pict>
          <v:shape style="position:absolute;margin-left:89.543999pt;margin-top:-313.19632pt;width:506.5pt;height:323.35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3"/>
                    <w:gridCol w:w="293"/>
                  </w:tblGrid>
                  <w:tr>
                    <w:trPr>
                      <w:trHeight w:val="64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100" w:right="99"/>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100" w:right="99"/>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100" w:right="99"/>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sz w:val="18"/>
                          </w:rPr>
                          <w:t>120,000,0</w:t>
                        </w:r>
                      </w:p>
                      <w:p>
                        <w:pPr>
                          <w:pStyle w:val="TableParagraph"/>
                          <w:spacing w:line="240" w:lineRule="auto" w:before="76"/>
                          <w:ind w:left="508"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sz w:val="18"/>
                          </w:rPr>
                          <w:t>114,977,5</w:t>
                        </w:r>
                      </w:p>
                      <w:p>
                        <w:pPr>
                          <w:pStyle w:val="TableParagraph"/>
                          <w:spacing w:line="240" w:lineRule="auto" w:before="76"/>
                          <w:ind w:left="471" w:right="0"/>
                          <w:jc w:val="left"/>
                          <w:rPr>
                            <w:rFonts w:ascii="宋体" w:hAnsi="宋体" w:cs="宋体" w:eastAsia="宋体" w:hint="default"/>
                            <w:sz w:val="18"/>
                            <w:szCs w:val="18"/>
                          </w:rPr>
                        </w:pPr>
                        <w:r>
                          <w:rPr>
                            <w:rFonts w:ascii="宋体"/>
                            <w:sz w:val="18"/>
                          </w:rPr>
                          <w:t>43.91</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sz w:val="18"/>
                          </w:rPr>
                          <w:t>33,215,4</w:t>
                        </w:r>
                      </w:p>
                      <w:p>
                        <w:pPr>
                          <w:pStyle w:val="TableParagraph"/>
                          <w:spacing w:line="240" w:lineRule="auto" w:before="76"/>
                          <w:ind w:left="456" w:right="0"/>
                          <w:jc w:val="left"/>
                          <w:rPr>
                            <w:rFonts w:ascii="宋体" w:hAnsi="宋体" w:cs="宋体" w:eastAsia="宋体" w:hint="default"/>
                            <w:sz w:val="18"/>
                            <w:szCs w:val="18"/>
                          </w:rPr>
                        </w:pPr>
                        <w:r>
                          <w:rPr>
                            <w:rFonts w:ascii="宋体"/>
                            <w:sz w:val="18"/>
                          </w:rPr>
                          <w:t>23.14</w:t>
                        </w:r>
                      </w:p>
                    </w:tc>
                    <w:tc>
                      <w:tcPr>
                        <w:tcW w:w="293" w:type="dxa"/>
                        <w:tcBorders>
                          <w:top w:val="single" w:sz="6" w:space="0" w:color="000000"/>
                          <w:left w:val="single" w:sz="6" w:space="0" w:color="000000"/>
                          <w:bottom w:val="single" w:sz="6" w:space="0" w:color="000000"/>
                          <w:right w:val="nil" w:sz="6" w:space="0" w:color="auto"/>
                        </w:tcBorders>
                      </w:tcPr>
                      <w:p>
                        <w:pPr/>
                      </w:p>
                    </w:tc>
                  </w:tr>
                </w:tbl>
                <w:p>
                  <w:pPr/>
                </w:p>
              </w:txbxContent>
            </v:textbox>
            <w10:wrap type="none"/>
          </v:shape>
        </w:pict>
      </w:r>
      <w:r>
        <w:rPr/>
        <w:t>法定代表人：苏同 主管会计工作负责人：郭建军</w:t>
      </w:r>
      <w:r>
        <w:rPr>
          <w:spacing w:val="-7"/>
        </w:rPr>
        <w:t> </w:t>
      </w:r>
      <w:r>
        <w:rPr/>
        <w:t>会计机构负责人：杨翾</w:t>
      </w:r>
    </w:p>
    <w:p>
      <w:pPr>
        <w:spacing w:line="240" w:lineRule="auto" w:before="13"/>
        <w:rPr>
          <w:rFonts w:ascii="宋体" w:hAnsi="宋体" w:cs="宋体" w:eastAsia="宋体" w:hint="default"/>
          <w:sz w:val="29"/>
          <w:szCs w:val="29"/>
        </w:rPr>
      </w:pPr>
    </w:p>
    <w:p>
      <w:pPr>
        <w:pStyle w:val="Heading4"/>
        <w:tabs>
          <w:tab w:pos="557" w:val="left" w:leader="none"/>
        </w:tabs>
        <w:spacing w:line="324" w:lineRule="auto" w:before="0"/>
        <w:ind w:left="138" w:right="841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80" w:val="left" w:leader="none"/>
        </w:tabs>
        <w:spacing w:line="240" w:lineRule="auto" w:before="23"/>
        <w:ind w:left="138" w:right="0"/>
        <w:jc w:val="left"/>
      </w:pPr>
      <w:r>
        <w:rPr>
          <w:spacing w:val="-1"/>
        </w:rPr>
        <w:t>√适用</w:t>
        <w:tab/>
      </w:r>
      <w:r>
        <w:rPr>
          <w:spacing w:val="-2"/>
        </w:rPr>
        <w:t>□不适用</w:t>
      </w:r>
    </w:p>
    <w:p>
      <w:pPr>
        <w:pStyle w:val="BodyText"/>
        <w:spacing w:line="273" w:lineRule="auto" w:before="37"/>
        <w:ind w:left="138" w:right="4500"/>
        <w:jc w:val="left"/>
      </w:pPr>
      <w:r>
        <w:rPr/>
        <w:t>（一）公司概况</w:t>
      </w:r>
      <w:r>
        <w:rPr>
          <w:spacing w:val="-103"/>
        </w:rPr>
        <w:t> </w:t>
      </w:r>
      <w:r>
        <w:rPr>
          <w:spacing w:val="-103"/>
        </w:rPr>
      </w:r>
      <w:r>
        <w:rPr>
          <w:rFonts w:ascii="宋体" w:hAnsi="宋体" w:cs="宋体" w:eastAsia="宋体" w:hint="default"/>
          <w:spacing w:val="-2"/>
        </w:rPr>
        <w:t>1.</w:t>
      </w:r>
      <w:r>
        <w:rPr>
          <w:spacing w:val="-2"/>
        </w:rPr>
        <w:t>公司名称：华扬联众数字技术股份有限公司</w:t>
      </w:r>
    </w:p>
    <w:p>
      <w:pPr>
        <w:pStyle w:val="BodyText"/>
        <w:spacing w:line="240" w:lineRule="auto" w:before="7"/>
        <w:ind w:left="138" w:right="0"/>
        <w:jc w:val="left"/>
      </w:pPr>
      <w:r>
        <w:rPr>
          <w:rFonts w:ascii="宋体" w:hAnsi="宋体" w:cs="宋体" w:eastAsia="宋体" w:hint="default"/>
        </w:rPr>
        <w:t>2.</w:t>
      </w:r>
      <w:r>
        <w:rPr/>
        <w:t>法定代表人：苏同</w:t>
      </w:r>
    </w:p>
    <w:p>
      <w:pPr>
        <w:pStyle w:val="BodyText"/>
        <w:spacing w:line="240" w:lineRule="auto" w:before="37"/>
        <w:ind w:left="138" w:right="0"/>
        <w:jc w:val="left"/>
      </w:pPr>
      <w:r>
        <w:rPr>
          <w:rFonts w:ascii="宋体" w:hAnsi="宋体" w:cs="宋体" w:eastAsia="宋体" w:hint="default"/>
        </w:rPr>
        <w:t>3.</w:t>
      </w:r>
      <w:r>
        <w:rPr/>
        <w:t>注册资本：人民币</w:t>
      </w:r>
      <w:r>
        <w:rPr>
          <w:spacing w:val="-54"/>
        </w:rPr>
        <w:t> </w:t>
      </w:r>
      <w:r>
        <w:rPr>
          <w:rFonts w:ascii="宋体" w:hAnsi="宋体" w:cs="宋体" w:eastAsia="宋体" w:hint="default"/>
        </w:rPr>
        <w:t>16,000.00</w:t>
      </w:r>
      <w:r>
        <w:rPr>
          <w:rFonts w:ascii="宋体" w:hAnsi="宋体" w:cs="宋体" w:eastAsia="宋体" w:hint="default"/>
          <w:spacing w:val="-56"/>
        </w:rPr>
        <w:t> </w:t>
      </w:r>
      <w:r>
        <w:rPr/>
        <w:t>万元</w:t>
      </w:r>
    </w:p>
    <w:p>
      <w:pPr>
        <w:pStyle w:val="BodyText"/>
        <w:spacing w:line="240" w:lineRule="auto" w:before="37"/>
        <w:ind w:left="138" w:right="0"/>
        <w:jc w:val="left"/>
      </w:pPr>
      <w:r>
        <w:rPr>
          <w:rFonts w:ascii="宋体" w:hAnsi="宋体" w:cs="宋体" w:eastAsia="宋体" w:hint="default"/>
        </w:rPr>
        <w:t>4.</w:t>
      </w:r>
      <w:r>
        <w:rPr/>
        <w:t>公司注册地址：北京市海淀区上地东路</w:t>
      </w:r>
      <w:r>
        <w:rPr>
          <w:spacing w:val="-52"/>
        </w:rPr>
        <w:t> </w:t>
      </w:r>
      <w:r>
        <w:rPr>
          <w:rFonts w:ascii="宋体" w:hAnsi="宋体" w:cs="宋体" w:eastAsia="宋体" w:hint="default"/>
        </w:rPr>
        <w:t>5</w:t>
      </w:r>
      <w:r>
        <w:rPr>
          <w:rFonts w:ascii="宋体" w:hAnsi="宋体" w:cs="宋体" w:eastAsia="宋体" w:hint="default"/>
          <w:spacing w:val="-53"/>
        </w:rPr>
        <w:t> </w:t>
      </w:r>
      <w:r>
        <w:rPr/>
        <w:t>号院</w:t>
      </w:r>
      <w:r>
        <w:rPr>
          <w:spacing w:val="-53"/>
        </w:rPr>
        <w:t> </w:t>
      </w:r>
      <w:r>
        <w:rPr>
          <w:rFonts w:ascii="宋体" w:hAnsi="宋体" w:cs="宋体" w:eastAsia="宋体" w:hint="default"/>
        </w:rPr>
        <w:t>3</w:t>
      </w:r>
      <w:r>
        <w:rPr>
          <w:rFonts w:ascii="宋体" w:hAnsi="宋体" w:cs="宋体" w:eastAsia="宋体" w:hint="default"/>
          <w:spacing w:val="-55"/>
        </w:rPr>
        <w:t> </w:t>
      </w:r>
      <w:r>
        <w:rPr/>
        <w:t>号楼</w:t>
      </w:r>
      <w:r>
        <w:rPr>
          <w:spacing w:val="-53"/>
        </w:rPr>
        <w:t> </w:t>
      </w:r>
      <w:r>
        <w:rPr>
          <w:rFonts w:ascii="宋体" w:hAnsi="宋体" w:cs="宋体" w:eastAsia="宋体" w:hint="default"/>
        </w:rPr>
        <w:t>4</w:t>
      </w:r>
      <w:r>
        <w:rPr>
          <w:rFonts w:ascii="宋体" w:hAnsi="宋体" w:cs="宋体" w:eastAsia="宋体" w:hint="default"/>
          <w:spacing w:val="-55"/>
        </w:rPr>
        <w:t> </w:t>
      </w:r>
      <w:r>
        <w:rPr/>
        <w:t>层</w:t>
      </w:r>
      <w:r>
        <w:rPr>
          <w:spacing w:val="-53"/>
        </w:rPr>
        <w:t> </w:t>
      </w:r>
      <w:r>
        <w:rPr>
          <w:rFonts w:ascii="宋体" w:hAnsi="宋体" w:cs="宋体" w:eastAsia="宋体" w:hint="default"/>
        </w:rPr>
        <w:t>419</w:t>
      </w:r>
      <w:r>
        <w:rPr>
          <w:rFonts w:ascii="宋体" w:hAnsi="宋体" w:cs="宋体" w:eastAsia="宋体" w:hint="default"/>
          <w:spacing w:val="-53"/>
        </w:rPr>
        <w:t> </w:t>
      </w:r>
      <w:r>
        <w:rPr/>
        <w:t>室</w:t>
      </w:r>
    </w:p>
    <w:p>
      <w:pPr>
        <w:pStyle w:val="BodyText"/>
        <w:spacing w:line="273" w:lineRule="auto" w:before="37"/>
        <w:ind w:left="138" w:right="0"/>
        <w:jc w:val="left"/>
      </w:pPr>
      <w:r>
        <w:rPr/>
        <w:t>（二）公司经营范围</w:t>
      </w:r>
      <w:r>
        <w:rPr>
          <w:w w:val="100"/>
        </w:rPr>
        <w:t> </w:t>
      </w:r>
      <w:r>
        <w:rPr>
          <w:spacing w:val="-6"/>
        </w:rPr>
        <w:t>技术开发、技术转让、技术服务；计算机技术培训；网络技术服务；经济贸易咨询；设计、制作、</w:t>
      </w:r>
      <w:r>
        <w:rPr>
          <w:spacing w:val="-53"/>
        </w:rPr>
        <w:t> </w:t>
      </w:r>
      <w:r>
        <w:rPr>
          <w:spacing w:val="-53"/>
        </w:rPr>
      </w:r>
      <w:r>
        <w:rPr/>
        <w:t>代理、发布广告；组织文化艺术交流活动（不含演出）；企业形象策划。</w:t>
      </w:r>
      <w:r>
        <w:rPr>
          <w:w w:val="100"/>
        </w:rPr>
        <w:t> </w:t>
      </w:r>
      <w:r>
        <w:rPr/>
        <w:t>公司主要经营业务为向客户提供互联网综合营销服务。</w:t>
      </w:r>
    </w:p>
    <w:p>
      <w:pPr>
        <w:pStyle w:val="BodyText"/>
        <w:spacing w:line="273" w:lineRule="auto" w:before="7"/>
        <w:ind w:left="138" w:right="0"/>
        <w:jc w:val="left"/>
      </w:pPr>
      <w:r>
        <w:rPr/>
        <w:t>（三）公司组织架构</w:t>
      </w:r>
      <w:r>
        <w:rPr>
          <w:w w:val="100"/>
        </w:rPr>
        <w:t> </w:t>
      </w:r>
      <w:r>
        <w:rPr>
          <w:spacing w:val="-7"/>
          <w:w w:val="100"/>
        </w:rPr>
        <w:t>本公司股东大会是公司最高权力机构，董事会是公司的常设决策机构，监事会是公司的监督机构。</w:t>
      </w:r>
      <w:r>
        <w:rPr>
          <w:spacing w:val="-66"/>
          <w:w w:val="100"/>
        </w:rPr>
        <w:t> </w:t>
      </w:r>
      <w:r>
        <w:rPr>
          <w:spacing w:val="-66"/>
          <w:w w:val="100"/>
        </w:rPr>
      </w:r>
      <w:r>
        <w:rPr>
          <w:spacing w:val="-2"/>
        </w:rPr>
        <w:t>公司下设公关部、人力资源部、行政部、财务部、内部审计部、证券事务部、技术研发部、搜索</w:t>
      </w:r>
      <w:r>
        <w:rPr>
          <w:spacing w:val="-25"/>
        </w:rPr>
        <w:t> </w:t>
      </w:r>
      <w:r>
        <w:rPr>
          <w:spacing w:val="-25"/>
        </w:rPr>
      </w:r>
      <w:r>
        <w:rPr>
          <w:spacing w:val="-2"/>
        </w:rPr>
        <w:t>引擎营销部、内容营销部、创意部、策略部、媒介部、客户部、数字营销研究院等部门，本公司</w:t>
      </w:r>
      <w:r>
        <w:rPr>
          <w:spacing w:val="-25"/>
        </w:rPr>
        <w:t> </w:t>
      </w:r>
      <w:r>
        <w:rPr>
          <w:spacing w:val="-25"/>
        </w:rPr>
      </w:r>
      <w:r>
        <w:rPr/>
        <w:t>组织结构如下图所示：</w:t>
      </w:r>
    </w:p>
    <w:p>
      <w:pPr>
        <w:spacing w:after="0" w:line="273" w:lineRule="auto"/>
        <w:jc w:val="left"/>
        <w:sectPr>
          <w:pgSz w:w="11910" w:h="16840"/>
          <w:pgMar w:header="877" w:footer="1195" w:top="1100" w:bottom="138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478" w:lineRule="exact"/>
        <w:ind w:left="137"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5504598" cy="2843783"/>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31" cstate="print"/>
                    <a:stretch>
                      <a:fillRect/>
                    </a:stretch>
                  </pic:blipFill>
                  <pic:spPr>
                    <a:xfrm>
                      <a:off x="0" y="0"/>
                      <a:ext cx="5504598" cy="2843783"/>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tabs>
          <w:tab w:pos="557" w:val="left" w:leader="none"/>
        </w:tabs>
        <w:spacing w:line="240" w:lineRule="auto" w:before="0"/>
        <w:ind w:left="138" w:right="204"/>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80" w:val="left" w:leader="none"/>
        </w:tabs>
        <w:spacing w:line="240" w:lineRule="auto" w:before="97"/>
        <w:ind w:left="138" w:right="204"/>
        <w:jc w:val="left"/>
      </w:pPr>
      <w:r>
        <w:rPr>
          <w:spacing w:val="-1"/>
        </w:rPr>
        <w:t>√适用</w:t>
        <w:tab/>
      </w:r>
      <w:r>
        <w:rPr>
          <w:spacing w:val="-2"/>
        </w:rPr>
        <w:t>□不适用</w:t>
      </w:r>
    </w:p>
    <w:p>
      <w:pPr>
        <w:pStyle w:val="BodyText"/>
        <w:spacing w:line="240" w:lineRule="auto" w:before="37"/>
        <w:ind w:left="558" w:right="0"/>
        <w:jc w:val="left"/>
      </w:pPr>
      <w:r>
        <w:rPr/>
        <w:t>本公司</w:t>
      </w:r>
      <w:r>
        <w:rPr>
          <w:spacing w:val="-55"/>
        </w:rPr>
        <w:t> </w:t>
      </w:r>
      <w:r>
        <w:rPr>
          <w:rFonts w:ascii="宋体" w:hAnsi="宋体" w:cs="宋体" w:eastAsia="宋体" w:hint="default"/>
        </w:rPr>
        <w:t>2017</w:t>
      </w:r>
      <w:r>
        <w:rPr>
          <w:rFonts w:ascii="宋体" w:hAnsi="宋体" w:cs="宋体" w:eastAsia="宋体" w:hint="default"/>
          <w:spacing w:val="-55"/>
        </w:rPr>
        <w:t> </w:t>
      </w:r>
      <w:r>
        <w:rPr/>
        <w:t>年度纳入合并范围的子公司共</w:t>
      </w:r>
      <w:r>
        <w:rPr>
          <w:spacing w:val="-55"/>
        </w:rPr>
        <w:t> </w:t>
      </w:r>
      <w:r>
        <w:rPr>
          <w:rFonts w:ascii="宋体" w:hAnsi="宋体" w:cs="宋体" w:eastAsia="宋体" w:hint="default"/>
        </w:rPr>
        <w:t>27</w:t>
      </w:r>
      <w:r>
        <w:rPr>
          <w:rFonts w:ascii="宋体" w:hAnsi="宋体" w:cs="宋体" w:eastAsia="宋体" w:hint="default"/>
          <w:spacing w:val="-57"/>
        </w:rPr>
        <w:t> </w:t>
      </w:r>
      <w:r>
        <w:rPr/>
        <w:t>户，详见本节九“在其他主体中的权益”。本</w:t>
      </w:r>
    </w:p>
    <w:p>
      <w:pPr>
        <w:pStyle w:val="BodyText"/>
        <w:spacing w:line="240" w:lineRule="auto" w:before="9"/>
        <w:ind w:left="138" w:right="204"/>
        <w:jc w:val="left"/>
        <w:rPr>
          <w:sz w:val="24"/>
          <w:szCs w:val="24"/>
        </w:rPr>
      </w:pPr>
      <w:r>
        <w:rPr/>
        <w:t>公司本年度合并范围比上年度增加</w:t>
      </w:r>
      <w:r>
        <w:rPr>
          <w:spacing w:val="-54"/>
        </w:rPr>
        <w:t> </w:t>
      </w:r>
      <w:r>
        <w:rPr>
          <w:rFonts w:ascii="宋体" w:hAnsi="宋体" w:cs="宋体" w:eastAsia="宋体" w:hint="default"/>
        </w:rPr>
        <w:t>3</w:t>
      </w:r>
      <w:r>
        <w:rPr>
          <w:rFonts w:ascii="宋体" w:hAnsi="宋体" w:cs="宋体" w:eastAsia="宋体" w:hint="default"/>
          <w:spacing w:val="-56"/>
        </w:rPr>
        <w:t> </w:t>
      </w:r>
      <w:r>
        <w:rPr/>
        <w:t>户，减少</w:t>
      </w:r>
      <w:r>
        <w:rPr>
          <w:spacing w:val="-54"/>
        </w:rPr>
        <w:t> </w:t>
      </w:r>
      <w:r>
        <w:rPr>
          <w:rFonts w:ascii="宋体" w:hAnsi="宋体" w:cs="宋体" w:eastAsia="宋体" w:hint="default"/>
        </w:rPr>
        <w:t>1</w:t>
      </w:r>
      <w:r>
        <w:rPr>
          <w:rFonts w:ascii="宋体" w:hAnsi="宋体" w:cs="宋体" w:eastAsia="宋体" w:hint="default"/>
          <w:spacing w:val="-54"/>
        </w:rPr>
        <w:t> </w:t>
      </w:r>
      <w:r>
        <w:rPr/>
        <w:t>户，详见本节八“合并范围的变更”</w:t>
      </w:r>
      <w:r>
        <w:rPr>
          <w:sz w:val="24"/>
          <w:szCs w:val="24"/>
        </w:rPr>
        <w:t>。</w:t>
      </w:r>
    </w:p>
    <w:p>
      <w:pPr>
        <w:spacing w:line="240" w:lineRule="auto" w:before="6"/>
        <w:rPr>
          <w:rFonts w:ascii="宋体" w:hAnsi="宋体" w:cs="宋体" w:eastAsia="宋体" w:hint="default"/>
          <w:sz w:val="30"/>
          <w:szCs w:val="30"/>
        </w:rPr>
      </w:pPr>
    </w:p>
    <w:p>
      <w:pPr>
        <w:pStyle w:val="Heading4"/>
        <w:tabs>
          <w:tab w:pos="562" w:val="left" w:leader="none"/>
        </w:tabs>
        <w:spacing w:line="324" w:lineRule="auto" w:before="0"/>
        <w:ind w:left="138" w:right="672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73" w:lineRule="auto" w:before="23"/>
        <w:ind w:left="138" w:right="204" w:firstLine="419"/>
        <w:jc w:val="left"/>
      </w:pPr>
      <w:r>
        <w:rPr>
          <w:spacing w:val="-7"/>
        </w:rPr>
        <w:t>本公司财务报表以持续经营假设为基础。根据实际发生的交易和事项，按照财政部发布的《企</w:t>
      </w:r>
      <w:r>
        <w:rPr>
          <w:w w:val="100"/>
        </w:rPr>
        <w:t> </w:t>
      </w:r>
      <w:r>
        <w:rPr/>
        <w:t>业会计准则——基本准则》（财政部令第</w:t>
      </w:r>
      <w:r>
        <w:rPr>
          <w:spacing w:val="-53"/>
        </w:rPr>
        <w:t> </w:t>
      </w:r>
      <w:r>
        <w:rPr>
          <w:rFonts w:ascii="Arial" w:hAnsi="Arial" w:cs="Arial" w:eastAsia="Arial" w:hint="default"/>
        </w:rPr>
        <w:t>33</w:t>
      </w:r>
      <w:r>
        <w:rPr>
          <w:rFonts w:ascii="Arial" w:hAnsi="Arial" w:cs="Arial" w:eastAsia="Arial" w:hint="default"/>
          <w:spacing w:val="-9"/>
        </w:rPr>
        <w:t> </w:t>
      </w:r>
      <w:r>
        <w:rPr/>
        <w:t>号发布、财政部令第</w:t>
      </w:r>
      <w:r>
        <w:rPr>
          <w:spacing w:val="-54"/>
        </w:rPr>
        <w:t> </w:t>
      </w:r>
      <w:r>
        <w:rPr>
          <w:rFonts w:ascii="Arial" w:hAnsi="Arial" w:cs="Arial" w:eastAsia="Arial" w:hint="default"/>
        </w:rPr>
        <w:t>76</w:t>
      </w:r>
      <w:r>
        <w:rPr>
          <w:rFonts w:ascii="Arial" w:hAnsi="Arial" w:cs="Arial" w:eastAsia="Arial" w:hint="default"/>
          <w:spacing w:val="-7"/>
        </w:rPr>
        <w:t> </w:t>
      </w:r>
      <w:r>
        <w:rPr/>
        <w:t>号修订）、于</w:t>
      </w:r>
      <w:r>
        <w:rPr>
          <w:spacing w:val="-53"/>
        </w:rPr>
        <w:t> </w:t>
      </w:r>
      <w:r>
        <w:rPr>
          <w:rFonts w:ascii="Arial" w:hAnsi="Arial" w:cs="Arial" w:eastAsia="Arial" w:hint="default"/>
        </w:rPr>
        <w:t>2006</w:t>
      </w:r>
      <w:r>
        <w:rPr>
          <w:rFonts w:ascii="Arial" w:hAnsi="Arial" w:cs="Arial" w:eastAsia="Arial" w:hint="default"/>
          <w:spacing w:val="-7"/>
        </w:rPr>
        <w:t> </w:t>
      </w:r>
      <w:r>
        <w:rPr/>
        <w:t>年</w:t>
      </w:r>
      <w:r>
        <w:rPr>
          <w:spacing w:val="-56"/>
        </w:rPr>
        <w:t> </w:t>
      </w:r>
      <w:r>
        <w:rPr>
          <w:rFonts w:ascii="Arial" w:hAnsi="Arial" w:cs="Arial" w:eastAsia="Arial" w:hint="default"/>
        </w:rPr>
        <w:t>2</w:t>
      </w:r>
      <w:r>
        <w:rPr>
          <w:rFonts w:ascii="Arial" w:hAnsi="Arial" w:cs="Arial" w:eastAsia="Arial" w:hint="default"/>
          <w:spacing w:val="-7"/>
        </w:rPr>
        <w:t> </w:t>
      </w:r>
      <w:r>
        <w:rPr/>
        <w:t>月</w:t>
      </w:r>
    </w:p>
    <w:p>
      <w:pPr>
        <w:pStyle w:val="BodyText"/>
        <w:spacing w:line="266" w:lineRule="auto"/>
        <w:ind w:left="138" w:right="204"/>
        <w:jc w:val="left"/>
      </w:pPr>
      <w:r>
        <w:rPr>
          <w:rFonts w:ascii="Arial" w:hAnsi="Arial" w:cs="Arial" w:eastAsia="Arial" w:hint="default"/>
        </w:rPr>
        <w:t>15</w:t>
      </w:r>
      <w:r>
        <w:rPr>
          <w:rFonts w:ascii="Arial" w:hAnsi="Arial" w:cs="Arial" w:eastAsia="Arial" w:hint="default"/>
          <w:spacing w:val="-9"/>
        </w:rPr>
        <w:t> </w:t>
      </w:r>
      <w:r>
        <w:rPr/>
        <w:t>日及其后颁布和修订的</w:t>
      </w:r>
      <w:r>
        <w:rPr>
          <w:spacing w:val="-57"/>
        </w:rPr>
        <w:t> </w:t>
      </w:r>
      <w:r>
        <w:rPr>
          <w:rFonts w:ascii="Arial" w:hAnsi="Arial" w:cs="Arial" w:eastAsia="Arial" w:hint="default"/>
        </w:rPr>
        <w:t>42</w:t>
      </w:r>
      <w:r>
        <w:rPr>
          <w:rFonts w:ascii="Arial" w:hAnsi="Arial" w:cs="Arial" w:eastAsia="Arial" w:hint="default"/>
          <w:spacing w:val="-9"/>
        </w:rPr>
        <w:t> </w:t>
      </w:r>
      <w:r>
        <w:rPr/>
        <w:t>项具体会计准则、企业会计准则应用指南、企业会计准则解释及其</w:t>
      </w:r>
      <w:r>
        <w:rPr>
          <w:w w:val="100"/>
        </w:rPr>
        <w:t> </w:t>
      </w:r>
      <w:r>
        <w:rPr>
          <w:spacing w:val="-2"/>
        </w:rPr>
        <w:t>他相关规定（以下合称“企业会计准则”），以及中国证券监督管理委员会《公开发行证券的公</w:t>
      </w:r>
      <w:r>
        <w:rPr>
          <w:spacing w:val="-26"/>
        </w:rPr>
        <w:t> </w:t>
      </w:r>
      <w:r>
        <w:rPr>
          <w:spacing w:val="-26"/>
        </w:rPr>
      </w:r>
      <w:r>
        <w:rPr/>
        <w:t>司信息披露编报规则第</w:t>
      </w:r>
      <w:r>
        <w:rPr>
          <w:spacing w:val="-53"/>
        </w:rPr>
        <w:t> </w:t>
      </w:r>
      <w:r>
        <w:rPr>
          <w:rFonts w:ascii="Arial" w:hAnsi="Arial" w:cs="Arial" w:eastAsia="Arial" w:hint="default"/>
        </w:rPr>
        <w:t>15</w:t>
      </w:r>
      <w:r>
        <w:rPr>
          <w:rFonts w:ascii="Arial" w:hAnsi="Arial" w:cs="Arial" w:eastAsia="Arial" w:hint="default"/>
          <w:spacing w:val="-9"/>
        </w:rPr>
        <w:t> </w:t>
      </w:r>
      <w:r>
        <w:rPr/>
        <w:t>号——财务报告的一般规定》（</w:t>
      </w:r>
      <w:r>
        <w:rPr>
          <w:rFonts w:ascii="Arial" w:hAnsi="Arial" w:cs="Arial" w:eastAsia="Arial" w:hint="default"/>
        </w:rPr>
        <w:t>2014</w:t>
      </w:r>
      <w:r>
        <w:rPr>
          <w:rFonts w:ascii="Arial" w:hAnsi="Arial" w:cs="Arial" w:eastAsia="Arial" w:hint="default"/>
          <w:spacing w:val="-7"/>
        </w:rPr>
        <w:t> </w:t>
      </w:r>
      <w:r>
        <w:rPr/>
        <w:t>年修订）的披露规定编制。</w:t>
      </w:r>
      <w:r>
        <w:rPr>
          <w:w w:val="100"/>
        </w:rPr>
        <w:t> </w:t>
      </w:r>
      <w:r>
        <w:rPr>
          <w:spacing w:val="-2"/>
        </w:rPr>
        <w:t>根据企业会计准则的相关规定，本公司会计核算以权责发生制为基础。除某些金融工具外，本财</w:t>
      </w:r>
      <w:r>
        <w:rPr>
          <w:spacing w:val="-25"/>
        </w:rPr>
        <w:t> </w:t>
      </w:r>
      <w:r>
        <w:rPr>
          <w:spacing w:val="-25"/>
        </w:rPr>
      </w:r>
      <w:r>
        <w:rPr/>
        <w:t>务报表均以历史成本为计量基础。资产如果发生减值，则按照相关规定计提相应的减值准备。</w:t>
      </w:r>
    </w:p>
    <w:p>
      <w:pPr>
        <w:spacing w:line="240" w:lineRule="auto" w:before="7"/>
        <w:rPr>
          <w:rFonts w:ascii="宋体" w:hAnsi="宋体" w:cs="宋体" w:eastAsia="宋体" w:hint="default"/>
          <w:sz w:val="29"/>
          <w:szCs w:val="29"/>
        </w:rPr>
      </w:pPr>
    </w:p>
    <w:p>
      <w:pPr>
        <w:pStyle w:val="Heading4"/>
        <w:tabs>
          <w:tab w:pos="562" w:val="left" w:leader="none"/>
        </w:tabs>
        <w:spacing w:line="240" w:lineRule="auto" w:before="0"/>
        <w:ind w:left="138" w:right="204"/>
        <w:jc w:val="left"/>
        <w:rPr>
          <w:b w:val="0"/>
          <w:bCs w:val="0"/>
        </w:rPr>
      </w:pPr>
      <w:r>
        <w:rPr>
          <w:rFonts w:ascii="宋体" w:hAnsi="宋体" w:cs="宋体" w:eastAsia="宋体" w:hint="default"/>
          <w:w w:val="95"/>
        </w:rPr>
        <w:t>2.</w:t>
        <w:tab/>
      </w:r>
      <w:r>
        <w:rPr/>
        <w:t>持续经营</w:t>
      </w:r>
      <w:r>
        <w:rPr>
          <w:b w:val="0"/>
          <w:bCs w:val="0"/>
        </w:rPr>
      </w:r>
    </w:p>
    <w:p>
      <w:pPr>
        <w:tabs>
          <w:tab w:pos="980" w:val="left" w:leader="none"/>
        </w:tabs>
        <w:spacing w:line="333" w:lineRule="auto" w:before="97"/>
        <w:ind w:left="138" w:right="6101"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各公司持续经营。</w:t>
      </w:r>
      <w:r>
        <w:rPr>
          <w:rFonts w:ascii="宋体" w:hAnsi="宋体" w:cs="宋体" w:eastAsia="宋体" w:hint="default"/>
          <w:w w:val="100"/>
          <w:sz w:val="21"/>
          <w:szCs w:val="21"/>
        </w:rPr>
        <w:t> </w:t>
      </w: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30" w:lineRule="exact"/>
        <w:ind w:left="138" w:right="204"/>
        <w:jc w:val="left"/>
      </w:pPr>
      <w:r>
        <w:rPr/>
        <w:t>√适用</w:t>
      </w:r>
      <w:r>
        <w:rPr>
          <w:spacing w:val="-1"/>
        </w:rPr>
        <w:t> </w:t>
      </w:r>
      <w:r>
        <w:rPr/>
        <w:t>□不适用</w:t>
      </w:r>
    </w:p>
    <w:p>
      <w:pPr>
        <w:pStyle w:val="BodyText"/>
        <w:spacing w:line="268" w:lineRule="auto" w:before="37"/>
        <w:ind w:left="138" w:right="0" w:firstLine="419"/>
        <w:jc w:val="left"/>
      </w:pPr>
      <w:r>
        <w:rPr/>
        <w:t>本公司及各子公司从事广告代理业务。本公司及各子公司根据实际生产经营特点，依据相关</w:t>
      </w:r>
      <w:r>
        <w:rPr>
          <w:w w:val="100"/>
        </w:rPr>
        <w:t> </w:t>
      </w:r>
      <w:r>
        <w:rPr/>
        <w:t>企业会计准则的规定，对收入确认等交易和事项制定了若干项具体会计政策和会计估计，详见本</w:t>
      </w:r>
      <w:r>
        <w:rPr>
          <w:w w:val="100"/>
        </w:rPr>
        <w:t> </w:t>
      </w:r>
      <w:r>
        <w:rPr/>
        <w:t>节五、</w:t>
      </w:r>
      <w:r>
        <w:rPr>
          <w:rFonts w:ascii="Arial" w:hAnsi="Arial" w:cs="Arial" w:eastAsia="Arial" w:hint="default"/>
        </w:rPr>
        <w:t>28</w:t>
      </w:r>
      <w:r>
        <w:rPr/>
        <w:t>“收入”各项描述。关于管理层所作出的重大会计判断和估计的说明，请参阅本节五、</w:t>
      </w:r>
      <w:r>
        <w:rPr>
          <w:spacing w:val="-16"/>
        </w:rPr>
        <w:t> </w:t>
      </w:r>
      <w:r>
        <w:rPr>
          <w:spacing w:val="-16"/>
        </w:rPr>
      </w:r>
      <w:r>
        <w:rPr>
          <w:rFonts w:ascii="Arial" w:hAnsi="Arial" w:cs="Arial" w:eastAsia="Arial" w:hint="default"/>
        </w:rPr>
        <w:t>32</w:t>
      </w:r>
      <w:r>
        <w:rPr/>
        <w:t>“其他重要的会计政策和会计估计”。</w:t>
      </w:r>
    </w:p>
    <w:p>
      <w:pPr>
        <w:spacing w:after="0" w:line="268" w:lineRule="auto"/>
        <w:jc w:val="left"/>
        <w:sectPr>
          <w:pgSz w:w="11910" w:h="16840"/>
          <w:pgMar w:header="877" w:footer="1195" w:top="1100" w:bottom="1380" w:left="1660" w:right="1060"/>
        </w:sectPr>
      </w:pPr>
    </w:p>
    <w:p>
      <w:pPr>
        <w:spacing w:line="240" w:lineRule="auto" w:before="4"/>
        <w:rPr>
          <w:rFonts w:ascii="宋体" w:hAnsi="宋体" w:cs="宋体" w:eastAsia="宋体" w:hint="default"/>
          <w:sz w:val="27"/>
          <w:szCs w:val="27"/>
        </w:rPr>
      </w:pPr>
    </w:p>
    <w:p>
      <w:pPr>
        <w:tabs>
          <w:tab w:pos="562" w:val="left" w:leader="none"/>
        </w:tabs>
        <w:spacing w:line="324" w:lineRule="auto" w:before="36"/>
        <w:ind w:left="558" w:right="175"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39" w:lineRule="exact"/>
        <w:ind w:left="138" w:right="125"/>
        <w:jc w:val="left"/>
      </w:pPr>
      <w:r>
        <w:rPr/>
        <w:t>经营成果、股东权益变动和现金流量等有关信息。</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7"/>
        <w:ind w:left="138" w:right="125"/>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97"/>
        <w:ind w:left="558" w:right="125"/>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7"/>
        <w:ind w:left="138" w:right="125"/>
        <w:jc w:val="left"/>
        <w:rPr>
          <w:b w:val="0"/>
          <w:bCs w:val="0"/>
        </w:rPr>
      </w:pPr>
      <w:r>
        <w:rPr>
          <w:rFonts w:ascii="宋体" w:hAnsi="宋体" w:cs="宋体" w:eastAsia="宋体" w:hint="default"/>
          <w:w w:val="95"/>
        </w:rPr>
        <w:t>3.</w:t>
        <w:tab/>
      </w:r>
      <w:r>
        <w:rPr/>
        <w:t>营业周期</w:t>
      </w:r>
      <w:r>
        <w:rPr>
          <w:b w:val="0"/>
          <w:bCs w:val="0"/>
        </w:rPr>
      </w:r>
    </w:p>
    <w:p>
      <w:pPr>
        <w:pStyle w:val="BodyText"/>
        <w:tabs>
          <w:tab w:pos="980" w:val="left" w:leader="none"/>
        </w:tabs>
        <w:spacing w:line="348" w:lineRule="auto" w:before="97"/>
        <w:ind w:left="558" w:right="175" w:hanging="420"/>
        <w:jc w:val="left"/>
      </w:pPr>
      <w:r>
        <w:rPr>
          <w:spacing w:val="-1"/>
        </w:rPr>
        <w:t>√适用</w:t>
        <w:tab/>
      </w:r>
      <w:r>
        <w:rPr>
          <w:spacing w:val="-2"/>
        </w:rPr>
        <w:t>□不适用</w:t>
      </w:r>
      <w:r>
        <w:rPr>
          <w:spacing w:val="-99"/>
        </w:rPr>
        <w:t> </w:t>
      </w:r>
      <w:r>
        <w:rPr>
          <w:spacing w:val="-99"/>
        </w:rPr>
      </w:r>
      <w:r>
        <w:rPr>
          <w:spacing w:val="-2"/>
        </w:rPr>
        <w:t>正常营业周期是指本公司从购买用于加工的资产起至实现现金或现金等价物的期间。本公司</w:t>
      </w:r>
    </w:p>
    <w:p>
      <w:pPr>
        <w:pStyle w:val="BodyText"/>
        <w:spacing w:line="240" w:lineRule="auto" w:before="31"/>
        <w:ind w:left="138" w:right="125"/>
        <w:jc w:val="left"/>
      </w:pPr>
      <w:r>
        <w:rPr/>
        <w:t>以</w:t>
      </w:r>
      <w:r>
        <w:rPr>
          <w:spacing w:val="-55"/>
        </w:rPr>
        <w:t> </w:t>
      </w:r>
      <w:r>
        <w:rPr>
          <w:rFonts w:ascii="Arial" w:hAnsi="Arial" w:cs="Arial" w:eastAsia="Arial" w:hint="default"/>
        </w:rPr>
        <w:t>12</w:t>
      </w:r>
      <w:r>
        <w:rPr>
          <w:rFonts w:ascii="Arial" w:hAnsi="Arial" w:cs="Arial" w:eastAsia="Arial" w:hint="default"/>
          <w:spacing w:val="-10"/>
        </w:rPr>
        <w:t> </w:t>
      </w:r>
      <w:r>
        <w:rPr/>
        <w:t>个月作为一个营业周期，并以其作为资产和负债的流动性划分标准。</w:t>
      </w:r>
    </w:p>
    <w:p>
      <w:pPr>
        <w:spacing w:line="240" w:lineRule="auto" w:before="4"/>
        <w:rPr>
          <w:rFonts w:ascii="宋体" w:hAnsi="宋体" w:cs="宋体" w:eastAsia="宋体" w:hint="default"/>
          <w:sz w:val="30"/>
          <w:szCs w:val="30"/>
        </w:rPr>
      </w:pPr>
    </w:p>
    <w:p>
      <w:pPr>
        <w:pStyle w:val="BodyText"/>
        <w:tabs>
          <w:tab w:pos="562" w:val="left" w:leader="none"/>
        </w:tabs>
        <w:spacing w:line="324" w:lineRule="auto"/>
        <w:ind w:left="558" w:right="175" w:hanging="420"/>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人民币为本公司及境内子公司经营所处的主要经济环境中的货币，本公司及境内子公司以人</w:t>
      </w:r>
    </w:p>
    <w:p>
      <w:pPr>
        <w:pStyle w:val="BodyText"/>
        <w:spacing w:line="253" w:lineRule="exact"/>
        <w:ind w:left="138" w:right="125"/>
        <w:jc w:val="left"/>
      </w:pPr>
      <w:r>
        <w:rPr/>
        <w:t>民币为记账本位币。本公司之境外子公司</w:t>
      </w:r>
      <w:r>
        <w:rPr>
          <w:spacing w:val="-56"/>
        </w:rPr>
        <w:t> </w:t>
      </w:r>
      <w:r>
        <w:rPr>
          <w:rFonts w:ascii="Arial" w:hAnsi="Arial" w:cs="Arial" w:eastAsia="Arial" w:hint="default"/>
        </w:rPr>
        <w:t>HYTHINK</w:t>
      </w:r>
      <w:r>
        <w:rPr>
          <w:rFonts w:ascii="Arial" w:hAnsi="Arial" w:cs="Arial" w:eastAsia="Arial" w:hint="default"/>
          <w:spacing w:val="-6"/>
        </w:rPr>
        <w:t> </w:t>
      </w:r>
      <w:r>
        <w:rPr>
          <w:rFonts w:ascii="Arial" w:hAnsi="Arial" w:cs="Arial" w:eastAsia="Arial" w:hint="default"/>
        </w:rPr>
        <w:t>KOREA</w:t>
      </w:r>
      <w:r>
        <w:rPr>
          <w:rFonts w:ascii="Arial" w:hAnsi="Arial" w:cs="Arial" w:eastAsia="Arial" w:hint="default"/>
          <w:spacing w:val="-9"/>
        </w:rPr>
        <w:t> </w:t>
      </w:r>
      <w:r>
        <w:rPr/>
        <w:t>根据其经营所处的主要经济环境中</w:t>
      </w:r>
    </w:p>
    <w:p>
      <w:pPr>
        <w:pStyle w:val="BodyText"/>
        <w:spacing w:line="259" w:lineRule="auto" w:before="22"/>
        <w:ind w:left="138" w:right="125"/>
        <w:jc w:val="left"/>
      </w:pPr>
      <w:r>
        <w:rPr/>
        <w:t>的货币确定韩币为其记账本位币，本公司之境外子公司</w:t>
      </w:r>
      <w:r>
        <w:rPr>
          <w:spacing w:val="-56"/>
        </w:rPr>
        <w:t> </w:t>
      </w:r>
      <w:r>
        <w:rPr>
          <w:rFonts w:ascii="Arial" w:hAnsi="Arial" w:cs="Arial" w:eastAsia="Arial" w:hint="default"/>
        </w:rPr>
        <w:t>HYLINK</w:t>
      </w:r>
      <w:r>
        <w:rPr>
          <w:rFonts w:ascii="Arial" w:hAnsi="Arial" w:cs="Arial" w:eastAsia="Arial" w:hint="default"/>
          <w:spacing w:val="-2"/>
        </w:rPr>
        <w:t> </w:t>
      </w:r>
      <w:r>
        <w:rPr>
          <w:rFonts w:ascii="Arial" w:hAnsi="Arial" w:cs="Arial" w:eastAsia="Arial" w:hint="default"/>
        </w:rPr>
        <w:t>INVESTMENT</w:t>
      </w:r>
      <w:r>
        <w:rPr>
          <w:rFonts w:ascii="Arial" w:hAnsi="Arial" w:cs="Arial" w:eastAsia="Arial" w:hint="default"/>
          <w:spacing w:val="-4"/>
        </w:rPr>
        <w:t> </w:t>
      </w:r>
      <w:r>
        <w:rPr>
          <w:rFonts w:ascii="Arial" w:hAnsi="Arial" w:cs="Arial" w:eastAsia="Arial" w:hint="default"/>
        </w:rPr>
        <w:t>HOLDINGS</w:t>
      </w:r>
      <w:r>
        <w:rPr>
          <w:rFonts w:ascii="Arial" w:hAnsi="Arial" w:cs="Arial" w:eastAsia="Arial" w:hint="default"/>
          <w:w w:val="100"/>
        </w:rPr>
        <w:t> </w:t>
      </w:r>
      <w:r>
        <w:rPr>
          <w:rFonts w:ascii="Arial" w:hAnsi="Arial" w:cs="Arial" w:eastAsia="Arial" w:hint="default"/>
        </w:rPr>
        <w:t>CO.,LTD</w:t>
      </w:r>
      <w:r>
        <w:rPr/>
        <w:t>、 </w:t>
      </w:r>
      <w:r>
        <w:rPr>
          <w:rFonts w:ascii="Arial" w:hAnsi="Arial" w:cs="Arial" w:eastAsia="Arial" w:hint="default"/>
        </w:rPr>
        <w:t>HYLINK (HK) DIGITAL SOLUTION CO.,LIMITED</w:t>
      </w:r>
      <w:r>
        <w:rPr/>
        <w:t>、</w:t>
      </w:r>
      <w:r>
        <w:rPr>
          <w:rFonts w:ascii="Arial" w:hAnsi="Arial" w:cs="Arial" w:eastAsia="Arial" w:hint="default"/>
        </w:rPr>
        <w:t>HYLINK (USA)</w:t>
      </w:r>
      <w:r>
        <w:rPr>
          <w:rFonts w:ascii="Arial" w:hAnsi="Arial" w:cs="Arial" w:eastAsia="Arial" w:hint="default"/>
          <w:spacing w:val="-21"/>
        </w:rPr>
        <w:t> </w:t>
      </w:r>
      <w:r>
        <w:rPr>
          <w:rFonts w:ascii="Arial" w:hAnsi="Arial" w:cs="Arial" w:eastAsia="Arial" w:hint="default"/>
        </w:rPr>
        <w:t>DIGITAL</w:t>
      </w:r>
      <w:r>
        <w:rPr>
          <w:rFonts w:ascii="Arial" w:hAnsi="Arial" w:cs="Arial" w:eastAsia="Arial" w:hint="default"/>
          <w:w w:val="100"/>
        </w:rPr>
        <w:t> </w:t>
      </w:r>
      <w:r>
        <w:rPr>
          <w:rFonts w:ascii="Arial" w:hAnsi="Arial" w:cs="Arial" w:eastAsia="Arial" w:hint="default"/>
        </w:rPr>
        <w:t>SOLUTION CO.,LIMITED</w:t>
      </w:r>
      <w:r>
        <w:rPr/>
        <w:t>、</w:t>
      </w:r>
      <w:r>
        <w:rPr>
          <w:rFonts w:ascii="Arial" w:hAnsi="Arial" w:cs="Arial" w:eastAsia="Arial" w:hint="default"/>
        </w:rPr>
        <w:t>UNICLICK(HK)DIGITAL SOLUTION.,LIMITED</w:t>
      </w:r>
      <w:r>
        <w:rPr/>
        <w:t>、</w:t>
      </w:r>
      <w:r>
        <w:rPr>
          <w:rFonts w:ascii="Arial" w:hAnsi="Arial" w:cs="Arial" w:eastAsia="Arial" w:hint="default"/>
        </w:rPr>
        <w:t>HYLINK</w:t>
      </w:r>
      <w:r>
        <w:rPr>
          <w:rFonts w:ascii="Arial" w:hAnsi="Arial" w:cs="Arial" w:eastAsia="Arial" w:hint="default"/>
          <w:spacing w:val="-21"/>
        </w:rPr>
        <w:t> </w:t>
      </w:r>
      <w:r>
        <w:rPr>
          <w:rFonts w:ascii="Arial" w:hAnsi="Arial" w:cs="Arial" w:eastAsia="Arial" w:hint="default"/>
        </w:rPr>
        <w:t>DIGITAL</w:t>
      </w:r>
      <w:r>
        <w:rPr>
          <w:rFonts w:ascii="Arial" w:hAnsi="Arial" w:cs="Arial" w:eastAsia="Arial" w:hint="default"/>
          <w:w w:val="100"/>
        </w:rPr>
        <w:t> </w:t>
      </w:r>
      <w:r>
        <w:rPr>
          <w:rFonts w:ascii="Arial" w:hAnsi="Arial" w:cs="Arial" w:eastAsia="Arial" w:hint="default"/>
        </w:rPr>
        <w:t>LABORATORY.,INC.,</w:t>
      </w:r>
      <w:r>
        <w:rPr/>
        <w:t>、</w:t>
      </w:r>
      <w:r>
        <w:rPr>
          <w:rFonts w:ascii="Arial" w:hAnsi="Arial" w:cs="Arial" w:eastAsia="Arial" w:hint="default"/>
        </w:rPr>
        <w:t>HYLINK(NYC) DIGITAL SOLUTION CO.,LTD</w:t>
      </w:r>
      <w:r>
        <w:rPr>
          <w:rFonts w:ascii="Arial" w:hAnsi="Arial" w:cs="Arial" w:eastAsia="Arial" w:hint="default"/>
          <w:spacing w:val="-37"/>
        </w:rPr>
        <w:t> </w:t>
      </w:r>
      <w:r>
        <w:rPr/>
        <w:t>根据其经营所处的主要经</w:t>
      </w:r>
    </w:p>
    <w:p>
      <w:pPr>
        <w:pStyle w:val="BodyText"/>
        <w:spacing w:line="259" w:lineRule="auto" w:before="4"/>
        <w:ind w:left="138" w:right="222"/>
        <w:jc w:val="left"/>
      </w:pPr>
      <w:r>
        <w:rPr/>
        <w:t>济环境中的货币确定美元为其记账本位币，本公司之境外子公司</w:t>
      </w:r>
      <w:r>
        <w:rPr>
          <w:spacing w:val="-56"/>
        </w:rPr>
        <w:t> </w:t>
      </w:r>
      <w:r>
        <w:rPr>
          <w:rFonts w:ascii="Arial" w:hAnsi="Arial" w:cs="Arial" w:eastAsia="Arial" w:hint="default"/>
        </w:rPr>
        <w:t>HYLINK(UK)</w:t>
      </w:r>
      <w:r>
        <w:rPr>
          <w:rFonts w:ascii="Arial" w:hAnsi="Arial" w:cs="Arial" w:eastAsia="Arial" w:hint="default"/>
          <w:spacing w:val="-3"/>
        </w:rPr>
        <w:t> </w:t>
      </w:r>
      <w:r>
        <w:rPr>
          <w:rFonts w:ascii="Arial" w:hAnsi="Arial" w:cs="Arial" w:eastAsia="Arial" w:hint="default"/>
        </w:rPr>
        <w:t>DIGITAL</w:t>
      </w:r>
      <w:r>
        <w:rPr>
          <w:rFonts w:ascii="Arial" w:hAnsi="Arial" w:cs="Arial" w:eastAsia="Arial" w:hint="default"/>
          <w:w w:val="100"/>
        </w:rPr>
        <w:t> </w:t>
      </w:r>
      <w:r>
        <w:rPr>
          <w:rFonts w:ascii="Arial" w:hAnsi="Arial" w:cs="Arial" w:eastAsia="Arial" w:hint="default"/>
        </w:rPr>
        <w:t>SOLUTION LIMITED</w:t>
      </w:r>
      <w:r>
        <w:rPr>
          <w:rFonts w:ascii="Arial" w:hAnsi="Arial" w:cs="Arial" w:eastAsia="Arial" w:hint="default"/>
          <w:spacing w:val="-13"/>
        </w:rPr>
        <w:t> </w:t>
      </w:r>
      <w:r>
        <w:rPr/>
        <w:t>根据其经营所处的主要经济环境中的货币确定英镑为其记账本位币。本公</w:t>
      </w:r>
      <w:r>
        <w:rPr>
          <w:w w:val="100"/>
        </w:rPr>
        <w:t> </w:t>
      </w:r>
      <w:r>
        <w:rPr/>
        <w:t>司编制本财务报表时所采用的货币为人民币。</w:t>
      </w:r>
    </w:p>
    <w:p>
      <w:pPr>
        <w:spacing w:line="240" w:lineRule="auto" w:before="13"/>
        <w:rPr>
          <w:rFonts w:ascii="宋体" w:hAnsi="宋体" w:cs="宋体" w:eastAsia="宋体" w:hint="default"/>
          <w:sz w:val="29"/>
          <w:szCs w:val="29"/>
        </w:rPr>
      </w:pPr>
    </w:p>
    <w:p>
      <w:pPr>
        <w:pStyle w:val="Heading4"/>
        <w:tabs>
          <w:tab w:pos="562" w:val="left" w:leader="none"/>
        </w:tabs>
        <w:spacing w:line="240" w:lineRule="auto" w:before="0"/>
        <w:ind w:left="138" w:right="125"/>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80" w:val="left" w:leader="none"/>
        </w:tabs>
        <w:spacing w:line="273" w:lineRule="auto" w:before="97"/>
        <w:ind w:left="560" w:right="175" w:hanging="423"/>
        <w:jc w:val="left"/>
      </w:pPr>
      <w:r>
        <w:rPr>
          <w:spacing w:val="-1"/>
        </w:rPr>
        <w:t>√适用</w:t>
        <w:tab/>
      </w:r>
      <w:r>
        <w:rPr>
          <w:spacing w:val="-2"/>
        </w:rPr>
        <w:t>□不适用</w:t>
      </w:r>
      <w:r>
        <w:rPr>
          <w:spacing w:val="-99"/>
        </w:rPr>
        <w:t> </w:t>
      </w:r>
      <w:r>
        <w:rPr>
          <w:spacing w:val="-99"/>
        </w:rPr>
      </w:r>
      <w:r>
        <w:rPr>
          <w:spacing w:val="-2"/>
        </w:rPr>
        <w:t>企业合并，是指将两个或两个以上单独的企业合并形成一个报告主体的交易或事项。企业合</w:t>
      </w:r>
    </w:p>
    <w:p>
      <w:pPr>
        <w:pStyle w:val="BodyText"/>
        <w:spacing w:line="240" w:lineRule="auto" w:before="7"/>
        <w:ind w:left="140" w:right="125"/>
        <w:jc w:val="left"/>
      </w:pPr>
      <w:r>
        <w:rPr/>
        <w:t>并分为同一控制下企业合并和非同一控制下企业合并。</w:t>
      </w:r>
    </w:p>
    <w:p>
      <w:pPr>
        <w:pStyle w:val="BodyText"/>
        <w:spacing w:line="259" w:lineRule="auto" w:before="37"/>
        <w:ind w:left="558" w:right="125"/>
        <w:jc w:val="left"/>
      </w:pPr>
      <w:r>
        <w:rPr/>
        <w:t>（</w:t>
      </w:r>
      <w:r>
        <w:rPr>
          <w:rFonts w:ascii="Arial" w:hAnsi="Arial" w:cs="Arial" w:eastAsia="Arial" w:hint="default"/>
        </w:rPr>
        <w:t>1</w:t>
      </w:r>
      <w:r>
        <w:rPr/>
        <w:t>）同一控制下企业合并</w:t>
      </w:r>
      <w:r>
        <w:rPr>
          <w:w w:val="100"/>
        </w:rPr>
        <w:t> </w:t>
      </w:r>
      <w:r>
        <w:rPr>
          <w:spacing w:val="-2"/>
        </w:rPr>
        <w:t>参与合并的企业在合并前后均受同一方或相同的多方最终控制，且该控制并非暂时性的，为</w:t>
      </w:r>
    </w:p>
    <w:p>
      <w:pPr>
        <w:pStyle w:val="BodyText"/>
        <w:spacing w:line="273" w:lineRule="auto" w:before="21"/>
        <w:ind w:left="138" w:right="137"/>
        <w:jc w:val="both"/>
      </w:pPr>
      <w:r>
        <w:rPr>
          <w:spacing w:val="-2"/>
        </w:rPr>
        <w:t>同一控制下的企业合并。同一控制下的企业合并，在合并日取得对其他参与合并企业控制权的一</w:t>
      </w:r>
      <w:r>
        <w:rPr>
          <w:spacing w:val="-25"/>
        </w:rPr>
        <w:t> </w:t>
      </w:r>
      <w:r>
        <w:rPr>
          <w:spacing w:val="-25"/>
        </w:rPr>
      </w:r>
      <w:r>
        <w:rPr>
          <w:spacing w:val="-2"/>
        </w:rPr>
        <w:t>方为合并方，参与合并的其他企业为被合并方。合并日，是指合并方实际取得对被合并方控制权</w:t>
      </w:r>
      <w:r>
        <w:rPr>
          <w:spacing w:val="-25"/>
        </w:rPr>
        <w:t> </w:t>
      </w:r>
      <w:r>
        <w:rPr>
          <w:spacing w:val="-25"/>
        </w:rPr>
      </w:r>
      <w:r>
        <w:rPr/>
        <w:t>的日期。</w:t>
      </w:r>
    </w:p>
    <w:p>
      <w:pPr>
        <w:pStyle w:val="BodyText"/>
        <w:spacing w:line="273" w:lineRule="auto" w:before="7"/>
        <w:ind w:left="138" w:right="137" w:firstLine="419"/>
        <w:jc w:val="both"/>
      </w:pPr>
      <w:r>
        <w:rPr>
          <w:spacing w:val="-2"/>
        </w:rPr>
        <w:t>合并方取得的资产和负债均按合并日在被合并方的账面价值计量。合并方取得的净资产账面</w:t>
      </w:r>
      <w:r>
        <w:rPr>
          <w:w w:val="100"/>
        </w:rPr>
        <w:t> </w:t>
      </w:r>
      <w:r>
        <w:rPr>
          <w:spacing w:val="-2"/>
        </w:rPr>
        <w:t>价值与支付的合并对价账面价值（或发行股份面值总额）的差额，调整资本公积（股本溢价）；</w:t>
      </w:r>
      <w:r>
        <w:rPr>
          <w:spacing w:val="-25"/>
        </w:rPr>
        <w:t> </w:t>
      </w:r>
      <w:r>
        <w:rPr>
          <w:spacing w:val="-25"/>
        </w:rPr>
      </w:r>
      <w:r>
        <w:rPr/>
        <w:t>资本公积（股本溢价）不足以冲减的，调整留存收益。</w:t>
      </w:r>
    </w:p>
    <w:p>
      <w:pPr>
        <w:pStyle w:val="BodyText"/>
        <w:spacing w:line="240" w:lineRule="auto" w:before="7"/>
        <w:ind w:left="558" w:right="125"/>
        <w:jc w:val="left"/>
      </w:pPr>
      <w:r>
        <w:rPr/>
        <w:t>合并方为进行企业合并发生的各项直接费用，于发生时计入当期损益。</w:t>
      </w:r>
    </w:p>
    <w:p>
      <w:pPr>
        <w:pStyle w:val="BodyText"/>
        <w:spacing w:line="259" w:lineRule="auto" w:before="37"/>
        <w:ind w:left="558" w:right="125"/>
        <w:jc w:val="left"/>
      </w:pPr>
      <w:r>
        <w:rPr/>
        <w:t>（</w:t>
      </w:r>
      <w:r>
        <w:rPr>
          <w:rFonts w:ascii="Arial" w:hAnsi="Arial" w:cs="Arial" w:eastAsia="Arial" w:hint="default"/>
        </w:rPr>
        <w:t>2</w:t>
      </w:r>
      <w:r>
        <w:rPr/>
        <w:t>）非同一控制下企业合并</w:t>
      </w:r>
      <w:r>
        <w:rPr>
          <w:w w:val="100"/>
        </w:rPr>
        <w:t> </w:t>
      </w:r>
      <w:r>
        <w:rPr>
          <w:spacing w:val="-2"/>
        </w:rPr>
        <w:t>参与合并的企业在合并前后不受同一方或相同的多方最终控制的，为非同一控制下的企业合</w:t>
      </w:r>
    </w:p>
    <w:p>
      <w:pPr>
        <w:pStyle w:val="BodyText"/>
        <w:spacing w:line="273" w:lineRule="auto" w:before="20"/>
        <w:ind w:left="138" w:right="125"/>
        <w:jc w:val="left"/>
      </w:pPr>
      <w:r>
        <w:rPr>
          <w:spacing w:val="-2"/>
        </w:rPr>
        <w:t>并。非同一控制下的企业合并，在购买日取得对其他参与合并企业控制权的一方为购买方，参与</w:t>
      </w:r>
      <w:r>
        <w:rPr>
          <w:spacing w:val="-25"/>
        </w:rPr>
        <w:t> </w:t>
      </w:r>
      <w:r>
        <w:rPr>
          <w:spacing w:val="-25"/>
        </w:rPr>
      </w:r>
      <w:r>
        <w:rPr/>
        <w:t>合并的其他企业为被购买方。购买日，是指为购买方实际取得对被购买方控制权的日期。</w:t>
      </w:r>
    </w:p>
    <w:p>
      <w:pPr>
        <w:pStyle w:val="BodyText"/>
        <w:spacing w:line="273" w:lineRule="auto" w:before="8"/>
        <w:ind w:left="138" w:right="137" w:firstLine="419"/>
        <w:jc w:val="both"/>
      </w:pPr>
      <w:r>
        <w:rPr>
          <w:spacing w:val="-2"/>
        </w:rPr>
        <w:t>对于非同一控制下的企业合并，合并成本包含购买日购买方为取得对被购买方的控制权而付</w:t>
      </w:r>
      <w:r>
        <w:rPr>
          <w:w w:val="100"/>
        </w:rPr>
        <w:t> </w:t>
      </w:r>
      <w:r>
        <w:rPr>
          <w:spacing w:val="-2"/>
        </w:rPr>
        <w:t>出的资产、发生或承担的负债以及发行的权益性证券的公允价值，为企业合并发生的审计、法律</w:t>
      </w:r>
    </w:p>
    <w:p>
      <w:pPr>
        <w:spacing w:after="0" w:line="273" w:lineRule="auto"/>
        <w:jc w:val="both"/>
        <w:sectPr>
          <w:pgSz w:w="11910" w:h="16840"/>
          <w:pgMar w:header="877" w:footer="1195" w:top="1100" w:bottom="1380" w:left="1660" w:right="1140"/>
        </w:sectPr>
      </w:pPr>
    </w:p>
    <w:p>
      <w:pPr>
        <w:spacing w:line="240" w:lineRule="auto" w:before="4"/>
        <w:rPr>
          <w:rFonts w:ascii="宋体" w:hAnsi="宋体" w:cs="宋体" w:eastAsia="宋体" w:hint="default"/>
          <w:sz w:val="27"/>
          <w:szCs w:val="27"/>
        </w:rPr>
      </w:pPr>
    </w:p>
    <w:p>
      <w:pPr>
        <w:pStyle w:val="BodyText"/>
        <w:spacing w:line="271" w:lineRule="auto" w:before="36"/>
        <w:ind w:left="138" w:right="204"/>
        <w:jc w:val="left"/>
      </w:pPr>
      <w:r>
        <w:rPr>
          <w:spacing w:val="-2"/>
        </w:rPr>
        <w:t>服务、评估咨询等中介费用以及其他管理费用于发生时计入当期损益。购买方作为合并对价发行</w:t>
      </w:r>
      <w:r>
        <w:rPr>
          <w:spacing w:val="-25"/>
        </w:rPr>
        <w:t> </w:t>
      </w:r>
      <w:r>
        <w:rPr>
          <w:spacing w:val="-25"/>
        </w:rPr>
      </w:r>
      <w:r>
        <w:rPr>
          <w:spacing w:val="-2"/>
        </w:rPr>
        <w:t>的权益性证券或债务性证券的交易费用，计入权益性证券或债务性证券的初始确认金额。所涉及</w:t>
      </w:r>
      <w:r>
        <w:rPr>
          <w:spacing w:val="-25"/>
        </w:rPr>
        <w:t> </w:t>
      </w:r>
      <w:r>
        <w:rPr>
          <w:spacing w:val="-25"/>
        </w:rPr>
      </w:r>
      <w:r>
        <w:rPr/>
        <w:t>的或有对价按其在购买日的公允价值计入合并成本，购买日后</w:t>
      </w:r>
      <w:r>
        <w:rPr>
          <w:spacing w:val="-55"/>
        </w:rPr>
        <w:t> </w:t>
      </w:r>
      <w:r>
        <w:rPr>
          <w:rFonts w:ascii="Arial" w:hAnsi="Arial" w:cs="Arial" w:eastAsia="Arial" w:hint="default"/>
        </w:rPr>
        <w:t>12</w:t>
      </w:r>
      <w:r>
        <w:rPr>
          <w:rFonts w:ascii="Arial" w:hAnsi="Arial" w:cs="Arial" w:eastAsia="Arial" w:hint="default"/>
          <w:spacing w:val="-10"/>
        </w:rPr>
        <w:t> </w:t>
      </w:r>
      <w:r>
        <w:rPr/>
        <w:t>个月内出现对购买日已存在情</w:t>
      </w:r>
      <w:r>
        <w:rPr>
          <w:w w:val="100"/>
        </w:rPr>
        <w:t> </w:t>
      </w:r>
      <w:r>
        <w:rPr>
          <w:spacing w:val="-2"/>
        </w:rPr>
        <w:t>况的新的或进一步证据而需要调整或有对价的，相应调整合并商誉。购买方发生的合并成本及在</w:t>
      </w:r>
      <w:r>
        <w:rPr>
          <w:spacing w:val="-25"/>
        </w:rPr>
        <w:t> </w:t>
      </w:r>
      <w:r>
        <w:rPr>
          <w:spacing w:val="-25"/>
        </w:rPr>
      </w:r>
      <w:r>
        <w:rPr>
          <w:spacing w:val="-2"/>
        </w:rPr>
        <w:t>合并中取得的可辨认净资产按购买日的公允价值计量。合并成本大于合并中取得的被购买方于购</w:t>
      </w:r>
      <w:r>
        <w:rPr>
          <w:spacing w:val="-25"/>
        </w:rPr>
        <w:t> </w:t>
      </w:r>
      <w:r>
        <w:rPr>
          <w:spacing w:val="-25"/>
        </w:rPr>
      </w:r>
      <w:r>
        <w:rPr>
          <w:spacing w:val="-2"/>
        </w:rPr>
        <w:t>买日可辨认净资产公允价值份额的差额，确认为商誉。合并成本小于合并中取得的被购买方可辨</w:t>
      </w:r>
      <w:r>
        <w:rPr>
          <w:spacing w:val="-25"/>
        </w:rPr>
        <w:t> </w:t>
      </w:r>
      <w:r>
        <w:rPr>
          <w:spacing w:val="-25"/>
        </w:rPr>
      </w:r>
      <w:r>
        <w:rPr>
          <w:spacing w:val="-2"/>
        </w:rPr>
        <w:t>认净资产公允价值份额的，首先对取得的被购买方各项可辨认资产、负债及或有负债的公允价值</w:t>
      </w:r>
      <w:r>
        <w:rPr>
          <w:spacing w:val="-25"/>
        </w:rPr>
        <w:t> </w:t>
      </w:r>
      <w:r>
        <w:rPr>
          <w:spacing w:val="-25"/>
        </w:rPr>
      </w:r>
      <w:r>
        <w:rPr>
          <w:spacing w:val="-2"/>
        </w:rPr>
        <w:t>以及合并成本的计量进行复核，复核后合并成本仍小于合并中取得的被购买方可辨认净资产公允</w:t>
      </w:r>
      <w:r>
        <w:rPr>
          <w:spacing w:val="-25"/>
        </w:rPr>
        <w:t> </w:t>
      </w:r>
      <w:r>
        <w:rPr>
          <w:spacing w:val="-25"/>
        </w:rPr>
      </w:r>
      <w:r>
        <w:rPr/>
        <w:t>价值份额的，其差额计入当期损益。</w:t>
      </w:r>
    </w:p>
    <w:p>
      <w:pPr>
        <w:pStyle w:val="BodyText"/>
        <w:spacing w:line="268" w:lineRule="auto" w:before="10"/>
        <w:ind w:left="138" w:right="208" w:firstLine="419"/>
        <w:jc w:val="both"/>
      </w:pPr>
      <w:r>
        <w:rPr>
          <w:spacing w:val="-2"/>
        </w:rPr>
        <w:t>购买方取得被购买方的可抵扣暂时性差异，在购买日因不符合递延所得税资产确认条件而未</w:t>
      </w:r>
      <w:r>
        <w:rPr>
          <w:w w:val="100"/>
        </w:rPr>
        <w:t> </w:t>
      </w:r>
      <w:r>
        <w:rPr>
          <w:spacing w:val="-7"/>
        </w:rPr>
        <w:t>予确认的，在购买日后 </w:t>
      </w:r>
      <w:r>
        <w:rPr>
          <w:rFonts w:ascii="Arial" w:hAnsi="Arial" w:cs="Arial" w:eastAsia="Arial" w:hint="default"/>
        </w:rPr>
        <w:t>12 </w:t>
      </w:r>
      <w:r>
        <w:rPr>
          <w:spacing w:val="-4"/>
        </w:rPr>
        <w:t>个月内，如取得新的或进一步的信息表明购买日的相关情况已经存在，</w:t>
      </w:r>
      <w:r>
        <w:rPr>
          <w:spacing w:val="-86"/>
        </w:rPr>
        <w:t> </w:t>
      </w:r>
      <w:r>
        <w:rPr>
          <w:spacing w:val="-86"/>
        </w:rPr>
      </w:r>
      <w:r>
        <w:rPr>
          <w:spacing w:val="-2"/>
        </w:rPr>
        <w:t>预期被购买方在购买日可抵扣暂时性差异带来的经济利益能够实现的，则确认相关的递延所得税</w:t>
      </w:r>
      <w:r>
        <w:rPr>
          <w:spacing w:val="-25"/>
        </w:rPr>
        <w:t> </w:t>
      </w:r>
      <w:r>
        <w:rPr>
          <w:spacing w:val="-25"/>
        </w:rPr>
      </w:r>
      <w:r>
        <w:rPr>
          <w:spacing w:val="-2"/>
        </w:rPr>
        <w:t>资产，同时减少商誉，商誉不足冲减的，差额部分确认为当期损益；除上述情况以外，确认与企</w:t>
      </w:r>
      <w:r>
        <w:rPr>
          <w:spacing w:val="-25"/>
        </w:rPr>
        <w:t> </w:t>
      </w:r>
      <w:r>
        <w:rPr>
          <w:spacing w:val="-25"/>
        </w:rPr>
      </w:r>
      <w:r>
        <w:rPr/>
        <w:t>业合并相关的递延所得税资产的，计入当期损益。</w:t>
      </w:r>
    </w:p>
    <w:p>
      <w:pPr>
        <w:pStyle w:val="BodyText"/>
        <w:spacing w:line="232" w:lineRule="auto"/>
        <w:ind w:left="138" w:right="207" w:firstLine="419"/>
        <w:jc w:val="right"/>
      </w:pPr>
      <w:r>
        <w:rPr>
          <w:spacing w:val="-2"/>
        </w:rPr>
        <w:t>通过多次交易分步实现的非同一控制下企业合并，根据《财政部关于印发企业会计准则解释</w:t>
      </w:r>
      <w:r>
        <w:rPr>
          <w:w w:val="100"/>
        </w:rPr>
        <w:t> </w:t>
      </w:r>
      <w:r>
        <w:rPr/>
        <w:t>第</w:t>
      </w:r>
      <w:r>
        <w:rPr>
          <w:spacing w:val="-47"/>
        </w:rPr>
        <w:t> </w:t>
      </w:r>
      <w:r>
        <w:rPr>
          <w:rFonts w:ascii="Arial" w:hAnsi="Arial" w:cs="Arial" w:eastAsia="Arial" w:hint="default"/>
        </w:rPr>
        <w:t>5</w:t>
      </w:r>
      <w:r>
        <w:rPr>
          <w:rFonts w:ascii="Arial" w:hAnsi="Arial" w:cs="Arial" w:eastAsia="Arial" w:hint="default"/>
          <w:spacing w:val="-3"/>
        </w:rPr>
        <w:t> </w:t>
      </w:r>
      <w:r>
        <w:rPr>
          <w:spacing w:val="-3"/>
        </w:rPr>
        <w:t>号的通知》（财会〔</w:t>
      </w:r>
      <w:r>
        <w:rPr>
          <w:rFonts w:ascii="Arial" w:hAnsi="Arial" w:cs="Arial" w:eastAsia="Arial" w:hint="default"/>
          <w:spacing w:val="-3"/>
        </w:rPr>
        <w:t>2012</w:t>
      </w:r>
      <w:r>
        <w:rPr>
          <w:spacing w:val="-3"/>
        </w:rPr>
        <w:t>〕</w:t>
      </w:r>
      <w:r>
        <w:rPr>
          <w:rFonts w:ascii="Arial" w:hAnsi="Arial" w:cs="Arial" w:eastAsia="Arial" w:hint="default"/>
          <w:spacing w:val="-3"/>
        </w:rPr>
        <w:t>19</w:t>
      </w:r>
      <w:r>
        <w:rPr>
          <w:rFonts w:ascii="Arial" w:hAnsi="Arial" w:cs="Arial" w:eastAsia="Arial" w:hint="default"/>
        </w:rPr>
        <w:t> </w:t>
      </w:r>
      <w:r>
        <w:rPr>
          <w:spacing w:val="-3"/>
        </w:rPr>
        <w:t>号）和《企业会计准则第</w:t>
      </w:r>
      <w:r>
        <w:rPr>
          <w:spacing w:val="-47"/>
        </w:rPr>
        <w:t> </w:t>
      </w:r>
      <w:r>
        <w:rPr>
          <w:rFonts w:ascii="Arial" w:hAnsi="Arial" w:cs="Arial" w:eastAsia="Arial" w:hint="default"/>
        </w:rPr>
        <w:t>33 </w:t>
      </w:r>
      <w:r>
        <w:rPr/>
        <w:t>号——合并财务报表》第五十一</w:t>
      </w:r>
      <w:r>
        <w:rPr>
          <w:w w:val="100"/>
        </w:rPr>
        <w:t> </w:t>
      </w:r>
      <w:r>
        <w:rPr>
          <w:spacing w:val="-2"/>
        </w:rPr>
        <w:t>条关于“一揽子交易”的判断标准（参见本附注四、</w:t>
      </w:r>
      <w:r>
        <w:rPr>
          <w:rFonts w:ascii="Arial" w:hAnsi="Arial" w:cs="Arial" w:eastAsia="Arial" w:hint="default"/>
          <w:spacing w:val="-2"/>
        </w:rPr>
        <w:t>5</w:t>
      </w:r>
      <w:r>
        <w:rPr>
          <w:spacing w:val="-2"/>
        </w:rPr>
        <w:t>（</w:t>
      </w:r>
      <w:r>
        <w:rPr>
          <w:rFonts w:ascii="Arial" w:hAnsi="Arial" w:cs="Arial" w:eastAsia="Arial" w:hint="default"/>
          <w:spacing w:val="-2"/>
        </w:rPr>
        <w:t>2</w:t>
      </w:r>
      <w:r>
        <w:rPr>
          <w:spacing w:val="-2"/>
        </w:rPr>
        <w:t>）），判断该多次交易是否属于“一揽</w:t>
      </w:r>
      <w:r>
        <w:rPr>
          <w:spacing w:val="-64"/>
        </w:rPr>
        <w:t> </w:t>
      </w:r>
      <w:r>
        <w:rPr>
          <w:spacing w:val="-64"/>
        </w:rPr>
      </w:r>
      <w:r>
        <w:rPr>
          <w:spacing w:val="-2"/>
        </w:rPr>
        <w:t>子交易”。属于“一揽子交易”的，参考本部分前面各段描述及本节五、</w:t>
      </w:r>
      <w:r>
        <w:rPr>
          <w:rFonts w:ascii="Arial" w:hAnsi="Arial" w:cs="Arial" w:eastAsia="Arial" w:hint="default"/>
          <w:spacing w:val="-2"/>
        </w:rPr>
        <w:t>14</w:t>
      </w:r>
      <w:r>
        <w:rPr>
          <w:spacing w:val="-2"/>
        </w:rPr>
        <w:t>“长期股权投资”进</w:t>
      </w:r>
      <w:r>
        <w:rPr>
          <w:spacing w:val="-62"/>
        </w:rPr>
        <w:t> </w:t>
      </w:r>
      <w:r>
        <w:rPr>
          <w:spacing w:val="-62"/>
        </w:rPr>
      </w:r>
      <w:r>
        <w:rPr>
          <w:spacing w:val="-2"/>
        </w:rPr>
        <w:t>行会计处理；不属于“一揽子交易”的，区分个别财务报表和合并财务报表进行相关会计处理：</w:t>
      </w:r>
      <w:r>
        <w:rPr>
          <w:spacing w:val="-53"/>
        </w:rPr>
        <w:t> </w:t>
      </w:r>
      <w:r>
        <w:rPr>
          <w:spacing w:val="-53"/>
        </w:rPr>
      </w:r>
      <w:r>
        <w:rPr>
          <w:spacing w:val="-2"/>
        </w:rPr>
        <w:t>在个别财务报表中，以购买日之前所持被购买方的股权投资的账面价值与购买日新增投资成</w:t>
      </w:r>
      <w:r>
        <w:rPr>
          <w:w w:val="100"/>
        </w:rPr>
        <w:t> </w:t>
      </w:r>
      <w:r>
        <w:rPr>
          <w:spacing w:val="-6"/>
          <w:w w:val="100"/>
        </w:rPr>
        <w:t>本之和，作为该项投资的初始投资成本；购买日之前持有的被购买方的股权涉及其他综合收益的，</w:t>
      </w:r>
      <w:r>
        <w:rPr>
          <w:w w:val="100"/>
        </w:rPr>
        <w:t> </w:t>
      </w:r>
      <w:r>
        <w:rPr>
          <w:spacing w:val="-2"/>
        </w:rPr>
        <w:t>在处置该项投资时将与其相关的其他综合收益采用与被购买方直接处置相关资产或负债相同的基</w:t>
      </w:r>
      <w:r>
        <w:rPr>
          <w:spacing w:val="-53"/>
        </w:rPr>
        <w:t> </w:t>
      </w:r>
      <w:r>
        <w:rPr>
          <w:spacing w:val="-53"/>
        </w:rPr>
      </w:r>
      <w:r>
        <w:rPr>
          <w:spacing w:val="-2"/>
        </w:rPr>
        <w:t>础进行会计处理（即，除了按照权益法核算的在被购买方重新计量设定受益计划净负债或净资产</w:t>
      </w:r>
    </w:p>
    <w:p>
      <w:pPr>
        <w:pStyle w:val="BodyText"/>
        <w:spacing w:line="256" w:lineRule="auto"/>
        <w:ind w:left="558" w:right="204" w:hanging="420"/>
        <w:jc w:val="left"/>
      </w:pPr>
      <w:r>
        <w:rPr/>
        <w:t>导致的变动中的相应份额以外，其余转入当期投资收益）。</w:t>
      </w:r>
      <w:r>
        <w:rPr>
          <w:w w:val="100"/>
        </w:rPr>
        <w:t> </w:t>
      </w:r>
      <w:r>
        <w:rPr>
          <w:spacing w:val="-2"/>
        </w:rPr>
        <w:t>在合并财务报表中，对于购买日之前持有的被购买方的股权，按照该股权在购买日的公允价</w:t>
      </w:r>
    </w:p>
    <w:p>
      <w:pPr>
        <w:pStyle w:val="BodyText"/>
        <w:spacing w:line="273" w:lineRule="auto" w:before="22"/>
        <w:ind w:left="138" w:right="217"/>
        <w:jc w:val="both"/>
      </w:pPr>
      <w:r>
        <w:rPr>
          <w:spacing w:val="-2"/>
        </w:rPr>
        <w:t>值进行重新计量，公允价值与其账面价值的差额计入当期投资收益；购买日之前持有的被购买方</w:t>
      </w:r>
      <w:r>
        <w:rPr>
          <w:spacing w:val="-25"/>
        </w:rPr>
        <w:t> </w:t>
      </w:r>
      <w:r>
        <w:rPr>
          <w:spacing w:val="-25"/>
        </w:rPr>
      </w:r>
      <w:r>
        <w:rPr>
          <w:spacing w:val="-2"/>
        </w:rPr>
        <w:t>的股权涉及其他综合收益的，与其相关的其他综合收益应当采用与被购买方直接处置相关资产或</w:t>
      </w:r>
      <w:r>
        <w:rPr>
          <w:spacing w:val="-25"/>
        </w:rPr>
        <w:t> </w:t>
      </w:r>
      <w:r>
        <w:rPr>
          <w:spacing w:val="-25"/>
        </w:rPr>
      </w:r>
      <w:r>
        <w:rPr>
          <w:spacing w:val="-2"/>
        </w:rPr>
        <w:t>负债相同的基础进行会计处理（即，除了按照权益法核算的在被购买方重新计量设定受益计划净</w:t>
      </w:r>
      <w:r>
        <w:rPr>
          <w:spacing w:val="-25"/>
        </w:rPr>
        <w:t> </w:t>
      </w:r>
      <w:r>
        <w:rPr>
          <w:spacing w:val="-25"/>
        </w:rPr>
      </w:r>
      <w:r>
        <w:rPr/>
        <w:t>负债或净资产导致的变动中的相应份额以外，其余转为购买日所属当期投资收益）。</w:t>
      </w:r>
    </w:p>
    <w:p>
      <w:pPr>
        <w:spacing w:line="240" w:lineRule="auto" w:before="0"/>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spacing w:line="240" w:lineRule="auto" w:before="97"/>
        <w:ind w:left="138" w:right="0"/>
        <w:jc w:val="both"/>
      </w:pPr>
      <w:r>
        <w:rPr/>
        <w:t>√适用</w:t>
      </w:r>
      <w:r>
        <w:rPr>
          <w:spacing w:val="104"/>
        </w:rPr>
        <w:t> </w:t>
      </w:r>
      <w:r>
        <w:rPr/>
        <w:t>□不适用</w:t>
      </w:r>
    </w:p>
    <w:p>
      <w:pPr>
        <w:pStyle w:val="BodyText"/>
        <w:spacing w:line="259" w:lineRule="auto" w:before="37"/>
        <w:ind w:left="558" w:right="204"/>
        <w:jc w:val="left"/>
      </w:pPr>
      <w:r>
        <w:rPr/>
        <w:t>（</w:t>
      </w:r>
      <w:r>
        <w:rPr>
          <w:rFonts w:ascii="Arial" w:hAnsi="Arial" w:cs="Arial" w:eastAsia="Arial" w:hint="default"/>
        </w:rPr>
        <w:t>1</w:t>
      </w:r>
      <w:r>
        <w:rPr/>
        <w:t>）合并财务报表范围的确定原则</w:t>
      </w:r>
      <w:r>
        <w:rPr>
          <w:w w:val="100"/>
        </w:rPr>
        <w:t> </w:t>
      </w:r>
      <w:r>
        <w:rPr>
          <w:spacing w:val="-2"/>
        </w:rPr>
        <w:t>合并财务报表的合并范围以控制为基础予以确定。控制是指本公司拥有对被投资方的权力，</w:t>
      </w:r>
    </w:p>
    <w:p>
      <w:pPr>
        <w:pStyle w:val="BodyText"/>
        <w:spacing w:line="273" w:lineRule="auto" w:before="20"/>
        <w:ind w:left="138" w:right="217"/>
        <w:jc w:val="both"/>
      </w:pPr>
      <w:r>
        <w:rPr>
          <w:spacing w:val="-2"/>
        </w:rPr>
        <w:t>通过参与被投资方的相关活动而享有可变回报，并且有能力运用对被投资方的权力影响该回报金</w:t>
      </w:r>
      <w:r>
        <w:rPr>
          <w:spacing w:val="-25"/>
        </w:rPr>
        <w:t> </w:t>
      </w:r>
      <w:r>
        <w:rPr>
          <w:spacing w:val="-25"/>
        </w:rPr>
      </w:r>
      <w:r>
        <w:rPr/>
        <w:t>额。合并范围包括本公司及全部子公司。子公司，是指被本公司控制的主体。</w:t>
      </w:r>
    </w:p>
    <w:p>
      <w:pPr>
        <w:pStyle w:val="BodyText"/>
        <w:spacing w:line="273" w:lineRule="auto" w:before="7"/>
        <w:ind w:left="138" w:right="217" w:firstLine="419"/>
        <w:jc w:val="both"/>
      </w:pPr>
      <w:r>
        <w:rPr>
          <w:spacing w:val="-2"/>
        </w:rPr>
        <w:t>一旦相关事实和情况的变化导致上述控制定义涉及的相关要素发生了变化，本公司将进行重</w:t>
      </w:r>
      <w:r>
        <w:rPr>
          <w:w w:val="100"/>
        </w:rPr>
        <w:t> </w:t>
      </w:r>
      <w:r>
        <w:rPr/>
        <w:t>新评估。</w:t>
      </w:r>
    </w:p>
    <w:p>
      <w:pPr>
        <w:pStyle w:val="BodyText"/>
        <w:spacing w:line="259" w:lineRule="auto" w:before="7"/>
        <w:ind w:left="558" w:right="0"/>
        <w:jc w:val="left"/>
      </w:pPr>
      <w:r>
        <w:rPr/>
        <w:t>（</w:t>
      </w:r>
      <w:r>
        <w:rPr>
          <w:rFonts w:ascii="Arial" w:hAnsi="Arial" w:cs="Arial" w:eastAsia="Arial" w:hint="default"/>
        </w:rPr>
        <w:t>2</w:t>
      </w:r>
      <w:r>
        <w:rPr/>
        <w:t>）合并财务报表编制的方法</w:t>
      </w:r>
      <w:r>
        <w:rPr>
          <w:w w:val="100"/>
        </w:rPr>
        <w:t> </w:t>
      </w:r>
      <w:r>
        <w:rPr>
          <w:spacing w:val="-4"/>
          <w:w w:val="100"/>
        </w:rPr>
        <w:t>从取得子公司的净资产和生产经营决策的实际控制权之日起，本公司开始将其纳入合并范围；</w:t>
      </w:r>
    </w:p>
    <w:p>
      <w:pPr>
        <w:pStyle w:val="BodyText"/>
        <w:spacing w:line="273" w:lineRule="auto" w:before="20"/>
        <w:ind w:left="138" w:right="217"/>
        <w:jc w:val="both"/>
      </w:pPr>
      <w:r>
        <w:rPr>
          <w:spacing w:val="-2"/>
        </w:rPr>
        <w:t>从丧失实际控制权之日起停止纳入合并范围。对于处置的子公司，处置日前的经营成果和现金流</w:t>
      </w:r>
      <w:r>
        <w:rPr>
          <w:spacing w:val="-25"/>
        </w:rPr>
        <w:t> </w:t>
      </w:r>
      <w:r>
        <w:rPr>
          <w:spacing w:val="-25"/>
        </w:rPr>
      </w:r>
      <w:r>
        <w:rPr>
          <w:spacing w:val="-2"/>
        </w:rPr>
        <w:t>量已经适当地包括在合并利润表和合并现金流量表中；当期处置的子公司，不调整合并资产负债</w:t>
      </w:r>
      <w:r>
        <w:rPr>
          <w:spacing w:val="-25"/>
        </w:rPr>
        <w:t> </w:t>
      </w:r>
      <w:r>
        <w:rPr>
          <w:spacing w:val="-25"/>
        </w:rPr>
      </w:r>
      <w:r>
        <w:rPr>
          <w:spacing w:val="-2"/>
        </w:rPr>
        <w:t>表的期初数。非同一控制下企业合并增加的子公司，其购买日后的经营成果及现金流量已经适当</w:t>
      </w:r>
      <w:r>
        <w:rPr>
          <w:spacing w:val="-25"/>
        </w:rPr>
        <w:t> </w:t>
      </w:r>
      <w:r>
        <w:rPr>
          <w:spacing w:val="-25"/>
        </w:rPr>
      </w:r>
      <w:r>
        <w:rPr>
          <w:spacing w:val="-2"/>
        </w:rPr>
        <w:t>地包括在合并利润表和合并现金流量表中，且不调整合并财务报表的期初数和对比数。同一控制</w:t>
      </w:r>
      <w:r>
        <w:rPr>
          <w:spacing w:val="-25"/>
        </w:rPr>
        <w:t> </w:t>
      </w:r>
      <w:r>
        <w:rPr>
          <w:spacing w:val="-25"/>
        </w:rPr>
      </w:r>
      <w:r>
        <w:rPr>
          <w:spacing w:val="-2"/>
        </w:rPr>
        <w:t>下企业合并增加的子公司及吸收合并下的被合并方，其自合并当期期初至合并日的经营成果和现</w:t>
      </w:r>
    </w:p>
    <w:p>
      <w:pPr>
        <w:spacing w:after="0" w:line="273" w:lineRule="auto"/>
        <w:jc w:val="both"/>
        <w:sectPr>
          <w:pgSz w:w="11910" w:h="16840"/>
          <w:pgMar w:header="877" w:footer="1195" w:top="1100" w:bottom="1380" w:left="1660" w:right="1060"/>
        </w:sectPr>
      </w:pPr>
    </w:p>
    <w:p>
      <w:pPr>
        <w:spacing w:line="240" w:lineRule="auto" w:before="4"/>
        <w:rPr>
          <w:rFonts w:ascii="宋体" w:hAnsi="宋体" w:cs="宋体" w:eastAsia="宋体" w:hint="default"/>
          <w:sz w:val="27"/>
          <w:szCs w:val="27"/>
        </w:rPr>
      </w:pPr>
    </w:p>
    <w:p>
      <w:pPr>
        <w:pStyle w:val="BodyText"/>
        <w:spacing w:line="273" w:lineRule="auto" w:before="36"/>
        <w:ind w:left="138" w:right="0"/>
        <w:jc w:val="left"/>
      </w:pPr>
      <w:r>
        <w:rPr>
          <w:spacing w:val="-4"/>
          <w:w w:val="100"/>
        </w:rPr>
        <w:t>金流量已经适当地包括在合并利润表和合并现金流量表中，并且同时调整合并财务报表的对比数。</w:t>
      </w:r>
      <w:r>
        <w:rPr>
          <w:spacing w:val="-85"/>
          <w:w w:val="100"/>
        </w:rPr>
        <w:t> </w:t>
      </w:r>
      <w:r>
        <w:rPr>
          <w:spacing w:val="-85"/>
          <w:w w:val="100"/>
        </w:rPr>
      </w:r>
      <w:r>
        <w:rPr/>
        <w:t>在编制合并财务报表时，子公司与本公司采用的会计政策或会计期间不一致的，按照本公司的会</w:t>
      </w:r>
      <w:r>
        <w:rPr>
          <w:w w:val="100"/>
        </w:rPr>
        <w:t> </w:t>
      </w:r>
      <w:r>
        <w:rPr>
          <w:spacing w:val="-4"/>
          <w:w w:val="100"/>
        </w:rPr>
        <w:t>计政策和会计期间对子公司财务报表进行必要的调整。对于非同一控制下企业合并取得的子公司，</w:t>
      </w:r>
      <w:r>
        <w:rPr>
          <w:spacing w:val="-85"/>
          <w:w w:val="100"/>
        </w:rPr>
        <w:t> </w:t>
      </w:r>
      <w:r>
        <w:rPr>
          <w:spacing w:val="-85"/>
          <w:w w:val="100"/>
        </w:rPr>
      </w:r>
      <w:r>
        <w:rPr/>
        <w:t>以购买日可辨认净资产公允价值为基础对其财务报表进行调整。</w:t>
      </w:r>
    </w:p>
    <w:p>
      <w:pPr>
        <w:pStyle w:val="BodyText"/>
        <w:spacing w:line="273" w:lineRule="auto" w:before="7"/>
        <w:ind w:left="558" w:right="204"/>
        <w:jc w:val="left"/>
      </w:pPr>
      <w:r>
        <w:rPr/>
        <w:t>公司内所有重大往来余额、交易及未实现利润在合并财务报表编制时予以抵销。</w:t>
      </w:r>
      <w:r>
        <w:rPr>
          <w:w w:val="100"/>
        </w:rPr>
        <w:t> </w:t>
      </w:r>
      <w:r>
        <w:rPr>
          <w:spacing w:val="-2"/>
        </w:rPr>
        <w:t>子公司的股东权益及当期净损益中不属于本公司所拥有的部分分别作为少数股东权益及少数</w:t>
      </w:r>
    </w:p>
    <w:p>
      <w:pPr>
        <w:pStyle w:val="BodyText"/>
        <w:spacing w:line="273" w:lineRule="auto" w:before="7"/>
        <w:ind w:left="138" w:right="217"/>
        <w:jc w:val="both"/>
      </w:pPr>
      <w:r>
        <w:rPr>
          <w:spacing w:val="-2"/>
        </w:rPr>
        <w:t>股东损益在合并财务报表中股东权益及净利润项下单独列示。子公司当期净损益中属于少数股东</w:t>
      </w:r>
      <w:r>
        <w:rPr>
          <w:spacing w:val="-25"/>
        </w:rPr>
        <w:t> </w:t>
      </w:r>
      <w:r>
        <w:rPr>
          <w:spacing w:val="-25"/>
        </w:rPr>
      </w:r>
      <w:r>
        <w:rPr>
          <w:spacing w:val="-2"/>
        </w:rPr>
        <w:t>权益的份额，在合并利润表中净利润项目下以“少数股东损益”项目列示。少数股东分担的子公</w:t>
      </w:r>
      <w:r>
        <w:rPr>
          <w:spacing w:val="-25"/>
        </w:rPr>
        <w:t> </w:t>
      </w:r>
      <w:r>
        <w:rPr>
          <w:spacing w:val="-25"/>
        </w:rPr>
      </w:r>
      <w:r>
        <w:rPr/>
        <w:t>司的亏损超过了少数股东在该子公司期初股东权益中所享有的份额，仍冲减少数股东权益。</w:t>
      </w:r>
    </w:p>
    <w:p>
      <w:pPr>
        <w:pStyle w:val="BodyText"/>
        <w:spacing w:line="268" w:lineRule="auto" w:before="7"/>
        <w:ind w:left="138" w:right="208" w:firstLine="419"/>
        <w:jc w:val="both"/>
      </w:pPr>
      <w:r>
        <w:rPr>
          <w:spacing w:val="-2"/>
        </w:rPr>
        <w:t>当因处置部分股权投资或其他原因丧失了对原有子公司的控制权时，对于剩余股权，按照其</w:t>
      </w:r>
      <w:r>
        <w:rPr>
          <w:w w:val="100"/>
        </w:rPr>
        <w:t> </w:t>
      </w:r>
      <w:r>
        <w:rPr>
          <w:spacing w:val="-2"/>
        </w:rPr>
        <w:t>在丧失控制权日的公允价值进行重新计量。处置股权取得的对价与剩余股权公允价值之和，减去</w:t>
      </w:r>
      <w:r>
        <w:rPr>
          <w:spacing w:val="-25"/>
        </w:rPr>
        <w:t> </w:t>
      </w:r>
      <w:r>
        <w:rPr>
          <w:spacing w:val="-25"/>
        </w:rPr>
      </w:r>
      <w:r>
        <w:rPr>
          <w:spacing w:val="-2"/>
        </w:rPr>
        <w:t>按原持股比例计算应享有原有子公司自购买日开始持续计算的净资产的份额之间的差额，计入丧</w:t>
      </w:r>
      <w:r>
        <w:rPr>
          <w:spacing w:val="-25"/>
        </w:rPr>
        <w:t> </w:t>
      </w:r>
      <w:r>
        <w:rPr>
          <w:spacing w:val="-25"/>
        </w:rPr>
      </w:r>
      <w:r>
        <w:rPr>
          <w:spacing w:val="-2"/>
        </w:rPr>
        <w:t>失控制权当期的投资收益。与原有子公司股权投资相关的其他综合收益，在丧失控制权时采用与</w:t>
      </w:r>
      <w:r>
        <w:rPr>
          <w:spacing w:val="-25"/>
        </w:rPr>
        <w:t> </w:t>
      </w:r>
      <w:r>
        <w:rPr>
          <w:spacing w:val="-25"/>
        </w:rPr>
      </w:r>
      <w:r>
        <w:rPr>
          <w:spacing w:val="-2"/>
        </w:rPr>
        <w:t>被购买方直接处置相关资产或负债相同的基础进行会计处理（即，除了在该原有子公司重新计量</w:t>
      </w:r>
      <w:r>
        <w:rPr>
          <w:spacing w:val="-25"/>
        </w:rPr>
        <w:t> </w:t>
      </w:r>
      <w:r>
        <w:rPr>
          <w:spacing w:val="-25"/>
        </w:rPr>
      </w:r>
      <w:r>
        <w:rPr>
          <w:spacing w:val="-2"/>
        </w:rPr>
        <w:t>设定受益计划净负债或净资产导致的变动以外，其余一并转为当期投资收益）。其后，对该部分</w:t>
      </w:r>
      <w:r>
        <w:rPr>
          <w:spacing w:val="-25"/>
        </w:rPr>
        <w:t> </w:t>
      </w:r>
      <w:r>
        <w:rPr>
          <w:spacing w:val="-25"/>
        </w:rPr>
      </w:r>
      <w:r>
        <w:rPr/>
        <w:t>剩余股权按照《企业会计准则第</w:t>
      </w:r>
      <w:r>
        <w:rPr>
          <w:spacing w:val="-54"/>
        </w:rPr>
        <w:t> </w:t>
      </w:r>
      <w:r>
        <w:rPr>
          <w:rFonts w:ascii="Arial" w:hAnsi="Arial" w:cs="Arial" w:eastAsia="Arial" w:hint="default"/>
        </w:rPr>
        <w:t>2</w:t>
      </w:r>
      <w:r>
        <w:rPr>
          <w:rFonts w:ascii="Arial" w:hAnsi="Arial" w:cs="Arial" w:eastAsia="Arial" w:hint="default"/>
          <w:spacing w:val="-9"/>
        </w:rPr>
        <w:t> </w:t>
      </w:r>
      <w:r>
        <w:rPr/>
        <w:t>号</w:t>
      </w:r>
      <w:r>
        <w:rPr>
          <w:rFonts w:ascii="Arial" w:hAnsi="Arial" w:cs="Arial" w:eastAsia="Arial" w:hint="default"/>
        </w:rPr>
        <w:t>——</w:t>
      </w:r>
      <w:r>
        <w:rPr/>
        <w:t>长期股权投资》或《企业会计准则第</w:t>
      </w:r>
      <w:r>
        <w:rPr>
          <w:spacing w:val="-53"/>
        </w:rPr>
        <w:t> </w:t>
      </w:r>
      <w:r>
        <w:rPr>
          <w:rFonts w:ascii="Arial" w:hAnsi="Arial" w:cs="Arial" w:eastAsia="Arial" w:hint="default"/>
        </w:rPr>
        <w:t>22</w:t>
      </w:r>
      <w:r>
        <w:rPr>
          <w:rFonts w:ascii="Arial" w:hAnsi="Arial" w:cs="Arial" w:eastAsia="Arial" w:hint="default"/>
          <w:spacing w:val="-9"/>
        </w:rPr>
        <w:t> </w:t>
      </w:r>
      <w:r>
        <w:rPr/>
        <w:t>号</w:t>
      </w:r>
      <w:r>
        <w:rPr>
          <w:rFonts w:ascii="Arial" w:hAnsi="Arial" w:cs="Arial" w:eastAsia="Arial" w:hint="default"/>
        </w:rPr>
        <w:t>——</w:t>
      </w:r>
      <w:r>
        <w:rPr/>
        <w:t>金融工</w:t>
      </w:r>
      <w:r>
        <w:rPr>
          <w:w w:val="100"/>
        </w:rPr>
        <w:t> </w:t>
      </w:r>
      <w:r>
        <w:rPr>
          <w:spacing w:val="-3"/>
        </w:rPr>
        <w:t>具确认和计量》等相关规定进行后续计量，详见本节五、</w:t>
      </w:r>
      <w:r>
        <w:rPr>
          <w:rFonts w:ascii="Arial" w:hAnsi="Arial" w:cs="Arial" w:eastAsia="Arial" w:hint="default"/>
          <w:spacing w:val="-3"/>
        </w:rPr>
        <w:t>14</w:t>
      </w:r>
      <w:r>
        <w:rPr>
          <w:spacing w:val="-3"/>
        </w:rPr>
        <w:t>“长期股权投资”或本节五、</w:t>
      </w:r>
      <w:r>
        <w:rPr>
          <w:rFonts w:ascii="Arial" w:hAnsi="Arial" w:cs="Arial" w:eastAsia="Arial" w:hint="default"/>
          <w:spacing w:val="-3"/>
        </w:rPr>
        <w:t>10</w:t>
      </w:r>
      <w:r>
        <w:rPr>
          <w:spacing w:val="-3"/>
        </w:rPr>
        <w:t>“金</w:t>
      </w:r>
      <w:r>
        <w:rPr>
          <w:spacing w:val="-18"/>
        </w:rPr>
        <w:t> </w:t>
      </w:r>
      <w:r>
        <w:rPr>
          <w:spacing w:val="-18"/>
        </w:rPr>
      </w:r>
      <w:r>
        <w:rPr/>
        <w:t>融工具”。</w:t>
      </w:r>
    </w:p>
    <w:p>
      <w:pPr>
        <w:pStyle w:val="BodyText"/>
        <w:spacing w:line="273" w:lineRule="auto" w:before="12"/>
        <w:ind w:left="138" w:right="208" w:firstLine="419"/>
        <w:jc w:val="both"/>
      </w:pPr>
      <w:r>
        <w:rPr>
          <w:spacing w:val="-2"/>
        </w:rPr>
        <w:t>本公司通过多次交易分步处置对子公司股权投资直至丧失控制权的，需区分处置对子公司股</w:t>
      </w:r>
      <w:r>
        <w:rPr>
          <w:w w:val="100"/>
        </w:rPr>
        <w:t> </w:t>
      </w:r>
      <w:r>
        <w:rPr>
          <w:spacing w:val="-2"/>
        </w:rPr>
        <w:t>权投资直至丧失控制权的各项交易是否属于一揽子交易。处置对子公司股权投资的各项交易的条</w:t>
      </w:r>
      <w:r>
        <w:rPr>
          <w:spacing w:val="-25"/>
        </w:rPr>
        <w:t> </w:t>
      </w:r>
      <w:r>
        <w:rPr>
          <w:spacing w:val="-25"/>
        </w:rPr>
      </w:r>
      <w:r>
        <w:rPr>
          <w:spacing w:val="-2"/>
        </w:rPr>
        <w:t>款、条件以及经济影响符合以下一种或多种情况，通常表明应将多次交易事项作为一揽子交易进</w:t>
      </w:r>
      <w:r>
        <w:rPr>
          <w:spacing w:val="-25"/>
        </w:rPr>
        <w:t> </w:t>
      </w:r>
      <w:r>
        <w:rPr>
          <w:spacing w:val="-25"/>
        </w:rPr>
      </w:r>
      <w:r>
        <w:rPr>
          <w:spacing w:val="-2"/>
        </w:rPr>
        <w:t>行会计处理：①这些交易是同时或者在考虑了彼此影响的情况下订立的；②这些交易整体才能达</w:t>
      </w:r>
      <w:r>
        <w:rPr>
          <w:spacing w:val="-26"/>
        </w:rPr>
        <w:t> </w:t>
      </w:r>
      <w:r>
        <w:rPr>
          <w:spacing w:val="-26"/>
        </w:rPr>
      </w:r>
      <w:r>
        <w:rPr>
          <w:spacing w:val="-2"/>
        </w:rPr>
        <w:t>成一项完整的商业结果；③一项交易的发生取决于其他至少一项交易的发生；④一项交易单独看</w:t>
      </w:r>
      <w:r>
        <w:rPr>
          <w:spacing w:val="-25"/>
        </w:rPr>
        <w:t> </w:t>
      </w:r>
      <w:r>
        <w:rPr>
          <w:spacing w:val="-25"/>
        </w:rPr>
      </w:r>
      <w:r>
        <w:rPr>
          <w:spacing w:val="-2"/>
        </w:rPr>
        <w:t>是不经济的，但是和其他交易一并考虑时是经济的。不属于一揽子交易的，对其中的每一项交易</w:t>
      </w:r>
      <w:r>
        <w:rPr>
          <w:spacing w:val="-25"/>
        </w:rPr>
        <w:t> </w:t>
      </w:r>
      <w:r>
        <w:rPr>
          <w:spacing w:val="-25"/>
        </w:rPr>
      </w:r>
      <w:r>
        <w:rPr>
          <w:spacing w:val="-7"/>
          <w:w w:val="100"/>
        </w:rPr>
        <w:t>视情况分别按照“不丧失控制权的情况下部分处置对子公司的长期股权投资”（详见本节五、</w:t>
      </w:r>
      <w:r>
        <w:rPr>
          <w:rFonts w:ascii="Arial" w:hAnsi="Arial" w:cs="Arial" w:eastAsia="Arial" w:hint="default"/>
          <w:spacing w:val="-7"/>
          <w:w w:val="100"/>
        </w:rPr>
        <w:t>14</w:t>
      </w:r>
      <w:r>
        <w:rPr>
          <w:spacing w:val="-7"/>
          <w:w w:val="100"/>
        </w:rPr>
        <w:t>、</w:t>
      </w:r>
    </w:p>
    <w:p>
      <w:pPr>
        <w:pStyle w:val="BodyText"/>
        <w:spacing w:line="268" w:lineRule="auto"/>
        <w:ind w:left="138" w:right="208"/>
        <w:jc w:val="both"/>
      </w:pPr>
      <w:r>
        <w:rPr>
          <w:spacing w:val="-4"/>
        </w:rPr>
        <w:t>（</w:t>
      </w:r>
      <w:r>
        <w:rPr>
          <w:rFonts w:ascii="Arial" w:hAnsi="Arial" w:cs="Arial" w:eastAsia="Arial" w:hint="default"/>
          <w:spacing w:val="-4"/>
        </w:rPr>
        <w:t>2</w:t>
      </w:r>
      <w:r>
        <w:rPr>
          <w:spacing w:val="-4"/>
        </w:rPr>
        <w:t>）④）和“因处置部分股权投资或其他原因丧失了对原有子公司的控制权”（详见前段）适用</w:t>
      </w:r>
      <w:r>
        <w:rPr>
          <w:spacing w:val="-48"/>
        </w:rPr>
        <w:t> </w:t>
      </w:r>
      <w:r>
        <w:rPr>
          <w:spacing w:val="-48"/>
        </w:rPr>
      </w:r>
      <w:r>
        <w:rPr>
          <w:spacing w:val="-2"/>
        </w:rPr>
        <w:t>的原则进行会计处理。处置对子公司股权投资直至丧失控制权的各项交易属于一揽子交易的，将</w:t>
      </w:r>
      <w:r>
        <w:rPr>
          <w:spacing w:val="-25"/>
        </w:rPr>
        <w:t> </w:t>
      </w:r>
      <w:r>
        <w:rPr>
          <w:spacing w:val="-25"/>
        </w:rPr>
      </w:r>
      <w:r>
        <w:rPr>
          <w:spacing w:val="-2"/>
        </w:rPr>
        <w:t>各项交易作为一项处置子公司并丧失控制权的交易进行会计处理；但是，在丧失控制权之前每一</w:t>
      </w:r>
      <w:r>
        <w:rPr>
          <w:spacing w:val="-25"/>
        </w:rPr>
        <w:t> </w:t>
      </w:r>
      <w:r>
        <w:rPr>
          <w:spacing w:val="-25"/>
        </w:rPr>
      </w:r>
      <w:r>
        <w:rPr>
          <w:spacing w:val="-2"/>
        </w:rPr>
        <w:t>次处置价款与处置投资对应的享有该子公司净资产份额的差额，在合并财务报表中确认为其他综</w:t>
      </w:r>
      <w:r>
        <w:rPr>
          <w:spacing w:val="-25"/>
        </w:rPr>
        <w:t> </w:t>
      </w:r>
      <w:r>
        <w:rPr>
          <w:spacing w:val="-25"/>
        </w:rPr>
      </w:r>
      <w:r>
        <w:rPr/>
        <w:t>合收益，在丧失控制权时一并转入丧失控制权当期的损益。</w:t>
      </w:r>
    </w:p>
    <w:p>
      <w:pPr>
        <w:spacing w:line="240" w:lineRule="auto" w:before="5"/>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tabs>
          <w:tab w:pos="980" w:val="left" w:leader="none"/>
        </w:tabs>
        <w:spacing w:line="273" w:lineRule="auto" w:before="97"/>
        <w:ind w:left="558" w:right="217" w:hanging="420"/>
        <w:jc w:val="left"/>
      </w:pPr>
      <w:r>
        <w:rPr>
          <w:spacing w:val="-1"/>
        </w:rPr>
        <w:t>√适用</w:t>
        <w:tab/>
      </w:r>
      <w:r>
        <w:rPr>
          <w:spacing w:val="-2"/>
        </w:rPr>
        <w:t>□不适用</w:t>
      </w:r>
      <w:r>
        <w:rPr>
          <w:spacing w:val="-99"/>
        </w:rPr>
        <w:t> </w:t>
      </w:r>
      <w:r>
        <w:rPr>
          <w:spacing w:val="-99"/>
        </w:rPr>
      </w:r>
      <w:r>
        <w:rPr>
          <w:spacing w:val="-2"/>
        </w:rPr>
        <w:t>合营安排，是指一项由两个或两个以上的参与方共同控制的安排。本公司根据在合营安排中</w:t>
      </w:r>
    </w:p>
    <w:p>
      <w:pPr>
        <w:pStyle w:val="BodyText"/>
        <w:spacing w:line="273" w:lineRule="auto" w:before="7"/>
        <w:ind w:left="138" w:right="217"/>
        <w:jc w:val="both"/>
      </w:pPr>
      <w:r>
        <w:rPr>
          <w:spacing w:val="-2"/>
        </w:rPr>
        <w:t>享有的权利和承担的义务，将合营安排分为共同经营和合营企业。共同经营，是指本公司享有该</w:t>
      </w:r>
      <w:r>
        <w:rPr>
          <w:spacing w:val="-26"/>
        </w:rPr>
        <w:t> </w:t>
      </w:r>
      <w:r>
        <w:rPr>
          <w:spacing w:val="-26"/>
        </w:rPr>
      </w:r>
      <w:r>
        <w:rPr>
          <w:spacing w:val="-2"/>
        </w:rPr>
        <w:t>安排相关资产且承担该安排相关负债的合营安排。合营企业，是指本公司仅对该安排的净资产享</w:t>
      </w:r>
      <w:r>
        <w:rPr>
          <w:spacing w:val="-26"/>
        </w:rPr>
        <w:t> </w:t>
      </w:r>
      <w:r>
        <w:rPr>
          <w:spacing w:val="-26"/>
        </w:rPr>
      </w:r>
      <w:r>
        <w:rPr/>
        <w:t>有权利的合营安排。</w:t>
      </w:r>
    </w:p>
    <w:p>
      <w:pPr>
        <w:pStyle w:val="BodyText"/>
        <w:spacing w:line="259" w:lineRule="auto" w:before="7"/>
        <w:ind w:left="138" w:right="208" w:firstLine="419"/>
        <w:jc w:val="both"/>
      </w:pPr>
      <w:r>
        <w:rPr/>
        <w:t>本公司对合营企业的投资采用权益法核算，按照本节五、</w:t>
      </w:r>
      <w:r>
        <w:rPr>
          <w:rFonts w:ascii="Arial" w:hAnsi="Arial" w:cs="Arial" w:eastAsia="Arial" w:hint="default"/>
        </w:rPr>
        <w:t>14</w:t>
      </w:r>
      <w:r>
        <w:rPr/>
        <w:t>（</w:t>
      </w:r>
      <w:r>
        <w:rPr>
          <w:rFonts w:ascii="Arial" w:hAnsi="Arial" w:cs="Arial" w:eastAsia="Arial" w:hint="default"/>
        </w:rPr>
        <w:t>2</w:t>
      </w:r>
      <w:r>
        <w:rPr/>
        <w:t>）②</w:t>
      </w:r>
      <w:r>
        <w:rPr>
          <w:spacing w:val="-26"/>
        </w:rPr>
        <w:t> </w:t>
      </w:r>
      <w:r>
        <w:rPr/>
        <w:t>“权益法核算的长期股</w:t>
      </w:r>
      <w:r>
        <w:rPr>
          <w:w w:val="100"/>
        </w:rPr>
        <w:t> </w:t>
      </w:r>
      <w:r>
        <w:rPr/>
        <w:t>权投资”中所述的会计政策处理。</w:t>
      </w:r>
    </w:p>
    <w:p>
      <w:pPr>
        <w:pStyle w:val="BodyText"/>
        <w:spacing w:line="273" w:lineRule="auto" w:before="20"/>
        <w:ind w:left="138" w:right="208" w:firstLine="419"/>
        <w:jc w:val="both"/>
      </w:pPr>
      <w:r>
        <w:rPr>
          <w:spacing w:val="-2"/>
        </w:rPr>
        <w:t>本公司作为合营方对共同经营，确认本公司单独持有的资产、单独所承担的负债，以及按本</w:t>
      </w:r>
      <w:r>
        <w:rPr>
          <w:w w:val="100"/>
        </w:rPr>
        <w:t> </w:t>
      </w:r>
      <w:r>
        <w:rPr>
          <w:spacing w:val="-2"/>
        </w:rPr>
        <w:t>公司份额确认共同持有的资产和共同承担的负债；确认出售本公司享有的共同经营产出份额所产</w:t>
      </w:r>
      <w:r>
        <w:rPr>
          <w:spacing w:val="-25"/>
        </w:rPr>
        <w:t> </w:t>
      </w:r>
      <w:r>
        <w:rPr>
          <w:spacing w:val="-25"/>
        </w:rPr>
      </w:r>
      <w:r>
        <w:rPr>
          <w:spacing w:val="-6"/>
          <w:w w:val="100"/>
        </w:rPr>
        <w:t>生的收入；按本公司份额确认共同经营因出售产出所产生的收入；确认本公司单独所发生的费用，</w:t>
      </w:r>
      <w:r>
        <w:rPr>
          <w:w w:val="100"/>
        </w:rPr>
        <w:t> </w:t>
      </w:r>
      <w:r>
        <w:rPr/>
        <w:t>以及按本公司份额确认共同经营发生的费用。</w:t>
      </w:r>
    </w:p>
    <w:p>
      <w:pPr>
        <w:spacing w:after="0" w:line="273" w:lineRule="auto"/>
        <w:jc w:val="both"/>
        <w:sectPr>
          <w:footerReference w:type="default" r:id="rId32"/>
          <w:pgSz w:w="11910" w:h="16840"/>
          <w:pgMar w:footer="1195" w:header="877" w:top="1100" w:bottom="1380" w:left="1660" w:right="1060"/>
        </w:sectPr>
      </w:pPr>
    </w:p>
    <w:p>
      <w:pPr>
        <w:spacing w:line="240" w:lineRule="auto" w:before="4"/>
        <w:rPr>
          <w:rFonts w:ascii="宋体" w:hAnsi="宋体" w:cs="宋体" w:eastAsia="宋体" w:hint="default"/>
          <w:sz w:val="27"/>
          <w:szCs w:val="27"/>
        </w:rPr>
      </w:pPr>
    </w:p>
    <w:p>
      <w:pPr>
        <w:pStyle w:val="BodyText"/>
        <w:spacing w:line="268" w:lineRule="auto" w:before="36"/>
        <w:ind w:left="138" w:right="128"/>
        <w:jc w:val="both"/>
      </w:pPr>
      <w:r>
        <w:rPr>
          <w:spacing w:val="-2"/>
        </w:rPr>
        <w:t>当本公司作为合营方向共同经营投出或出售资产（该资产不构成业务，下同）、或者自共同经营</w:t>
      </w:r>
      <w:r>
        <w:rPr>
          <w:spacing w:val="-25"/>
        </w:rPr>
        <w:t> </w:t>
      </w:r>
      <w:r>
        <w:rPr>
          <w:spacing w:val="-25"/>
        </w:rPr>
      </w:r>
      <w:r>
        <w:rPr>
          <w:spacing w:val="-2"/>
        </w:rPr>
        <w:t>购买资产时，在该等资产出售给第三方之前，本公司仅确认因该交易产生的损益中归属于共同经</w:t>
      </w:r>
      <w:r>
        <w:rPr>
          <w:spacing w:val="-25"/>
        </w:rPr>
        <w:t> </w:t>
      </w:r>
      <w:r>
        <w:rPr>
          <w:spacing w:val="-25"/>
        </w:rPr>
      </w:r>
      <w:r>
        <w:rPr/>
        <w:t>营其他参与方的部分。该等资产发生符合《企业会计准则第</w:t>
      </w:r>
      <w:r>
        <w:rPr>
          <w:spacing w:val="-57"/>
        </w:rPr>
        <w:t> </w:t>
      </w:r>
      <w:r>
        <w:rPr>
          <w:rFonts w:ascii="Arial" w:hAnsi="Arial" w:cs="Arial" w:eastAsia="Arial" w:hint="default"/>
        </w:rPr>
        <w:t>8</w:t>
      </w:r>
      <w:r>
        <w:rPr>
          <w:rFonts w:ascii="Arial" w:hAnsi="Arial" w:cs="Arial" w:eastAsia="Arial" w:hint="default"/>
          <w:spacing w:val="-8"/>
        </w:rPr>
        <w:t> </w:t>
      </w:r>
      <w:r>
        <w:rPr/>
        <w:t>号——资产减值》等规定的资产减</w:t>
      </w:r>
      <w:r>
        <w:rPr>
          <w:w w:val="100"/>
        </w:rPr>
        <w:t> </w:t>
      </w:r>
      <w:r>
        <w:rPr>
          <w:spacing w:val="-2"/>
        </w:rPr>
        <w:t>值损失的，对于由本公司向共同经营投出或出售资产的情况，本公司全额确认该损失；对于本公</w:t>
      </w:r>
      <w:r>
        <w:rPr>
          <w:spacing w:val="-25"/>
        </w:rPr>
        <w:t> </w:t>
      </w:r>
      <w:r>
        <w:rPr>
          <w:spacing w:val="-25"/>
        </w:rPr>
      </w:r>
      <w:r>
        <w:rPr/>
        <w:t>司自共同经营购买资产的情况，本公司按承担的份额确认该损失。</w:t>
      </w:r>
    </w:p>
    <w:p>
      <w:pPr>
        <w:spacing w:line="240" w:lineRule="auto" w:before="5"/>
        <w:rPr>
          <w:rFonts w:ascii="宋体" w:hAnsi="宋体" w:cs="宋体" w:eastAsia="宋体" w:hint="default"/>
          <w:sz w:val="29"/>
          <w:szCs w:val="29"/>
        </w:rPr>
      </w:pPr>
    </w:p>
    <w:p>
      <w:pPr>
        <w:tabs>
          <w:tab w:pos="562" w:val="left" w:leader="none"/>
        </w:tabs>
        <w:spacing w:line="324" w:lineRule="auto" w:before="0"/>
        <w:ind w:left="558" w:right="175"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w:t>
      </w:r>
    </w:p>
    <w:p>
      <w:pPr>
        <w:pStyle w:val="BodyText"/>
        <w:spacing w:line="238" w:lineRule="exact"/>
        <w:ind w:left="138" w:right="0"/>
        <w:jc w:val="both"/>
      </w:pPr>
      <w:r>
        <w:rPr/>
        <w:t>换为已知金额现金、价值变动风险很小的投资。</w:t>
      </w:r>
    </w:p>
    <w:p>
      <w:pPr>
        <w:spacing w:line="240" w:lineRule="auto" w:before="0"/>
        <w:rPr>
          <w:rFonts w:ascii="宋体" w:hAnsi="宋体" w:cs="宋体" w:eastAsia="宋体" w:hint="default"/>
          <w:sz w:val="20"/>
          <w:szCs w:val="20"/>
        </w:rPr>
      </w:pPr>
    </w:p>
    <w:p>
      <w:pPr>
        <w:pStyle w:val="Heading4"/>
        <w:spacing w:line="240" w:lineRule="auto" w:before="148"/>
        <w:ind w:left="138"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40" w:lineRule="auto" w:before="97"/>
        <w:ind w:left="138" w:right="0"/>
        <w:jc w:val="both"/>
      </w:pPr>
      <w:r>
        <w:rPr/>
        <w:t>√适用</w:t>
      </w:r>
      <w:r>
        <w:rPr>
          <w:spacing w:val="104"/>
        </w:rPr>
        <w:t> </w:t>
      </w:r>
      <w:r>
        <w:rPr/>
        <w:t>□不适用</w:t>
      </w:r>
    </w:p>
    <w:p>
      <w:pPr>
        <w:pStyle w:val="BodyText"/>
        <w:spacing w:line="259" w:lineRule="auto" w:before="37"/>
        <w:ind w:left="558" w:right="125"/>
        <w:jc w:val="left"/>
      </w:pPr>
      <w:r>
        <w:rPr/>
        <w:t>（</w:t>
      </w:r>
      <w:r>
        <w:rPr>
          <w:rFonts w:ascii="Arial" w:hAnsi="Arial" w:cs="Arial" w:eastAsia="Arial" w:hint="default"/>
        </w:rPr>
        <w:t>1</w:t>
      </w:r>
      <w:r>
        <w:rPr/>
        <w:t>）外币交易的折算方法</w:t>
      </w:r>
      <w:r>
        <w:rPr>
          <w:w w:val="100"/>
        </w:rPr>
        <w:t> </w:t>
      </w:r>
      <w:r>
        <w:rPr>
          <w:spacing w:val="-2"/>
        </w:rPr>
        <w:t>本公司发生的外币交易在初始确认时，按交易日的即期汇率（通常指中国人民银行公布的当</w:t>
      </w:r>
    </w:p>
    <w:p>
      <w:pPr>
        <w:pStyle w:val="BodyText"/>
        <w:spacing w:line="273" w:lineRule="auto" w:before="20"/>
        <w:ind w:left="138" w:right="128"/>
        <w:jc w:val="both"/>
      </w:pPr>
      <w:r>
        <w:rPr>
          <w:spacing w:val="-1"/>
        </w:rPr>
        <w:t>日外汇牌价的中间价，下同）折算为记账本位币金额，但公司发生的外币兑换业务或涉及外币兑</w:t>
      </w:r>
      <w:r>
        <w:rPr>
          <w:spacing w:val="-55"/>
        </w:rPr>
        <w:t> </w:t>
      </w:r>
      <w:r>
        <w:rPr>
          <w:spacing w:val="-55"/>
        </w:rPr>
      </w:r>
      <w:r>
        <w:rPr/>
        <w:t>换的交易事项，按照实际采用的汇率折算为记账本位币金额。</w:t>
      </w:r>
    </w:p>
    <w:p>
      <w:pPr>
        <w:pStyle w:val="BodyText"/>
        <w:spacing w:line="259" w:lineRule="auto" w:before="7"/>
        <w:ind w:left="558" w:right="125"/>
        <w:jc w:val="left"/>
      </w:pPr>
      <w:r>
        <w:rPr/>
        <w:t>（</w:t>
      </w:r>
      <w:r>
        <w:rPr>
          <w:rFonts w:ascii="Arial" w:hAnsi="Arial" w:cs="Arial" w:eastAsia="Arial" w:hint="default"/>
        </w:rPr>
        <w:t>2</w:t>
      </w:r>
      <w:r>
        <w:rPr/>
        <w:t>）对于外币货币性项目和外币非货币性项目的折算方法</w:t>
      </w:r>
      <w:r>
        <w:rPr>
          <w:w w:val="100"/>
        </w:rPr>
        <w:t> </w:t>
      </w:r>
      <w:r>
        <w:rPr>
          <w:spacing w:val="-7"/>
          <w:w w:val="100"/>
        </w:rPr>
        <w:t>资产负债表日，对于外币货币性项目采用资产负债表日即期汇率折算，由此产生的汇兑差额，</w:t>
      </w:r>
    </w:p>
    <w:p>
      <w:pPr>
        <w:pStyle w:val="BodyText"/>
        <w:spacing w:line="273" w:lineRule="auto" w:before="20"/>
        <w:ind w:left="138" w:right="137"/>
        <w:jc w:val="both"/>
      </w:pPr>
      <w:r>
        <w:rPr>
          <w:spacing w:val="-2"/>
        </w:rPr>
        <w:t>除：①属于与购建符合资本化条件的资产相关的外币专门借款产生的汇兑差额按照借款费用资本</w:t>
      </w:r>
      <w:r>
        <w:rPr>
          <w:spacing w:val="-26"/>
        </w:rPr>
        <w:t> </w:t>
      </w:r>
      <w:r>
        <w:rPr>
          <w:spacing w:val="-26"/>
        </w:rPr>
      </w:r>
      <w:r>
        <w:rPr>
          <w:spacing w:val="-2"/>
        </w:rPr>
        <w:t>化的原则处理；②可供出售的外币货币性项目除摊余成本之外的其他账面余额变动产生的汇兑差</w:t>
      </w:r>
      <w:r>
        <w:rPr>
          <w:spacing w:val="-25"/>
        </w:rPr>
        <w:t> </w:t>
      </w:r>
      <w:r>
        <w:rPr>
          <w:spacing w:val="-25"/>
        </w:rPr>
      </w:r>
      <w:r>
        <w:rPr/>
        <w:t>额计入其他综合收益之外，均计入当期损益。</w:t>
      </w:r>
    </w:p>
    <w:p>
      <w:pPr>
        <w:pStyle w:val="BodyText"/>
        <w:spacing w:line="273" w:lineRule="auto" w:before="7"/>
        <w:ind w:left="138" w:right="137" w:firstLine="419"/>
        <w:jc w:val="both"/>
      </w:pPr>
      <w:r>
        <w:rPr>
          <w:spacing w:val="-2"/>
        </w:rPr>
        <w:t>编制合并财务报表涉及境外经营的，如有实质上构成对境外经营净投资的外币货币性项目，</w:t>
      </w:r>
      <w:r>
        <w:rPr>
          <w:w w:val="100"/>
        </w:rPr>
        <w:t> </w:t>
      </w:r>
      <w:r>
        <w:rPr/>
        <w:t>因汇率变动而产生的汇兑差额，计入其他综合收益；处置境外经营时，转入处置当期损益。</w:t>
      </w:r>
    </w:p>
    <w:p>
      <w:pPr>
        <w:pStyle w:val="BodyText"/>
        <w:spacing w:line="273" w:lineRule="auto" w:before="7"/>
        <w:ind w:left="138" w:right="137" w:firstLine="419"/>
        <w:jc w:val="both"/>
      </w:pPr>
      <w:r>
        <w:rPr>
          <w:spacing w:val="-2"/>
        </w:rPr>
        <w:t>以历史成本计量的外币非货币性项目，仍采用交易发生日的即期汇率折算的记账本位币金额</w:t>
      </w:r>
      <w:r>
        <w:rPr>
          <w:w w:val="100"/>
        </w:rPr>
        <w:t> </w:t>
      </w:r>
      <w:r>
        <w:rPr>
          <w:spacing w:val="-2"/>
        </w:rPr>
        <w:t>计量。以公允价值计量的外币非货币性项目，采用公允价值确定日的即期汇率折算，折算后的记</w:t>
      </w:r>
      <w:r>
        <w:rPr>
          <w:spacing w:val="-25"/>
        </w:rPr>
        <w:t> </w:t>
      </w:r>
      <w:r>
        <w:rPr>
          <w:spacing w:val="-25"/>
        </w:rPr>
      </w:r>
      <w:r>
        <w:rPr>
          <w:spacing w:val="-2"/>
        </w:rPr>
        <w:t>账本位币金额与原记账本位币金额的差额，作为公允价值变动（含汇率变动）处理，计入当期损</w:t>
      </w:r>
      <w:r>
        <w:rPr>
          <w:spacing w:val="-25"/>
        </w:rPr>
        <w:t> </w:t>
      </w:r>
      <w:r>
        <w:rPr>
          <w:spacing w:val="-25"/>
        </w:rPr>
      </w:r>
      <w:r>
        <w:rPr/>
        <w:t>益或确认为其他综合收益。</w:t>
      </w:r>
    </w:p>
    <w:p>
      <w:pPr>
        <w:pStyle w:val="BodyText"/>
        <w:spacing w:line="259" w:lineRule="auto" w:before="7"/>
        <w:ind w:left="558" w:right="125"/>
        <w:jc w:val="left"/>
      </w:pPr>
      <w:r>
        <w:rPr/>
        <w:t>（</w:t>
      </w:r>
      <w:r>
        <w:rPr>
          <w:rFonts w:ascii="Arial" w:hAnsi="Arial" w:cs="Arial" w:eastAsia="Arial" w:hint="default"/>
        </w:rPr>
        <w:t>3</w:t>
      </w:r>
      <w:r>
        <w:rPr/>
        <w:t>）外币财务报表的折算方法</w:t>
      </w:r>
      <w:r>
        <w:rPr>
          <w:w w:val="100"/>
        </w:rPr>
        <w:t> </w:t>
      </w:r>
      <w:r>
        <w:rPr>
          <w:spacing w:val="-2"/>
        </w:rPr>
        <w:t>编制合并财务报表涉及境外经营的，如有实质上构成对境外经营净投资的外币货币性项目，</w:t>
      </w:r>
    </w:p>
    <w:p>
      <w:pPr>
        <w:pStyle w:val="BodyText"/>
        <w:spacing w:line="259" w:lineRule="auto" w:before="20"/>
        <w:ind w:left="138" w:right="128"/>
        <w:jc w:val="both"/>
      </w:pPr>
      <w:r>
        <w:rPr>
          <w:spacing w:val="-5"/>
        </w:rPr>
        <w:t>因汇率变动而产生的汇兑差额，作为</w:t>
      </w:r>
      <w:r>
        <w:rPr>
          <w:rFonts w:ascii="Arial" w:hAnsi="Arial" w:cs="Arial" w:eastAsia="Arial" w:hint="default"/>
          <w:spacing w:val="-5"/>
        </w:rPr>
        <w:t>“</w:t>
      </w:r>
      <w:r>
        <w:rPr>
          <w:spacing w:val="-5"/>
        </w:rPr>
        <w:t>外币报表折算差额</w:t>
      </w:r>
      <w:r>
        <w:rPr>
          <w:rFonts w:ascii="Arial" w:hAnsi="Arial" w:cs="Arial" w:eastAsia="Arial" w:hint="default"/>
          <w:spacing w:val="-5"/>
        </w:rPr>
        <w:t>”</w:t>
      </w:r>
      <w:r>
        <w:rPr>
          <w:spacing w:val="-5"/>
        </w:rPr>
        <w:t>确认为其他综合收益；处置境外经营时，</w:t>
      </w:r>
      <w:r>
        <w:rPr>
          <w:spacing w:val="-22"/>
        </w:rPr>
        <w:t> </w:t>
      </w:r>
      <w:r>
        <w:rPr>
          <w:spacing w:val="-22"/>
        </w:rPr>
      </w:r>
      <w:r>
        <w:rPr/>
        <w:t>计入处置当期损益。</w:t>
      </w:r>
    </w:p>
    <w:p>
      <w:pPr>
        <w:pStyle w:val="BodyText"/>
        <w:spacing w:line="271" w:lineRule="auto" w:before="21"/>
        <w:ind w:left="138" w:right="128" w:firstLine="419"/>
        <w:jc w:val="both"/>
      </w:pPr>
      <w:r>
        <w:rPr>
          <w:spacing w:val="-2"/>
        </w:rPr>
        <w:t>境外经营的外币财务报表按以下方法折算为人民币报表：资产负债表中的资产和负债项目，</w:t>
      </w:r>
      <w:r>
        <w:rPr>
          <w:w w:val="100"/>
        </w:rPr>
        <w:t> </w:t>
      </w:r>
      <w:r>
        <w:rPr/>
        <w:t>采用资产负债表日的即期汇率折算；股东权益类项目除</w:t>
      </w:r>
      <w:r>
        <w:rPr>
          <w:rFonts w:ascii="Arial" w:hAnsi="Arial" w:cs="Arial" w:eastAsia="Arial" w:hint="default"/>
        </w:rPr>
        <w:t>“</w:t>
      </w:r>
      <w:r>
        <w:rPr/>
        <w:t>未分配利润</w:t>
      </w:r>
      <w:r>
        <w:rPr>
          <w:rFonts w:ascii="Arial" w:hAnsi="Arial" w:cs="Arial" w:eastAsia="Arial" w:hint="default"/>
        </w:rPr>
        <w:t>”</w:t>
      </w:r>
      <w:r>
        <w:rPr/>
        <w:t>项目外，其他项目采用发生</w:t>
      </w:r>
      <w:r>
        <w:rPr>
          <w:spacing w:val="-23"/>
        </w:rPr>
        <w:t> </w:t>
      </w:r>
      <w:r>
        <w:rPr>
          <w:spacing w:val="-23"/>
        </w:rPr>
      </w:r>
      <w:r>
        <w:rPr>
          <w:spacing w:val="-1"/>
        </w:rPr>
        <w:t>时的即期汇率折算。利润表中的收入和费用项目，采用当期平均汇率折算。年初未分配利润为上</w:t>
      </w:r>
      <w:r>
        <w:rPr>
          <w:spacing w:val="-55"/>
        </w:rPr>
        <w:t> </w:t>
      </w:r>
      <w:r>
        <w:rPr>
          <w:spacing w:val="-55"/>
        </w:rPr>
      </w:r>
      <w:r>
        <w:rPr>
          <w:spacing w:val="-1"/>
        </w:rPr>
        <w:t>一年折算后的年末未分配利润；年末未分配利润按折算后的利润分配各项目计算列示；折算后资</w:t>
      </w:r>
      <w:r>
        <w:rPr>
          <w:spacing w:val="-55"/>
        </w:rPr>
        <w:t> </w:t>
      </w:r>
      <w:r>
        <w:rPr>
          <w:spacing w:val="-55"/>
        </w:rPr>
      </w:r>
      <w:r>
        <w:rPr>
          <w:spacing w:val="-1"/>
        </w:rPr>
        <w:t>产类项目与负债类项目和股东权益类项目合计数的差额，作为外币报表折算差额，确认为其他综</w:t>
      </w:r>
      <w:r>
        <w:rPr>
          <w:spacing w:val="-55"/>
        </w:rPr>
        <w:t> </w:t>
      </w:r>
      <w:r>
        <w:rPr>
          <w:spacing w:val="-55"/>
        </w:rPr>
      </w:r>
      <w:r>
        <w:rPr>
          <w:spacing w:val="-1"/>
        </w:rPr>
        <w:t>合收益。处置境外经营并丧失控制权时，将资产负债表中股东权益项目下列示的、与该境外经营</w:t>
      </w:r>
      <w:r>
        <w:rPr>
          <w:spacing w:val="-55"/>
        </w:rPr>
        <w:t> </w:t>
      </w:r>
      <w:r>
        <w:rPr>
          <w:spacing w:val="-55"/>
        </w:rPr>
      </w:r>
      <w:r>
        <w:rPr/>
        <w:t>相关的外币报表折算差额，全部或按处置该境外经营的比例转入处置当期损益。</w:t>
      </w:r>
    </w:p>
    <w:p>
      <w:pPr>
        <w:pStyle w:val="BodyText"/>
        <w:spacing w:line="273" w:lineRule="auto" w:before="10"/>
        <w:ind w:left="138" w:right="130" w:firstLine="419"/>
        <w:jc w:val="both"/>
      </w:pPr>
      <w:r>
        <w:rPr>
          <w:spacing w:val="-2"/>
        </w:rPr>
        <w:t>外币现金流量以及境外子公司的现金流量，采用现金流量发生日的当期平均汇率折算。汇率</w:t>
      </w:r>
      <w:r>
        <w:rPr>
          <w:w w:val="100"/>
        </w:rPr>
        <w:t> </w:t>
      </w:r>
      <w:r>
        <w:rPr/>
        <w:t>变动对现金的影响额作为调节项目，在现金流量表中单独列报。</w:t>
      </w:r>
    </w:p>
    <w:p>
      <w:pPr>
        <w:pStyle w:val="BodyText"/>
        <w:spacing w:line="273" w:lineRule="auto" w:before="7"/>
        <w:ind w:left="558" w:right="125"/>
        <w:jc w:val="left"/>
      </w:pPr>
      <w:r>
        <w:rPr/>
        <w:t>年初数和上年实际数按照上年财务报表折算后的数额列示。</w:t>
      </w:r>
      <w:r>
        <w:rPr>
          <w:w w:val="100"/>
        </w:rPr>
        <w:t> </w:t>
      </w:r>
      <w:r>
        <w:rPr>
          <w:spacing w:val="-2"/>
        </w:rPr>
        <w:t>在处置本公司在境外经营的全部所有者权益或因处置部分股权投资或其他原因丧失了对境外</w:t>
      </w:r>
    </w:p>
    <w:p>
      <w:pPr>
        <w:pStyle w:val="BodyText"/>
        <w:spacing w:line="240" w:lineRule="auto" w:before="7"/>
        <w:ind w:left="138" w:right="0"/>
        <w:jc w:val="both"/>
      </w:pPr>
      <w:r>
        <w:rPr/>
        <w:t>经营控制权时，将资产负债表中股东权益项目下列示的、与该境外经营相关的归属于母公司所有</w:t>
      </w:r>
    </w:p>
    <w:p>
      <w:pPr>
        <w:spacing w:after="0" w:line="240" w:lineRule="auto"/>
        <w:jc w:val="both"/>
        <w:sectPr>
          <w:footerReference w:type="default" r:id="rId33"/>
          <w:pgSz w:w="11910" w:h="16840"/>
          <w:pgMar w:footer="1195" w:header="877" w:top="1100" w:bottom="1380" w:left="1660" w:right="1140"/>
          <w:pgNumType w:start="91"/>
        </w:sectPr>
      </w:pPr>
    </w:p>
    <w:p>
      <w:pPr>
        <w:spacing w:line="240" w:lineRule="auto" w:before="4"/>
        <w:rPr>
          <w:rFonts w:ascii="宋体" w:hAnsi="宋体" w:cs="宋体" w:eastAsia="宋体" w:hint="default"/>
          <w:sz w:val="27"/>
          <w:szCs w:val="27"/>
        </w:rPr>
      </w:pPr>
    </w:p>
    <w:p>
      <w:pPr>
        <w:pStyle w:val="BodyText"/>
        <w:spacing w:line="273" w:lineRule="auto" w:before="36"/>
        <w:ind w:left="138" w:right="204"/>
        <w:jc w:val="left"/>
      </w:pPr>
      <w:r>
        <w:rPr/>
        <w:t>者权益的外币报表折算差额，全部转入处置当期损益。</w:t>
      </w:r>
      <w:r>
        <w:rPr>
          <w:w w:val="100"/>
        </w:rPr>
        <w:t> </w:t>
      </w:r>
      <w:r>
        <w:rPr>
          <w:spacing w:val="-2"/>
        </w:rPr>
        <w:t>在处置部分股权投资或其他原因导致持有境外经营权益比例降低但不丧失对境外经营控制权时，</w:t>
      </w:r>
      <w:r>
        <w:rPr>
          <w:spacing w:val="-25"/>
        </w:rPr>
        <w:t> </w:t>
      </w:r>
      <w:r>
        <w:rPr>
          <w:spacing w:val="-25"/>
        </w:rPr>
      </w:r>
      <w:r>
        <w:rPr>
          <w:spacing w:val="-2"/>
        </w:rPr>
        <w:t>与该境外经营处置部分相关的外币报表折算差额将归属于少数股东权益，不转入当期损益。在处</w:t>
      </w:r>
      <w:r>
        <w:rPr>
          <w:spacing w:val="-25"/>
        </w:rPr>
        <w:t> </w:t>
      </w:r>
      <w:r>
        <w:rPr>
          <w:spacing w:val="-25"/>
        </w:rPr>
      </w:r>
      <w:r>
        <w:rPr>
          <w:spacing w:val="-2"/>
        </w:rPr>
        <w:t>置境外经营为联营企业或合营企业的部分股权时，与该境外经营相关的外币报表折算差额，按处</w:t>
      </w:r>
      <w:r>
        <w:rPr>
          <w:spacing w:val="-25"/>
        </w:rPr>
        <w:t> </w:t>
      </w:r>
      <w:r>
        <w:rPr>
          <w:spacing w:val="-25"/>
        </w:rPr>
      </w:r>
      <w:r>
        <w:rPr/>
        <w:t>置该境外经营的比例转入处置当期损益。</w:t>
      </w:r>
    </w:p>
    <w:p>
      <w:pPr>
        <w:spacing w:line="240" w:lineRule="auto" w:before="0"/>
        <w:rPr>
          <w:rFonts w:ascii="宋体" w:hAnsi="宋体" w:cs="宋体" w:eastAsia="宋体" w:hint="default"/>
          <w:sz w:val="29"/>
          <w:szCs w:val="29"/>
        </w:rPr>
      </w:pPr>
    </w:p>
    <w:p>
      <w:pPr>
        <w:pStyle w:val="Heading4"/>
        <w:spacing w:line="240" w:lineRule="auto" w:before="0"/>
        <w:ind w:left="138" w:right="204"/>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80" w:val="left" w:leader="none"/>
        </w:tabs>
        <w:spacing w:line="273" w:lineRule="auto" w:before="97"/>
        <w:ind w:left="558" w:right="217" w:hanging="420"/>
        <w:jc w:val="left"/>
      </w:pPr>
      <w:r>
        <w:rPr>
          <w:spacing w:val="-1"/>
        </w:rPr>
        <w:t>√适用</w:t>
        <w:tab/>
      </w:r>
      <w:r>
        <w:rPr>
          <w:spacing w:val="-2"/>
        </w:rPr>
        <w:t>□不适用</w:t>
      </w:r>
      <w:r>
        <w:rPr>
          <w:spacing w:val="-99"/>
        </w:rPr>
        <w:t> </w:t>
      </w:r>
      <w:r>
        <w:rPr>
          <w:spacing w:val="-99"/>
        </w:rPr>
      </w:r>
      <w:r>
        <w:rPr>
          <w:spacing w:val="-2"/>
        </w:rPr>
        <w:t>在本公司成为金融工具合同的一方时确认一项金融资产或金融负债。金融资产和金融负债在</w:t>
      </w:r>
    </w:p>
    <w:p>
      <w:pPr>
        <w:pStyle w:val="BodyText"/>
        <w:spacing w:line="273" w:lineRule="auto" w:before="7"/>
        <w:ind w:left="138" w:right="0"/>
        <w:jc w:val="left"/>
      </w:pPr>
      <w:r>
        <w:rPr>
          <w:spacing w:val="-4"/>
          <w:w w:val="100"/>
        </w:rPr>
        <w:t>初始确认时以公允价值计量。对于以公允价值计量且其变动计入当期损益的金融资产和金融负债，</w:t>
      </w:r>
      <w:r>
        <w:rPr>
          <w:spacing w:val="-85"/>
          <w:w w:val="100"/>
        </w:rPr>
        <w:t> </w:t>
      </w:r>
      <w:r>
        <w:rPr>
          <w:spacing w:val="-85"/>
          <w:w w:val="100"/>
        </w:rPr>
      </w:r>
      <w:r>
        <w:rPr/>
        <w:t>相关的交易费用直接计入损益；对于其他类别的金融资产和金融负债，相关交易费用计入初始确</w:t>
      </w:r>
      <w:r>
        <w:rPr>
          <w:spacing w:val="-97"/>
        </w:rPr>
        <w:t> </w:t>
      </w:r>
      <w:r>
        <w:rPr>
          <w:spacing w:val="-97"/>
        </w:rPr>
      </w:r>
      <w:r>
        <w:rPr/>
        <w:t>认金额。</w:t>
      </w:r>
    </w:p>
    <w:p>
      <w:pPr>
        <w:pStyle w:val="BodyText"/>
        <w:spacing w:line="259" w:lineRule="auto" w:before="7"/>
        <w:ind w:left="558" w:right="204"/>
        <w:jc w:val="left"/>
      </w:pPr>
      <w:r>
        <w:rPr/>
        <w:t>（</w:t>
      </w:r>
      <w:r>
        <w:rPr>
          <w:rFonts w:ascii="Arial" w:hAnsi="Arial" w:cs="Arial" w:eastAsia="Arial" w:hint="default"/>
        </w:rPr>
        <w:t>1</w:t>
      </w:r>
      <w:r>
        <w:rPr/>
        <w:t>）金融资产和金融负债的公允价值确定方法</w:t>
      </w:r>
      <w:r>
        <w:rPr>
          <w:w w:val="100"/>
        </w:rPr>
        <w:t> </w:t>
      </w:r>
      <w:r>
        <w:rPr>
          <w:spacing w:val="-2"/>
        </w:rPr>
        <w:t>公允价值，是指市场参与者在计量日发生的有序交易中，出售一项资产所能收到或者转移一</w:t>
      </w:r>
    </w:p>
    <w:p>
      <w:pPr>
        <w:pStyle w:val="BodyText"/>
        <w:spacing w:line="273" w:lineRule="auto" w:before="20"/>
        <w:ind w:left="138" w:right="208"/>
        <w:jc w:val="both"/>
      </w:pPr>
      <w:r>
        <w:rPr>
          <w:spacing w:val="-1"/>
        </w:rPr>
        <w:t>项负债所需支付的价格。金融工具存在活跃市场的，本公司采用活跃市场中的报价确定其公允价</w:t>
      </w:r>
      <w:r>
        <w:rPr>
          <w:spacing w:val="-55"/>
        </w:rPr>
        <w:t> </w:t>
      </w:r>
      <w:r>
        <w:rPr>
          <w:spacing w:val="-55"/>
        </w:rPr>
      </w:r>
      <w:r>
        <w:rPr>
          <w:spacing w:val="-6"/>
        </w:rPr>
        <w:t>值。活跃市场中的报价是指易于定期从交易所、经纪商、行业协会、定价服务机构等获得的价格，</w:t>
      </w:r>
      <w:r>
        <w:rPr>
          <w:spacing w:val="-53"/>
        </w:rPr>
        <w:t> </w:t>
      </w:r>
      <w:r>
        <w:rPr>
          <w:spacing w:val="-53"/>
        </w:rPr>
      </w:r>
      <w:r>
        <w:rPr>
          <w:spacing w:val="-1"/>
        </w:rPr>
        <w:t>且代表了在公平交易中实际发生的市场交易的价格。金融工具不存在活跃市场的，本公司采用估</w:t>
      </w:r>
      <w:r>
        <w:rPr>
          <w:spacing w:val="-55"/>
        </w:rPr>
        <w:t> </w:t>
      </w:r>
      <w:r>
        <w:rPr>
          <w:spacing w:val="-55"/>
        </w:rPr>
      </w:r>
      <w:r>
        <w:rPr>
          <w:spacing w:val="-1"/>
        </w:rPr>
        <w:t>值技术确定其公允价值。估值技术包括参考熟悉情况并自愿交易的各方最近进行的市场交易中使</w:t>
      </w:r>
      <w:r>
        <w:rPr>
          <w:spacing w:val="-55"/>
        </w:rPr>
        <w:t> </w:t>
      </w:r>
      <w:r>
        <w:rPr>
          <w:spacing w:val="-55"/>
        </w:rPr>
      </w:r>
      <w:r>
        <w:rPr>
          <w:spacing w:val="-6"/>
          <w:w w:val="100"/>
        </w:rPr>
        <w:t>用的价格、参照实质上相同的其他金融工具当前的公允价值、现金流量折现法和期权定价模型等。</w:t>
      </w:r>
    </w:p>
    <w:p>
      <w:pPr>
        <w:pStyle w:val="BodyText"/>
        <w:spacing w:line="259" w:lineRule="auto" w:before="7"/>
        <w:ind w:left="558" w:right="204"/>
        <w:jc w:val="left"/>
      </w:pPr>
      <w:r>
        <w:rPr/>
        <w:t>（</w:t>
      </w:r>
      <w:r>
        <w:rPr>
          <w:rFonts w:ascii="Arial" w:hAnsi="Arial" w:cs="Arial" w:eastAsia="Arial" w:hint="default"/>
        </w:rPr>
        <w:t>2</w:t>
      </w:r>
      <w:r>
        <w:rPr/>
        <w:t>）金融资产的分类、确认和计量</w:t>
      </w:r>
      <w:r>
        <w:rPr>
          <w:w w:val="100"/>
        </w:rPr>
        <w:t> </w:t>
      </w:r>
      <w:r>
        <w:rPr>
          <w:spacing w:val="-2"/>
        </w:rPr>
        <w:t>以常规方式买卖金融资产，按交易日进行会计确认和终止确认。金融资产在初始确认时划分</w:t>
      </w:r>
    </w:p>
    <w:p>
      <w:pPr>
        <w:pStyle w:val="BodyText"/>
        <w:spacing w:line="273" w:lineRule="auto" w:before="20"/>
        <w:ind w:left="138" w:right="204"/>
        <w:jc w:val="left"/>
      </w:pPr>
      <w:r>
        <w:rPr>
          <w:spacing w:val="-2"/>
        </w:rPr>
        <w:t>为以公允价值计量且其变动计入当期损益的金融资产、持有至到期投资、贷款和应收款项以及可</w:t>
      </w:r>
      <w:r>
        <w:rPr>
          <w:spacing w:val="-25"/>
        </w:rPr>
        <w:t> </w:t>
      </w:r>
      <w:r>
        <w:rPr>
          <w:spacing w:val="-25"/>
        </w:rPr>
      </w:r>
      <w:r>
        <w:rPr/>
        <w:t>供出售金融资产。</w:t>
      </w:r>
    </w:p>
    <w:p>
      <w:pPr>
        <w:pStyle w:val="BodyText"/>
        <w:spacing w:line="273" w:lineRule="auto" w:before="7"/>
        <w:ind w:left="558" w:right="204"/>
        <w:jc w:val="left"/>
      </w:pPr>
      <w:r>
        <w:rPr/>
        <w:t>①</w:t>
      </w:r>
      <w:r>
        <w:rPr>
          <w:spacing w:val="-3"/>
        </w:rPr>
        <w:t> </w:t>
      </w:r>
      <w:r>
        <w:rPr/>
        <w:t>以公允价值计量且其变动计入当期损益的金融资产</w:t>
      </w:r>
      <w:r>
        <w:rPr>
          <w:w w:val="100"/>
        </w:rPr>
        <w:t> </w:t>
      </w:r>
      <w:r>
        <w:rPr>
          <w:spacing w:val="-2"/>
        </w:rPr>
        <w:t>包括交易性金融资产和指定为以公允价值计量且其变动计入当期损益的金融资产。本公司以</w:t>
      </w:r>
    </w:p>
    <w:p>
      <w:pPr>
        <w:pStyle w:val="BodyText"/>
        <w:spacing w:line="273" w:lineRule="auto" w:before="7"/>
        <w:ind w:left="558" w:right="204" w:hanging="420"/>
        <w:jc w:val="left"/>
      </w:pPr>
      <w:r>
        <w:rPr/>
        <w:t>公允价值计量且其变动计入当期损益的金融资产均为交易性金融资产。</w:t>
      </w:r>
      <w:r>
        <w:rPr>
          <w:w w:val="100"/>
        </w:rPr>
        <w:t> </w:t>
      </w:r>
      <w:r>
        <w:rPr>
          <w:spacing w:val="-2"/>
        </w:rPr>
        <w:t>交易性金融资产是指满足下列条件之一的金融资产：</w:t>
      </w:r>
      <w:r>
        <w:rPr>
          <w:rFonts w:ascii="Arial" w:hAnsi="Arial" w:cs="Arial" w:eastAsia="Arial" w:hint="default"/>
          <w:spacing w:val="-2"/>
        </w:rPr>
        <w:t>A.</w:t>
      </w:r>
      <w:r>
        <w:rPr>
          <w:spacing w:val="-2"/>
        </w:rPr>
        <w:t>取得该金融资产的目的，主要是为了</w:t>
      </w:r>
    </w:p>
    <w:p>
      <w:pPr>
        <w:pStyle w:val="BodyText"/>
        <w:spacing w:line="264" w:lineRule="auto"/>
        <w:ind w:left="138" w:right="217"/>
        <w:jc w:val="both"/>
      </w:pPr>
      <w:r>
        <w:rPr>
          <w:spacing w:val="-2"/>
        </w:rPr>
        <w:t>近期内出售或回购；</w:t>
      </w:r>
      <w:r>
        <w:rPr>
          <w:rFonts w:ascii="Arial" w:hAnsi="Arial" w:cs="Arial" w:eastAsia="Arial" w:hint="default"/>
          <w:spacing w:val="-2"/>
        </w:rPr>
        <w:t>B.</w:t>
      </w:r>
      <w:r>
        <w:rPr>
          <w:spacing w:val="-2"/>
        </w:rPr>
        <w:t>属于进行集中管理的可辨认金融工具组合的一部分，且有客观证据表明本</w:t>
      </w:r>
      <w:r>
        <w:rPr>
          <w:spacing w:val="-24"/>
        </w:rPr>
        <w:t> </w:t>
      </w:r>
      <w:r>
        <w:rPr>
          <w:spacing w:val="-24"/>
        </w:rPr>
      </w:r>
      <w:r>
        <w:rPr>
          <w:spacing w:val="-2"/>
        </w:rPr>
        <w:t>公司近期采用短期获利方式对该组合进行管理；</w:t>
      </w:r>
      <w:r>
        <w:rPr>
          <w:rFonts w:ascii="Arial" w:hAnsi="Arial" w:cs="Arial" w:eastAsia="Arial" w:hint="default"/>
          <w:spacing w:val="-2"/>
        </w:rPr>
        <w:t>C.</w:t>
      </w:r>
      <w:r>
        <w:rPr>
          <w:spacing w:val="-2"/>
        </w:rPr>
        <w:t>属于衍生工具，但是，被指定且为有效套期工</w:t>
      </w:r>
      <w:r>
        <w:rPr>
          <w:spacing w:val="-23"/>
        </w:rPr>
        <w:t> </w:t>
      </w:r>
      <w:r>
        <w:rPr>
          <w:spacing w:val="-23"/>
        </w:rPr>
      </w:r>
      <w:r>
        <w:rPr>
          <w:spacing w:val="-2"/>
        </w:rPr>
        <w:t>具的衍生工具、属于财务担保合同的衍生工具、与在活跃市场中没有报价且其公允价值不能可靠</w:t>
      </w:r>
      <w:r>
        <w:rPr>
          <w:spacing w:val="-25"/>
        </w:rPr>
        <w:t> </w:t>
      </w:r>
      <w:r>
        <w:rPr>
          <w:spacing w:val="-25"/>
        </w:rPr>
      </w:r>
      <w:r>
        <w:rPr/>
        <w:t>计量的权益工具投资挂钩并须通过交付该权益工具结算的衍生工具除外。</w:t>
      </w:r>
    </w:p>
    <w:p>
      <w:pPr>
        <w:pStyle w:val="BodyText"/>
        <w:spacing w:line="273" w:lineRule="auto" w:before="16"/>
        <w:ind w:left="138" w:right="204" w:firstLine="419"/>
        <w:jc w:val="left"/>
      </w:pPr>
      <w:r>
        <w:rPr>
          <w:spacing w:val="-2"/>
        </w:rPr>
        <w:t>交易性金融资产采用公允价值进行后续计量，公允价值变动形成的利得或损失以及与该金融</w:t>
      </w:r>
      <w:r>
        <w:rPr>
          <w:w w:val="100"/>
        </w:rPr>
        <w:t> </w:t>
      </w:r>
      <w:r>
        <w:rPr/>
        <w:t>资产相关的股利和利息收入计入当期损益。</w:t>
      </w:r>
    </w:p>
    <w:p>
      <w:pPr>
        <w:pStyle w:val="BodyText"/>
        <w:spacing w:line="273" w:lineRule="auto" w:before="7"/>
        <w:ind w:left="558" w:right="204"/>
        <w:jc w:val="left"/>
      </w:pPr>
      <w:r>
        <w:rPr/>
        <w:t>②贷款和应收款项</w:t>
      </w:r>
      <w:r>
        <w:rPr>
          <w:w w:val="100"/>
        </w:rPr>
        <w:t> </w:t>
      </w:r>
      <w:r>
        <w:rPr>
          <w:spacing w:val="-2"/>
        </w:rPr>
        <w:t>是指在活跃市场中没有报价、回收金额固定或可确定的非衍生金融资产。本公司划分为贷款</w:t>
      </w:r>
    </w:p>
    <w:p>
      <w:pPr>
        <w:pStyle w:val="BodyText"/>
        <w:spacing w:line="273" w:lineRule="auto" w:before="7"/>
        <w:ind w:left="558" w:right="204" w:hanging="420"/>
        <w:jc w:val="left"/>
      </w:pPr>
      <w:r>
        <w:rPr/>
        <w:t>和应收款的金融资产包括应收票据、应收账款、应收利息、应收股利及其他应收款等。</w:t>
      </w:r>
      <w:r>
        <w:rPr>
          <w:w w:val="100"/>
        </w:rPr>
        <w:t> </w:t>
      </w:r>
      <w:r>
        <w:rPr>
          <w:spacing w:val="-2"/>
        </w:rPr>
        <w:t>贷款和应收款项采用实际利率法，按摊余成本进行后续计量，在终止确认、发生减值或摊销</w:t>
      </w:r>
    </w:p>
    <w:p>
      <w:pPr>
        <w:pStyle w:val="BodyText"/>
        <w:spacing w:line="240" w:lineRule="auto" w:before="7"/>
        <w:ind w:left="138" w:right="204"/>
        <w:jc w:val="left"/>
      </w:pPr>
      <w:r>
        <w:rPr/>
        <w:t>时产生的利得或损失，计入当期损益。</w:t>
      </w:r>
    </w:p>
    <w:p>
      <w:pPr>
        <w:pStyle w:val="BodyText"/>
        <w:spacing w:line="273" w:lineRule="auto" w:before="37"/>
        <w:ind w:left="558" w:right="204"/>
        <w:jc w:val="left"/>
      </w:pPr>
      <w:r>
        <w:rPr/>
        <w:t>③</w:t>
      </w:r>
      <w:r>
        <w:rPr>
          <w:spacing w:val="-2"/>
        </w:rPr>
        <w:t> </w:t>
      </w:r>
      <w:r>
        <w:rPr/>
        <w:t>可供出售金融资产</w:t>
      </w:r>
      <w:r>
        <w:rPr>
          <w:w w:val="100"/>
        </w:rPr>
        <w:t> </w:t>
      </w:r>
      <w:r>
        <w:rPr>
          <w:spacing w:val="-2"/>
        </w:rPr>
        <w:t>包括初始确认时即被指定为可供出售的非衍生金融资产，以及除了以公允价值计量且其变动</w:t>
      </w:r>
    </w:p>
    <w:p>
      <w:pPr>
        <w:pStyle w:val="BodyText"/>
        <w:spacing w:line="273" w:lineRule="auto" w:before="7"/>
        <w:ind w:left="558" w:right="0" w:hanging="420"/>
        <w:jc w:val="left"/>
      </w:pPr>
      <w:r>
        <w:rPr/>
        <w:t>计入当期损益的金融资产、贷款和应收款项、持有至到期投资以外的金融资产。</w:t>
      </w:r>
      <w:r>
        <w:rPr>
          <w:w w:val="100"/>
        </w:rPr>
        <w:t> </w:t>
      </w:r>
      <w:r>
        <w:rPr>
          <w:spacing w:val="-4"/>
          <w:w w:val="100"/>
        </w:rPr>
        <w:t>可供出售债务工具投资的期末成本按照摊余成本法确定，即初始确认金额扣除已偿还的本金，</w:t>
      </w:r>
    </w:p>
    <w:p>
      <w:pPr>
        <w:pStyle w:val="BodyText"/>
        <w:spacing w:line="273" w:lineRule="auto" w:before="7"/>
        <w:ind w:left="138" w:right="204"/>
        <w:jc w:val="left"/>
      </w:pPr>
      <w:r>
        <w:rPr>
          <w:spacing w:val="-2"/>
        </w:rPr>
        <w:t>加上或减去采用实际利率法将该初始确认金额与到期日金额之间的差额进行摊销形成的累计摊销</w:t>
      </w:r>
      <w:r>
        <w:rPr>
          <w:spacing w:val="-25"/>
        </w:rPr>
        <w:t> </w:t>
      </w:r>
      <w:r>
        <w:rPr>
          <w:spacing w:val="-25"/>
        </w:rPr>
      </w:r>
      <w:r>
        <w:rPr>
          <w:spacing w:val="-2"/>
        </w:rPr>
        <w:t>额，并扣除已发生的减值损失后的金额。可供出售权益工具投资的期末成本为其初始取得成本。</w:t>
      </w:r>
    </w:p>
    <w:p>
      <w:pPr>
        <w:spacing w:after="0" w:line="273" w:lineRule="auto"/>
        <w:jc w:val="left"/>
        <w:sectPr>
          <w:pgSz w:w="11910" w:h="16840"/>
          <w:pgMar w:header="877" w:footer="1195" w:top="1100" w:bottom="1380" w:left="1660" w:right="1060"/>
        </w:sectPr>
      </w:pPr>
    </w:p>
    <w:p>
      <w:pPr>
        <w:spacing w:line="240" w:lineRule="auto" w:before="4"/>
        <w:rPr>
          <w:rFonts w:ascii="宋体" w:hAnsi="宋体" w:cs="宋体" w:eastAsia="宋体" w:hint="default"/>
          <w:sz w:val="27"/>
          <w:szCs w:val="27"/>
        </w:rPr>
      </w:pPr>
    </w:p>
    <w:p>
      <w:pPr>
        <w:pStyle w:val="BodyText"/>
        <w:spacing w:line="273" w:lineRule="auto" w:before="36"/>
        <w:ind w:left="138" w:right="217" w:firstLine="419"/>
        <w:jc w:val="both"/>
      </w:pPr>
      <w:r>
        <w:rPr>
          <w:spacing w:val="-2"/>
        </w:rPr>
        <w:t>可供出售金融资产采用公允价值进行后续计量，公允价值变动形成的利得或损失，除减值损</w:t>
      </w:r>
      <w:r>
        <w:rPr>
          <w:w w:val="100"/>
        </w:rPr>
        <w:t> </w:t>
      </w:r>
      <w:r>
        <w:rPr>
          <w:spacing w:val="-2"/>
        </w:rPr>
        <w:t>失和外币货币性金融资产与摊余成本相关的汇兑差额计入当期损益外，确认为其他综合收益，在</w:t>
      </w:r>
      <w:r>
        <w:rPr>
          <w:spacing w:val="-25"/>
        </w:rPr>
        <w:t> </w:t>
      </w:r>
      <w:r>
        <w:rPr>
          <w:spacing w:val="-25"/>
        </w:rPr>
      </w:r>
      <w:r>
        <w:rPr>
          <w:spacing w:val="-2"/>
        </w:rPr>
        <w:t>该金融资产终止确认时转出，计入当期损益。但是，在活跃市场中没有报价且其公允价值不能可</w:t>
      </w:r>
      <w:r>
        <w:rPr>
          <w:spacing w:val="-25"/>
        </w:rPr>
        <w:t> </w:t>
      </w:r>
      <w:r>
        <w:rPr>
          <w:spacing w:val="-25"/>
        </w:rPr>
      </w:r>
      <w:r>
        <w:rPr>
          <w:spacing w:val="-2"/>
        </w:rPr>
        <w:t>靠计量的权益工具投资，以及与该权益工具挂钩并须通过交付该权益工具结算的衍生金融资产，</w:t>
      </w:r>
      <w:r>
        <w:rPr>
          <w:spacing w:val="-25"/>
        </w:rPr>
        <w:t> </w:t>
      </w:r>
      <w:r>
        <w:rPr>
          <w:spacing w:val="-25"/>
        </w:rPr>
      </w:r>
      <w:r>
        <w:rPr/>
        <w:t>按照成本进行后续计量。</w:t>
      </w:r>
    </w:p>
    <w:p>
      <w:pPr>
        <w:pStyle w:val="BodyText"/>
        <w:spacing w:line="240" w:lineRule="auto" w:before="7"/>
        <w:ind w:left="558" w:right="0"/>
        <w:jc w:val="left"/>
      </w:pPr>
      <w:r>
        <w:rPr/>
        <w:t>可供出售金融资产持有期间取得的利息及被投资单位宣告发放的现金股利，计入投资收益。</w:t>
      </w:r>
    </w:p>
    <w:p>
      <w:pPr>
        <w:pStyle w:val="BodyText"/>
        <w:spacing w:line="259" w:lineRule="auto" w:before="37"/>
        <w:ind w:left="558" w:right="204"/>
        <w:jc w:val="left"/>
      </w:pPr>
      <w:r>
        <w:rPr/>
        <w:t>（</w:t>
      </w:r>
      <w:r>
        <w:rPr>
          <w:rFonts w:ascii="Arial" w:hAnsi="Arial" w:cs="Arial" w:eastAsia="Arial" w:hint="default"/>
        </w:rPr>
        <w:t>3</w:t>
      </w:r>
      <w:r>
        <w:rPr/>
        <w:t>）金融资产减值</w:t>
      </w:r>
      <w:r>
        <w:rPr>
          <w:w w:val="100"/>
        </w:rPr>
        <w:t> </w:t>
      </w:r>
      <w:r>
        <w:rPr>
          <w:spacing w:val="-2"/>
        </w:rPr>
        <w:t>除了以公允价值计量且其变动计入当期损益的金融资产外，本公司在每个资产负债表日对其</w:t>
      </w:r>
    </w:p>
    <w:p>
      <w:pPr>
        <w:pStyle w:val="BodyText"/>
        <w:spacing w:line="273" w:lineRule="auto" w:before="20"/>
        <w:ind w:left="558" w:right="204" w:hanging="420"/>
        <w:jc w:val="left"/>
      </w:pPr>
      <w:r>
        <w:rPr/>
        <w:t>他金融资产的账面价值进行检查，有客观证据表明金融资产发生减值的，计提减值准备。</w:t>
      </w:r>
      <w:r>
        <w:rPr>
          <w:w w:val="100"/>
        </w:rPr>
        <w:t> </w:t>
      </w:r>
      <w:r>
        <w:rPr>
          <w:spacing w:val="-2"/>
        </w:rPr>
        <w:t>本公司对单项金额重大的金融资产单独进行减值测试；对单项金额不重大的金融资产，单独</w:t>
      </w:r>
    </w:p>
    <w:p>
      <w:pPr>
        <w:pStyle w:val="BodyText"/>
        <w:spacing w:line="273" w:lineRule="auto" w:before="7"/>
        <w:ind w:left="138" w:right="217"/>
        <w:jc w:val="both"/>
      </w:pPr>
      <w:r>
        <w:rPr>
          <w:spacing w:val="-2"/>
        </w:rPr>
        <w:t>进行减值测试或包括在具有类似信用风险特征的金融资产组合中进行减值测试。单独测试未发生</w:t>
      </w:r>
      <w:r>
        <w:rPr>
          <w:spacing w:val="-25"/>
        </w:rPr>
        <w:t> </w:t>
      </w:r>
      <w:r>
        <w:rPr>
          <w:spacing w:val="-25"/>
        </w:rPr>
      </w:r>
      <w:r>
        <w:rPr>
          <w:spacing w:val="-2"/>
        </w:rPr>
        <w:t>减值的金融资产（包括单项金额重大和不重大的金融资产），包括在具有类似信用风险特征的金</w:t>
      </w:r>
      <w:r>
        <w:rPr>
          <w:spacing w:val="-25"/>
        </w:rPr>
        <w:t> </w:t>
      </w:r>
      <w:r>
        <w:rPr>
          <w:spacing w:val="-25"/>
        </w:rPr>
      </w:r>
      <w:r>
        <w:rPr>
          <w:spacing w:val="-2"/>
        </w:rPr>
        <w:t>融资产组合中再进行减值测试。已单项确认减值损失的金融资产，不包括在具有类似信用风险特</w:t>
      </w:r>
      <w:r>
        <w:rPr>
          <w:spacing w:val="-25"/>
        </w:rPr>
        <w:t> </w:t>
      </w:r>
      <w:r>
        <w:rPr>
          <w:spacing w:val="-25"/>
        </w:rPr>
      </w:r>
      <w:r>
        <w:rPr/>
        <w:t>征的金融资产组合中进行减值测试。</w:t>
      </w:r>
    </w:p>
    <w:p>
      <w:pPr>
        <w:pStyle w:val="BodyText"/>
        <w:spacing w:line="273" w:lineRule="auto" w:before="7"/>
        <w:ind w:left="558" w:right="204"/>
        <w:jc w:val="left"/>
      </w:pPr>
      <w:r>
        <w:rPr/>
        <w:t>①贷款和应收款项减值</w:t>
      </w:r>
      <w:r>
        <w:rPr>
          <w:w w:val="100"/>
        </w:rPr>
        <w:t> </w:t>
      </w:r>
      <w:r>
        <w:rPr>
          <w:spacing w:val="-2"/>
        </w:rPr>
        <w:t>以成本或摊余成本计量的金融资产将其账面价值减记至预计未来现金流量现值，减记金额确</w:t>
      </w:r>
    </w:p>
    <w:p>
      <w:pPr>
        <w:pStyle w:val="BodyText"/>
        <w:spacing w:line="273" w:lineRule="auto" w:before="7"/>
        <w:ind w:left="138" w:right="217"/>
        <w:jc w:val="both"/>
      </w:pPr>
      <w:r>
        <w:rPr>
          <w:spacing w:val="-2"/>
        </w:rPr>
        <w:t>认为减值损失，计入当期损益。金融资产在确认减值损失后，如有客观证据表明该金融资产价值</w:t>
      </w:r>
      <w:r>
        <w:rPr>
          <w:spacing w:val="-25"/>
        </w:rPr>
        <w:t> </w:t>
      </w:r>
      <w:r>
        <w:rPr>
          <w:spacing w:val="-25"/>
        </w:rPr>
      </w:r>
      <w:r>
        <w:rPr>
          <w:spacing w:val="-2"/>
        </w:rPr>
        <w:t>已恢复，且客观上与确认该损失后发生的事项有关，原确认的减值损失予以转回，金融资产转回</w:t>
      </w:r>
      <w:r>
        <w:rPr>
          <w:spacing w:val="-25"/>
        </w:rPr>
        <w:t> </w:t>
      </w:r>
      <w:r>
        <w:rPr>
          <w:spacing w:val="-25"/>
        </w:rPr>
      </w:r>
      <w:r>
        <w:rPr/>
        <w:t>减值损失后的账面价值不超过假定不计提减值准备情况下该金融资产在转回日的摊余成本。</w:t>
      </w:r>
    </w:p>
    <w:p>
      <w:pPr>
        <w:pStyle w:val="BodyText"/>
        <w:spacing w:line="273" w:lineRule="auto" w:before="7"/>
        <w:ind w:left="558" w:right="204"/>
        <w:jc w:val="left"/>
      </w:pPr>
      <w:r>
        <w:rPr/>
        <w:t>②</w:t>
      </w:r>
      <w:r>
        <w:rPr>
          <w:spacing w:val="-2"/>
        </w:rPr>
        <w:t> </w:t>
      </w:r>
      <w:r>
        <w:rPr/>
        <w:t>可供出售金融资产减值</w:t>
      </w:r>
      <w:r>
        <w:rPr>
          <w:w w:val="100"/>
        </w:rPr>
        <w:t> </w:t>
      </w:r>
      <w:r>
        <w:rPr>
          <w:spacing w:val="-2"/>
        </w:rPr>
        <w:t>当综合相关因素判断可供出售权益工具投资公允价值下跌是严重或非暂时性下跌时，表明该</w:t>
      </w:r>
    </w:p>
    <w:p>
      <w:pPr>
        <w:pStyle w:val="BodyText"/>
        <w:spacing w:line="259" w:lineRule="auto" w:before="8"/>
        <w:ind w:left="138" w:right="204"/>
        <w:jc w:val="left"/>
      </w:pPr>
      <w:r>
        <w:rPr>
          <w:spacing w:val="-3"/>
        </w:rPr>
        <w:t>可供出售权益工具投资发生减值。其中“严重下跌”是指公允价值下跌幅度累计超过 </w:t>
      </w:r>
      <w:r>
        <w:rPr>
          <w:rFonts w:ascii="Arial" w:hAnsi="Arial" w:cs="Arial" w:eastAsia="Arial" w:hint="default"/>
          <w:spacing w:val="-4"/>
        </w:rPr>
        <w:t>50%</w:t>
      </w:r>
      <w:r>
        <w:rPr>
          <w:spacing w:val="-4"/>
        </w:rPr>
        <w:t>；“非</w:t>
      </w:r>
      <w:r>
        <w:rPr>
          <w:spacing w:val="-68"/>
        </w:rPr>
        <w:t> </w:t>
      </w:r>
      <w:r>
        <w:rPr>
          <w:spacing w:val="-68"/>
        </w:rPr>
      </w:r>
      <w:r>
        <w:rPr/>
        <w:t>暂时性下跌”是指公允价值连续下跌时间超过</w:t>
      </w:r>
      <w:r>
        <w:rPr>
          <w:spacing w:val="-55"/>
        </w:rPr>
        <w:t> </w:t>
      </w:r>
      <w:r>
        <w:rPr>
          <w:rFonts w:ascii="Arial" w:hAnsi="Arial" w:cs="Arial" w:eastAsia="Arial" w:hint="default"/>
        </w:rPr>
        <w:t>12</w:t>
      </w:r>
      <w:r>
        <w:rPr>
          <w:rFonts w:ascii="Arial" w:hAnsi="Arial" w:cs="Arial" w:eastAsia="Arial" w:hint="default"/>
          <w:spacing w:val="-10"/>
        </w:rPr>
        <w:t> </w:t>
      </w:r>
      <w:r>
        <w:rPr/>
        <w:t>个月，持续下跌期间的确定依据为证券市场交</w:t>
      </w:r>
      <w:r>
        <w:rPr>
          <w:w w:val="100"/>
        </w:rPr>
        <w:t> </w:t>
      </w:r>
      <w:r>
        <w:rPr/>
        <w:t>易日每日收盘价格。</w:t>
      </w:r>
    </w:p>
    <w:p>
      <w:pPr>
        <w:pStyle w:val="BodyText"/>
        <w:spacing w:line="273" w:lineRule="auto" w:before="20"/>
        <w:ind w:left="138" w:right="0" w:firstLine="419"/>
        <w:jc w:val="left"/>
      </w:pPr>
      <w:r>
        <w:rPr/>
        <w:t>可供出售金融资产发生减值时，将原计入其他综合收益的因公允价值下降形成的累计损失予</w:t>
      </w:r>
      <w:r>
        <w:rPr>
          <w:w w:val="100"/>
        </w:rPr>
        <w:t> </w:t>
      </w:r>
      <w:r>
        <w:rPr>
          <w:spacing w:val="-4"/>
          <w:w w:val="100"/>
        </w:rPr>
        <w:t>以转出并计入当期损益，该转出的累计损失为该资产初始取得成本扣除已收回本金和已摊销金额、</w:t>
      </w:r>
      <w:r>
        <w:rPr>
          <w:spacing w:val="-86"/>
          <w:w w:val="100"/>
        </w:rPr>
        <w:t> </w:t>
      </w:r>
      <w:r>
        <w:rPr>
          <w:spacing w:val="-86"/>
          <w:w w:val="100"/>
        </w:rPr>
      </w:r>
      <w:r>
        <w:rPr/>
        <w:t>当前公允价值和原已计入损益的减值损失后的余额。</w:t>
      </w:r>
    </w:p>
    <w:p>
      <w:pPr>
        <w:pStyle w:val="BodyText"/>
        <w:spacing w:line="273" w:lineRule="auto" w:before="7"/>
        <w:ind w:left="138" w:right="217" w:firstLine="419"/>
        <w:jc w:val="both"/>
      </w:pPr>
      <w:r>
        <w:rPr>
          <w:spacing w:val="-2"/>
        </w:rPr>
        <w:t>在确认减值损失后，期后如有客观证据表明该金融资产价值已恢复，且客观上与确认该损失</w:t>
      </w:r>
      <w:r>
        <w:rPr>
          <w:w w:val="100"/>
        </w:rPr>
        <w:t> </w:t>
      </w:r>
      <w:r>
        <w:rPr>
          <w:spacing w:val="-2"/>
        </w:rPr>
        <w:t>后发生的事项有关，原确认的减值损失予以转回，可供出售权益工具投资的减值损失转回确认为</w:t>
      </w:r>
      <w:r>
        <w:rPr>
          <w:spacing w:val="-25"/>
        </w:rPr>
        <w:t> </w:t>
      </w:r>
      <w:r>
        <w:rPr>
          <w:spacing w:val="-25"/>
        </w:rPr>
      </w:r>
      <w:r>
        <w:rPr/>
        <w:t>其他综合收益，可供出售债务工具的减值损失转回计入当期损益。</w:t>
      </w:r>
    </w:p>
    <w:p>
      <w:pPr>
        <w:pStyle w:val="BodyText"/>
        <w:spacing w:line="273" w:lineRule="auto" w:before="7"/>
        <w:ind w:left="138" w:right="217" w:firstLine="419"/>
        <w:jc w:val="both"/>
      </w:pPr>
      <w:r>
        <w:rPr>
          <w:spacing w:val="-2"/>
        </w:rPr>
        <w:t>在活跃市场中没有报价且其公允价值不能可靠计量的权益工具投资，或与该权益工具挂钩并</w:t>
      </w:r>
      <w:r>
        <w:rPr>
          <w:w w:val="100"/>
        </w:rPr>
        <w:t> </w:t>
      </w:r>
      <w:r>
        <w:rPr/>
        <w:t>须通过交付该权益工具结算的衍生金融资产的减值损失，不予转回。</w:t>
      </w:r>
    </w:p>
    <w:p>
      <w:pPr>
        <w:pStyle w:val="BodyText"/>
        <w:spacing w:line="240" w:lineRule="auto" w:before="7"/>
        <w:ind w:left="558" w:right="204"/>
        <w:jc w:val="left"/>
      </w:pPr>
      <w:r>
        <w:rPr/>
        <w:t>（</w:t>
      </w:r>
      <w:r>
        <w:rPr>
          <w:rFonts w:ascii="Arial" w:hAnsi="Arial" w:cs="Arial" w:eastAsia="Arial" w:hint="default"/>
        </w:rPr>
        <w:t>4</w:t>
      </w:r>
      <w:r>
        <w:rPr/>
        <w:t>）金融资产转移的确认依据和计量方法</w:t>
      </w:r>
    </w:p>
    <w:p>
      <w:pPr>
        <w:pStyle w:val="BodyText"/>
        <w:spacing w:line="240" w:lineRule="auto" w:before="22"/>
        <w:ind w:left="558" w:right="0"/>
        <w:jc w:val="left"/>
      </w:pPr>
      <w:r>
        <w:rPr>
          <w:w w:val="100"/>
        </w:rPr>
        <w:t>满足</w:t>
      </w:r>
      <w:r>
        <w:rPr>
          <w:spacing w:val="-3"/>
          <w:w w:val="100"/>
        </w:rPr>
        <w:t>下</w:t>
      </w:r>
      <w:r>
        <w:rPr>
          <w:w w:val="100"/>
        </w:rPr>
        <w:t>列</w:t>
      </w:r>
      <w:r>
        <w:rPr>
          <w:spacing w:val="-3"/>
          <w:w w:val="100"/>
        </w:rPr>
        <w:t>条</w:t>
      </w:r>
      <w:r>
        <w:rPr>
          <w:w w:val="100"/>
        </w:rPr>
        <w:t>件</w:t>
      </w:r>
      <w:r>
        <w:rPr>
          <w:spacing w:val="-3"/>
          <w:w w:val="100"/>
        </w:rPr>
        <w:t>之</w:t>
      </w:r>
      <w:r>
        <w:rPr>
          <w:w w:val="100"/>
        </w:rPr>
        <w:t>一</w:t>
      </w:r>
      <w:r>
        <w:rPr>
          <w:spacing w:val="-3"/>
          <w:w w:val="100"/>
        </w:rPr>
        <w:t>的</w:t>
      </w:r>
      <w:r>
        <w:rPr>
          <w:w w:val="100"/>
        </w:rPr>
        <w:t>金</w:t>
      </w:r>
      <w:r>
        <w:rPr>
          <w:spacing w:val="-3"/>
          <w:w w:val="100"/>
        </w:rPr>
        <w:t>融</w:t>
      </w:r>
      <w:r>
        <w:rPr>
          <w:w w:val="100"/>
        </w:rPr>
        <w:t>资</w:t>
      </w:r>
      <w:r>
        <w:rPr>
          <w:spacing w:val="-3"/>
          <w:w w:val="100"/>
        </w:rPr>
        <w:t>产</w:t>
      </w:r>
      <w:r>
        <w:rPr>
          <w:spacing w:val="-99"/>
          <w:w w:val="100"/>
        </w:rPr>
        <w:t>，</w:t>
      </w:r>
      <w:r>
        <w:rPr>
          <w:spacing w:val="-3"/>
          <w:w w:val="100"/>
        </w:rPr>
        <w:t>予</w:t>
      </w:r>
      <w:r>
        <w:rPr>
          <w:w w:val="100"/>
        </w:rPr>
        <w:t>以终</w:t>
      </w:r>
      <w:r>
        <w:rPr>
          <w:spacing w:val="-3"/>
          <w:w w:val="100"/>
        </w:rPr>
        <w:t>止</w:t>
      </w:r>
      <w:r>
        <w:rPr>
          <w:w w:val="100"/>
        </w:rPr>
        <w:t>确</w:t>
      </w:r>
      <w:r>
        <w:rPr>
          <w:spacing w:val="-3"/>
          <w:w w:val="100"/>
        </w:rPr>
        <w:t>认</w:t>
      </w:r>
      <w:r>
        <w:rPr>
          <w:spacing w:val="-101"/>
          <w:w w:val="100"/>
        </w:rPr>
        <w:t>：</w:t>
      </w:r>
      <w:r>
        <w:rPr>
          <w:w w:val="100"/>
        </w:rPr>
        <w:t>①</w:t>
      </w:r>
      <w:r>
        <w:rPr>
          <w:spacing w:val="-2"/>
        </w:rPr>
        <w:t> </w:t>
      </w:r>
      <w:r>
        <w:rPr>
          <w:w w:val="100"/>
        </w:rPr>
        <w:t>收取该</w:t>
      </w:r>
      <w:r>
        <w:rPr>
          <w:spacing w:val="-3"/>
          <w:w w:val="100"/>
        </w:rPr>
        <w:t>金</w:t>
      </w:r>
      <w:r>
        <w:rPr>
          <w:w w:val="100"/>
        </w:rPr>
        <w:t>融</w:t>
      </w:r>
      <w:r>
        <w:rPr>
          <w:spacing w:val="-3"/>
          <w:w w:val="100"/>
        </w:rPr>
        <w:t>资</w:t>
      </w:r>
      <w:r>
        <w:rPr>
          <w:w w:val="100"/>
        </w:rPr>
        <w:t>产</w:t>
      </w:r>
      <w:r>
        <w:rPr>
          <w:spacing w:val="-3"/>
          <w:w w:val="100"/>
        </w:rPr>
        <w:t>现</w:t>
      </w:r>
      <w:r>
        <w:rPr>
          <w:w w:val="100"/>
        </w:rPr>
        <w:t>金</w:t>
      </w:r>
      <w:r>
        <w:rPr>
          <w:spacing w:val="-3"/>
          <w:w w:val="100"/>
        </w:rPr>
        <w:t>流</w:t>
      </w:r>
      <w:r>
        <w:rPr>
          <w:w w:val="100"/>
        </w:rPr>
        <w:t>量</w:t>
      </w:r>
      <w:r>
        <w:rPr>
          <w:spacing w:val="-3"/>
          <w:w w:val="100"/>
        </w:rPr>
        <w:t>的</w:t>
      </w:r>
      <w:r>
        <w:rPr>
          <w:w w:val="100"/>
        </w:rPr>
        <w:t>合同</w:t>
      </w:r>
      <w:r>
        <w:rPr>
          <w:spacing w:val="-3"/>
          <w:w w:val="100"/>
        </w:rPr>
        <w:t>权</w:t>
      </w:r>
      <w:r>
        <w:rPr>
          <w:w w:val="100"/>
        </w:rPr>
        <w:t>利</w:t>
      </w:r>
      <w:r>
        <w:rPr>
          <w:spacing w:val="-3"/>
          <w:w w:val="100"/>
        </w:rPr>
        <w:t>终止</w:t>
      </w:r>
      <w:r>
        <w:rPr>
          <w:w w:val="100"/>
        </w:rPr>
        <w:t>；</w:t>
      </w:r>
    </w:p>
    <w:p>
      <w:pPr>
        <w:pStyle w:val="BodyText"/>
        <w:spacing w:line="273" w:lineRule="auto" w:before="37"/>
        <w:ind w:left="138" w:right="207"/>
        <w:jc w:val="both"/>
      </w:pPr>
      <w:r>
        <w:rPr/>
        <w:t>②</w:t>
      </w:r>
      <w:r>
        <w:rPr>
          <w:spacing w:val="55"/>
        </w:rPr>
        <w:t> </w:t>
      </w:r>
      <w:r>
        <w:rPr>
          <w:spacing w:val="-4"/>
        </w:rPr>
        <w:t>该金融资产已转移，且将金融资产所有权上几乎所有的风险和报酬转移给转入方；③该金融资</w:t>
      </w:r>
      <w:r>
        <w:rPr>
          <w:spacing w:val="-95"/>
        </w:rPr>
        <w:t> </w:t>
      </w:r>
      <w:r>
        <w:rPr>
          <w:spacing w:val="-95"/>
        </w:rPr>
      </w:r>
      <w:r>
        <w:rPr>
          <w:spacing w:val="-2"/>
        </w:rPr>
        <w:t>产已转移，虽然企业既没有转移也没有保留金融资产所有权上几乎所有的风险和报酬，但是放弃</w:t>
      </w:r>
      <w:r>
        <w:rPr>
          <w:spacing w:val="-25"/>
        </w:rPr>
        <w:t> </w:t>
      </w:r>
      <w:r>
        <w:rPr>
          <w:spacing w:val="-25"/>
        </w:rPr>
      </w:r>
      <w:r>
        <w:rPr/>
        <w:t>了对该金融资产的控制。</w:t>
      </w:r>
    </w:p>
    <w:p>
      <w:pPr>
        <w:pStyle w:val="BodyText"/>
        <w:spacing w:line="273" w:lineRule="auto" w:before="7"/>
        <w:ind w:left="138" w:right="208" w:firstLine="419"/>
        <w:jc w:val="both"/>
      </w:pPr>
      <w:r>
        <w:rPr>
          <w:spacing w:val="-2"/>
        </w:rPr>
        <w:t>若企业既没有转移也没有保留金融资产所有权上几乎所有的风险和报酬，且未放弃对该金融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继续涉入所转移金融资产的程度，是指该金融资产价值变动使企业面临的风险水平。</w:t>
      </w:r>
    </w:p>
    <w:p>
      <w:pPr>
        <w:pStyle w:val="BodyText"/>
        <w:spacing w:line="273" w:lineRule="auto" w:before="7"/>
        <w:ind w:left="138" w:right="217" w:firstLine="419"/>
        <w:jc w:val="both"/>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p>
    <w:p>
      <w:pPr>
        <w:spacing w:after="0" w:line="273" w:lineRule="auto"/>
        <w:jc w:val="both"/>
        <w:sectPr>
          <w:pgSz w:w="11910" w:h="16840"/>
          <w:pgMar w:header="877" w:footer="1195" w:top="1100" w:bottom="1380" w:left="1660" w:right="1060"/>
        </w:sectPr>
      </w:pPr>
    </w:p>
    <w:p>
      <w:pPr>
        <w:spacing w:line="240" w:lineRule="auto" w:before="4"/>
        <w:rPr>
          <w:rFonts w:ascii="宋体" w:hAnsi="宋体" w:cs="宋体" w:eastAsia="宋体" w:hint="default"/>
          <w:sz w:val="27"/>
          <w:szCs w:val="27"/>
        </w:rPr>
      </w:pPr>
    </w:p>
    <w:p>
      <w:pPr>
        <w:pStyle w:val="BodyText"/>
        <w:spacing w:line="273" w:lineRule="auto" w:before="36"/>
        <w:ind w:left="138" w:right="129" w:firstLine="419"/>
        <w:jc w:val="right"/>
      </w:pPr>
      <w:r>
        <w:rPr>
          <w:spacing w:val="-2"/>
        </w:rPr>
        <w:t>金融资产部分转移满足终止确认条件的，将所转移金融资产的账面价值在终止确认及未终止</w:t>
      </w:r>
      <w:r>
        <w:rPr>
          <w:w w:val="100"/>
        </w:rPr>
        <w:t> </w:t>
      </w:r>
      <w:r>
        <w:rPr>
          <w:spacing w:val="-2"/>
        </w:rPr>
        <w:t>确认部分之间按其相对的公允价值进行分摊，并将因转移而收到的对价与应分摊至终止确认部分</w:t>
      </w:r>
      <w:r>
        <w:rPr>
          <w:spacing w:val="-51"/>
        </w:rPr>
        <w:t> </w:t>
      </w:r>
      <w:r>
        <w:rPr>
          <w:spacing w:val="-51"/>
        </w:rPr>
      </w:r>
      <w:r>
        <w:rPr>
          <w:spacing w:val="-2"/>
        </w:rPr>
        <w:t>的原计入其他综合收益的公允价值变动累计额之和与分摊的前述账面金额之差额计入当期损益。</w:t>
      </w:r>
      <w:r>
        <w:rPr>
          <w:spacing w:val="-51"/>
        </w:rPr>
        <w:t> </w:t>
      </w:r>
      <w:r>
        <w:rPr>
          <w:spacing w:val="-51"/>
        </w:rPr>
      </w:r>
      <w:r>
        <w:rPr>
          <w:spacing w:val="-2"/>
        </w:rPr>
        <w:t>本公司对采用附追索权方式出售的金融资产，或将持有的金融资产背书转让，需确定该金融</w:t>
      </w:r>
      <w:r>
        <w:rPr>
          <w:w w:val="100"/>
        </w:rPr>
        <w:t> </w:t>
      </w:r>
      <w:r>
        <w:rPr>
          <w:spacing w:val="-2"/>
        </w:rPr>
        <w:t>资产所有权上几乎所有的风险和报酬是否已经转移。已将该金融资产所有权上几乎所有的风险和</w:t>
      </w:r>
      <w:r>
        <w:rPr>
          <w:spacing w:val="-51"/>
        </w:rPr>
        <w:t> </w:t>
      </w:r>
      <w:r>
        <w:rPr>
          <w:spacing w:val="-51"/>
        </w:rPr>
      </w:r>
      <w:r>
        <w:rPr>
          <w:spacing w:val="-6"/>
          <w:w w:val="100"/>
        </w:rPr>
        <w:t>报酬转移给转入方的，终止确认该金融资产；保留了金融资产所有权上几乎所有的风险和报酬的，</w:t>
      </w:r>
      <w:r>
        <w:rPr>
          <w:w w:val="100"/>
        </w:rPr>
        <w:t> </w:t>
      </w:r>
      <w:r>
        <w:rPr>
          <w:spacing w:val="-2"/>
        </w:rPr>
        <w:t>不终止确认该金融资产；既没有转移也没有保留金融资产所有权上几乎所有的风险和报酬的，则</w:t>
      </w:r>
    </w:p>
    <w:p>
      <w:pPr>
        <w:pStyle w:val="BodyText"/>
        <w:spacing w:line="240" w:lineRule="auto" w:before="7"/>
        <w:ind w:left="138" w:right="125"/>
        <w:jc w:val="left"/>
      </w:pPr>
      <w:r>
        <w:rPr/>
        <w:t>继续判断企业是否对该资产保留了控制，并根据前面各段所述的原则进行会计处理。</w:t>
      </w:r>
    </w:p>
    <w:p>
      <w:pPr>
        <w:pStyle w:val="BodyText"/>
        <w:spacing w:line="259" w:lineRule="auto" w:before="37"/>
        <w:ind w:left="558" w:right="125"/>
        <w:jc w:val="left"/>
      </w:pPr>
      <w:r>
        <w:rPr/>
        <w:t>（</w:t>
      </w:r>
      <w:r>
        <w:rPr>
          <w:rFonts w:ascii="Arial" w:hAnsi="Arial" w:cs="Arial" w:eastAsia="Arial" w:hint="default"/>
        </w:rPr>
        <w:t>5</w:t>
      </w:r>
      <w:r>
        <w:rPr/>
        <w:t>）金融负债的分类和计量</w:t>
      </w:r>
      <w:r>
        <w:rPr>
          <w:w w:val="100"/>
        </w:rPr>
        <w:t> </w:t>
      </w:r>
      <w:r>
        <w:rPr>
          <w:spacing w:val="-2"/>
        </w:rPr>
        <w:t>金融负债在初始确认时划分为以公允价值计量且其变动计入当期损益的金融负债和其他金融</w:t>
      </w:r>
    </w:p>
    <w:p>
      <w:pPr>
        <w:pStyle w:val="BodyText"/>
        <w:spacing w:line="273" w:lineRule="auto" w:before="20"/>
        <w:ind w:left="138" w:right="125"/>
        <w:jc w:val="left"/>
      </w:pPr>
      <w:r>
        <w:rPr>
          <w:spacing w:val="-2"/>
        </w:rPr>
        <w:t>负债。初始确认金融负债，以公允价值计量。对于以公允价值计量且其变动计入当期损益的金融</w:t>
      </w:r>
      <w:r>
        <w:rPr>
          <w:spacing w:val="-25"/>
        </w:rPr>
        <w:t> </w:t>
      </w:r>
      <w:r>
        <w:rPr>
          <w:spacing w:val="-25"/>
        </w:rPr>
      </w:r>
      <w:r>
        <w:rPr>
          <w:spacing w:val="-7"/>
        </w:rPr>
        <w:t>负债，相关的交易费用直接计入当期损益；对于其他金融负债，相关交易费用计入初始确认金额。</w:t>
      </w:r>
    </w:p>
    <w:p>
      <w:pPr>
        <w:pStyle w:val="BodyText"/>
        <w:spacing w:line="273" w:lineRule="auto" w:before="7"/>
        <w:ind w:left="558" w:right="125"/>
        <w:jc w:val="left"/>
      </w:pPr>
      <w:r>
        <w:rPr/>
        <w:t>①</w:t>
      </w:r>
      <w:r>
        <w:rPr>
          <w:spacing w:val="-3"/>
        </w:rPr>
        <w:t> </w:t>
      </w:r>
      <w:r>
        <w:rPr/>
        <w:t>以公允价值计量且其变动计入当期损益的金融负债</w:t>
      </w:r>
      <w:r>
        <w:rPr>
          <w:w w:val="100"/>
        </w:rPr>
        <w:t> </w:t>
      </w:r>
      <w:r>
        <w:rPr>
          <w:spacing w:val="-2"/>
        </w:rPr>
        <w:t>分类为交易性金融负债和在初始确认时指定为以公允价值计量且其变动计入当期损益的金融</w:t>
      </w:r>
    </w:p>
    <w:p>
      <w:pPr>
        <w:pStyle w:val="BodyText"/>
        <w:spacing w:line="273" w:lineRule="auto" w:before="7"/>
        <w:ind w:left="138" w:right="125"/>
        <w:jc w:val="left"/>
      </w:pPr>
      <w:r>
        <w:rPr>
          <w:spacing w:val="-2"/>
        </w:rPr>
        <w:t>负债的条件与分类为交易性金融资产和在初始确认时指定为以公允价值计量且其变动计入当期损</w:t>
      </w:r>
      <w:r>
        <w:rPr>
          <w:spacing w:val="-25"/>
        </w:rPr>
        <w:t> </w:t>
      </w:r>
      <w:r>
        <w:rPr>
          <w:spacing w:val="-25"/>
        </w:rPr>
      </w:r>
      <w:r>
        <w:rPr/>
        <w:t>益的金融资产的条件一致。</w:t>
      </w:r>
    </w:p>
    <w:p>
      <w:pPr>
        <w:pStyle w:val="BodyText"/>
        <w:spacing w:line="273" w:lineRule="auto" w:before="7"/>
        <w:ind w:left="138" w:right="125" w:firstLine="419"/>
        <w:jc w:val="left"/>
      </w:pPr>
      <w:r>
        <w:rPr>
          <w:spacing w:val="-2"/>
        </w:rPr>
        <w:t>以公允价值计量且其变动计入当期损益的金融负债采用公允价值进行后续计量，公允价值的</w:t>
      </w:r>
      <w:r>
        <w:rPr>
          <w:w w:val="100"/>
        </w:rPr>
        <w:t> </w:t>
      </w:r>
      <w:r>
        <w:rPr/>
        <w:t>变动形成的利得或损失以及与该等金融负债相关的股利和利息支出计入当期损益。</w:t>
      </w:r>
    </w:p>
    <w:p>
      <w:pPr>
        <w:pStyle w:val="BodyText"/>
        <w:spacing w:line="273" w:lineRule="auto" w:before="7"/>
        <w:ind w:left="558" w:right="125"/>
        <w:jc w:val="left"/>
      </w:pPr>
      <w:r>
        <w:rPr/>
        <w:t>②</w:t>
      </w:r>
      <w:r>
        <w:rPr>
          <w:spacing w:val="-2"/>
        </w:rPr>
        <w:t> </w:t>
      </w:r>
      <w:r>
        <w:rPr/>
        <w:t>其他金融负债</w:t>
      </w:r>
      <w:r>
        <w:rPr>
          <w:spacing w:val="-103"/>
        </w:rPr>
        <w:t> </w:t>
      </w:r>
      <w:r>
        <w:rPr>
          <w:spacing w:val="-103"/>
        </w:rPr>
      </w:r>
      <w:r>
        <w:rPr>
          <w:spacing w:val="-2"/>
        </w:rPr>
        <w:t>与在活跃市场中没有报价、公允价值不能可靠计量的权益工具挂钩并须通过交付该权益工具</w:t>
      </w:r>
    </w:p>
    <w:p>
      <w:pPr>
        <w:pStyle w:val="BodyText"/>
        <w:spacing w:line="273" w:lineRule="auto" w:before="7"/>
        <w:ind w:left="138" w:right="125"/>
        <w:jc w:val="left"/>
      </w:pPr>
      <w:r>
        <w:rPr>
          <w:spacing w:val="-2"/>
        </w:rPr>
        <w:t>结算的衍生金融负债，按照成本进行后续计量。其他金融负债采用实际利率法，按摊余成本进行</w:t>
      </w:r>
      <w:r>
        <w:rPr>
          <w:spacing w:val="-25"/>
        </w:rPr>
        <w:t> </w:t>
      </w:r>
      <w:r>
        <w:rPr>
          <w:spacing w:val="-25"/>
        </w:rPr>
      </w:r>
      <w:r>
        <w:rPr/>
        <w:t>后续计量，终止确认或摊销产生的利得或损失计入当期损益。</w:t>
      </w:r>
    </w:p>
    <w:p>
      <w:pPr>
        <w:pStyle w:val="BodyText"/>
        <w:spacing w:line="259" w:lineRule="auto" w:before="7"/>
        <w:ind w:left="558" w:right="125"/>
        <w:jc w:val="left"/>
      </w:pPr>
      <w:r>
        <w:rPr/>
        <w:t>（</w:t>
      </w:r>
      <w:r>
        <w:rPr>
          <w:rFonts w:ascii="Arial" w:hAnsi="Arial" w:cs="Arial" w:eastAsia="Arial" w:hint="default"/>
        </w:rPr>
        <w:t>6</w:t>
      </w:r>
      <w:r>
        <w:rPr/>
        <w:t>）金融负债的终止确认</w:t>
      </w:r>
      <w:r>
        <w:rPr>
          <w:w w:val="100"/>
        </w:rPr>
        <w:t> </w:t>
      </w:r>
      <w:r>
        <w:rPr>
          <w:spacing w:val="-2"/>
        </w:rPr>
        <w:t>金融负债的现时义务全部或部分已经解除的，才能终止确认该金融负债或其一部分。本公司</w:t>
      </w:r>
    </w:p>
    <w:p>
      <w:pPr>
        <w:pStyle w:val="BodyText"/>
        <w:spacing w:line="273" w:lineRule="auto" w:before="20"/>
        <w:ind w:left="138" w:right="125"/>
        <w:jc w:val="left"/>
      </w:pPr>
      <w:r>
        <w:rPr>
          <w:spacing w:val="-2"/>
        </w:rPr>
        <w:t>（债务人）与债权人之间签订协议，以承担新金融负债方式替换现存金融负债，且新金融负债与</w:t>
      </w:r>
      <w:r>
        <w:rPr>
          <w:spacing w:val="-25"/>
        </w:rPr>
        <w:t> </w:t>
      </w:r>
      <w:r>
        <w:rPr>
          <w:spacing w:val="-25"/>
        </w:rPr>
      </w:r>
      <w:r>
        <w:rPr/>
        <w:t>现存金融负债的合同条款实质上不同的，终止确认现存金融负债，并同时确认新金融负债。</w:t>
      </w:r>
    </w:p>
    <w:p>
      <w:pPr>
        <w:pStyle w:val="BodyText"/>
        <w:spacing w:line="273" w:lineRule="auto" w:before="7"/>
        <w:ind w:left="138" w:right="125" w:firstLine="419"/>
        <w:jc w:val="left"/>
      </w:pPr>
      <w:r>
        <w:rPr>
          <w:spacing w:val="-2"/>
        </w:rPr>
        <w:t>金融负债全部或部分终止确认的，将终止确认部分的账面价值与支付的对价（包括转出的非</w:t>
      </w:r>
      <w:r>
        <w:rPr>
          <w:w w:val="100"/>
        </w:rPr>
        <w:t> </w:t>
      </w:r>
      <w:r>
        <w:rPr/>
        <w:t>现金资产或承担的新金融负债）之间的差额，计入当期损益。</w:t>
      </w:r>
    </w:p>
    <w:p>
      <w:pPr>
        <w:pStyle w:val="BodyText"/>
        <w:spacing w:line="259" w:lineRule="auto" w:before="7"/>
        <w:ind w:left="558" w:right="125"/>
        <w:jc w:val="left"/>
      </w:pPr>
      <w:r>
        <w:rPr/>
        <w:t>（</w:t>
      </w:r>
      <w:r>
        <w:rPr>
          <w:rFonts w:ascii="Arial" w:hAnsi="Arial" w:cs="Arial" w:eastAsia="Arial" w:hint="default"/>
        </w:rPr>
        <w:t>7</w:t>
      </w:r>
      <w:r>
        <w:rPr/>
        <w:t>）金融资产和金融负债的抵销</w:t>
      </w:r>
      <w:r>
        <w:rPr>
          <w:w w:val="100"/>
        </w:rPr>
        <w:t> </w:t>
      </w:r>
      <w:r>
        <w:rPr>
          <w:spacing w:val="-2"/>
        </w:rPr>
        <w:t>当本公司具有抵销已确认金融资产和金融负债的法定权利，且目前可执行该种法定权利，同</w:t>
      </w:r>
    </w:p>
    <w:p>
      <w:pPr>
        <w:pStyle w:val="BodyText"/>
        <w:spacing w:line="273" w:lineRule="auto" w:before="20"/>
        <w:ind w:left="138" w:right="128"/>
        <w:jc w:val="both"/>
      </w:pPr>
      <w:r>
        <w:rPr>
          <w:spacing w:val="-2"/>
        </w:rPr>
        <w:t>时本公司计划以净额结算或同时变现该金融资产和清偿该金融负债时，金融资产和金融负债以相</w:t>
      </w:r>
      <w:r>
        <w:rPr>
          <w:spacing w:val="-25"/>
        </w:rPr>
        <w:t> </w:t>
      </w:r>
      <w:r>
        <w:rPr>
          <w:spacing w:val="-25"/>
        </w:rPr>
      </w:r>
      <w:r>
        <w:rPr>
          <w:spacing w:val="-6"/>
          <w:w w:val="100"/>
        </w:rPr>
        <w:t>互抵销后的金额在资产负债表内列示。除此以外，金融资产和金融负债在资产负债表内分别列示，</w:t>
      </w:r>
      <w:r>
        <w:rPr>
          <w:w w:val="100"/>
        </w:rPr>
        <w:t> </w:t>
      </w:r>
      <w:r>
        <w:rPr/>
        <w:t>不予相互抵销。</w:t>
      </w:r>
    </w:p>
    <w:p>
      <w:pPr>
        <w:pStyle w:val="BodyText"/>
        <w:spacing w:line="259" w:lineRule="auto" w:before="7"/>
        <w:ind w:left="558" w:right="125"/>
        <w:jc w:val="left"/>
      </w:pPr>
      <w:r>
        <w:rPr/>
        <w:t>（</w:t>
      </w:r>
      <w:r>
        <w:rPr>
          <w:rFonts w:ascii="Arial" w:hAnsi="Arial" w:cs="Arial" w:eastAsia="Arial" w:hint="default"/>
        </w:rPr>
        <w:t>8</w:t>
      </w:r>
      <w:r>
        <w:rPr/>
        <w:t>）权益工具</w:t>
      </w:r>
      <w:r>
        <w:rPr>
          <w:w w:val="100"/>
        </w:rPr>
        <w:t> </w:t>
      </w:r>
      <w:r>
        <w:rPr>
          <w:spacing w:val="-2"/>
        </w:rPr>
        <w:t>权益工具是指能证明拥有本公司在扣除所有负债后的资产中的剩余权益的合同。本公司发行</w:t>
      </w:r>
    </w:p>
    <w:p>
      <w:pPr>
        <w:pStyle w:val="BodyText"/>
        <w:spacing w:line="273" w:lineRule="auto" w:before="20"/>
        <w:ind w:left="138" w:right="125"/>
        <w:jc w:val="left"/>
      </w:pPr>
      <w:r>
        <w:rPr>
          <w:spacing w:val="-2"/>
        </w:rPr>
        <w:t>（含再融资）、回购、出售或注销权益工具作为权益的变动处理。本公司不确认权益工具的公允</w:t>
      </w:r>
      <w:r>
        <w:rPr>
          <w:spacing w:val="-25"/>
        </w:rPr>
        <w:t> </w:t>
      </w:r>
      <w:r>
        <w:rPr>
          <w:spacing w:val="-25"/>
        </w:rPr>
      </w:r>
      <w:r>
        <w:rPr/>
        <w:t>价值变动。与权益性交易相关的交易费用从权益中扣减。</w:t>
      </w:r>
      <w:r>
        <w:rPr>
          <w:w w:val="100"/>
        </w:rPr>
        <w:t> </w:t>
      </w:r>
      <w:r>
        <w:rPr>
          <w:spacing w:val="-2"/>
        </w:rPr>
        <w:t>本公司对权益工具持有方的各种分配（不包括股票股利），减少股东权益。本公司不确认权益工</w:t>
      </w:r>
      <w:r>
        <w:rPr>
          <w:spacing w:val="-25"/>
        </w:rPr>
        <w:t> </w:t>
      </w:r>
      <w:r>
        <w:rPr>
          <w:spacing w:val="-25"/>
        </w:rPr>
      </w:r>
      <w:r>
        <w:rPr/>
        <w:t>具的公允价值变动额。</w:t>
      </w:r>
    </w:p>
    <w:p>
      <w:pPr>
        <w:spacing w:line="240" w:lineRule="auto" w:before="0"/>
        <w:rPr>
          <w:rFonts w:ascii="宋体" w:hAnsi="宋体" w:cs="宋体" w:eastAsia="宋体" w:hint="default"/>
          <w:sz w:val="29"/>
          <w:szCs w:val="29"/>
        </w:rPr>
      </w:pPr>
    </w:p>
    <w:p>
      <w:pPr>
        <w:pStyle w:val="Heading4"/>
        <w:spacing w:line="326" w:lineRule="auto" w:before="0"/>
        <w:ind w:left="138" w:right="43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21"/>
        <w:ind w:left="138" w:right="125"/>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32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单项金额在</w:t>
            </w:r>
            <w:r>
              <w:rPr>
                <w:rFonts w:ascii="宋体" w:hAnsi="宋体" w:cs="宋体" w:eastAsia="宋体" w:hint="default"/>
                <w:spacing w:val="-54"/>
                <w:sz w:val="21"/>
                <w:szCs w:val="21"/>
              </w:rPr>
              <w:t> </w:t>
            </w:r>
            <w:r>
              <w:rPr>
                <w:rFonts w:ascii="Arial" w:hAnsi="Arial" w:cs="Arial" w:eastAsia="Arial" w:hint="default"/>
                <w:sz w:val="21"/>
                <w:szCs w:val="21"/>
              </w:rPr>
              <w:t>100</w:t>
            </w:r>
            <w:r>
              <w:rPr>
                <w:rFonts w:ascii="Arial" w:hAnsi="Arial" w:cs="Arial" w:eastAsia="Arial" w:hint="default"/>
                <w:spacing w:val="-7"/>
                <w:sz w:val="21"/>
                <w:szCs w:val="21"/>
              </w:rPr>
              <w:t> </w:t>
            </w:r>
            <w:r>
              <w:rPr>
                <w:rFonts w:ascii="宋体" w:hAnsi="宋体" w:cs="宋体" w:eastAsia="宋体" w:hint="default"/>
                <w:sz w:val="21"/>
                <w:szCs w:val="21"/>
              </w:rPr>
              <w:t>万元以上（含</w:t>
            </w:r>
            <w:r>
              <w:rPr>
                <w:rFonts w:ascii="宋体" w:hAnsi="宋体" w:cs="宋体" w:eastAsia="宋体" w:hint="default"/>
                <w:spacing w:val="-53"/>
                <w:sz w:val="21"/>
                <w:szCs w:val="21"/>
              </w:rPr>
              <w:t> </w:t>
            </w:r>
            <w:r>
              <w:rPr>
                <w:rFonts w:ascii="Arial" w:hAnsi="Arial" w:cs="Arial" w:eastAsia="Arial" w:hint="default"/>
                <w:sz w:val="21"/>
                <w:szCs w:val="21"/>
              </w:rPr>
              <w:t>100</w:t>
            </w:r>
            <w:r>
              <w:rPr>
                <w:rFonts w:ascii="Arial" w:hAnsi="Arial" w:cs="Arial" w:eastAsia="Arial" w:hint="default"/>
                <w:spacing w:val="-9"/>
                <w:sz w:val="21"/>
                <w:szCs w:val="21"/>
              </w:rPr>
              <w:t> </w:t>
            </w:r>
            <w:r>
              <w:rPr>
                <w:rFonts w:ascii="宋体" w:hAnsi="宋体" w:cs="宋体" w:eastAsia="宋体" w:hint="default"/>
                <w:sz w:val="21"/>
                <w:szCs w:val="21"/>
              </w:rPr>
              <w:t>万元）</w:t>
            </w:r>
          </w:p>
        </w:tc>
      </w:tr>
      <w:tr>
        <w:trPr>
          <w:trHeight w:val="2506"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6"/>
              <w:jc w:val="both"/>
              <w:rPr>
                <w:rFonts w:ascii="宋体" w:hAnsi="宋体" w:cs="宋体" w:eastAsia="宋体" w:hint="default"/>
                <w:sz w:val="21"/>
                <w:szCs w:val="21"/>
              </w:rPr>
            </w:pPr>
            <w:r>
              <w:rPr>
                <w:rFonts w:ascii="宋体" w:hAnsi="宋体" w:cs="宋体" w:eastAsia="宋体" w:hint="default"/>
                <w:spacing w:val="-2"/>
                <w:sz w:val="21"/>
                <w:szCs w:val="21"/>
              </w:rPr>
              <w:t>本公司对单项金额重大的应收款项单独进行减</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值测试，如有客观证据表明其已发生减值，根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据其未来现金流量现值低于其账面价值的差额</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计提坏账准备。单独测试未发生减值的金融资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产，包括在具有类似信用风险特征的金融资产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组合中进行减值测试。单项测试已确认减值损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失的应收款项，不再包括在具有类似信用风险</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特征的应收款项组合中进行减值测试。</w:t>
            </w:r>
          </w:p>
        </w:tc>
      </w:tr>
    </w:tbl>
    <w:p>
      <w:pPr>
        <w:spacing w:line="240" w:lineRule="auto" w:before="10"/>
        <w:rPr>
          <w:rFonts w:ascii="宋体" w:hAnsi="宋体" w:cs="宋体" w:eastAsia="宋体" w:hint="default"/>
          <w:sz w:val="24"/>
          <w:szCs w:val="24"/>
        </w:rPr>
      </w:pPr>
    </w:p>
    <w:p>
      <w:pPr>
        <w:pStyle w:val="Heading4"/>
        <w:spacing w:line="240" w:lineRule="auto"/>
        <w:ind w:right="2480"/>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1258"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6"/>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9"/>
                <w:sz w:val="21"/>
                <w:szCs w:val="21"/>
              </w:rPr>
              <w:t> </w:t>
            </w:r>
            <w:r>
              <w:rPr>
                <w:rFonts w:ascii="Arial" w:hAnsi="Arial" w:cs="Arial" w:eastAsia="Arial" w:hint="default"/>
                <w:sz w:val="21"/>
                <w:szCs w:val="21"/>
              </w:rPr>
              <w:t>1</w:t>
            </w:r>
            <w:r>
              <w:rPr>
                <w:rFonts w:ascii="宋体" w:hAnsi="宋体" w:cs="宋体" w:eastAsia="宋体" w:hint="default"/>
                <w:sz w:val="21"/>
                <w:szCs w:val="21"/>
              </w:rPr>
              <w:t>：单独测试未减值的关联方应收款项；属</w:t>
            </w:r>
            <w:r>
              <w:rPr>
                <w:rFonts w:ascii="宋体" w:hAnsi="宋体" w:cs="宋体" w:eastAsia="宋体" w:hint="default"/>
                <w:w w:val="100"/>
                <w:sz w:val="21"/>
                <w:szCs w:val="21"/>
              </w:rPr>
              <w:t> </w:t>
            </w:r>
            <w:r>
              <w:rPr>
                <w:rFonts w:ascii="宋体" w:hAnsi="宋体" w:cs="宋体" w:eastAsia="宋体" w:hint="default"/>
                <w:spacing w:val="-4"/>
                <w:sz w:val="21"/>
                <w:szCs w:val="21"/>
              </w:rPr>
              <w:t>于保证金、押金性质的应收款项；企业内部部门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4"/>
                <w:sz w:val="21"/>
                <w:szCs w:val="21"/>
              </w:rPr>
              <w:t>或在职职工为从事经营业务而发生的暂借款、备</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用金等性质应收款项</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r>
        <w:trPr>
          <w:trHeight w:val="948"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8"/>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1"/>
                <w:sz w:val="21"/>
                <w:szCs w:val="21"/>
              </w:rPr>
              <w:t> </w:t>
            </w:r>
            <w:r>
              <w:rPr>
                <w:rFonts w:ascii="Arial" w:hAnsi="Arial" w:cs="Arial" w:eastAsia="Arial" w:hint="default"/>
                <w:spacing w:val="-5"/>
                <w:sz w:val="21"/>
                <w:szCs w:val="21"/>
              </w:rPr>
              <w:t>2</w:t>
            </w:r>
            <w:r>
              <w:rPr>
                <w:rFonts w:ascii="宋体" w:hAnsi="宋体" w:cs="宋体" w:eastAsia="宋体" w:hint="default"/>
                <w:spacing w:val="-5"/>
                <w:sz w:val="21"/>
                <w:szCs w:val="21"/>
              </w:rPr>
              <w:t>：除组合</w:t>
            </w:r>
            <w:r>
              <w:rPr>
                <w:rFonts w:ascii="宋体" w:hAnsi="宋体" w:cs="宋体" w:eastAsia="宋体" w:hint="default"/>
                <w:spacing w:val="-51"/>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及单独测试并单独计提了坏账</w:t>
            </w:r>
            <w:r>
              <w:rPr>
                <w:rFonts w:ascii="宋体" w:hAnsi="宋体" w:cs="宋体" w:eastAsia="宋体" w:hint="default"/>
                <w:w w:val="100"/>
                <w:sz w:val="21"/>
                <w:szCs w:val="21"/>
              </w:rPr>
              <w:t> </w:t>
            </w:r>
            <w:r>
              <w:rPr>
                <w:rFonts w:ascii="宋体" w:hAnsi="宋体" w:cs="宋体" w:eastAsia="宋体" w:hint="default"/>
                <w:spacing w:val="-4"/>
                <w:sz w:val="21"/>
                <w:szCs w:val="21"/>
              </w:rPr>
              <w:t>准备的应收款项（包括单项金额重大和不重大的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4"/>
                <w:sz w:val="21"/>
                <w:szCs w:val="21"/>
              </w:rPr>
              <w:t>应收款项）外，其他的应收款项按账龄划分组合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2"/>
        <w:rPr>
          <w:rFonts w:ascii="宋体" w:hAnsi="宋体" w:cs="宋体" w:eastAsia="宋体" w:hint="default"/>
          <w:sz w:val="20"/>
          <w:szCs w:val="20"/>
        </w:rPr>
      </w:pPr>
    </w:p>
    <w:p>
      <w:pPr>
        <w:pStyle w:val="BodyText"/>
        <w:spacing w:line="240" w:lineRule="auto" w:before="36"/>
        <w:ind w:right="2480"/>
        <w:jc w:val="left"/>
      </w:pPr>
      <w:r>
        <w:rPr/>
        <w:t>组合中，采用账龄分析法计提坏账准备的</w:t>
      </w:r>
    </w:p>
    <w:p>
      <w:pPr>
        <w:pStyle w:val="BodyText"/>
        <w:spacing w:line="240" w:lineRule="auto" w:before="37"/>
        <w:ind w:right="248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5.00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5.00</w:t>
            </w: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20.00</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100.00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100.00</w:t>
            </w:r>
          </w:p>
        </w:tc>
      </w:tr>
    </w:tbl>
    <w:p>
      <w:pPr>
        <w:spacing w:line="240" w:lineRule="auto" w:before="2"/>
        <w:rPr>
          <w:rFonts w:ascii="宋体" w:hAnsi="宋体" w:cs="宋体" w:eastAsia="宋体" w:hint="default"/>
          <w:sz w:val="20"/>
          <w:szCs w:val="20"/>
        </w:rPr>
      </w:pPr>
    </w:p>
    <w:p>
      <w:pPr>
        <w:pStyle w:val="BodyText"/>
        <w:spacing w:line="240" w:lineRule="auto" w:before="36"/>
        <w:ind w:right="2480"/>
        <w:jc w:val="left"/>
      </w:pPr>
      <w:r>
        <w:rPr/>
        <w:t>组合中，采用余额百分比法计提坏账准备的</w:t>
      </w:r>
    </w:p>
    <w:p>
      <w:pPr>
        <w:pStyle w:val="BodyText"/>
        <w:spacing w:line="273" w:lineRule="auto" w:before="37"/>
        <w:ind w:right="5269"/>
        <w:jc w:val="left"/>
      </w:pPr>
      <w:r>
        <w:rPr/>
        <w:t>□适用</w:t>
      </w:r>
      <w:r>
        <w:rPr>
          <w:spacing w:val="-2"/>
        </w:rPr>
        <w:t> </w:t>
      </w:r>
      <w:r>
        <w:rPr/>
        <w:t>√不适用</w:t>
      </w:r>
      <w:r>
        <w:rPr>
          <w:w w:val="100"/>
        </w:rPr>
        <w:t> </w:t>
      </w:r>
      <w:r>
        <w:rPr>
          <w:spacing w:val="-2"/>
        </w:rPr>
        <w:t>组合中，采用其他方法计提坏账准备的</w:t>
      </w:r>
    </w:p>
    <w:p>
      <w:pPr>
        <w:spacing w:line="324" w:lineRule="auto" w:before="7"/>
        <w:ind w:left="218" w:right="24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pStyle w:val="BodyText"/>
        <w:spacing w:line="240" w:lineRule="auto" w:before="23"/>
        <w:ind w:right="248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322"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信用风险高</w:t>
            </w:r>
          </w:p>
        </w:tc>
      </w:tr>
      <w:tr>
        <w:trPr>
          <w:trHeight w:val="322"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bl>
    <w:p>
      <w:pPr>
        <w:spacing w:line="240" w:lineRule="auto" w:before="9"/>
        <w:rPr>
          <w:rFonts w:ascii="宋体" w:hAnsi="宋体" w:cs="宋体" w:eastAsia="宋体" w:hint="default"/>
          <w:sz w:val="24"/>
          <w:szCs w:val="24"/>
        </w:rPr>
      </w:pPr>
    </w:p>
    <w:p>
      <w:pPr>
        <w:pStyle w:val="Heading4"/>
        <w:spacing w:line="240" w:lineRule="auto"/>
        <w:ind w:right="2480"/>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pStyle w:val="BodyText"/>
        <w:spacing w:line="240" w:lineRule="auto" w:before="37"/>
        <w:ind w:left="638" w:right="2480"/>
        <w:jc w:val="left"/>
      </w:pPr>
      <w:r>
        <w:rPr/>
        <w:t>（</w:t>
      </w:r>
      <w:r>
        <w:rPr>
          <w:rFonts w:ascii="Arial" w:hAnsi="Arial" w:cs="Arial" w:eastAsia="Arial" w:hint="default"/>
        </w:rPr>
        <w:t>1</w:t>
      </w:r>
      <w:r>
        <w:rPr/>
        <w:t>）存货的分类</w:t>
      </w:r>
    </w:p>
    <w:p>
      <w:pPr>
        <w:spacing w:after="0" w:line="240" w:lineRule="auto"/>
        <w:jc w:val="left"/>
        <w:sectPr>
          <w:pgSz w:w="11910" w:h="16840"/>
          <w:pgMar w:header="877" w:footer="1195" w:top="1100" w:bottom="1380" w:left="1580" w:right="1040"/>
        </w:sectPr>
      </w:pPr>
    </w:p>
    <w:p>
      <w:pPr>
        <w:spacing w:line="240" w:lineRule="auto" w:before="4"/>
        <w:rPr>
          <w:rFonts w:ascii="宋体" w:hAnsi="宋体" w:cs="宋体" w:eastAsia="宋体" w:hint="default"/>
          <w:sz w:val="27"/>
          <w:szCs w:val="27"/>
        </w:rPr>
      </w:pPr>
    </w:p>
    <w:p>
      <w:pPr>
        <w:pStyle w:val="BodyText"/>
        <w:spacing w:line="240" w:lineRule="auto" w:before="36"/>
        <w:ind w:left="558" w:right="125"/>
        <w:jc w:val="left"/>
      </w:pPr>
      <w:r>
        <w:rPr/>
        <w:t>存货主要包括原材料、在产品及自制半成品、周转材料、产成品、库存商品。</w:t>
      </w:r>
    </w:p>
    <w:p>
      <w:pPr>
        <w:pStyle w:val="BodyText"/>
        <w:spacing w:line="259" w:lineRule="auto" w:before="37"/>
        <w:ind w:left="558" w:right="125"/>
        <w:jc w:val="left"/>
      </w:pPr>
      <w:r>
        <w:rPr/>
        <w:t>（</w:t>
      </w:r>
      <w:r>
        <w:rPr>
          <w:rFonts w:ascii="Arial" w:hAnsi="Arial" w:cs="Arial" w:eastAsia="Arial" w:hint="default"/>
        </w:rPr>
        <w:t>2</w:t>
      </w:r>
      <w:r>
        <w:rPr/>
        <w:t>）存货取得和发出的计价方法</w:t>
      </w:r>
      <w:r>
        <w:rPr>
          <w:w w:val="100"/>
        </w:rPr>
        <w:t> </w:t>
      </w:r>
      <w:r>
        <w:rPr>
          <w:spacing w:val="-2"/>
        </w:rPr>
        <w:t>存货在取得时按实际成本计价，存货成本包括采购成本、加工成本和其他成本。领用和发出</w:t>
      </w:r>
    </w:p>
    <w:p>
      <w:pPr>
        <w:pStyle w:val="BodyText"/>
        <w:spacing w:line="240" w:lineRule="auto" w:before="8"/>
        <w:ind w:left="138" w:right="0"/>
        <w:jc w:val="both"/>
        <w:rPr>
          <w:rFonts w:ascii="宋体" w:hAnsi="宋体" w:cs="宋体" w:eastAsia="宋体" w:hint="default"/>
          <w:sz w:val="22"/>
          <w:szCs w:val="22"/>
        </w:rPr>
      </w:pPr>
      <w:r>
        <w:rPr/>
        <w:t>时按先进先出法计价</w:t>
      </w:r>
      <w:r>
        <w:rPr>
          <w:rFonts w:ascii="宋体" w:hAnsi="宋体" w:cs="宋体" w:eastAsia="宋体" w:hint="default"/>
          <w:i/>
          <w:sz w:val="22"/>
          <w:szCs w:val="22"/>
        </w:rPr>
        <w:t>。</w:t>
      </w:r>
      <w:r>
        <w:rPr>
          <w:rFonts w:ascii="宋体" w:hAnsi="宋体" w:cs="宋体" w:eastAsia="宋体" w:hint="default"/>
          <w:sz w:val="22"/>
          <w:szCs w:val="22"/>
        </w:rPr>
      </w:r>
    </w:p>
    <w:p>
      <w:pPr>
        <w:pStyle w:val="BodyText"/>
        <w:spacing w:line="259" w:lineRule="auto" w:before="35"/>
        <w:ind w:left="558" w:right="125"/>
        <w:jc w:val="left"/>
      </w:pPr>
      <w:r>
        <w:rPr/>
        <w:t>（</w:t>
      </w:r>
      <w:r>
        <w:rPr>
          <w:rFonts w:ascii="Arial" w:hAnsi="Arial" w:cs="Arial" w:eastAsia="Arial" w:hint="default"/>
        </w:rPr>
        <w:t>3</w:t>
      </w:r>
      <w:r>
        <w:rPr/>
        <w:t>）存货可变现净值的确认和跌价准备的计提方法</w:t>
      </w:r>
      <w:r>
        <w:rPr>
          <w:w w:val="100"/>
        </w:rPr>
        <w:t> </w:t>
      </w:r>
      <w:r>
        <w:rPr>
          <w:spacing w:val="-2"/>
        </w:rPr>
        <w:t>可变现净值是指在日常活动中，存货的估计售价减去至完工时估计将要发生的成本、估计的</w:t>
      </w:r>
    </w:p>
    <w:p>
      <w:pPr>
        <w:pStyle w:val="BodyText"/>
        <w:spacing w:line="273" w:lineRule="auto" w:before="20"/>
        <w:ind w:left="138" w:right="137"/>
        <w:jc w:val="both"/>
      </w:pPr>
      <w:r>
        <w:rPr>
          <w:spacing w:val="-2"/>
        </w:rPr>
        <w:t>销售费用以及相关税费后的金额。在确定存货的可变现净值时，以取得的确凿证据为基础，同时</w:t>
      </w:r>
      <w:r>
        <w:rPr>
          <w:spacing w:val="-25"/>
        </w:rPr>
        <w:t> </w:t>
      </w:r>
      <w:r>
        <w:rPr>
          <w:spacing w:val="-25"/>
        </w:rPr>
      </w:r>
      <w:r>
        <w:rPr/>
        <w:t>考虑持有存货的目的以及资产负债表日后事项的影响。</w:t>
      </w:r>
    </w:p>
    <w:p>
      <w:pPr>
        <w:pStyle w:val="BodyText"/>
        <w:spacing w:line="273" w:lineRule="auto" w:before="7"/>
        <w:ind w:left="138" w:right="137" w:firstLine="419"/>
        <w:jc w:val="both"/>
      </w:pPr>
      <w:r>
        <w:rPr>
          <w:spacing w:val="-2"/>
        </w:rPr>
        <w:t>在资产负债表日，存货按照成本与可变现净值孰低计量。当其可变现净值低于成本时，提取</w:t>
      </w:r>
      <w:r>
        <w:rPr>
          <w:w w:val="100"/>
        </w:rPr>
        <w:t> </w:t>
      </w:r>
      <w:r>
        <w:rPr>
          <w:spacing w:val="-2"/>
        </w:rPr>
        <w:t>存货跌价准备。存货跌价准备通常按单个存货项目的成本高于其可变现净值的差额提取。对于数</w:t>
      </w:r>
      <w:r>
        <w:rPr>
          <w:spacing w:val="-25"/>
        </w:rPr>
        <w:t> </w:t>
      </w:r>
      <w:r>
        <w:rPr>
          <w:spacing w:val="-25"/>
        </w:rPr>
      </w:r>
      <w:r>
        <w:rPr>
          <w:spacing w:val="-2"/>
        </w:rPr>
        <w:t>量繁多、单价较低的存货，按存货类别计提存货跌价准备；对在同一地区生产和销售的产品系列</w:t>
      </w:r>
      <w:r>
        <w:rPr>
          <w:spacing w:val="-25"/>
        </w:rPr>
        <w:t> </w:t>
      </w:r>
      <w:r>
        <w:rPr>
          <w:spacing w:val="-25"/>
        </w:rPr>
      </w:r>
      <w:r>
        <w:rPr>
          <w:spacing w:val="-2"/>
        </w:rPr>
        <w:t>相关、具有相同或类似最终用途或目的，且难以与其他项目分开计量的存货，可合并计提存货跌</w:t>
      </w:r>
      <w:r>
        <w:rPr>
          <w:spacing w:val="-25"/>
        </w:rPr>
        <w:t> </w:t>
      </w:r>
      <w:r>
        <w:rPr>
          <w:spacing w:val="-25"/>
        </w:rPr>
      </w:r>
      <w:r>
        <w:rPr/>
        <w:t>价准备。</w:t>
      </w:r>
    </w:p>
    <w:p>
      <w:pPr>
        <w:pStyle w:val="BodyText"/>
        <w:spacing w:line="273" w:lineRule="auto" w:before="7"/>
        <w:ind w:left="138" w:right="137" w:firstLine="419"/>
        <w:jc w:val="both"/>
      </w:pPr>
      <w:r>
        <w:rPr>
          <w:spacing w:val="-2"/>
        </w:rPr>
        <w:t>计提存货跌价准备后，如果以前减记存货价值的影响因素已经消失，导致存货的可变现净值</w:t>
      </w:r>
      <w:r>
        <w:rPr>
          <w:w w:val="100"/>
        </w:rPr>
        <w:t> </w:t>
      </w:r>
      <w:r>
        <w:rPr/>
        <w:t>高于其账面价值的，在原已计提的存货跌价准备金额内予以转回，转回的金额计入当期损益。</w:t>
      </w:r>
    </w:p>
    <w:p>
      <w:pPr>
        <w:pStyle w:val="BodyText"/>
        <w:spacing w:line="240" w:lineRule="auto" w:before="7"/>
        <w:ind w:left="558" w:right="125"/>
        <w:jc w:val="left"/>
      </w:pPr>
      <w:r>
        <w:rPr/>
        <w:t>（</w:t>
      </w:r>
      <w:r>
        <w:rPr>
          <w:rFonts w:ascii="Arial" w:hAnsi="Arial" w:cs="Arial" w:eastAsia="Arial" w:hint="default"/>
        </w:rPr>
        <w:t>4</w:t>
      </w:r>
      <w:r>
        <w:rPr/>
        <w:t>）存货的盘存制度为永续盘存制。</w:t>
      </w:r>
    </w:p>
    <w:p>
      <w:pPr>
        <w:pStyle w:val="BodyText"/>
        <w:spacing w:line="259" w:lineRule="auto" w:before="22"/>
        <w:ind w:left="558" w:right="1440"/>
        <w:jc w:val="left"/>
      </w:pPr>
      <w:r>
        <w:rPr/>
        <w:t>（</w:t>
      </w:r>
      <w:r>
        <w:rPr>
          <w:rFonts w:ascii="Arial" w:hAnsi="Arial" w:cs="Arial" w:eastAsia="Arial" w:hint="default"/>
        </w:rPr>
        <w:t>5</w:t>
      </w:r>
      <w:r>
        <w:rPr/>
        <w:t>）低值易耗品和包装物的摊销方法</w:t>
      </w:r>
      <w:r>
        <w:rPr>
          <w:w w:val="100"/>
        </w:rPr>
        <w:t> </w:t>
      </w:r>
      <w:r>
        <w:rPr>
          <w:spacing w:val="-2"/>
        </w:rPr>
        <w:t>低值易耗品、包装物于领用时按一次摊销法摊销。</w:t>
      </w:r>
    </w:p>
    <w:p>
      <w:pPr>
        <w:spacing w:line="240" w:lineRule="auto" w:before="13"/>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spacing w:line="240" w:lineRule="auto" w:before="97"/>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4"/>
        <w:spacing w:line="240" w:lineRule="auto" w:before="148"/>
        <w:ind w:left="138" w:right="0"/>
        <w:jc w:val="both"/>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980" w:val="left" w:leader="none"/>
        </w:tabs>
        <w:spacing w:line="273" w:lineRule="auto" w:before="97"/>
        <w:ind w:left="558" w:right="175" w:hanging="420"/>
        <w:jc w:val="left"/>
      </w:pPr>
      <w:r>
        <w:rPr>
          <w:spacing w:val="-1"/>
        </w:rPr>
        <w:t>√适用</w:t>
        <w:tab/>
      </w:r>
      <w:r>
        <w:rPr>
          <w:spacing w:val="-2"/>
        </w:rPr>
        <w:t>□不适用</w:t>
      </w:r>
      <w:r>
        <w:rPr>
          <w:spacing w:val="-99"/>
        </w:rPr>
        <w:t> </w:t>
      </w:r>
      <w:r>
        <w:rPr>
          <w:spacing w:val="-99"/>
        </w:rPr>
      </w:r>
      <w:r>
        <w:rPr>
          <w:spacing w:val="-2"/>
        </w:rPr>
        <w:t>本部分所指的长期股权投资是指本公司对被投资单位具有控制、共同控制或重大影响的长期</w:t>
      </w:r>
    </w:p>
    <w:p>
      <w:pPr>
        <w:pStyle w:val="BodyText"/>
        <w:spacing w:line="273" w:lineRule="auto" w:before="7"/>
        <w:ind w:left="138" w:right="137"/>
        <w:jc w:val="both"/>
      </w:pPr>
      <w:r>
        <w:rPr>
          <w:spacing w:val="-2"/>
        </w:rPr>
        <w:t>股权投资。本公司对被投资单位不具有控制、共同控制或重大影响的长期股权投资，作为可供出</w:t>
      </w:r>
      <w:r>
        <w:rPr>
          <w:spacing w:val="-26"/>
        </w:rPr>
        <w:t> </w:t>
      </w:r>
      <w:r>
        <w:rPr>
          <w:spacing w:val="-26"/>
        </w:rPr>
      </w:r>
      <w:r>
        <w:rPr>
          <w:spacing w:val="-2"/>
        </w:rPr>
        <w:t>售金融资产或以公允价值计量且其变动计入当期损益的金融资产核算，其会计政策详见本节五、</w:t>
      </w:r>
      <w:r>
        <w:rPr>
          <w:spacing w:val="-27"/>
        </w:rPr>
        <w:t> </w:t>
      </w:r>
      <w:r>
        <w:rPr>
          <w:spacing w:val="-27"/>
        </w:rPr>
      </w:r>
      <w:r>
        <w:rPr/>
        <w:t>１０“金融工具”。</w:t>
      </w:r>
    </w:p>
    <w:p>
      <w:pPr>
        <w:pStyle w:val="BodyText"/>
        <w:spacing w:line="273" w:lineRule="auto" w:before="7"/>
        <w:ind w:left="138" w:right="137" w:firstLine="419"/>
        <w:jc w:val="both"/>
      </w:pPr>
      <w:r>
        <w:rPr>
          <w:spacing w:val="-2"/>
        </w:rPr>
        <w:t>共同控制，是指本公司按照相关约定对某项安排所共有的控制，并且该安排的相关活动必须</w:t>
      </w:r>
      <w:r>
        <w:rPr>
          <w:w w:val="100"/>
        </w:rPr>
        <w:t> </w:t>
      </w:r>
      <w:r>
        <w:rPr>
          <w:spacing w:val="-2"/>
        </w:rPr>
        <w:t>经过分享控制权的参与方一致同意后才能决策。重大影响，是指本公司对被投资单位的财务和经</w:t>
      </w:r>
      <w:r>
        <w:rPr>
          <w:spacing w:val="-25"/>
        </w:rPr>
        <w:t> </w:t>
      </w:r>
      <w:r>
        <w:rPr>
          <w:spacing w:val="-25"/>
        </w:rPr>
      </w:r>
      <w:r>
        <w:rPr/>
        <w:t>营政策有参与决策的权力，但并不能够控制或者与其他方一起共同控制这些政策的制定。</w:t>
      </w:r>
    </w:p>
    <w:p>
      <w:pPr>
        <w:pStyle w:val="BodyText"/>
        <w:spacing w:line="259" w:lineRule="auto" w:before="8"/>
        <w:ind w:left="558" w:right="125"/>
        <w:jc w:val="left"/>
      </w:pPr>
      <w:r>
        <w:rPr/>
        <w:t>（</w:t>
      </w:r>
      <w:r>
        <w:rPr>
          <w:rFonts w:ascii="Arial" w:hAnsi="Arial" w:cs="Arial" w:eastAsia="Arial" w:hint="default"/>
        </w:rPr>
        <w:t>1</w:t>
      </w:r>
      <w:r>
        <w:rPr/>
        <w:t>）投资成本的确定</w:t>
      </w:r>
      <w:r>
        <w:rPr>
          <w:w w:val="100"/>
        </w:rPr>
        <w:t> </w:t>
      </w:r>
      <w:r>
        <w:rPr>
          <w:spacing w:val="-2"/>
        </w:rPr>
        <w:t>对于同一控制下的企业合并取得的长期股权投资，在合并日按照被合并方股东权益在最终控</w:t>
      </w:r>
    </w:p>
    <w:p>
      <w:pPr>
        <w:pStyle w:val="BodyText"/>
        <w:spacing w:line="273" w:lineRule="auto" w:before="20"/>
        <w:ind w:left="138" w:right="137"/>
        <w:jc w:val="both"/>
      </w:pPr>
      <w:r>
        <w:rPr>
          <w:spacing w:val="-2"/>
        </w:rPr>
        <w:t>制方合并财务报表中的账面价值的份额作为长期股权投资的初始投资成本。长期股权投资初始投</w:t>
      </w:r>
      <w:r>
        <w:rPr>
          <w:spacing w:val="-25"/>
        </w:rPr>
        <w:t> </w:t>
      </w:r>
      <w:r>
        <w:rPr>
          <w:spacing w:val="-25"/>
        </w:rPr>
      </w:r>
      <w:r>
        <w:rPr>
          <w:spacing w:val="-2"/>
        </w:rPr>
        <w:t>资成本与支付的现金、转让的非现金资产以及所承担债务账面价值之间的差额，调整资本公积；</w:t>
      </w:r>
      <w:r>
        <w:rPr>
          <w:spacing w:val="-25"/>
        </w:rPr>
        <w:t> </w:t>
      </w:r>
      <w:r>
        <w:rPr>
          <w:spacing w:val="-25"/>
        </w:rPr>
      </w:r>
      <w:r>
        <w:rPr>
          <w:spacing w:val="-2"/>
        </w:rPr>
        <w:t>资本公积不足冲减的，调整留存收益。以发行权益性证券作为合并对价的，在合并日按照被合并</w:t>
      </w:r>
      <w:r>
        <w:rPr>
          <w:spacing w:val="-25"/>
        </w:rPr>
        <w:t> </w:t>
      </w:r>
      <w:r>
        <w:rPr>
          <w:spacing w:val="-25"/>
        </w:rPr>
      </w:r>
      <w:r>
        <w:rPr>
          <w:spacing w:val="-2"/>
        </w:rPr>
        <w:t>方股东权益在最终控制方合并财务报表中的账面价值的份额作为长期股权投资的初始投资成本，</w:t>
      </w:r>
      <w:r>
        <w:rPr>
          <w:spacing w:val="-25"/>
        </w:rPr>
        <w:t> </w:t>
      </w:r>
      <w:r>
        <w:rPr>
          <w:spacing w:val="-25"/>
        </w:rPr>
      </w:r>
      <w:r>
        <w:rPr>
          <w:spacing w:val="-2"/>
        </w:rPr>
        <w:t>按照发行股份的面值总额作为股本，长期股权投资初始投资成本与所发行股份面值总额之间的差</w:t>
      </w:r>
      <w:r>
        <w:rPr>
          <w:spacing w:val="-25"/>
        </w:rPr>
        <w:t> </w:t>
      </w:r>
      <w:r>
        <w:rPr>
          <w:spacing w:val="-25"/>
        </w:rPr>
      </w:r>
      <w:r>
        <w:rPr>
          <w:spacing w:val="-2"/>
        </w:rPr>
        <w:t>额，调整资本公积；资本公积不足冲减的，调整留存收益。通过多次交易分步取得同一控制下被</w:t>
      </w:r>
      <w:r>
        <w:rPr>
          <w:spacing w:val="-25"/>
        </w:rPr>
        <w:t> </w:t>
      </w:r>
      <w:r>
        <w:rPr>
          <w:spacing w:val="-25"/>
        </w:rPr>
      </w:r>
      <w:r>
        <w:rPr>
          <w:spacing w:val="-2"/>
        </w:rPr>
        <w:t>合并方的股权，最终形成同一控制下企业合并的，应分别是否属于“一揽子交易”进行处理：属</w:t>
      </w:r>
      <w:r>
        <w:rPr>
          <w:spacing w:val="-25"/>
        </w:rPr>
        <w:t> </w:t>
      </w:r>
      <w:r>
        <w:rPr>
          <w:spacing w:val="-25"/>
        </w:rPr>
      </w:r>
      <w:r>
        <w:rPr>
          <w:spacing w:val="-2"/>
        </w:rPr>
        <w:t>于“一揽子交易”的，将各项交易作为一项取得控制权的交易进行会计处理。不属于“一揽子交</w:t>
      </w:r>
      <w:r>
        <w:rPr>
          <w:spacing w:val="-25"/>
        </w:rPr>
        <w:t> </w:t>
      </w:r>
      <w:r>
        <w:rPr>
          <w:spacing w:val="-25"/>
        </w:rPr>
      </w:r>
      <w:r>
        <w:rPr>
          <w:spacing w:val="-2"/>
        </w:rPr>
        <w:t>易”的，在合并日按照应享有被合并方股东权益在最终控制方合并财务报表中的账面价值的份额</w:t>
      </w:r>
      <w:r>
        <w:rPr>
          <w:spacing w:val="-25"/>
        </w:rPr>
        <w:t> </w:t>
      </w:r>
      <w:r>
        <w:rPr>
          <w:spacing w:val="-25"/>
        </w:rPr>
      </w:r>
      <w:r>
        <w:rPr>
          <w:spacing w:val="-2"/>
        </w:rPr>
        <w:t>作为长期股权投资的初始投资成本，长期股权投资初始投资成本与达到合并前的长期股权投资账</w:t>
      </w:r>
    </w:p>
    <w:p>
      <w:pPr>
        <w:spacing w:after="0" w:line="273" w:lineRule="auto"/>
        <w:jc w:val="both"/>
        <w:sectPr>
          <w:pgSz w:w="11910" w:h="16840"/>
          <w:pgMar w:header="877" w:footer="1195" w:top="1100" w:bottom="1380" w:left="1660" w:right="1140"/>
        </w:sectPr>
      </w:pPr>
    </w:p>
    <w:p>
      <w:pPr>
        <w:spacing w:line="240" w:lineRule="auto" w:before="4"/>
        <w:rPr>
          <w:rFonts w:ascii="宋体" w:hAnsi="宋体" w:cs="宋体" w:eastAsia="宋体" w:hint="default"/>
          <w:sz w:val="27"/>
          <w:szCs w:val="27"/>
        </w:rPr>
      </w:pPr>
    </w:p>
    <w:p>
      <w:pPr>
        <w:pStyle w:val="BodyText"/>
        <w:spacing w:line="273" w:lineRule="auto" w:before="36"/>
        <w:ind w:left="138" w:right="217"/>
        <w:jc w:val="both"/>
      </w:pPr>
      <w:r>
        <w:rPr>
          <w:spacing w:val="-2"/>
        </w:rPr>
        <w:t>面价值加上合并日进一步取得股份新支付对价的账面价值之和的差额，调整资本公积；资本公积</w:t>
      </w:r>
      <w:r>
        <w:rPr>
          <w:spacing w:val="-25"/>
        </w:rPr>
        <w:t> </w:t>
      </w:r>
      <w:r>
        <w:rPr>
          <w:spacing w:val="-25"/>
        </w:rPr>
      </w:r>
      <w:r>
        <w:rPr>
          <w:spacing w:val="-2"/>
        </w:rPr>
        <w:t>不足冲减的，调整留存收益。合并日之前持有的股权投资因采用权益法核算或为可供出售金融资</w:t>
      </w:r>
      <w:r>
        <w:rPr>
          <w:spacing w:val="-25"/>
        </w:rPr>
        <w:t> </w:t>
      </w:r>
      <w:r>
        <w:rPr>
          <w:spacing w:val="-25"/>
        </w:rPr>
      </w:r>
      <w:r>
        <w:rPr/>
        <w:t>产而确认的其他综合收益，暂不进行会计处理。</w:t>
      </w:r>
    </w:p>
    <w:p>
      <w:pPr>
        <w:pStyle w:val="BodyText"/>
        <w:spacing w:line="273" w:lineRule="auto" w:before="7"/>
        <w:ind w:left="138" w:right="104" w:firstLine="419"/>
        <w:jc w:val="both"/>
      </w:pPr>
      <w:r>
        <w:rPr/>
        <w:t>对于非同一控制下的企业合并取得的长期股权投资，在购买日按照合并成本作为长期股权投</w:t>
      </w:r>
      <w:r>
        <w:rPr>
          <w:w w:val="100"/>
        </w:rPr>
        <w:t> </w:t>
      </w:r>
      <w:r>
        <w:rPr/>
        <w:t>资的初始投资成本，合并成本包括购买方付出的资产、发生或承担的负债、发行的权益性证券的</w:t>
      </w:r>
      <w:r>
        <w:rPr>
          <w:w w:val="100"/>
        </w:rPr>
        <w:t> </w:t>
      </w:r>
      <w:r>
        <w:rPr/>
        <w:t>公允价值之和。通过多次交易分步取得被购买方的股权，最终形成非同一控制下的企业合并的，</w:t>
      </w:r>
      <w:r>
        <w:rPr>
          <w:w w:val="100"/>
        </w:rPr>
        <w:t> </w:t>
      </w:r>
      <w:r>
        <w:rPr/>
        <w:t>应分别是否属于“一揽子交易”进行处理：属于“一揽子交易”的，将各项交易作为一项取得控</w:t>
      </w:r>
      <w:r>
        <w:rPr>
          <w:w w:val="100"/>
        </w:rPr>
        <w:t> </w:t>
      </w:r>
      <w:r>
        <w:rPr/>
        <w:t>制权的交易进行会计处理。不属于“一揽子交易”的，按照原持有被购买方的股权投资账面价值</w:t>
      </w:r>
      <w:r>
        <w:rPr>
          <w:w w:val="100"/>
        </w:rPr>
        <w:t> </w:t>
      </w:r>
      <w:r>
        <w:rPr/>
        <w:t>加上新增投资成本之和，作为改按成本法核算的长期股权投资的初始投资成本。原持有的股权采</w:t>
      </w:r>
      <w:r>
        <w:rPr>
          <w:w w:val="100"/>
        </w:rPr>
        <w:t> </w:t>
      </w:r>
      <w:r>
        <w:rPr>
          <w:spacing w:val="-6"/>
          <w:w w:val="100"/>
        </w:rPr>
        <w:t>用权益法核算的，相关其他综合收益暂不进行会计处理。原持有股权投资为可供出售金融资产的，</w:t>
      </w:r>
      <w:r>
        <w:rPr>
          <w:w w:val="100"/>
        </w:rPr>
        <w:t> </w:t>
      </w:r>
      <w:r>
        <w:rPr>
          <w:spacing w:val="-4"/>
          <w:w w:val="100"/>
        </w:rPr>
        <w:t>其公允价值与账面价值之间的差额，以及原计入其他综合收益的累计公允价值变动转入当期损益。</w:t>
      </w:r>
    </w:p>
    <w:p>
      <w:pPr>
        <w:pStyle w:val="BodyText"/>
        <w:spacing w:line="273" w:lineRule="auto" w:before="8"/>
        <w:ind w:left="138" w:right="204" w:firstLine="419"/>
        <w:jc w:val="left"/>
      </w:pPr>
      <w:r>
        <w:rPr>
          <w:spacing w:val="-2"/>
        </w:rPr>
        <w:t>合并方或购买方为企业合并发生的审计、法律服务、评估咨询等中介费用以及其他相关管理</w:t>
      </w:r>
      <w:r>
        <w:rPr>
          <w:w w:val="100"/>
        </w:rPr>
        <w:t> </w:t>
      </w:r>
      <w:r>
        <w:rPr/>
        <w:t>费用，于发生时计入当期损益。</w:t>
      </w:r>
    </w:p>
    <w:p>
      <w:pPr>
        <w:pStyle w:val="BodyText"/>
        <w:spacing w:line="235" w:lineRule="auto"/>
        <w:ind w:left="138" w:right="204" w:firstLine="419"/>
        <w:jc w:val="left"/>
      </w:pPr>
      <w:r>
        <w:rPr>
          <w:spacing w:val="-2"/>
        </w:rPr>
        <w:t>除企业合并形成的长期股权投资外的其他股权投资，按成本进行初始计量，该成本视长期股</w:t>
      </w:r>
      <w:r>
        <w:rPr>
          <w:w w:val="100"/>
        </w:rPr>
        <w:t> </w:t>
      </w:r>
      <w:r>
        <w:rPr>
          <w:spacing w:val="-2"/>
        </w:rPr>
        <w:t>权投资取得方式的不同，分别按照本公司实际支付的现金购买价款、本公司发行的权益性证券的</w:t>
      </w:r>
      <w:r>
        <w:rPr>
          <w:spacing w:val="-25"/>
        </w:rPr>
        <w:t> </w:t>
      </w:r>
      <w:r>
        <w:rPr>
          <w:spacing w:val="-25"/>
        </w:rPr>
      </w:r>
      <w:r>
        <w:rPr>
          <w:spacing w:val="-2"/>
        </w:rPr>
        <w:t>公允价值、投资合同或协议约定的价值、非货币性资产交换交易中换出资产的公允价值或原账面</w:t>
      </w:r>
      <w:r>
        <w:rPr>
          <w:spacing w:val="-25"/>
        </w:rPr>
        <w:t> </w:t>
      </w:r>
      <w:r>
        <w:rPr>
          <w:spacing w:val="-25"/>
        </w:rPr>
      </w:r>
      <w:r>
        <w:rPr>
          <w:spacing w:val="-2"/>
        </w:rPr>
        <w:t>价值、该项长期股权投资自身的公允价值等方式确定。与取得长期股权投资直接相关的费用、税</w:t>
      </w:r>
      <w:r>
        <w:rPr>
          <w:spacing w:val="-25"/>
        </w:rPr>
        <w:t> </w:t>
      </w:r>
      <w:r>
        <w:rPr>
          <w:spacing w:val="-25"/>
        </w:rPr>
      </w:r>
      <w:r>
        <w:rPr>
          <w:spacing w:val="-2"/>
        </w:rPr>
        <w:t>金及其他必要支出也计入投资成本。对于因追加投资能够对被投资单位实施重大影响或实施共同</w:t>
      </w:r>
      <w:r>
        <w:rPr>
          <w:spacing w:val="-25"/>
        </w:rPr>
        <w:t> </w:t>
      </w:r>
      <w:r>
        <w:rPr>
          <w:spacing w:val="-25"/>
        </w:rPr>
      </w:r>
      <w:r>
        <w:rPr/>
        <w:t>控制但不构成控制的，长期股权投资成本为按照《企业会计准则第</w:t>
      </w:r>
      <w:r>
        <w:rPr>
          <w:spacing w:val="-55"/>
        </w:rPr>
        <w:t> </w:t>
      </w:r>
      <w:r>
        <w:rPr>
          <w:rFonts w:ascii="Arial" w:hAnsi="Arial" w:cs="Arial" w:eastAsia="Arial" w:hint="default"/>
        </w:rPr>
        <w:t>22</w:t>
      </w:r>
      <w:r>
        <w:rPr>
          <w:rFonts w:ascii="Arial" w:hAnsi="Arial" w:cs="Arial" w:eastAsia="Arial" w:hint="default"/>
          <w:spacing w:val="-10"/>
        </w:rPr>
        <w:t> </w:t>
      </w:r>
      <w:r>
        <w:rPr/>
        <w:t>号——金融工具确认和计</w:t>
      </w:r>
      <w:r>
        <w:rPr>
          <w:w w:val="100"/>
        </w:rPr>
        <w:t> </w:t>
      </w:r>
      <w:r>
        <w:rPr/>
        <w:t>量》确定的原持有股权投资的公允价值加上新增投资成本之和。</w:t>
      </w:r>
    </w:p>
    <w:p>
      <w:pPr>
        <w:pStyle w:val="BodyText"/>
        <w:spacing w:line="259" w:lineRule="auto" w:before="21"/>
        <w:ind w:left="558" w:right="204"/>
        <w:jc w:val="left"/>
      </w:pPr>
      <w:r>
        <w:rPr/>
        <w:t>（</w:t>
      </w:r>
      <w:r>
        <w:rPr>
          <w:rFonts w:ascii="Arial" w:hAnsi="Arial" w:cs="Arial" w:eastAsia="Arial" w:hint="default"/>
        </w:rPr>
        <w:t>2</w:t>
      </w:r>
      <w:r>
        <w:rPr/>
        <w:t>）后续计量及损益确认方法</w:t>
      </w:r>
      <w:r>
        <w:rPr>
          <w:w w:val="100"/>
        </w:rPr>
        <w:t> </w:t>
      </w:r>
      <w:r>
        <w:rPr>
          <w:spacing w:val="-2"/>
        </w:rPr>
        <w:t>对被投资单位具有共同控制（构成共同经营者除外）或重大影响的长期股权投资，采用权益</w:t>
      </w:r>
    </w:p>
    <w:p>
      <w:pPr>
        <w:pStyle w:val="BodyText"/>
        <w:spacing w:line="240" w:lineRule="auto" w:before="20"/>
        <w:ind w:left="138" w:right="0"/>
        <w:jc w:val="both"/>
      </w:pPr>
      <w:r>
        <w:rPr/>
        <w:t>法核算。此外，公司财务报表采用成本法核算能够对被投资单位实施控制的长期股权投资。</w:t>
      </w:r>
    </w:p>
    <w:p>
      <w:pPr>
        <w:pStyle w:val="BodyText"/>
        <w:spacing w:line="273" w:lineRule="auto" w:before="37"/>
        <w:ind w:left="558" w:right="204"/>
        <w:jc w:val="left"/>
      </w:pPr>
      <w:r>
        <w:rPr/>
        <w:t>①</w:t>
      </w:r>
      <w:r>
        <w:rPr>
          <w:spacing w:val="-2"/>
        </w:rPr>
        <w:t> </w:t>
      </w:r>
      <w:r>
        <w:rPr/>
        <w:t>成本法核算的长期股权投资</w:t>
      </w:r>
      <w:r>
        <w:rPr>
          <w:w w:val="100"/>
        </w:rPr>
        <w:t> </w:t>
      </w:r>
      <w:r>
        <w:rPr>
          <w:spacing w:val="-2"/>
        </w:rPr>
        <w:t>采用成本法核算时，长期股权投资按初始投资成本计价，追加或收回投资调整长期股权投资</w:t>
      </w:r>
    </w:p>
    <w:p>
      <w:pPr>
        <w:pStyle w:val="BodyText"/>
        <w:spacing w:line="273" w:lineRule="auto" w:before="7"/>
        <w:ind w:left="138" w:right="217"/>
        <w:jc w:val="both"/>
      </w:pPr>
      <w:r>
        <w:rPr>
          <w:spacing w:val="-2"/>
        </w:rPr>
        <w:t>的成本。除取得投资时实际支付的价款或者对价中包含的已宣告但尚未发放的现金股利或者利润</w:t>
      </w:r>
      <w:r>
        <w:rPr>
          <w:spacing w:val="-26"/>
        </w:rPr>
        <w:t> </w:t>
      </w:r>
      <w:r>
        <w:rPr>
          <w:spacing w:val="-26"/>
        </w:rPr>
      </w:r>
      <w:r>
        <w:rPr/>
        <w:t>外，当期投资收益按照享有被投资单位宣告发放的现金股利或利润确认。</w:t>
      </w:r>
    </w:p>
    <w:p>
      <w:pPr>
        <w:pStyle w:val="BodyText"/>
        <w:spacing w:line="273" w:lineRule="auto" w:before="7"/>
        <w:ind w:left="558" w:right="204"/>
        <w:jc w:val="left"/>
      </w:pPr>
      <w:r>
        <w:rPr/>
        <w:t>②</w:t>
      </w:r>
      <w:r>
        <w:rPr>
          <w:spacing w:val="-2"/>
        </w:rPr>
        <w:t> </w:t>
      </w:r>
      <w:r>
        <w:rPr/>
        <w:t>权益法核算的长期股权投资</w:t>
      </w:r>
      <w:r>
        <w:rPr>
          <w:w w:val="100"/>
        </w:rPr>
        <w:t> </w:t>
      </w:r>
      <w:r>
        <w:rPr>
          <w:spacing w:val="-2"/>
        </w:rPr>
        <w:t>采用权益法核算时，长期股权投资的初始投资成本大于投资时应享有被投资单位可辨认净资</w:t>
      </w:r>
    </w:p>
    <w:p>
      <w:pPr>
        <w:pStyle w:val="BodyText"/>
        <w:spacing w:line="273" w:lineRule="auto" w:before="7"/>
        <w:ind w:left="138" w:right="217"/>
        <w:jc w:val="both"/>
      </w:pPr>
      <w:r>
        <w:rPr>
          <w:spacing w:val="-2"/>
        </w:rPr>
        <w:t>产公允价值份额的，不调整长期股权投资的初始投资成本；初始投资成本小于投资时应享有被投</w:t>
      </w:r>
      <w:r>
        <w:rPr>
          <w:spacing w:val="-25"/>
        </w:rPr>
        <w:t> </w:t>
      </w:r>
      <w:r>
        <w:rPr>
          <w:spacing w:val="-25"/>
        </w:rPr>
      </w:r>
      <w:r>
        <w:rPr/>
        <w:t>资单位可辨认净资产公允价值份额的，其差额计入当期损益，同时调整长期股权投资的成本。</w:t>
      </w:r>
    </w:p>
    <w:p>
      <w:pPr>
        <w:pStyle w:val="BodyText"/>
        <w:spacing w:line="273" w:lineRule="auto" w:before="7"/>
        <w:ind w:left="138" w:right="0" w:firstLine="419"/>
        <w:jc w:val="left"/>
      </w:pPr>
      <w:r>
        <w:rPr>
          <w:spacing w:val="-4"/>
          <w:w w:val="100"/>
        </w:rPr>
        <w:t>采用权益法核算时，按照应享有或应分担的被投资单位实现的净损益和其他综合收益的份额，</w:t>
      </w:r>
      <w:r>
        <w:rPr>
          <w:w w:val="100"/>
        </w:rPr>
        <w:t> </w:t>
      </w:r>
      <w:r>
        <w:rPr/>
        <w:t>分别确认投资收益和其他综合收益，同时调整长期股权投资的账面价值；按照被投资单位宣告分</w:t>
      </w:r>
      <w:r>
        <w:rPr>
          <w:w w:val="100"/>
        </w:rPr>
        <w:t> </w:t>
      </w:r>
      <w:r>
        <w:rPr/>
        <w:t>派的利润或现金股利计算应享有的部分，相应减少长期股权投资的账面价值；对于被投资单位除</w:t>
      </w:r>
      <w:r>
        <w:rPr>
          <w:w w:val="100"/>
        </w:rPr>
        <w:t> </w:t>
      </w:r>
      <w:r>
        <w:rPr/>
        <w:t>净损益、其他综合收益和利润分配以外所有者权益的其他变动，调整长期股权投资的账面价值并</w:t>
      </w:r>
      <w:r>
        <w:rPr>
          <w:w w:val="100"/>
        </w:rPr>
        <w:t> </w:t>
      </w:r>
      <w:r>
        <w:rPr/>
        <w:t>计入资本公积。在确认应享有被投资单位净损益的份额时，以取得投资时被投资单位各项可辨认</w:t>
      </w:r>
      <w:r>
        <w:rPr>
          <w:w w:val="100"/>
        </w:rPr>
        <w:t> </w:t>
      </w:r>
      <w:r>
        <w:rPr/>
        <w:t>资产等的公允价值为基础，对被投资单位的净利润进行调整后确认。被投资单位采用的会计政策</w:t>
      </w:r>
      <w:r>
        <w:rPr>
          <w:w w:val="100"/>
        </w:rPr>
        <w:t> </w:t>
      </w:r>
      <w:r>
        <w:rPr/>
        <w:t>及会计期间与本公司不一致的，按照本公司的会计政策及会计期间对被投资单位的财务报表进行</w:t>
      </w:r>
      <w:r>
        <w:rPr>
          <w:w w:val="100"/>
        </w:rPr>
        <w:t> </w:t>
      </w:r>
      <w:r>
        <w:rPr>
          <w:spacing w:val="-6"/>
          <w:w w:val="100"/>
        </w:rPr>
        <w:t>调整，并据以确认投资收益和其他综合收益。对于本公司与联营企业及合营企业之间发生的交易，</w:t>
      </w:r>
      <w:r>
        <w:rPr>
          <w:w w:val="100"/>
        </w:rPr>
        <w:t> </w:t>
      </w:r>
      <w:r>
        <w:rPr/>
        <w:t>投出或出售的资产不构成业务的，未实现内部交易损益按照享有的比例计算归属于本公司的部分</w:t>
      </w:r>
      <w:r>
        <w:rPr>
          <w:w w:val="100"/>
        </w:rPr>
        <w:t> </w:t>
      </w:r>
      <w:r>
        <w:rPr/>
        <w:t>予以抵销，在此基础上确认投资损益。但本公司与被投资单位发生的未实现内部交易损失，属于</w:t>
      </w:r>
      <w:r>
        <w:rPr>
          <w:w w:val="100"/>
        </w:rPr>
        <w:t> </w:t>
      </w:r>
      <w:r>
        <w:rPr/>
        <w:t>所转让资产减值损失的，不予以抵销。本公司向合营企业或联营企业投出的资产构成业务的，投</w:t>
      </w:r>
      <w:r>
        <w:rPr>
          <w:w w:val="100"/>
        </w:rPr>
        <w:t> </w:t>
      </w:r>
      <w:r>
        <w:rPr/>
        <w:t>资方因此取得长期股权投资但未取得控制权的，以投出业务的公允价值作为新增长期股权投资的</w:t>
      </w:r>
      <w:r>
        <w:rPr>
          <w:w w:val="100"/>
        </w:rPr>
        <w:t> </w:t>
      </w:r>
      <w:r>
        <w:rPr/>
        <w:t>初始投资成本，初始投资成本与投出业务的账面价值之差，全额计入当期损益。本公司向合营企</w:t>
      </w:r>
      <w:r>
        <w:rPr>
          <w:w w:val="100"/>
        </w:rPr>
        <w:t> </w:t>
      </w:r>
      <w:r>
        <w:rPr/>
        <w:t>业或联营企业出售的资产构成业务的，取得的对价与业务的账面价值之差，全额计入当期损益。</w:t>
      </w:r>
    </w:p>
    <w:p>
      <w:pPr>
        <w:spacing w:after="0" w:line="273" w:lineRule="auto"/>
        <w:jc w:val="left"/>
        <w:sectPr>
          <w:pgSz w:w="11910" w:h="16840"/>
          <w:pgMar w:header="877" w:footer="1195" w:top="1100" w:bottom="1380" w:left="1660" w:right="1060"/>
        </w:sectPr>
      </w:pPr>
    </w:p>
    <w:p>
      <w:pPr>
        <w:spacing w:line="240" w:lineRule="auto" w:before="4"/>
        <w:rPr>
          <w:rFonts w:ascii="宋体" w:hAnsi="宋体" w:cs="宋体" w:eastAsia="宋体" w:hint="default"/>
          <w:sz w:val="27"/>
          <w:szCs w:val="27"/>
        </w:rPr>
      </w:pPr>
    </w:p>
    <w:p>
      <w:pPr>
        <w:pStyle w:val="BodyText"/>
        <w:spacing w:line="259" w:lineRule="auto" w:before="36"/>
        <w:ind w:left="138" w:right="127"/>
        <w:jc w:val="both"/>
      </w:pPr>
      <w:r>
        <w:rPr>
          <w:spacing w:val="-5"/>
        </w:rPr>
        <w:t>本公司自联营企业及合营企业购入的资产构成业务的，按《企业会计准则第</w:t>
      </w:r>
      <w:r>
        <w:rPr>
          <w:spacing w:val="-37"/>
        </w:rPr>
        <w:t> </w:t>
      </w:r>
      <w:r>
        <w:rPr>
          <w:rFonts w:ascii="Arial" w:hAnsi="Arial" w:cs="Arial" w:eastAsia="Arial" w:hint="default"/>
        </w:rPr>
        <w:t>20</w:t>
      </w:r>
      <w:r>
        <w:rPr>
          <w:rFonts w:ascii="Arial" w:hAnsi="Arial" w:cs="Arial" w:eastAsia="Arial" w:hint="default"/>
          <w:spacing w:val="12"/>
        </w:rPr>
        <w:t> </w:t>
      </w:r>
      <w:r>
        <w:rPr/>
        <w:t>号——企业合并》</w:t>
      </w:r>
      <w:r>
        <w:rPr>
          <w:spacing w:val="-99"/>
        </w:rPr>
        <w:t> </w:t>
      </w:r>
      <w:r>
        <w:rPr>
          <w:spacing w:val="-99"/>
        </w:rPr>
      </w:r>
      <w:r>
        <w:rPr/>
        <w:t>的规定进行会计处理，全额确认与交易相关的利得或损失。</w:t>
      </w:r>
    </w:p>
    <w:p>
      <w:pPr>
        <w:pStyle w:val="BodyText"/>
        <w:spacing w:line="273" w:lineRule="auto" w:before="20"/>
        <w:ind w:left="138" w:right="137" w:firstLine="419"/>
        <w:jc w:val="both"/>
      </w:pPr>
      <w:r>
        <w:rPr>
          <w:spacing w:val="-2"/>
        </w:rPr>
        <w:t>在确认应分担被投资单位发生的净亏损时，以长期股权投资的账面价值和其他实质上构成对</w:t>
      </w:r>
      <w:r>
        <w:rPr>
          <w:w w:val="100"/>
        </w:rPr>
        <w:t> </w:t>
      </w:r>
      <w:r>
        <w:rPr>
          <w:spacing w:val="-2"/>
        </w:rPr>
        <w:t>被投资单位净投资的长期权益减记至零为限。此外，如本公司对被投资单位负有承担额外损失的</w:t>
      </w:r>
      <w:r>
        <w:rPr>
          <w:spacing w:val="-25"/>
        </w:rPr>
        <w:t> </w:t>
      </w:r>
      <w:r>
        <w:rPr>
          <w:spacing w:val="-25"/>
        </w:rPr>
      </w:r>
      <w:r>
        <w:rPr>
          <w:spacing w:val="-2"/>
        </w:rPr>
        <w:t>义务，则按预计承担的义务确认预计负债，计入当期投资损失。被投资单位以后期间实现净利润</w:t>
      </w:r>
      <w:r>
        <w:rPr>
          <w:spacing w:val="-25"/>
        </w:rPr>
        <w:t> </w:t>
      </w:r>
      <w:r>
        <w:rPr>
          <w:spacing w:val="-25"/>
        </w:rPr>
      </w:r>
      <w:r>
        <w:rPr/>
        <w:t>的，本公司在收益分享额弥补未确认的亏损分担额后，恢复确认收益分享额。</w:t>
      </w:r>
    </w:p>
    <w:p>
      <w:pPr>
        <w:pStyle w:val="BodyText"/>
        <w:spacing w:line="273" w:lineRule="auto" w:before="7"/>
        <w:ind w:left="138" w:right="137" w:firstLine="419"/>
        <w:jc w:val="both"/>
      </w:pPr>
      <w:r>
        <w:rPr>
          <w:spacing w:val="-2"/>
        </w:rPr>
        <w:t>对于本公司首次执行新会计准则之前已经持有的对联营企业和合营企业的长期股权投资，如</w:t>
      </w:r>
      <w:r>
        <w:rPr>
          <w:w w:val="100"/>
        </w:rPr>
        <w:t> </w:t>
      </w:r>
      <w:r>
        <w:rPr/>
        <w:t>存在与该投资相关的股权投资借方差额，按原剩余期限直线摊销的金额计入当期损益。</w:t>
      </w:r>
    </w:p>
    <w:p>
      <w:pPr>
        <w:pStyle w:val="BodyText"/>
        <w:spacing w:line="273" w:lineRule="auto" w:before="7"/>
        <w:ind w:left="558" w:right="125"/>
        <w:jc w:val="left"/>
      </w:pPr>
      <w:r>
        <w:rPr/>
        <w:t>③</w:t>
      </w:r>
      <w:r>
        <w:rPr>
          <w:spacing w:val="-2"/>
        </w:rPr>
        <w:t> </w:t>
      </w:r>
      <w:r>
        <w:rPr/>
        <w:t>收购少数股权</w:t>
      </w:r>
      <w:r>
        <w:rPr>
          <w:spacing w:val="-103"/>
        </w:rPr>
        <w:t> </w:t>
      </w:r>
      <w:r>
        <w:rPr>
          <w:spacing w:val="-103"/>
        </w:rPr>
      </w:r>
      <w:r>
        <w:rPr>
          <w:spacing w:val="-2"/>
        </w:rPr>
        <w:t>在编制合并财务报表时，因购买少数股权新增的长期股权投资与按照新增持股比例计算应享</w:t>
      </w:r>
    </w:p>
    <w:p>
      <w:pPr>
        <w:pStyle w:val="BodyText"/>
        <w:spacing w:line="273" w:lineRule="auto" w:before="7"/>
        <w:ind w:left="138" w:right="137"/>
        <w:jc w:val="both"/>
      </w:pPr>
      <w:r>
        <w:rPr>
          <w:spacing w:val="-2"/>
        </w:rPr>
        <w:t>有子公司自购买日（或合并日）开始持续计算的净资产份额之间的差额，调整资本公积，资本公</w:t>
      </w:r>
      <w:r>
        <w:rPr>
          <w:spacing w:val="-25"/>
        </w:rPr>
        <w:t> </w:t>
      </w:r>
      <w:r>
        <w:rPr>
          <w:spacing w:val="-25"/>
        </w:rPr>
      </w:r>
      <w:r>
        <w:rPr/>
        <w:t>积不足冲减的，调整留存收益。</w:t>
      </w:r>
    </w:p>
    <w:p>
      <w:pPr>
        <w:pStyle w:val="BodyText"/>
        <w:spacing w:line="273" w:lineRule="auto" w:before="7"/>
        <w:ind w:left="558" w:right="125"/>
        <w:jc w:val="left"/>
      </w:pPr>
      <w:r>
        <w:rPr/>
        <w:t>④</w:t>
      </w:r>
      <w:r>
        <w:rPr>
          <w:spacing w:val="-2"/>
        </w:rPr>
        <w:t> </w:t>
      </w:r>
      <w:r>
        <w:rPr/>
        <w:t>处置长期股权投资</w:t>
      </w:r>
      <w:r>
        <w:rPr>
          <w:w w:val="100"/>
        </w:rPr>
        <w:t> </w:t>
      </w:r>
      <w:r>
        <w:rPr>
          <w:spacing w:val="-2"/>
        </w:rPr>
        <w:t>在合并财务报表中，母公司在不丧失控制权的情况下部分处置对子公司的长期股权投资，处</w:t>
      </w:r>
    </w:p>
    <w:p>
      <w:pPr>
        <w:pStyle w:val="BodyText"/>
        <w:spacing w:line="273" w:lineRule="auto" w:before="7"/>
        <w:ind w:left="138" w:right="128"/>
        <w:jc w:val="both"/>
      </w:pPr>
      <w:r>
        <w:rPr>
          <w:spacing w:val="-2"/>
        </w:rPr>
        <w:t>置价款与处置长期股权投资相对应享有子公司净资产的差额计入股东权益；母公司部分处置对子</w:t>
      </w:r>
      <w:r>
        <w:rPr>
          <w:spacing w:val="-25"/>
        </w:rPr>
        <w:t> </w:t>
      </w:r>
      <w:r>
        <w:rPr>
          <w:spacing w:val="-25"/>
        </w:rPr>
      </w:r>
      <w:r>
        <w:rPr>
          <w:spacing w:val="-4"/>
        </w:rPr>
        <w:t>公司的长期股权投资导致丧失对子公司控制权的，按本节五、６、（</w:t>
      </w:r>
      <w:r>
        <w:rPr>
          <w:rFonts w:ascii="宋体" w:hAnsi="宋体" w:cs="宋体" w:eastAsia="宋体" w:hint="default"/>
          <w:spacing w:val="-4"/>
        </w:rPr>
        <w:t>2</w:t>
      </w:r>
      <w:r>
        <w:rPr>
          <w:spacing w:val="-4"/>
        </w:rPr>
        <w:t>）“合并财务报表编制的方</w:t>
      </w:r>
      <w:r>
        <w:rPr>
          <w:spacing w:val="-35"/>
        </w:rPr>
        <w:t> </w:t>
      </w:r>
      <w:r>
        <w:rPr>
          <w:spacing w:val="-35"/>
        </w:rPr>
      </w:r>
      <w:r>
        <w:rPr/>
        <w:t>法”中所述的相关会计政策处理。</w:t>
      </w:r>
    </w:p>
    <w:p>
      <w:pPr>
        <w:pStyle w:val="BodyText"/>
        <w:spacing w:line="273" w:lineRule="auto" w:before="7"/>
        <w:ind w:left="138" w:right="137" w:firstLine="419"/>
        <w:jc w:val="both"/>
      </w:pPr>
      <w:r>
        <w:rPr>
          <w:spacing w:val="-2"/>
        </w:rPr>
        <w:t>其他情形下的长期股权投资处置，对于处置的股权，其账面价值与实际取得价款的差额，计</w:t>
      </w:r>
      <w:r>
        <w:rPr>
          <w:w w:val="100"/>
        </w:rPr>
        <w:t> </w:t>
      </w:r>
      <w:r>
        <w:rPr/>
        <w:t>入当期损益。</w:t>
      </w:r>
    </w:p>
    <w:p>
      <w:pPr>
        <w:pStyle w:val="BodyText"/>
        <w:spacing w:line="273" w:lineRule="auto" w:before="7"/>
        <w:ind w:left="138" w:right="137" w:firstLine="419"/>
        <w:jc w:val="both"/>
      </w:pPr>
      <w:r>
        <w:rPr>
          <w:spacing w:val="-2"/>
        </w:rPr>
        <w:t>采用权益法核算的长期股权投资，处置后的剩余股权仍采用权益法核算的，在处置时将原计</w:t>
      </w:r>
      <w:r>
        <w:rPr>
          <w:w w:val="100"/>
        </w:rPr>
        <w:t> </w:t>
      </w:r>
      <w:r>
        <w:rPr>
          <w:spacing w:val="-2"/>
        </w:rPr>
        <w:t>入股东权益的其他综合收益部分按相应的比例采用与被投资单位直接处置相关资产或负债相同的</w:t>
      </w:r>
      <w:r>
        <w:rPr>
          <w:spacing w:val="-25"/>
        </w:rPr>
        <w:t> </w:t>
      </w:r>
      <w:r>
        <w:rPr>
          <w:spacing w:val="-25"/>
        </w:rPr>
      </w:r>
      <w:r>
        <w:rPr>
          <w:spacing w:val="-2"/>
        </w:rPr>
        <w:t>基础进行会计处理。因被投资方除净损益、其他综合收益和利润分配以外的其他所有者权益变动</w:t>
      </w:r>
      <w:r>
        <w:rPr>
          <w:spacing w:val="-26"/>
        </w:rPr>
        <w:t> </w:t>
      </w:r>
      <w:r>
        <w:rPr>
          <w:spacing w:val="-26"/>
        </w:rPr>
      </w:r>
      <w:r>
        <w:rPr/>
        <w:t>而确认的所有者权益，按比例结转入当期损益。</w:t>
      </w:r>
    </w:p>
    <w:p>
      <w:pPr>
        <w:pStyle w:val="BodyText"/>
        <w:spacing w:line="273" w:lineRule="auto" w:before="7"/>
        <w:ind w:left="138" w:right="137" w:firstLine="419"/>
        <w:jc w:val="both"/>
      </w:pPr>
      <w:r>
        <w:rPr>
          <w:spacing w:val="-2"/>
        </w:rPr>
        <w:t>采用成本法核算的长期股权投资，处置后剩余股权仍采用成本法核算的，其在取得对被投资</w:t>
      </w:r>
      <w:r>
        <w:rPr>
          <w:w w:val="100"/>
        </w:rPr>
        <w:t> </w:t>
      </w:r>
      <w:r>
        <w:rPr>
          <w:spacing w:val="-2"/>
        </w:rPr>
        <w:t>单位的控制之前因采用权益法核算或金融工具确认和计量准则核算而确认的其他综合收益，采用</w:t>
      </w:r>
      <w:r>
        <w:rPr>
          <w:spacing w:val="-25"/>
        </w:rPr>
        <w:t> </w:t>
      </w:r>
      <w:r>
        <w:rPr>
          <w:spacing w:val="-25"/>
        </w:rPr>
      </w:r>
      <w:r>
        <w:rPr>
          <w:spacing w:val="-2"/>
        </w:rPr>
        <w:t>与被投资单位直接处置相关资产或负债相同的基础进行会计处理，并按比例结转当期损益；因采</w:t>
      </w:r>
      <w:r>
        <w:rPr>
          <w:spacing w:val="-25"/>
        </w:rPr>
        <w:t> </w:t>
      </w:r>
      <w:r>
        <w:rPr>
          <w:spacing w:val="-25"/>
        </w:rPr>
      </w:r>
      <w:r>
        <w:rPr>
          <w:spacing w:val="-2"/>
        </w:rPr>
        <w:t>用权益法核算而确认的被投资单位净资产中除净损益、其他综合收益和利润分配以外的其他所有</w:t>
      </w:r>
      <w:r>
        <w:rPr>
          <w:spacing w:val="-25"/>
        </w:rPr>
        <w:t> </w:t>
      </w:r>
      <w:r>
        <w:rPr>
          <w:spacing w:val="-25"/>
        </w:rPr>
      </w:r>
      <w:r>
        <w:rPr/>
        <w:t>者权益变动按比例结转当期损益。</w:t>
      </w:r>
    </w:p>
    <w:p>
      <w:pPr>
        <w:pStyle w:val="BodyText"/>
        <w:spacing w:line="273" w:lineRule="auto" w:before="7"/>
        <w:ind w:left="138" w:right="137" w:firstLine="419"/>
        <w:jc w:val="both"/>
      </w:pPr>
      <w:r>
        <w:rPr>
          <w:spacing w:val="-2"/>
        </w:rPr>
        <w:t>本公司因处置部分股权投资丧失了对被投资单位的控制的，在编制个别财务报表时，处置后</w:t>
      </w:r>
      <w:r>
        <w:rPr>
          <w:w w:val="100"/>
        </w:rPr>
        <w:t> </w:t>
      </w:r>
      <w:r>
        <w:rPr>
          <w:spacing w:val="-2"/>
        </w:rPr>
        <w:t>的剩余股权能够对被投资单位实施共同控制或施加重大影响的，改按权益法核算，并对该剩余股</w:t>
      </w:r>
      <w:r>
        <w:rPr>
          <w:spacing w:val="-25"/>
        </w:rPr>
        <w:t> </w:t>
      </w:r>
      <w:r>
        <w:rPr>
          <w:spacing w:val="-25"/>
        </w:rPr>
      </w:r>
      <w:r>
        <w:rPr>
          <w:spacing w:val="-2"/>
        </w:rPr>
        <w:t>权视同自取得时即采用权益法核算进行调整；处置后的剩余股权不能对被投资单位实施共同控制</w:t>
      </w:r>
      <w:r>
        <w:rPr>
          <w:spacing w:val="-25"/>
        </w:rPr>
        <w:t> </w:t>
      </w:r>
      <w:r>
        <w:rPr>
          <w:spacing w:val="-25"/>
        </w:rPr>
      </w:r>
      <w:r>
        <w:rPr>
          <w:spacing w:val="-2"/>
        </w:rPr>
        <w:t>或施加重大影响的，改按金融工具确认和计量准则的有关规定进行会计处理，其在丧失控制之日</w:t>
      </w:r>
      <w:r>
        <w:rPr>
          <w:spacing w:val="-25"/>
        </w:rPr>
        <w:t> </w:t>
      </w:r>
      <w:r>
        <w:rPr>
          <w:spacing w:val="-25"/>
        </w:rPr>
      </w:r>
      <w:r>
        <w:rPr>
          <w:spacing w:val="-2"/>
        </w:rPr>
        <w:t>的公允价值与账面价值之间的差额计入当期损益。对于本公司取得对被投资单位的控制之前，因</w:t>
      </w:r>
      <w:r>
        <w:rPr>
          <w:spacing w:val="-25"/>
        </w:rPr>
        <w:t> </w:t>
      </w:r>
      <w:r>
        <w:rPr>
          <w:spacing w:val="-25"/>
        </w:rPr>
      </w:r>
      <w:r>
        <w:rPr>
          <w:spacing w:val="-2"/>
        </w:rPr>
        <w:t>采用权益法核算或金融工具确认和计量准则核算而确认的其他综合收益，在丧失对被投资单位控</w:t>
      </w:r>
      <w:r>
        <w:rPr>
          <w:spacing w:val="-25"/>
        </w:rPr>
        <w:t> </w:t>
      </w:r>
      <w:r>
        <w:rPr>
          <w:spacing w:val="-25"/>
        </w:rPr>
      </w:r>
      <w:r>
        <w:rPr>
          <w:spacing w:val="-2"/>
        </w:rPr>
        <w:t>制时采用与被投资单位直接处置相关资产或负债相同的基础进行会计处理，因采用权益法核算而</w:t>
      </w:r>
      <w:r>
        <w:rPr>
          <w:spacing w:val="-25"/>
        </w:rPr>
        <w:t> </w:t>
      </w:r>
      <w:r>
        <w:rPr>
          <w:spacing w:val="-25"/>
        </w:rPr>
      </w:r>
      <w:r>
        <w:rPr>
          <w:spacing w:val="-2"/>
        </w:rPr>
        <w:t>确认的被投资单位净资产中除净损益、其他综合收益和利润分配以外的其他所有者权益变动在丧</w:t>
      </w:r>
      <w:r>
        <w:rPr>
          <w:spacing w:val="-25"/>
        </w:rPr>
        <w:t> </w:t>
      </w:r>
      <w:r>
        <w:rPr>
          <w:spacing w:val="-25"/>
        </w:rPr>
      </w:r>
      <w:r>
        <w:rPr>
          <w:spacing w:val="-2"/>
        </w:rPr>
        <w:t>失对被投资单位控制时结转入当期损益。其中，处置后的剩余股权采用权益法核算的，其他综合</w:t>
      </w:r>
      <w:r>
        <w:rPr>
          <w:spacing w:val="-25"/>
        </w:rPr>
        <w:t> </w:t>
      </w:r>
      <w:r>
        <w:rPr>
          <w:spacing w:val="-25"/>
        </w:rPr>
      </w:r>
      <w:r>
        <w:rPr>
          <w:spacing w:val="-2"/>
        </w:rPr>
        <w:t>收益和其他所有者权益按比例结转；处置后的剩余股权改按金融工具确认和计量准则进行会计处</w:t>
      </w:r>
      <w:r>
        <w:rPr>
          <w:spacing w:val="-26"/>
        </w:rPr>
        <w:t> </w:t>
      </w:r>
      <w:r>
        <w:rPr>
          <w:spacing w:val="-26"/>
        </w:rPr>
      </w:r>
      <w:r>
        <w:rPr/>
        <w:t>理的，其他综合收益和其他所有者权益全部结转。</w:t>
      </w:r>
    </w:p>
    <w:p>
      <w:pPr>
        <w:pStyle w:val="BodyText"/>
        <w:spacing w:line="273" w:lineRule="auto" w:before="7"/>
        <w:ind w:left="138" w:right="137" w:firstLine="419"/>
        <w:jc w:val="both"/>
      </w:pPr>
      <w:r>
        <w:rPr>
          <w:spacing w:val="-2"/>
        </w:rPr>
        <w:t>本公司因处置部分股权投资丧失了对被投资单位的共同控制或重大影响的，处置后的剩余股</w:t>
      </w:r>
      <w:r>
        <w:rPr>
          <w:w w:val="100"/>
        </w:rPr>
        <w:t> </w:t>
      </w:r>
      <w:r>
        <w:rPr>
          <w:spacing w:val="-2"/>
        </w:rPr>
        <w:t>权改按金融工具确认和计量准则核算，其在丧失共同控制或重大影响之日的公允价值与账面价值</w:t>
      </w:r>
      <w:r>
        <w:rPr>
          <w:spacing w:val="-25"/>
        </w:rPr>
        <w:t> </w:t>
      </w:r>
      <w:r>
        <w:rPr>
          <w:spacing w:val="-25"/>
        </w:rPr>
      </w:r>
      <w:r>
        <w:rPr>
          <w:spacing w:val="-2"/>
        </w:rPr>
        <w:t>之间的差额计入当期损益。原股权投资因采用权益法核算而确认的其他综合收益，在终止采用权</w:t>
      </w:r>
      <w:r>
        <w:rPr>
          <w:spacing w:val="-25"/>
        </w:rPr>
        <w:t> </w:t>
      </w:r>
      <w:r>
        <w:rPr>
          <w:spacing w:val="-25"/>
        </w:rPr>
      </w:r>
      <w:r>
        <w:rPr>
          <w:spacing w:val="-2"/>
        </w:rPr>
        <w:t>益法核算时采用与被投资单位直接处置相关资产或负债相同的基础进行会计处理，因被投资方除</w:t>
      </w:r>
    </w:p>
    <w:p>
      <w:pPr>
        <w:spacing w:after="0" w:line="273" w:lineRule="auto"/>
        <w:jc w:val="both"/>
        <w:sectPr>
          <w:pgSz w:w="11910" w:h="16840"/>
          <w:pgMar w:header="877" w:footer="1195" w:top="1100" w:bottom="1380" w:left="1660" w:right="1140"/>
        </w:sectPr>
      </w:pPr>
    </w:p>
    <w:p>
      <w:pPr>
        <w:spacing w:line="240" w:lineRule="auto" w:before="4"/>
        <w:rPr>
          <w:rFonts w:ascii="宋体" w:hAnsi="宋体" w:cs="宋体" w:eastAsia="宋体" w:hint="default"/>
          <w:sz w:val="27"/>
          <w:szCs w:val="27"/>
        </w:rPr>
      </w:pPr>
    </w:p>
    <w:p>
      <w:pPr>
        <w:pStyle w:val="BodyText"/>
        <w:spacing w:line="273" w:lineRule="auto" w:before="36"/>
        <w:ind w:right="227"/>
        <w:jc w:val="left"/>
      </w:pPr>
      <w:r>
        <w:rPr>
          <w:spacing w:val="-2"/>
        </w:rPr>
        <w:t>净损益、其他综合收益和利润分配以外的其他所有者权益变动而确认的所有者权益，在终止采用</w:t>
      </w:r>
      <w:r>
        <w:rPr>
          <w:spacing w:val="-25"/>
        </w:rPr>
        <w:t> </w:t>
      </w:r>
      <w:r>
        <w:rPr>
          <w:spacing w:val="-25"/>
        </w:rPr>
      </w:r>
      <w:r>
        <w:rPr/>
        <w:t>权益法时全部转入当期投资收益。</w:t>
      </w:r>
    </w:p>
    <w:p>
      <w:pPr>
        <w:pStyle w:val="BodyText"/>
        <w:spacing w:line="273" w:lineRule="auto" w:before="7"/>
        <w:ind w:right="237" w:firstLine="419"/>
        <w:jc w:val="both"/>
      </w:pPr>
      <w:r>
        <w:rPr>
          <w:spacing w:val="-2"/>
        </w:rPr>
        <w:t>本公司通过多次交易分步处置对子公司股权投资直至丧失控制权，如果上述交易属于一揽子</w:t>
      </w:r>
      <w:r>
        <w:rPr>
          <w:w w:val="100"/>
        </w:rPr>
        <w:t> </w:t>
      </w:r>
      <w:r>
        <w:rPr>
          <w:spacing w:val="-2"/>
        </w:rPr>
        <w:t>交易的，将各项交易作为一项处置子公司股权投资并丧失控制权的交易进行会计处理，在丧失控</w:t>
      </w:r>
      <w:r>
        <w:rPr>
          <w:spacing w:val="-25"/>
        </w:rPr>
        <w:t> </w:t>
      </w:r>
      <w:r>
        <w:rPr>
          <w:spacing w:val="-25"/>
        </w:rPr>
      </w:r>
      <w:r>
        <w:rPr>
          <w:spacing w:val="-2"/>
        </w:rPr>
        <w:t>制权之前每一次处置价款与所处置的股权对应的长期股权投资账面价值之间的差额，先确认为其</w:t>
      </w:r>
      <w:r>
        <w:rPr>
          <w:spacing w:val="-25"/>
        </w:rPr>
        <w:t> </w:t>
      </w:r>
      <w:r>
        <w:rPr>
          <w:spacing w:val="-25"/>
        </w:rPr>
      </w:r>
      <w:r>
        <w:rPr/>
        <w:t>他综合收益，到丧失控制权时再一并转入丧失控制权的当期损益。</w:t>
      </w:r>
    </w:p>
    <w:p>
      <w:pPr>
        <w:spacing w:line="240" w:lineRule="auto" w:before="0"/>
        <w:rPr>
          <w:rFonts w:ascii="宋体" w:hAnsi="宋体" w:cs="宋体" w:eastAsia="宋体" w:hint="default"/>
          <w:sz w:val="29"/>
          <w:szCs w:val="29"/>
        </w:rPr>
      </w:pPr>
    </w:p>
    <w:p>
      <w:pPr>
        <w:spacing w:line="324" w:lineRule="auto" w:before="0"/>
        <w:ind w:left="218" w:right="7357"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5"/>
          <w:szCs w:val="25"/>
        </w:rPr>
      </w:pPr>
    </w:p>
    <w:p>
      <w:pPr>
        <w:pStyle w:val="Heading4"/>
        <w:spacing w:line="324" w:lineRule="auto" w:before="0"/>
        <w:ind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3" w:lineRule="auto" w:before="23"/>
        <w:ind w:left="638" w:right="227" w:hanging="420"/>
        <w:jc w:val="left"/>
      </w:pPr>
      <w:r>
        <w:rPr/>
        <w:t>√适用</w:t>
      </w:r>
      <w:r>
        <w:rPr>
          <w:spacing w:val="-2"/>
        </w:rPr>
        <w:t> </w:t>
      </w:r>
      <w:r>
        <w:rPr/>
        <w:t>□不适用</w:t>
      </w:r>
      <w:r>
        <w:rPr>
          <w:w w:val="100"/>
        </w:rPr>
        <w:t> </w:t>
      </w:r>
      <w:r>
        <w:rPr>
          <w:spacing w:val="-2"/>
        </w:rPr>
        <w:t>固定资产是指为生产商品、提供劳务、出租或经营管理而持有的，使用寿命超过一个会计年</w:t>
      </w:r>
    </w:p>
    <w:p>
      <w:pPr>
        <w:pStyle w:val="BodyText"/>
        <w:spacing w:line="273" w:lineRule="auto" w:before="7"/>
        <w:ind w:right="227"/>
        <w:jc w:val="left"/>
      </w:pPr>
      <w:r>
        <w:rPr>
          <w:spacing w:val="-2"/>
        </w:rPr>
        <w:t>度的有形资产。固定资产仅在与其有关的经济利益很可能流入本公司，且其成本能够可靠地计量</w:t>
      </w:r>
      <w:r>
        <w:rPr>
          <w:spacing w:val="-25"/>
        </w:rPr>
        <w:t> </w:t>
      </w:r>
      <w:r>
        <w:rPr>
          <w:spacing w:val="-25"/>
        </w:rPr>
      </w:r>
      <w:r>
        <w:rPr/>
        <w:t>时才予以确认。固定资产按成本并考虑预计弃置费用因素的影响进行初始计量。</w:t>
      </w:r>
    </w:p>
    <w:p>
      <w:pPr>
        <w:spacing w:line="240" w:lineRule="auto" w:before="0"/>
        <w:rPr>
          <w:rFonts w:ascii="宋体" w:hAnsi="宋体" w:cs="宋体" w:eastAsia="宋体" w:hint="default"/>
          <w:sz w:val="29"/>
          <w:szCs w:val="29"/>
        </w:rPr>
      </w:pPr>
    </w:p>
    <w:p>
      <w:pPr>
        <w:pStyle w:val="Heading4"/>
        <w:spacing w:line="240" w:lineRule="auto" w:before="0"/>
        <w:ind w:right="2480"/>
        <w:jc w:val="left"/>
        <w:rPr>
          <w:b w:val="0"/>
          <w:bCs w:val="0"/>
        </w:rPr>
      </w:pPr>
      <w:r>
        <w:rPr>
          <w:rFonts w:ascii="宋体" w:hAnsi="宋体" w:cs="宋体" w:eastAsia="宋体" w:hint="default"/>
        </w:rPr>
        <w:t>(2).</w:t>
      </w:r>
      <w:r>
        <w:rPr/>
        <w:t>折旧方法</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32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２０</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３％</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４</w:t>
            </w:r>
            <w:r>
              <w:rPr>
                <w:rFonts w:ascii="宋体" w:hAnsi="宋体" w:cs="宋体" w:eastAsia="宋体" w:hint="default"/>
                <w:sz w:val="21"/>
                <w:szCs w:val="21"/>
              </w:rPr>
              <w:t>.</w:t>
            </w:r>
            <w:r>
              <w:rPr>
                <w:rFonts w:ascii="宋体" w:hAnsi="宋体" w:cs="宋体" w:eastAsia="宋体" w:hint="default"/>
                <w:sz w:val="21"/>
                <w:szCs w:val="21"/>
              </w:rPr>
              <w:t>８５％</w:t>
            </w:r>
          </w:p>
        </w:tc>
      </w:tr>
      <w:tr>
        <w:trPr>
          <w:trHeight w:val="63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０－５％</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２０</w:t>
            </w:r>
            <w:r>
              <w:rPr>
                <w:rFonts w:ascii="宋体" w:hAnsi="宋体" w:cs="宋体" w:eastAsia="宋体" w:hint="default"/>
                <w:sz w:val="21"/>
                <w:szCs w:val="21"/>
              </w:rPr>
              <w:t>.</w:t>
            </w:r>
            <w:r>
              <w:rPr>
                <w:rFonts w:ascii="宋体" w:hAnsi="宋体" w:cs="宋体" w:eastAsia="宋体" w:hint="default"/>
                <w:sz w:val="21"/>
                <w:szCs w:val="21"/>
              </w:rPr>
              <w:t>００－１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９</w:t>
            </w:r>
            <w:r>
              <w:rPr>
                <w:rFonts w:ascii="宋体" w:hAnsi="宋体" w:cs="宋体" w:eastAsia="宋体" w:hint="default"/>
                <w:sz w:val="21"/>
                <w:szCs w:val="21"/>
              </w:rPr>
              <w:t>.</w:t>
            </w:r>
            <w:r>
              <w:rPr>
                <w:rFonts w:ascii="宋体" w:hAnsi="宋体" w:cs="宋体" w:eastAsia="宋体" w:hint="default"/>
                <w:sz w:val="21"/>
                <w:szCs w:val="21"/>
              </w:rPr>
              <w:t>００％</w:t>
            </w:r>
          </w:p>
        </w:tc>
      </w:tr>
      <w:tr>
        <w:trPr>
          <w:trHeight w:val="63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８</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０－５％</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１２</w:t>
            </w:r>
            <w:r>
              <w:rPr>
                <w:rFonts w:ascii="宋体" w:hAnsi="宋体" w:cs="宋体" w:eastAsia="宋体" w:hint="default"/>
                <w:sz w:val="21"/>
                <w:szCs w:val="21"/>
              </w:rPr>
              <w:t>.</w:t>
            </w:r>
            <w:r>
              <w:rPr>
                <w:rFonts w:ascii="宋体" w:hAnsi="宋体" w:cs="宋体" w:eastAsia="宋体" w:hint="default"/>
                <w:sz w:val="21"/>
                <w:szCs w:val="21"/>
              </w:rPr>
              <w:t>５０－１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１</w:t>
            </w:r>
            <w:r>
              <w:rPr>
                <w:rFonts w:ascii="宋体" w:hAnsi="宋体" w:cs="宋体" w:eastAsia="宋体" w:hint="default"/>
                <w:sz w:val="21"/>
                <w:szCs w:val="21"/>
              </w:rPr>
              <w:t>.</w:t>
            </w:r>
            <w:r>
              <w:rPr>
                <w:rFonts w:ascii="宋体" w:hAnsi="宋体" w:cs="宋体" w:eastAsia="宋体" w:hint="default"/>
                <w:sz w:val="21"/>
                <w:szCs w:val="21"/>
              </w:rPr>
              <w:t>８８％</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right="0"/>
        <w:jc w:val="both"/>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60" w:val="left" w:leader="none"/>
        </w:tabs>
        <w:spacing w:line="273" w:lineRule="auto" w:before="97"/>
        <w:ind w:left="638" w:right="239" w:hanging="420"/>
        <w:jc w:val="left"/>
      </w:pPr>
      <w:r>
        <w:rPr>
          <w:spacing w:val="-1"/>
        </w:rPr>
        <w:t>√适用</w:t>
        <w:tab/>
      </w:r>
      <w:r>
        <w:rPr>
          <w:spacing w:val="-2"/>
        </w:rPr>
        <w:t>□不适用</w:t>
      </w:r>
      <w:r>
        <w:rPr>
          <w:spacing w:val="-99"/>
        </w:rPr>
        <w:t> </w:t>
      </w:r>
      <w:r>
        <w:rPr>
          <w:spacing w:val="-99"/>
        </w:rPr>
      </w:r>
      <w:r>
        <w:rPr>
          <w:spacing w:val="-2"/>
        </w:rPr>
        <w:t>融资租赁为实质上转移了与资产所有权有关的全部风险和报酬的租赁，其所有权最终可能转</w:t>
      </w:r>
    </w:p>
    <w:p>
      <w:pPr>
        <w:pStyle w:val="BodyText"/>
        <w:spacing w:line="273" w:lineRule="auto" w:before="7"/>
        <w:ind w:right="237"/>
        <w:jc w:val="both"/>
      </w:pPr>
      <w:r>
        <w:rPr>
          <w:spacing w:val="-2"/>
        </w:rPr>
        <w:t>移，也可能不转移。以融资租赁方式租入的固定资产采用与自有固定资产一致的政策计提租赁资</w:t>
      </w:r>
      <w:r>
        <w:rPr>
          <w:spacing w:val="-25"/>
        </w:rPr>
        <w:t> </w:t>
      </w:r>
      <w:r>
        <w:rPr>
          <w:spacing w:val="-25"/>
        </w:rPr>
      </w:r>
      <w:r>
        <w:rPr>
          <w:spacing w:val="-2"/>
        </w:rPr>
        <w:t>产折旧。能够合理确定租赁期届满时取得租赁资产所有权的，在租赁资产使用寿命内计提折旧；</w:t>
      </w:r>
      <w:r>
        <w:rPr>
          <w:spacing w:val="-25"/>
        </w:rPr>
        <w:t> </w:t>
      </w:r>
      <w:r>
        <w:rPr>
          <w:spacing w:val="-25"/>
        </w:rPr>
      </w:r>
      <w:r>
        <w:rPr>
          <w:spacing w:val="-2"/>
        </w:rPr>
        <w:t>无法合理确定租赁期届满能够取得租赁资产所有权的，在租赁期与租赁资产使用寿命两者中较短</w:t>
      </w:r>
      <w:r>
        <w:rPr>
          <w:spacing w:val="-25"/>
        </w:rPr>
        <w:t> </w:t>
      </w:r>
      <w:r>
        <w:rPr>
          <w:spacing w:val="-25"/>
        </w:rPr>
      </w:r>
      <w:r>
        <w:rPr/>
        <w:t>的期间内计提折旧。</w:t>
      </w:r>
    </w:p>
    <w:p>
      <w:pPr>
        <w:spacing w:line="240" w:lineRule="auto" w:before="0"/>
        <w:rPr>
          <w:rFonts w:ascii="宋体" w:hAnsi="宋体" w:cs="宋体" w:eastAsia="宋体" w:hint="default"/>
          <w:sz w:val="29"/>
          <w:szCs w:val="29"/>
        </w:rPr>
      </w:pPr>
    </w:p>
    <w:p>
      <w:pPr>
        <w:pStyle w:val="Heading4"/>
        <w:spacing w:line="240" w:lineRule="auto" w:before="0"/>
        <w:ind w:right="0"/>
        <w:jc w:val="both"/>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spacing w:line="240" w:lineRule="auto" w:before="97"/>
        <w:ind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0"/>
        <w:jc w:val="both"/>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40" w:lineRule="auto" w:before="97"/>
        <w:ind w:right="0"/>
        <w:jc w:val="both"/>
      </w:pPr>
      <w:r>
        <w:rPr/>
        <w:t>√适用</w:t>
      </w:r>
      <w:r>
        <w:rPr>
          <w:spacing w:val="104"/>
        </w:rPr>
        <w:t> </w:t>
      </w:r>
      <w:r>
        <w:rPr/>
        <w:t>□不适用</w:t>
      </w:r>
    </w:p>
    <w:p>
      <w:pPr>
        <w:spacing w:after="0" w:line="240" w:lineRule="auto"/>
        <w:jc w:val="both"/>
        <w:sectPr>
          <w:pgSz w:w="11910" w:h="16840"/>
          <w:pgMar w:header="877" w:footer="1195" w:top="1100" w:bottom="1380" w:left="1580" w:right="1040"/>
        </w:sectPr>
      </w:pPr>
    </w:p>
    <w:p>
      <w:pPr>
        <w:spacing w:line="240" w:lineRule="auto" w:before="4"/>
        <w:rPr>
          <w:rFonts w:ascii="宋体" w:hAnsi="宋体" w:cs="宋体" w:eastAsia="宋体" w:hint="default"/>
          <w:sz w:val="27"/>
          <w:szCs w:val="27"/>
        </w:rPr>
      </w:pPr>
    </w:p>
    <w:p>
      <w:pPr>
        <w:pStyle w:val="BodyText"/>
        <w:spacing w:line="273" w:lineRule="auto" w:before="36"/>
        <w:ind w:left="138" w:right="128" w:firstLine="419"/>
        <w:jc w:val="both"/>
      </w:pPr>
      <w:r>
        <w:rPr>
          <w:spacing w:val="-7"/>
          <w:w w:val="100"/>
        </w:rPr>
        <w:t>借款费用包括借款利息、折价或溢价的摊销、辅助费用以及因外币借款而发生的汇兑差额等。</w:t>
      </w:r>
      <w:r>
        <w:rPr>
          <w:w w:val="100"/>
        </w:rPr>
        <w:t> </w:t>
      </w:r>
      <w:r>
        <w:rPr>
          <w:spacing w:val="-2"/>
        </w:rPr>
        <w:t>可直接归属于符合资本化条件的资产的购建或者生产的借款费用，在资产支出已经发生、借款费</w:t>
      </w:r>
      <w:r>
        <w:rPr>
          <w:spacing w:val="-25"/>
        </w:rPr>
        <w:t> </w:t>
      </w:r>
      <w:r>
        <w:rPr>
          <w:spacing w:val="-25"/>
        </w:rPr>
      </w:r>
      <w:r>
        <w:rPr>
          <w:spacing w:val="-2"/>
        </w:rPr>
        <w:t>用已经发生、为使资产达到预定可使用或可销售状态所必要的购建或生产活动已经开始时，开始</w:t>
      </w:r>
      <w:r>
        <w:rPr>
          <w:spacing w:val="-25"/>
        </w:rPr>
        <w:t> </w:t>
      </w:r>
      <w:r>
        <w:rPr>
          <w:spacing w:val="-25"/>
        </w:rPr>
      </w:r>
      <w:r>
        <w:rPr>
          <w:spacing w:val="-2"/>
        </w:rPr>
        <w:t>资本化；构建或者生产的符合资本化条件的资产达到预定可使用状态或者可销售状态时，停止资</w:t>
      </w:r>
      <w:r>
        <w:rPr>
          <w:spacing w:val="-25"/>
        </w:rPr>
        <w:t> </w:t>
      </w:r>
      <w:r>
        <w:rPr>
          <w:spacing w:val="-25"/>
        </w:rPr>
      </w:r>
      <w:r>
        <w:rPr/>
        <w:t>本化。其余借款费用在发生当期确认为费用。</w:t>
      </w:r>
    </w:p>
    <w:p>
      <w:pPr>
        <w:pStyle w:val="BodyText"/>
        <w:spacing w:line="273" w:lineRule="auto" w:before="7"/>
        <w:ind w:left="138" w:right="137" w:firstLine="419"/>
        <w:jc w:val="both"/>
      </w:pPr>
      <w:r>
        <w:rPr>
          <w:spacing w:val="-2"/>
        </w:rPr>
        <w:t>专门借款当期实际发生的利息费用，减去尚未动用的借款资金存入银行取得的利息收入或进</w:t>
      </w:r>
      <w:r>
        <w:rPr>
          <w:w w:val="100"/>
        </w:rPr>
        <w:t> </w:t>
      </w:r>
      <w:r>
        <w:rPr>
          <w:spacing w:val="-2"/>
        </w:rPr>
        <w:t>行暂时性投资取得的投资收益后的金额予以资本化；一般借款根据累计资产支出超过专门借款部</w:t>
      </w:r>
      <w:r>
        <w:rPr>
          <w:spacing w:val="-25"/>
        </w:rPr>
        <w:t> </w:t>
      </w:r>
      <w:r>
        <w:rPr>
          <w:spacing w:val="-25"/>
        </w:rPr>
      </w:r>
      <w:r>
        <w:rPr>
          <w:spacing w:val="-2"/>
        </w:rPr>
        <w:t>分的资产支出加权平均数乘以所占用一般借款的资本化率，确定资本化金额。资本化率根据一般</w:t>
      </w:r>
      <w:r>
        <w:rPr>
          <w:spacing w:val="-25"/>
        </w:rPr>
        <w:t> </w:t>
      </w:r>
      <w:r>
        <w:rPr>
          <w:spacing w:val="-25"/>
        </w:rPr>
      </w:r>
      <w:r>
        <w:rPr/>
        <w:t>借款的加权平均利率计算确定。</w:t>
      </w:r>
    </w:p>
    <w:p>
      <w:pPr>
        <w:pStyle w:val="BodyText"/>
        <w:spacing w:line="273" w:lineRule="auto" w:before="7"/>
        <w:ind w:left="138" w:right="137" w:firstLine="419"/>
        <w:jc w:val="both"/>
      </w:pPr>
      <w:r>
        <w:rPr>
          <w:spacing w:val="-2"/>
        </w:rPr>
        <w:t>资本化期间内，外币专门借款的汇兑差额全部予以资本化；外币一般借款的汇兑差额计入当</w:t>
      </w:r>
      <w:r>
        <w:rPr>
          <w:w w:val="100"/>
        </w:rPr>
        <w:t> </w:t>
      </w:r>
      <w:r>
        <w:rPr/>
        <w:t>期损益。</w:t>
      </w:r>
    </w:p>
    <w:p>
      <w:pPr>
        <w:pStyle w:val="BodyText"/>
        <w:spacing w:line="268" w:lineRule="auto" w:before="8"/>
        <w:ind w:left="138" w:right="127" w:firstLine="419"/>
        <w:jc w:val="left"/>
      </w:pPr>
      <w:r>
        <w:rPr>
          <w:spacing w:val="-2"/>
        </w:rPr>
        <w:t>符合资本化条件的资产指需要经过相当长时间的购建或者生产活动才能达到预定可使用或可</w:t>
      </w:r>
      <w:r>
        <w:rPr>
          <w:w w:val="100"/>
        </w:rPr>
        <w:t> </w:t>
      </w:r>
      <w:r>
        <w:rPr/>
        <w:t>销售状态的固定资产、投资性房地产和存货等资产。</w:t>
      </w:r>
      <w:r>
        <w:rPr>
          <w:w w:val="100"/>
        </w:rPr>
        <w:t> </w:t>
      </w:r>
      <w:r>
        <w:rPr/>
        <w:t>如果符合资本化条件的资产在购建或生产过程中发生非正常中断、并且中断时间连续超过</w:t>
      </w:r>
      <w:r>
        <w:rPr>
          <w:spacing w:val="-56"/>
        </w:rPr>
        <w:t> </w:t>
      </w:r>
      <w:r>
        <w:rPr>
          <w:rFonts w:ascii="Arial" w:hAnsi="Arial" w:cs="Arial" w:eastAsia="Arial" w:hint="default"/>
        </w:rPr>
        <w:t>3</w:t>
      </w:r>
      <w:r>
        <w:rPr>
          <w:rFonts w:ascii="Arial" w:hAnsi="Arial" w:cs="Arial" w:eastAsia="Arial" w:hint="default"/>
          <w:spacing w:val="-7"/>
        </w:rPr>
        <w:t> </w:t>
      </w:r>
      <w:r>
        <w:rPr>
          <w:spacing w:val="-3"/>
        </w:rPr>
        <w:t>个月</w:t>
      </w:r>
      <w:r>
        <w:rPr>
          <w:spacing w:val="-3"/>
          <w:w w:val="100"/>
        </w:rPr>
        <w:t> </w:t>
      </w:r>
      <w:r>
        <w:rPr/>
        <w:t>的，暂停借款费用的资本化，直至资产的购建或生产活动重新开始。</w:t>
      </w:r>
    </w:p>
    <w:p>
      <w:pPr>
        <w:spacing w:line="240" w:lineRule="auto" w:before="5"/>
        <w:rPr>
          <w:rFonts w:ascii="宋体" w:hAnsi="宋体" w:cs="宋体" w:eastAsia="宋体" w:hint="default"/>
          <w:sz w:val="29"/>
          <w:szCs w:val="29"/>
        </w:rPr>
      </w:pPr>
    </w:p>
    <w:p>
      <w:pPr>
        <w:pStyle w:val="Heading4"/>
        <w:spacing w:line="240" w:lineRule="auto" w:before="0"/>
        <w:ind w:left="138" w:right="125"/>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980" w:val="left" w:leader="none"/>
        </w:tabs>
        <w:spacing w:line="240" w:lineRule="auto" w:before="97"/>
        <w:ind w:left="138"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125"/>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980" w:val="left" w:leader="none"/>
        </w:tabs>
        <w:spacing w:line="240" w:lineRule="auto" w:before="97"/>
        <w:ind w:left="138"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125"/>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4"/>
        <w:spacing w:line="240" w:lineRule="auto" w:before="97"/>
        <w:ind w:left="138" w:right="125"/>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73" w:lineRule="auto" w:before="97"/>
        <w:ind w:left="558" w:right="1440" w:hanging="420"/>
        <w:jc w:val="left"/>
      </w:pPr>
      <w:r>
        <w:rPr/>
        <w:t>√适用</w:t>
      </w:r>
      <w:r>
        <w:rPr>
          <w:spacing w:val="-2"/>
        </w:rPr>
        <w:t> </w:t>
      </w:r>
      <w:r>
        <w:rPr/>
        <w:t>□不适用</w:t>
      </w:r>
      <w:r>
        <w:rPr>
          <w:w w:val="100"/>
        </w:rPr>
        <w:t> </w:t>
      </w:r>
      <w:r>
        <w:rPr>
          <w:spacing w:val="-2"/>
        </w:rPr>
        <w:t>无形资产是指本公司拥有或者控制的没有实物形态的可辨认非货币性资产。</w:t>
      </w:r>
    </w:p>
    <w:p>
      <w:pPr>
        <w:pStyle w:val="BodyText"/>
        <w:spacing w:line="273" w:lineRule="auto" w:before="7"/>
        <w:ind w:left="138" w:right="137" w:firstLine="419"/>
        <w:jc w:val="both"/>
      </w:pPr>
      <w:r>
        <w:rPr>
          <w:spacing w:val="-2"/>
        </w:rPr>
        <w:t>无形资产按成本进行初始计量。与无形资产有关的支出，如果相关的经济利益很可能流入本</w:t>
      </w:r>
      <w:r>
        <w:rPr>
          <w:w w:val="100"/>
        </w:rPr>
        <w:t> </w:t>
      </w:r>
      <w:r>
        <w:rPr>
          <w:spacing w:val="-2"/>
        </w:rPr>
        <w:t>公司且其成本能可靠地计量，则计入无形资产成本。除此以外的其他项目的支出，在发生时计入</w:t>
      </w:r>
      <w:r>
        <w:rPr>
          <w:spacing w:val="-25"/>
        </w:rPr>
        <w:t> </w:t>
      </w:r>
      <w:r>
        <w:rPr>
          <w:spacing w:val="-25"/>
        </w:rPr>
      </w:r>
      <w:r>
        <w:rPr/>
        <w:t>当期损益。</w:t>
      </w:r>
    </w:p>
    <w:p>
      <w:pPr>
        <w:pStyle w:val="BodyText"/>
        <w:spacing w:line="273" w:lineRule="auto" w:before="7"/>
        <w:ind w:left="138" w:right="137" w:firstLine="419"/>
        <w:jc w:val="both"/>
      </w:pPr>
      <w:r>
        <w:rPr>
          <w:spacing w:val="-2"/>
        </w:rPr>
        <w:t>取得的土地使用权通常作为无形资产核算。自行开发建造厂房等建筑物，相关的土地使用权</w:t>
      </w:r>
      <w:r>
        <w:rPr>
          <w:w w:val="100"/>
        </w:rPr>
        <w:t> </w:t>
      </w:r>
      <w:r>
        <w:rPr>
          <w:spacing w:val="-2"/>
        </w:rPr>
        <w:t>支出和建筑物建造成本则分别作为无形资产和固定资产核算。如为外购的房屋及建筑物，则将有</w:t>
      </w:r>
      <w:r>
        <w:rPr>
          <w:spacing w:val="-25"/>
        </w:rPr>
        <w:t> </w:t>
      </w:r>
      <w:r>
        <w:rPr>
          <w:spacing w:val="-25"/>
        </w:rPr>
      </w:r>
      <w:r>
        <w:rPr/>
        <w:t>关价款在土地使用权和建筑物之间进行分配，难以合理分配的，全部作为固定资产处理。</w:t>
      </w:r>
    </w:p>
    <w:p>
      <w:pPr>
        <w:pStyle w:val="BodyText"/>
        <w:spacing w:line="273" w:lineRule="auto" w:before="7"/>
        <w:ind w:left="138" w:right="137" w:firstLine="419"/>
        <w:jc w:val="both"/>
      </w:pPr>
      <w:r>
        <w:rPr>
          <w:spacing w:val="-2"/>
        </w:rPr>
        <w:t>使用寿命有限的无形资产自可供使用时起，对其原减去预计净残值和已计提的减值准备累计</w:t>
      </w:r>
      <w:r>
        <w:rPr>
          <w:w w:val="100"/>
        </w:rPr>
        <w:t> </w:t>
      </w:r>
      <w:r>
        <w:rPr/>
        <w:t>金额在其预计使用寿命内采用直线法分期平均摊销。使用寿命不确定的无形资产不予摊销。</w:t>
      </w:r>
    </w:p>
    <w:p>
      <w:pPr>
        <w:pStyle w:val="BodyText"/>
        <w:spacing w:line="273" w:lineRule="auto" w:before="7"/>
        <w:ind w:left="138" w:right="137" w:firstLine="419"/>
        <w:jc w:val="both"/>
      </w:pPr>
      <w:r>
        <w:rPr>
          <w:spacing w:val="-2"/>
        </w:rPr>
        <w:t>期末，对使用寿命有限的无形资产的使用寿命和摊销方法进行复核，如发生变更则作为会计</w:t>
      </w:r>
      <w:r>
        <w:rPr>
          <w:w w:val="100"/>
        </w:rPr>
        <w:t> </w:t>
      </w:r>
      <w:r>
        <w:rPr>
          <w:spacing w:val="-2"/>
        </w:rPr>
        <w:t>估计变更处理。此外，还对使用寿命不确定的无形资产的使用寿命进行复核，如果有证据表明该</w:t>
      </w:r>
      <w:r>
        <w:rPr>
          <w:spacing w:val="-25"/>
        </w:rPr>
        <w:t> </w:t>
      </w:r>
      <w:r>
        <w:rPr>
          <w:spacing w:val="-25"/>
        </w:rPr>
      </w:r>
      <w:r>
        <w:rPr>
          <w:spacing w:val="-2"/>
        </w:rPr>
        <w:t>无形资产为企业带来经济利益的期限是可预见的，则估计其使用寿命并按照使用寿命有限的无形</w:t>
      </w:r>
      <w:r>
        <w:rPr>
          <w:spacing w:val="-25"/>
        </w:rPr>
        <w:t> </w:t>
      </w:r>
      <w:r>
        <w:rPr>
          <w:spacing w:val="-25"/>
        </w:rPr>
      </w:r>
      <w:r>
        <w:rPr/>
        <w:t>资产的摊销政策进行摊销。</w:t>
      </w:r>
    </w:p>
    <w:p>
      <w:pPr>
        <w:pStyle w:val="BodyText"/>
        <w:spacing w:line="240" w:lineRule="auto" w:before="7"/>
        <w:ind w:left="138" w:right="125"/>
        <w:jc w:val="left"/>
      </w:pPr>
      <w:r>
        <w:rPr/>
        <w:t>无形资产的减值测试方法和减值准备计提方法详见本节五、２２</w:t>
      </w:r>
      <w:r>
        <w:rPr>
          <w:spacing w:val="-6"/>
        </w:rPr>
        <w:t> </w:t>
      </w:r>
      <w:r>
        <w:rPr/>
        <w:t>“长期资产减值”。</w:t>
      </w:r>
    </w:p>
    <w:p>
      <w:pPr>
        <w:spacing w:line="240" w:lineRule="auto" w:before="0"/>
        <w:rPr>
          <w:rFonts w:ascii="宋体" w:hAnsi="宋体" w:cs="宋体" w:eastAsia="宋体" w:hint="default"/>
          <w:sz w:val="20"/>
          <w:szCs w:val="20"/>
        </w:rPr>
      </w:pPr>
    </w:p>
    <w:p>
      <w:pPr>
        <w:pStyle w:val="Heading4"/>
        <w:spacing w:line="240" w:lineRule="auto" w:before="148"/>
        <w:ind w:left="138" w:right="125"/>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40" w:lineRule="auto" w:before="97"/>
        <w:ind w:left="138" w:right="125"/>
        <w:jc w:val="left"/>
      </w:pPr>
      <w:r>
        <w:rPr/>
        <w:t>√适用</w:t>
      </w:r>
      <w:r>
        <w:rPr>
          <w:spacing w:val="-1"/>
        </w:rPr>
        <w:t> </w:t>
      </w:r>
      <w:r>
        <w:rPr/>
        <w:t>□不适用</w:t>
      </w:r>
    </w:p>
    <w:p>
      <w:pPr>
        <w:spacing w:after="0" w:line="240" w:lineRule="auto"/>
        <w:jc w:val="left"/>
        <w:sectPr>
          <w:footerReference w:type="default" r:id="rId34"/>
          <w:pgSz w:w="11910" w:h="16840"/>
          <w:pgMar w:footer="1195" w:header="877" w:top="1100" w:bottom="1380" w:left="1660" w:right="1140"/>
        </w:sectPr>
      </w:pPr>
    </w:p>
    <w:p>
      <w:pPr>
        <w:spacing w:line="240" w:lineRule="auto" w:before="4"/>
        <w:rPr>
          <w:rFonts w:ascii="宋体" w:hAnsi="宋体" w:cs="宋体" w:eastAsia="宋体" w:hint="default"/>
          <w:sz w:val="27"/>
          <w:szCs w:val="27"/>
        </w:rPr>
      </w:pPr>
    </w:p>
    <w:p>
      <w:pPr>
        <w:pStyle w:val="BodyText"/>
        <w:spacing w:line="273" w:lineRule="auto" w:before="36"/>
        <w:ind w:left="558" w:right="125"/>
        <w:jc w:val="left"/>
      </w:pPr>
      <w:r>
        <w:rPr/>
        <w:t>本公司内部研究开发项目的支出分为研究阶段支出与开发阶段支出。</w:t>
      </w:r>
      <w:r>
        <w:rPr>
          <w:w w:val="100"/>
        </w:rPr>
        <w:t> </w:t>
      </w:r>
      <w:r>
        <w:rPr/>
        <w:t>研究阶段的支出，于发生时计入当期损益。</w:t>
      </w:r>
      <w:r>
        <w:rPr>
          <w:w w:val="100"/>
        </w:rPr>
        <w:t> </w:t>
      </w:r>
      <w:r>
        <w:rPr>
          <w:spacing w:val="-2"/>
        </w:rPr>
        <w:t>开发阶段的支出同时满足下列条件的，确认为无形资产，不能满足下述条件的开发阶段的支</w:t>
      </w:r>
    </w:p>
    <w:p>
      <w:pPr>
        <w:pStyle w:val="BodyText"/>
        <w:spacing w:line="240" w:lineRule="auto" w:before="7"/>
        <w:ind w:left="138" w:right="125"/>
        <w:jc w:val="left"/>
      </w:pPr>
      <w:r>
        <w:rPr/>
        <w:t>出计入当期损益：</w:t>
      </w:r>
    </w:p>
    <w:p>
      <w:pPr>
        <w:pStyle w:val="BodyText"/>
        <w:spacing w:line="240" w:lineRule="auto" w:before="37"/>
        <w:ind w:left="558" w:right="125"/>
        <w:jc w:val="left"/>
      </w:pPr>
      <w:r>
        <w:rPr/>
        <w:t>①</w:t>
      </w:r>
      <w:r>
        <w:rPr>
          <w:spacing w:val="-5"/>
        </w:rPr>
        <w:t> </w:t>
      </w:r>
      <w:r>
        <w:rPr/>
        <w:t>完成该无形资产以使其能够使用或出售在技术上具有可行性；</w:t>
      </w:r>
    </w:p>
    <w:p>
      <w:pPr>
        <w:pStyle w:val="BodyText"/>
        <w:spacing w:line="240" w:lineRule="auto" w:before="37"/>
        <w:ind w:left="558" w:right="125"/>
        <w:jc w:val="left"/>
      </w:pPr>
      <w:r>
        <w:rPr/>
        <w:t>②</w:t>
      </w:r>
      <w:r>
        <w:rPr>
          <w:spacing w:val="-2"/>
        </w:rPr>
        <w:t> </w:t>
      </w:r>
      <w:r>
        <w:rPr/>
        <w:t>具有完成该无形资产并使用或出售的意图；</w:t>
      </w:r>
    </w:p>
    <w:p>
      <w:pPr>
        <w:pStyle w:val="BodyText"/>
        <w:spacing w:line="273" w:lineRule="auto" w:before="37"/>
        <w:ind w:left="138" w:right="125" w:firstLine="419"/>
        <w:jc w:val="left"/>
      </w:pPr>
      <w:r>
        <w:rPr>
          <w:w w:val="100"/>
        </w:rPr>
        <w:t>③</w:t>
      </w:r>
      <w:r>
        <w:rPr>
          <w:spacing w:val="6"/>
          <w:w w:val="100"/>
        </w:rPr>
        <w:t> </w:t>
      </w:r>
      <w:r>
        <w:rPr>
          <w:spacing w:val="-4"/>
          <w:w w:val="100"/>
        </w:rPr>
        <w:t>无形资产产生经济利益的方式，包括能够证明运用该无形资产生产的产品存在市场或无形</w:t>
      </w:r>
      <w:r>
        <w:rPr>
          <w:w w:val="100"/>
        </w:rPr>
        <w:t> </w:t>
      </w:r>
      <w:r>
        <w:rPr/>
        <w:t>资产自身存在市场，无形资产将在内部使用的，能够证明其有用性；</w:t>
      </w:r>
    </w:p>
    <w:p>
      <w:pPr>
        <w:pStyle w:val="BodyText"/>
        <w:spacing w:line="273" w:lineRule="auto" w:before="7"/>
        <w:ind w:left="138" w:right="125" w:firstLine="419"/>
        <w:jc w:val="left"/>
      </w:pPr>
      <w:r>
        <w:rPr/>
        <w:t>④</w:t>
      </w:r>
      <w:r>
        <w:rPr>
          <w:spacing w:val="46"/>
        </w:rPr>
        <w:t> </w:t>
      </w:r>
      <w:r>
        <w:rPr>
          <w:spacing w:val="-4"/>
        </w:rPr>
        <w:t>有足够的技术、财务资源和其他资源支持，以完成该无形资产的开发，并有能力使用或出</w:t>
      </w:r>
      <w:r>
        <w:rPr>
          <w:w w:val="100"/>
        </w:rPr>
        <w:t> </w:t>
      </w:r>
      <w:r>
        <w:rPr/>
        <w:t>售该无形资产；</w:t>
      </w:r>
    </w:p>
    <w:p>
      <w:pPr>
        <w:pStyle w:val="BodyText"/>
        <w:spacing w:line="273" w:lineRule="auto" w:before="7"/>
        <w:ind w:left="558" w:right="125"/>
        <w:jc w:val="left"/>
      </w:pPr>
      <w:r>
        <w:rPr/>
        <w:t>⑤</w:t>
      </w:r>
      <w:r>
        <w:rPr>
          <w:spacing w:val="-3"/>
        </w:rPr>
        <w:t> </w:t>
      </w:r>
      <w:r>
        <w:rPr/>
        <w:t>归属于该无形资产开发阶段的支出能够可靠地计量。</w:t>
      </w:r>
      <w:r>
        <w:rPr>
          <w:w w:val="100"/>
        </w:rPr>
        <w:t> </w:t>
      </w:r>
      <w:r>
        <w:rPr>
          <w:spacing w:val="-2"/>
        </w:rPr>
        <w:t>无法区分研究阶段支出和开发阶段支出的，将发生的研发支出全部计入当期损益。</w:t>
      </w:r>
    </w:p>
    <w:p>
      <w:pPr>
        <w:spacing w:line="240" w:lineRule="auto" w:before="0"/>
        <w:rPr>
          <w:rFonts w:ascii="宋体" w:hAnsi="宋体" w:cs="宋体" w:eastAsia="宋体" w:hint="default"/>
          <w:sz w:val="29"/>
          <w:szCs w:val="29"/>
        </w:rPr>
      </w:pPr>
    </w:p>
    <w:p>
      <w:pPr>
        <w:pStyle w:val="Heading4"/>
        <w:spacing w:line="240" w:lineRule="auto" w:before="0"/>
        <w:ind w:left="138" w:right="125"/>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80" w:val="left" w:leader="none"/>
        </w:tabs>
        <w:spacing w:line="273" w:lineRule="auto" w:before="97"/>
        <w:ind w:left="558" w:right="175" w:hanging="420"/>
        <w:jc w:val="left"/>
      </w:pPr>
      <w:r>
        <w:rPr>
          <w:spacing w:val="-1"/>
        </w:rPr>
        <w:t>√适用</w:t>
        <w:tab/>
      </w:r>
      <w:r>
        <w:rPr>
          <w:spacing w:val="-2"/>
        </w:rPr>
        <w:t>□不适用</w:t>
      </w:r>
      <w:r>
        <w:rPr>
          <w:spacing w:val="-99"/>
        </w:rPr>
        <w:t> </w:t>
      </w:r>
      <w:r>
        <w:rPr>
          <w:spacing w:val="-99"/>
        </w:rPr>
      </w:r>
      <w:r>
        <w:rPr>
          <w:spacing w:val="-2"/>
        </w:rPr>
        <w:t>对于固定资产、使用寿命有限的无形资产及对子公司、合营企业、联营企业的长期股权投资</w:t>
      </w:r>
    </w:p>
    <w:p>
      <w:pPr>
        <w:pStyle w:val="BodyText"/>
        <w:spacing w:line="273" w:lineRule="auto" w:before="7"/>
        <w:ind w:left="138" w:right="137"/>
        <w:jc w:val="both"/>
      </w:pPr>
      <w:r>
        <w:rPr>
          <w:spacing w:val="-2"/>
        </w:rPr>
        <w:t>等非流动非金融资产，本公司于资产负债表日判断是否存在减值迹象。如存在减值迹象的，则估</w:t>
      </w:r>
      <w:r>
        <w:rPr>
          <w:spacing w:val="-25"/>
        </w:rPr>
        <w:t> </w:t>
      </w:r>
      <w:r>
        <w:rPr>
          <w:spacing w:val="-25"/>
        </w:rPr>
      </w:r>
      <w:r>
        <w:rPr>
          <w:spacing w:val="-2"/>
        </w:rPr>
        <w:t>计其可收回金额，进行减值测试。商誉、使用寿命不确定的无形资产和尚未达到可使用状态的无</w:t>
      </w:r>
      <w:r>
        <w:rPr>
          <w:spacing w:val="-25"/>
        </w:rPr>
        <w:t> </w:t>
      </w:r>
      <w:r>
        <w:rPr>
          <w:spacing w:val="-25"/>
        </w:rPr>
      </w:r>
      <w:r>
        <w:rPr/>
        <w:t>形资产，无论是否存在减值迹象，每年均进行减值测试。</w:t>
      </w:r>
    </w:p>
    <w:p>
      <w:pPr>
        <w:pStyle w:val="BodyText"/>
        <w:spacing w:line="273" w:lineRule="auto" w:before="7"/>
        <w:ind w:left="138" w:right="137" w:firstLine="419"/>
        <w:jc w:val="both"/>
      </w:pPr>
      <w:r>
        <w:rPr>
          <w:spacing w:val="-2"/>
        </w:rPr>
        <w:t>减值测试结果表明资产的可收回金额低于其账面价值的，按其差额计提减值准备并计入减值</w:t>
      </w:r>
      <w:r>
        <w:rPr>
          <w:w w:val="100"/>
        </w:rPr>
        <w:t> </w:t>
      </w:r>
      <w:r>
        <w:rPr>
          <w:spacing w:val="-2"/>
        </w:rPr>
        <w:t>损失。可收回金额为资产的公允价值减去处置费用后的净额与资产预计未来现金流量的现值两者</w:t>
      </w:r>
      <w:r>
        <w:rPr>
          <w:spacing w:val="-25"/>
        </w:rPr>
        <w:t> </w:t>
      </w:r>
      <w:r>
        <w:rPr>
          <w:spacing w:val="-25"/>
        </w:rPr>
      </w:r>
      <w:r>
        <w:rPr>
          <w:spacing w:val="-2"/>
        </w:rPr>
        <w:t>之间的较高者。资产的公允价值根据公平交易中销售协议价格确定；不存在销售协议但存在资产</w:t>
      </w:r>
      <w:r>
        <w:rPr>
          <w:spacing w:val="-25"/>
        </w:rPr>
        <w:t> </w:t>
      </w:r>
      <w:r>
        <w:rPr>
          <w:spacing w:val="-25"/>
        </w:rPr>
      </w:r>
      <w:r>
        <w:rPr>
          <w:spacing w:val="-2"/>
        </w:rPr>
        <w:t>活跃市场的，公允价值按照该资产的买方出价确定；不存在销售协议和资产活跃市场的，则以可</w:t>
      </w:r>
      <w:r>
        <w:rPr>
          <w:spacing w:val="-25"/>
        </w:rPr>
        <w:t> </w:t>
      </w:r>
      <w:r>
        <w:rPr>
          <w:spacing w:val="-25"/>
        </w:rPr>
      </w:r>
      <w:r>
        <w:rPr>
          <w:spacing w:val="-2"/>
        </w:rPr>
        <w:t>获取的最佳信息为基础估计资产的公允价值。处置费用包括与资产处置有关的法律费用、相关税</w:t>
      </w:r>
      <w:r>
        <w:rPr>
          <w:spacing w:val="-25"/>
        </w:rPr>
        <w:t> </w:t>
      </w:r>
      <w:r>
        <w:rPr>
          <w:spacing w:val="-25"/>
        </w:rPr>
      </w:r>
      <w:r>
        <w:rPr>
          <w:spacing w:val="-2"/>
        </w:rPr>
        <w:t>费、搬运费以及为使资产达到可销售状态所发生的直接费用。资产预计未来现金流量的现值，按</w:t>
      </w:r>
      <w:r>
        <w:rPr>
          <w:spacing w:val="-25"/>
        </w:rPr>
        <w:t> </w:t>
      </w:r>
      <w:r>
        <w:rPr>
          <w:spacing w:val="-25"/>
        </w:rPr>
      </w:r>
      <w:r>
        <w:rPr>
          <w:spacing w:val="-2"/>
        </w:rPr>
        <w:t>照资产在持续使用过程中和最终处置时所产生的预计未来现金流量，选择恰当的折现率对其进行</w:t>
      </w:r>
      <w:r>
        <w:rPr>
          <w:spacing w:val="-26"/>
        </w:rPr>
        <w:t> </w:t>
      </w:r>
      <w:r>
        <w:rPr>
          <w:spacing w:val="-26"/>
        </w:rPr>
      </w:r>
      <w:r>
        <w:rPr>
          <w:spacing w:val="-2"/>
        </w:rPr>
        <w:t>折现后的金额加以确定。资产减值准备按单项资产为基础计算并确认，如果难以对单项资产的可</w:t>
      </w:r>
      <w:r>
        <w:rPr>
          <w:spacing w:val="-25"/>
        </w:rPr>
        <w:t> </w:t>
      </w:r>
      <w:r>
        <w:rPr>
          <w:spacing w:val="-25"/>
        </w:rPr>
      </w:r>
      <w:r>
        <w:rPr>
          <w:spacing w:val="-2"/>
        </w:rPr>
        <w:t>收回金额进行估计的，以该资产所属的资产组确定资产组的可收回金额。资产组是能够独立产生</w:t>
      </w:r>
      <w:r>
        <w:rPr>
          <w:spacing w:val="-25"/>
        </w:rPr>
        <w:t> </w:t>
      </w:r>
      <w:r>
        <w:rPr>
          <w:spacing w:val="-25"/>
        </w:rPr>
      </w:r>
      <w:r>
        <w:rPr/>
        <w:t>现金流入的最小资产组合。</w:t>
      </w:r>
    </w:p>
    <w:p>
      <w:pPr>
        <w:pStyle w:val="BodyText"/>
        <w:spacing w:line="273" w:lineRule="auto" w:before="7"/>
        <w:ind w:left="138" w:right="125" w:firstLine="419"/>
        <w:jc w:val="left"/>
      </w:pPr>
      <w:r>
        <w:rPr>
          <w:spacing w:val="-2"/>
        </w:rPr>
        <w:t>在财务报表中单独列示的商誉，在进行减值测试时，将商誉的账面价值分摊至预期从企业合</w:t>
      </w:r>
      <w:r>
        <w:rPr>
          <w:w w:val="100"/>
        </w:rPr>
        <w:t> </w:t>
      </w:r>
      <w:r>
        <w:rPr>
          <w:spacing w:val="-2"/>
        </w:rPr>
        <w:t>并的协同效应中受益的资产组或资产组组合。测试结果表明包含分摊的商誉的资产组或资产组组</w:t>
      </w:r>
      <w:r>
        <w:rPr>
          <w:spacing w:val="-25"/>
        </w:rPr>
        <w:t> </w:t>
      </w:r>
      <w:r>
        <w:rPr>
          <w:spacing w:val="-25"/>
        </w:rPr>
      </w:r>
      <w:r>
        <w:rPr>
          <w:spacing w:val="-2"/>
        </w:rPr>
        <w:t>合的可收回金额低于其账面价值的，确认相应的减值损失。减值损失金额先抵减分摊至该资产组</w:t>
      </w:r>
      <w:r>
        <w:rPr>
          <w:spacing w:val="-25"/>
        </w:rPr>
        <w:t> </w:t>
      </w:r>
      <w:r>
        <w:rPr>
          <w:spacing w:val="-25"/>
        </w:rPr>
      </w:r>
      <w:r>
        <w:rPr>
          <w:spacing w:val="-2"/>
        </w:rPr>
        <w:t>或资产组组合的商誉的账面价值，再根据资产组或资产组组合中除商誉以外的其他各项资产的账</w:t>
      </w:r>
      <w:r>
        <w:rPr>
          <w:spacing w:val="-25"/>
        </w:rPr>
        <w:t> </w:t>
      </w:r>
      <w:r>
        <w:rPr>
          <w:spacing w:val="-25"/>
        </w:rPr>
      </w:r>
      <w:r>
        <w:rPr/>
        <w:t>面价值所占比重，按比例抵减其他各项资产的账面价值。</w:t>
      </w:r>
      <w:r>
        <w:rPr>
          <w:w w:val="100"/>
        </w:rPr>
        <w:t> </w:t>
      </w:r>
      <w:r>
        <w:rPr/>
        <w:t>上述资产减值损失一经确认，以后期间不予转回价值得以恢复的部分。</w:t>
      </w:r>
    </w:p>
    <w:p>
      <w:pPr>
        <w:spacing w:line="240" w:lineRule="auto" w:before="0"/>
        <w:rPr>
          <w:rFonts w:ascii="宋体" w:hAnsi="宋体" w:cs="宋体" w:eastAsia="宋体" w:hint="default"/>
          <w:sz w:val="29"/>
          <w:szCs w:val="29"/>
        </w:rPr>
      </w:pPr>
    </w:p>
    <w:p>
      <w:pPr>
        <w:pStyle w:val="Heading4"/>
        <w:spacing w:line="240" w:lineRule="auto" w:before="0"/>
        <w:ind w:left="138" w:right="125"/>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80" w:val="left" w:leader="none"/>
        </w:tabs>
        <w:spacing w:line="273" w:lineRule="auto" w:before="97"/>
        <w:ind w:left="558" w:right="175" w:hanging="420"/>
        <w:jc w:val="left"/>
      </w:pPr>
      <w:r>
        <w:rPr>
          <w:spacing w:val="-1"/>
        </w:rPr>
        <w:t>√适用</w:t>
        <w:tab/>
      </w:r>
      <w:r>
        <w:rPr>
          <w:spacing w:val="-2"/>
        </w:rPr>
        <w:t>□不适用</w:t>
      </w:r>
      <w:r>
        <w:rPr>
          <w:spacing w:val="-99"/>
        </w:rPr>
        <w:t> </w:t>
      </w:r>
      <w:r>
        <w:rPr>
          <w:spacing w:val="-99"/>
        </w:rPr>
      </w:r>
      <w:r>
        <w:rPr>
          <w:spacing w:val="-2"/>
        </w:rPr>
        <w:t>长期待摊费用为已经发生但应由报告期和以后各期负担的分摊期限在一年以上的各项费用。</w:t>
      </w:r>
    </w:p>
    <w:p>
      <w:pPr>
        <w:pStyle w:val="BodyText"/>
        <w:spacing w:line="240" w:lineRule="auto" w:before="7"/>
        <w:ind w:left="138" w:right="125"/>
        <w:jc w:val="left"/>
      </w:pPr>
      <w:r>
        <w:rPr/>
        <w:t>本公司的长期待摊费用主要包括装修费。长期待摊费用在预计受益期间按直线法摊销。</w:t>
      </w:r>
    </w:p>
    <w:p>
      <w:pPr>
        <w:spacing w:after="0" w:line="240" w:lineRule="auto"/>
        <w:jc w:val="left"/>
        <w:sectPr>
          <w:footerReference w:type="default" r:id="rId35"/>
          <w:pgSz w:w="11910" w:h="16840"/>
          <w:pgMar w:footer="1195" w:header="877" w:top="1100" w:bottom="1380" w:left="1660" w:right="1140"/>
          <w:pgNumType w:start="101"/>
        </w:sectPr>
      </w:pPr>
    </w:p>
    <w:p>
      <w:pPr>
        <w:spacing w:line="240" w:lineRule="auto" w:before="4"/>
        <w:rPr>
          <w:rFonts w:ascii="宋体" w:hAnsi="宋体" w:cs="宋体" w:eastAsia="宋体" w:hint="default"/>
          <w:sz w:val="27"/>
          <w:szCs w:val="27"/>
        </w:rPr>
      </w:pPr>
    </w:p>
    <w:p>
      <w:pPr>
        <w:pStyle w:val="Heading4"/>
        <w:spacing w:line="324" w:lineRule="auto"/>
        <w:ind w:left="138" w:right="6181"/>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80" w:val="left" w:leader="none"/>
        </w:tabs>
        <w:spacing w:line="273" w:lineRule="auto" w:before="23"/>
        <w:ind w:left="558" w:right="217" w:hanging="420"/>
        <w:jc w:val="left"/>
      </w:pPr>
      <w:r>
        <w:rPr>
          <w:spacing w:val="-1"/>
        </w:rPr>
        <w:t>√适用</w:t>
        <w:tab/>
      </w:r>
      <w:r>
        <w:rPr>
          <w:spacing w:val="-2"/>
        </w:rPr>
        <w:t>□不适用</w:t>
      </w:r>
      <w:r>
        <w:rPr>
          <w:spacing w:val="-99"/>
        </w:rPr>
        <w:t> </w:t>
      </w:r>
      <w:r>
        <w:rPr>
          <w:spacing w:val="-99"/>
        </w:rPr>
      </w:r>
      <w:r>
        <w:rPr>
          <w:spacing w:val="-2"/>
        </w:rPr>
        <w:t>短期薪酬主要包括工资、奖金、津贴和补贴、职工福利费、医疗保险费、生育保险费、工伤</w:t>
      </w:r>
    </w:p>
    <w:p>
      <w:pPr>
        <w:pStyle w:val="BodyText"/>
        <w:spacing w:line="273" w:lineRule="auto" w:before="7"/>
        <w:ind w:left="138" w:right="217"/>
        <w:jc w:val="both"/>
      </w:pPr>
      <w:r>
        <w:rPr>
          <w:spacing w:val="-2"/>
        </w:rPr>
        <w:t>保险费、住房公积金、工会经费和职工教育经费、非货币性福利等。本公司在职工为本公司提供</w:t>
      </w:r>
      <w:r>
        <w:rPr>
          <w:spacing w:val="-25"/>
        </w:rPr>
        <w:t> </w:t>
      </w:r>
      <w:r>
        <w:rPr>
          <w:spacing w:val="-25"/>
        </w:rPr>
      </w:r>
      <w:r>
        <w:rPr>
          <w:spacing w:val="-2"/>
        </w:rPr>
        <w:t>服务的会计期间将实际发生的短期职工薪酬确认为负债，并计入当期损益或相关资产成本。其中</w:t>
      </w:r>
      <w:r>
        <w:rPr>
          <w:spacing w:val="-25"/>
        </w:rPr>
        <w:t> </w:t>
      </w:r>
      <w:r>
        <w:rPr>
          <w:spacing w:val="-25"/>
        </w:rPr>
      </w:r>
      <w:r>
        <w:rPr/>
        <w:t>非货币性福利按公允价值计量。</w:t>
      </w:r>
    </w:p>
    <w:p>
      <w:pPr>
        <w:spacing w:line="240" w:lineRule="auto" w:before="0"/>
        <w:rPr>
          <w:rFonts w:ascii="宋体" w:hAnsi="宋体" w:cs="宋体" w:eastAsia="宋体" w:hint="default"/>
          <w:sz w:val="29"/>
          <w:szCs w:val="29"/>
        </w:rPr>
      </w:pPr>
    </w:p>
    <w:p>
      <w:pPr>
        <w:pStyle w:val="Heading4"/>
        <w:spacing w:line="240" w:lineRule="auto" w:before="0"/>
        <w:ind w:left="138" w:right="204"/>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80" w:val="left" w:leader="none"/>
        </w:tabs>
        <w:spacing w:line="273" w:lineRule="auto" w:before="97"/>
        <w:ind w:left="558" w:right="217" w:hanging="420"/>
        <w:jc w:val="left"/>
      </w:pPr>
      <w:r>
        <w:rPr>
          <w:spacing w:val="-1"/>
        </w:rPr>
        <w:t>√适用</w:t>
        <w:tab/>
      </w:r>
      <w:r>
        <w:rPr>
          <w:spacing w:val="-2"/>
        </w:rPr>
        <w:t>□不适用</w:t>
      </w:r>
      <w:r>
        <w:rPr>
          <w:spacing w:val="-99"/>
        </w:rPr>
        <w:t> </w:t>
      </w:r>
      <w:r>
        <w:rPr>
          <w:spacing w:val="-99"/>
        </w:rPr>
      </w:r>
      <w:r>
        <w:rPr>
          <w:spacing w:val="-2"/>
        </w:rPr>
        <w:t>离职后福利主要包括设定提存计划。其中设定提存计划主要包括基本养老保险、失业保险以</w:t>
      </w:r>
    </w:p>
    <w:p>
      <w:pPr>
        <w:pStyle w:val="BodyText"/>
        <w:spacing w:line="240" w:lineRule="auto" w:before="7"/>
        <w:ind w:left="138" w:right="204"/>
        <w:jc w:val="left"/>
      </w:pPr>
      <w:r>
        <w:rPr/>
        <w:t>及年金等，相应的应缴存金额于发生时计入相关资产成本或当期损益。</w:t>
      </w:r>
    </w:p>
    <w:p>
      <w:pPr>
        <w:spacing w:line="240" w:lineRule="auto" w:before="0"/>
        <w:rPr>
          <w:rFonts w:ascii="宋体" w:hAnsi="宋体" w:cs="宋体" w:eastAsia="宋体" w:hint="default"/>
          <w:sz w:val="20"/>
          <w:szCs w:val="20"/>
        </w:rPr>
      </w:pPr>
    </w:p>
    <w:p>
      <w:pPr>
        <w:pStyle w:val="Heading4"/>
        <w:spacing w:line="240" w:lineRule="auto" w:before="147"/>
        <w:ind w:left="138" w:right="204"/>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273" w:lineRule="auto" w:before="97"/>
        <w:ind w:left="558" w:right="217" w:hanging="420"/>
        <w:jc w:val="left"/>
      </w:pPr>
      <w:r>
        <w:rPr>
          <w:spacing w:val="-1"/>
        </w:rPr>
        <w:t>√适用</w:t>
        <w:tab/>
      </w:r>
      <w:r>
        <w:rPr>
          <w:spacing w:val="-2"/>
        </w:rPr>
        <w:t>□不适用</w:t>
      </w:r>
      <w:r>
        <w:rPr>
          <w:spacing w:val="-99"/>
        </w:rPr>
        <w:t> </w:t>
      </w:r>
      <w:r>
        <w:rPr>
          <w:spacing w:val="-99"/>
        </w:rPr>
      </w:r>
      <w:r>
        <w:rPr>
          <w:spacing w:val="-2"/>
        </w:rPr>
        <w:t>在职工劳动合同到期之前解除与职工的劳动关系，或为鼓励职工自愿接受裁减而提出给予补</w:t>
      </w:r>
    </w:p>
    <w:p>
      <w:pPr>
        <w:pStyle w:val="BodyText"/>
        <w:spacing w:line="273" w:lineRule="auto" w:before="7"/>
        <w:ind w:left="138" w:right="0"/>
        <w:jc w:val="left"/>
      </w:pPr>
      <w:r>
        <w:rPr/>
        <w:t>偿的建议，在本公司不能单方面撤回因解除劳动关系计划或裁减建议所提供的辞退福利时，和本</w:t>
      </w:r>
      <w:r>
        <w:rPr>
          <w:w w:val="100"/>
        </w:rPr>
        <w:t> </w:t>
      </w:r>
      <w:r>
        <w:rPr>
          <w:spacing w:val="-4"/>
          <w:w w:val="100"/>
        </w:rPr>
        <w:t>公司确认与涉及支付辞退福利的重组相关的成本两者孰早日，确认辞退福利产生的职工薪酬负债，</w:t>
      </w:r>
      <w:r>
        <w:rPr>
          <w:spacing w:val="-86"/>
          <w:w w:val="100"/>
        </w:rPr>
        <w:t> </w:t>
      </w:r>
      <w:r>
        <w:rPr>
          <w:spacing w:val="-86"/>
          <w:w w:val="100"/>
        </w:rPr>
      </w:r>
      <w:r>
        <w:rPr/>
        <w:t>并计入当期损益。但辞退福利预期在年度报告期结束后十二个月不能完全支付的，按照其他长期</w:t>
      </w:r>
      <w:r>
        <w:rPr>
          <w:w w:val="100"/>
        </w:rPr>
        <w:t> </w:t>
      </w:r>
      <w:r>
        <w:rPr/>
        <w:t>职工薪酬处理。</w:t>
      </w:r>
    </w:p>
    <w:p>
      <w:pPr>
        <w:pStyle w:val="BodyText"/>
        <w:spacing w:line="273" w:lineRule="auto" w:before="8"/>
        <w:ind w:left="138" w:right="217" w:firstLine="419"/>
        <w:jc w:val="both"/>
      </w:pPr>
      <w:r>
        <w:rPr>
          <w:spacing w:val="-2"/>
        </w:rPr>
        <w:t>职工内部退休计划采用与上述辞退福利相同的原则处理。本公司将自职工停止提供服务日至</w:t>
      </w:r>
      <w:r>
        <w:rPr>
          <w:w w:val="100"/>
        </w:rPr>
        <w:t> </w:t>
      </w:r>
      <w:r>
        <w:rPr>
          <w:spacing w:val="-2"/>
        </w:rPr>
        <w:t>正常退休日的期间拟支付的内退人员工资和缴纳的社会保险费等，在符合预计负债确认条件时，</w:t>
      </w:r>
      <w:r>
        <w:rPr>
          <w:spacing w:val="-25"/>
        </w:rPr>
        <w:t> </w:t>
      </w:r>
      <w:r>
        <w:rPr>
          <w:spacing w:val="-25"/>
        </w:rPr>
      </w:r>
      <w:r>
        <w:rPr/>
        <w:t>计入当期损益（辞退福利）。</w:t>
      </w:r>
    </w:p>
    <w:p>
      <w:pPr>
        <w:spacing w:line="240" w:lineRule="auto" w:before="0"/>
        <w:rPr>
          <w:rFonts w:ascii="宋体" w:hAnsi="宋体" w:cs="宋体" w:eastAsia="宋体" w:hint="default"/>
          <w:sz w:val="29"/>
          <w:szCs w:val="29"/>
        </w:rPr>
      </w:pPr>
    </w:p>
    <w:p>
      <w:pPr>
        <w:pStyle w:val="Heading4"/>
        <w:spacing w:line="240" w:lineRule="auto" w:before="0"/>
        <w:ind w:left="138" w:right="204"/>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80" w:val="left" w:leader="none"/>
        </w:tabs>
        <w:spacing w:line="273" w:lineRule="auto" w:before="97"/>
        <w:ind w:left="558" w:right="217" w:hanging="420"/>
        <w:jc w:val="left"/>
      </w:pPr>
      <w:r>
        <w:rPr>
          <w:spacing w:val="-1"/>
        </w:rPr>
        <w:t>√适用</w:t>
        <w:tab/>
      </w:r>
      <w:r>
        <w:rPr>
          <w:spacing w:val="-2"/>
        </w:rPr>
        <w:t>□不适用</w:t>
      </w:r>
      <w:r>
        <w:rPr>
          <w:spacing w:val="-99"/>
        </w:rPr>
        <w:t> </w:t>
      </w:r>
      <w:r>
        <w:rPr>
          <w:spacing w:val="-99"/>
        </w:rPr>
      </w:r>
      <w:r>
        <w:rPr>
          <w:spacing w:val="-2"/>
        </w:rPr>
        <w:t>本公司向职工提供的其他长期职工福利，符合设定提存计划的，按照设定提存计划进行会计</w:t>
      </w:r>
    </w:p>
    <w:p>
      <w:pPr>
        <w:pStyle w:val="BodyText"/>
        <w:spacing w:line="240" w:lineRule="auto" w:before="7"/>
        <w:ind w:left="138" w:right="204"/>
        <w:jc w:val="left"/>
      </w:pPr>
      <w:r>
        <w:rPr/>
        <w:t>处理，除此之外按照设定受益计划进行会计处理。</w:t>
      </w:r>
    </w:p>
    <w:p>
      <w:pPr>
        <w:spacing w:line="240" w:lineRule="auto" w:before="0"/>
        <w:rPr>
          <w:rFonts w:ascii="宋体" w:hAnsi="宋体" w:cs="宋体" w:eastAsia="宋体" w:hint="default"/>
          <w:sz w:val="20"/>
          <w:szCs w:val="20"/>
        </w:rPr>
      </w:pPr>
    </w:p>
    <w:p>
      <w:pPr>
        <w:pStyle w:val="Heading4"/>
        <w:spacing w:line="240" w:lineRule="auto" w:before="147"/>
        <w:ind w:left="138" w:right="204"/>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80" w:val="left" w:leader="none"/>
        </w:tabs>
        <w:spacing w:line="273" w:lineRule="auto" w:before="97"/>
        <w:ind w:left="558" w:right="217" w:hanging="420"/>
        <w:jc w:val="left"/>
      </w:pPr>
      <w:r>
        <w:rPr>
          <w:spacing w:val="-1"/>
        </w:rPr>
        <w:t>√适用</w:t>
        <w:tab/>
      </w:r>
      <w:r>
        <w:rPr>
          <w:spacing w:val="-2"/>
        </w:rPr>
        <w:t>□不适用</w:t>
      </w:r>
      <w:r>
        <w:rPr>
          <w:spacing w:val="-99"/>
        </w:rPr>
        <w:t> </w:t>
      </w:r>
      <w:r>
        <w:rPr>
          <w:spacing w:val="-99"/>
        </w:rPr>
      </w:r>
      <w:r>
        <w:rPr>
          <w:spacing w:val="-4"/>
        </w:rPr>
        <w:t>当与或有事项相关的义务同时符合以下条件，确认为预计负债：（</w:t>
      </w:r>
      <w:r>
        <w:rPr>
          <w:rFonts w:ascii="Arial" w:hAnsi="Arial" w:cs="Arial" w:eastAsia="Arial" w:hint="default"/>
          <w:spacing w:val="-4"/>
        </w:rPr>
        <w:t>1</w:t>
      </w:r>
      <w:r>
        <w:rPr>
          <w:spacing w:val="-4"/>
        </w:rPr>
        <w:t>）该义务是本公司承担的</w:t>
      </w:r>
    </w:p>
    <w:p>
      <w:pPr>
        <w:pStyle w:val="BodyText"/>
        <w:spacing w:line="259" w:lineRule="auto"/>
        <w:ind w:left="558" w:right="204" w:hanging="420"/>
        <w:jc w:val="left"/>
      </w:pPr>
      <w:r>
        <w:rPr/>
        <w:t>现时义务；（</w:t>
      </w:r>
      <w:r>
        <w:rPr>
          <w:rFonts w:ascii="Arial" w:hAnsi="Arial" w:cs="Arial" w:eastAsia="Arial" w:hint="default"/>
        </w:rPr>
        <w:t>2</w:t>
      </w:r>
      <w:r>
        <w:rPr/>
        <w:t>）履行该义务很可能导致经济利益流出；（</w:t>
      </w:r>
      <w:r>
        <w:rPr>
          <w:rFonts w:ascii="Arial" w:hAnsi="Arial" w:cs="Arial" w:eastAsia="Arial" w:hint="default"/>
        </w:rPr>
        <w:t>3</w:t>
      </w:r>
      <w:r>
        <w:rPr/>
        <w:t>）该义务的金额能够可靠地计量。</w:t>
      </w:r>
      <w:r>
        <w:rPr>
          <w:w w:val="100"/>
        </w:rPr>
        <w:t> </w:t>
      </w:r>
      <w:r>
        <w:rPr>
          <w:spacing w:val="-2"/>
        </w:rPr>
        <w:t>在资产负债表日，考虑与或有事项有关的风险、不确定性和货币时间价值等因素，按照履行</w:t>
      </w:r>
    </w:p>
    <w:p>
      <w:pPr>
        <w:pStyle w:val="BodyText"/>
        <w:spacing w:line="273" w:lineRule="auto" w:before="20"/>
        <w:ind w:left="138" w:right="204"/>
        <w:jc w:val="left"/>
      </w:pPr>
      <w:r>
        <w:rPr/>
        <w:t>相关现时义务所需支出的最佳估计数对预计负债进行计量。</w:t>
      </w:r>
      <w:r>
        <w:rPr>
          <w:w w:val="100"/>
        </w:rPr>
        <w:t> </w:t>
      </w:r>
      <w:r>
        <w:rPr>
          <w:spacing w:val="-2"/>
        </w:rPr>
        <w:t>如果清偿预计负债所需支出全部或部分预期由第三方补偿的，补偿金额在基本确定能够收到时，</w:t>
      </w:r>
      <w:r>
        <w:rPr>
          <w:spacing w:val="-25"/>
        </w:rPr>
        <w:t> </w:t>
      </w:r>
      <w:r>
        <w:rPr>
          <w:spacing w:val="-25"/>
        </w:rPr>
      </w:r>
      <w:r>
        <w:rPr/>
        <w:t>作为资产单独确认，且确认的补偿金额不超过预计负债的账面价值。</w:t>
      </w:r>
    </w:p>
    <w:p>
      <w:pPr>
        <w:spacing w:line="240" w:lineRule="auto" w:before="0"/>
        <w:rPr>
          <w:rFonts w:ascii="宋体" w:hAnsi="宋体" w:cs="宋体" w:eastAsia="宋体" w:hint="default"/>
          <w:sz w:val="29"/>
          <w:szCs w:val="29"/>
        </w:rPr>
      </w:pPr>
    </w:p>
    <w:p>
      <w:pPr>
        <w:pStyle w:val="Heading4"/>
        <w:spacing w:line="240" w:lineRule="auto" w:before="0"/>
        <w:ind w:left="138" w:right="204"/>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980" w:val="left" w:leader="none"/>
        </w:tabs>
        <w:spacing w:line="240" w:lineRule="auto" w:before="97"/>
        <w:ind w:left="138" w:right="204"/>
        <w:jc w:val="left"/>
      </w:pPr>
      <w:r>
        <w:rPr>
          <w:spacing w:val="-1"/>
        </w:rPr>
        <w:t>√适用</w:t>
        <w:tab/>
      </w:r>
      <w:r>
        <w:rPr>
          <w:spacing w:val="-2"/>
        </w:rPr>
        <w:t>□不适用</w:t>
      </w:r>
    </w:p>
    <w:p>
      <w:pPr>
        <w:pStyle w:val="BodyText"/>
        <w:spacing w:line="240" w:lineRule="auto" w:before="124"/>
        <w:ind w:left="540" w:right="5758"/>
        <w:jc w:val="center"/>
      </w:pPr>
      <w:r>
        <w:rPr/>
        <w:t>（</w:t>
      </w:r>
      <w:r>
        <w:rPr>
          <w:rFonts w:ascii="Arial" w:hAnsi="Arial" w:cs="Arial" w:eastAsia="Arial" w:hint="default"/>
        </w:rPr>
        <w:t>1</w:t>
      </w:r>
      <w:r>
        <w:rPr/>
        <w:t>）股份支付的会计处理方法</w:t>
      </w:r>
    </w:p>
    <w:p>
      <w:pPr>
        <w:spacing w:after="0" w:line="240" w:lineRule="auto"/>
        <w:jc w:val="center"/>
        <w:sectPr>
          <w:pgSz w:w="11910" w:h="16840"/>
          <w:pgMar w:header="877" w:footer="1195" w:top="1100" w:bottom="1380" w:left="1660" w:right="1060"/>
        </w:sectPr>
      </w:pPr>
    </w:p>
    <w:p>
      <w:pPr>
        <w:spacing w:line="240" w:lineRule="auto" w:before="4"/>
        <w:rPr>
          <w:rFonts w:ascii="宋体" w:hAnsi="宋体" w:cs="宋体" w:eastAsia="宋体" w:hint="default"/>
          <w:sz w:val="27"/>
          <w:szCs w:val="27"/>
        </w:rPr>
      </w:pPr>
    </w:p>
    <w:p>
      <w:pPr>
        <w:pStyle w:val="BodyText"/>
        <w:spacing w:line="273" w:lineRule="auto" w:before="36"/>
        <w:ind w:left="138" w:right="137" w:firstLine="419"/>
        <w:jc w:val="both"/>
      </w:pPr>
      <w:r>
        <w:rPr>
          <w:spacing w:val="-2"/>
        </w:rPr>
        <w:t>股份支付是为了获取职工或其他方提供服务而授予权益工具或者承担以权益工具为基础确定</w:t>
      </w:r>
      <w:r>
        <w:rPr>
          <w:w w:val="100"/>
        </w:rPr>
        <w:t> </w:t>
      </w:r>
      <w:r>
        <w:rPr/>
        <w:t>的负债的交易。股份支付分为以权益结算的股份支付和以现金结算的股份支付。</w:t>
      </w:r>
    </w:p>
    <w:p>
      <w:pPr>
        <w:pStyle w:val="BodyText"/>
        <w:spacing w:line="273" w:lineRule="auto" w:before="7"/>
        <w:ind w:left="558" w:right="125"/>
        <w:jc w:val="left"/>
      </w:pPr>
      <w:r>
        <w:rPr/>
        <w:t>①</w:t>
      </w:r>
      <w:r>
        <w:rPr>
          <w:spacing w:val="-2"/>
        </w:rPr>
        <w:t> </w:t>
      </w:r>
      <w:r>
        <w:rPr/>
        <w:t>以权益结算的股份支付</w:t>
      </w:r>
      <w:r>
        <w:rPr>
          <w:w w:val="100"/>
        </w:rPr>
        <w:t> </w:t>
      </w:r>
      <w:r>
        <w:rPr>
          <w:spacing w:val="-2"/>
        </w:rPr>
        <w:t>用以换取职工提供的服务的权益结算的股份支付，以授予职工权益工具在授予日的公允价值</w:t>
      </w:r>
    </w:p>
    <w:p>
      <w:pPr>
        <w:pStyle w:val="BodyText"/>
        <w:spacing w:line="266" w:lineRule="auto" w:before="7"/>
        <w:ind w:left="138" w:right="127"/>
        <w:jc w:val="both"/>
      </w:pPr>
      <w:r>
        <w:rPr>
          <w:spacing w:val="-2"/>
        </w:rPr>
        <w:t>计量。该公允价值的金额在完成等待期内的服务或达到规定业绩条件才可行权的情况下，在等待</w:t>
      </w:r>
      <w:r>
        <w:rPr>
          <w:spacing w:val="-25"/>
        </w:rPr>
        <w:t> </w:t>
      </w:r>
      <w:r>
        <w:rPr>
          <w:spacing w:val="-25"/>
        </w:rPr>
      </w:r>
      <w:r>
        <w:rPr>
          <w:spacing w:val="-3"/>
        </w:rPr>
        <w:t>期内以对可行权权益工具数量的最佳估计为基础，按直线法计算计入相关成本或费用</w:t>
      </w:r>
      <w:r>
        <w:rPr>
          <w:rFonts w:ascii="Arial" w:hAnsi="Arial" w:cs="Arial" w:eastAsia="Arial" w:hint="default"/>
          <w:spacing w:val="-3"/>
        </w:rPr>
        <w:t>/</w:t>
      </w:r>
      <w:r>
        <w:rPr>
          <w:spacing w:val="-3"/>
        </w:rPr>
        <w:t>在授予后立</w:t>
      </w:r>
      <w:r>
        <w:rPr>
          <w:spacing w:val="-30"/>
        </w:rPr>
        <w:t> </w:t>
      </w:r>
      <w:r>
        <w:rPr>
          <w:spacing w:val="-30"/>
        </w:rPr>
      </w:r>
      <w:r>
        <w:rPr/>
        <w:t>即可行权时，在授予日计入相关成本或费用，相应增加资本公积。</w:t>
      </w:r>
    </w:p>
    <w:p>
      <w:pPr>
        <w:pStyle w:val="BodyText"/>
        <w:spacing w:line="273" w:lineRule="auto" w:before="14"/>
        <w:ind w:left="138" w:right="137" w:firstLine="419"/>
        <w:jc w:val="both"/>
      </w:pPr>
      <w:r>
        <w:rPr>
          <w:spacing w:val="-2"/>
        </w:rPr>
        <w:t>在等待期内每个资产负债表日，本公司根据最新取得的可行权职工人数变动等后续信息做出</w:t>
      </w:r>
      <w:r>
        <w:rPr>
          <w:w w:val="100"/>
        </w:rPr>
        <w:t> </w:t>
      </w:r>
      <w:r>
        <w:rPr>
          <w:spacing w:val="-2"/>
        </w:rPr>
        <w:t>最佳估计，修正预计可行权的权益工具数量。上述估计的影响计入当期相关成本或费用，并相应</w:t>
      </w:r>
      <w:r>
        <w:rPr>
          <w:spacing w:val="-25"/>
        </w:rPr>
        <w:t> </w:t>
      </w:r>
      <w:r>
        <w:rPr>
          <w:spacing w:val="-25"/>
        </w:rPr>
      </w:r>
      <w:r>
        <w:rPr/>
        <w:t>调整资本公积。</w:t>
      </w:r>
    </w:p>
    <w:p>
      <w:pPr>
        <w:pStyle w:val="BodyText"/>
        <w:spacing w:line="273" w:lineRule="auto" w:before="7"/>
        <w:ind w:left="138" w:right="128" w:firstLine="419"/>
        <w:jc w:val="both"/>
      </w:pPr>
      <w:r>
        <w:rPr>
          <w:spacing w:val="-2"/>
        </w:rPr>
        <w:t>用以换取其他方服务的权益结算的股份支付，如果其他方服务的公允价值能够可靠计量，按</w:t>
      </w:r>
      <w:r>
        <w:rPr>
          <w:w w:val="100"/>
        </w:rPr>
        <w:t> </w:t>
      </w:r>
      <w:r>
        <w:rPr>
          <w:spacing w:val="-2"/>
        </w:rPr>
        <w:t>照其他方服务在取得日的公允价值计量，如果其他方服务的公允价值不能可靠计量，但权益工具</w:t>
      </w:r>
      <w:r>
        <w:rPr>
          <w:spacing w:val="-25"/>
        </w:rPr>
        <w:t> </w:t>
      </w:r>
      <w:r>
        <w:rPr>
          <w:spacing w:val="-25"/>
        </w:rPr>
      </w:r>
      <w:r>
        <w:rPr>
          <w:spacing w:val="-6"/>
          <w:w w:val="100"/>
        </w:rPr>
        <w:t>的公允价值能够可靠计量的，按照权益工具在服务取得日的公允价值计量，计入相关成本或费用，</w:t>
      </w:r>
      <w:r>
        <w:rPr>
          <w:w w:val="100"/>
        </w:rPr>
        <w:t> </w:t>
      </w:r>
      <w:r>
        <w:rPr/>
        <w:t>相应增加股东权益。</w:t>
      </w:r>
    </w:p>
    <w:p>
      <w:pPr>
        <w:pStyle w:val="BodyText"/>
        <w:spacing w:line="273" w:lineRule="auto" w:before="7"/>
        <w:ind w:left="558" w:right="125"/>
        <w:jc w:val="left"/>
      </w:pPr>
      <w:r>
        <w:rPr/>
        <w:t>②</w:t>
      </w:r>
      <w:r>
        <w:rPr>
          <w:spacing w:val="-2"/>
        </w:rPr>
        <w:t> </w:t>
      </w:r>
      <w:r>
        <w:rPr/>
        <w:t>以现金结算的股份支付</w:t>
      </w:r>
      <w:r>
        <w:rPr>
          <w:w w:val="100"/>
        </w:rPr>
        <w:t> </w:t>
      </w:r>
      <w:r>
        <w:rPr>
          <w:spacing w:val="-2"/>
        </w:rPr>
        <w:t>以现金结算的股份支付，按照本公司承担的以股份或其他权益工具为基础确定的负债的公允</w:t>
      </w:r>
    </w:p>
    <w:p>
      <w:pPr>
        <w:pStyle w:val="BodyText"/>
        <w:spacing w:line="273" w:lineRule="auto" w:before="7"/>
        <w:ind w:left="138" w:right="137"/>
        <w:jc w:val="both"/>
      </w:pPr>
      <w:r>
        <w:rPr>
          <w:spacing w:val="-2"/>
        </w:rPr>
        <w:t>价值计量。如授予后立即可行权，在授予日计入相关成本或费用，相应增加负债；如须完成等待</w:t>
      </w:r>
      <w:r>
        <w:rPr>
          <w:spacing w:val="-25"/>
        </w:rPr>
        <w:t> </w:t>
      </w:r>
      <w:r>
        <w:rPr>
          <w:spacing w:val="-25"/>
        </w:rPr>
      </w:r>
      <w:r>
        <w:rPr>
          <w:spacing w:val="-2"/>
        </w:rPr>
        <w:t>期内的服务或达到规定业绩条件以后才可行权，在等待期的每个资产负债表日，以对可行权情况</w:t>
      </w:r>
      <w:r>
        <w:rPr>
          <w:spacing w:val="-25"/>
        </w:rPr>
        <w:t> </w:t>
      </w:r>
      <w:r>
        <w:rPr>
          <w:spacing w:val="-25"/>
        </w:rPr>
      </w:r>
      <w:r>
        <w:rPr>
          <w:spacing w:val="-2"/>
        </w:rPr>
        <w:t>的最佳估计为基础，按照本公司承担负债的公允价值金额，将当期取得的服务计入成本或费用，</w:t>
      </w:r>
      <w:r>
        <w:rPr>
          <w:spacing w:val="-25"/>
        </w:rPr>
        <w:t> </w:t>
      </w:r>
      <w:r>
        <w:rPr>
          <w:spacing w:val="-25"/>
        </w:rPr>
      </w:r>
      <w:r>
        <w:rPr/>
        <w:t>相应增加负债。</w:t>
      </w:r>
    </w:p>
    <w:p>
      <w:pPr>
        <w:pStyle w:val="BodyText"/>
        <w:spacing w:line="273" w:lineRule="auto" w:before="7"/>
        <w:ind w:left="138" w:right="137" w:firstLine="419"/>
        <w:jc w:val="both"/>
      </w:pPr>
      <w:r>
        <w:rPr>
          <w:spacing w:val="-2"/>
        </w:rPr>
        <w:t>在相关负债结算前的每个资产负债表日以及结算日，对负债的公允价值重新计量，其变动计</w:t>
      </w:r>
      <w:r>
        <w:rPr>
          <w:w w:val="100"/>
        </w:rPr>
        <w:t> </w:t>
      </w:r>
      <w:r>
        <w:rPr/>
        <w:t>入当期损益。</w:t>
      </w:r>
    </w:p>
    <w:p>
      <w:pPr>
        <w:pStyle w:val="BodyText"/>
        <w:spacing w:line="259" w:lineRule="auto" w:before="7"/>
        <w:ind w:left="558" w:right="125"/>
        <w:jc w:val="left"/>
      </w:pPr>
      <w:r>
        <w:rPr/>
        <w:t>（</w:t>
      </w:r>
      <w:r>
        <w:rPr>
          <w:rFonts w:ascii="Arial" w:hAnsi="Arial" w:cs="Arial" w:eastAsia="Arial" w:hint="default"/>
        </w:rPr>
        <w:t>2</w:t>
      </w:r>
      <w:r>
        <w:rPr/>
        <w:t>）修改、终止股份支付计划的相关会计处理</w:t>
      </w:r>
      <w:r>
        <w:rPr>
          <w:w w:val="100"/>
        </w:rPr>
        <w:t> </w:t>
      </w:r>
      <w:r>
        <w:rPr>
          <w:spacing w:val="-2"/>
        </w:rPr>
        <w:t>本公司对股份支付计划进行修改时，若修改增加了所授予权益工具的公允价值，按照权益工</w:t>
      </w:r>
    </w:p>
    <w:p>
      <w:pPr>
        <w:pStyle w:val="BodyText"/>
        <w:spacing w:line="273" w:lineRule="auto" w:before="20"/>
        <w:ind w:left="138" w:right="124"/>
        <w:jc w:val="left"/>
      </w:pPr>
      <w:r>
        <w:rPr>
          <w:spacing w:val="-2"/>
        </w:rPr>
        <w:t>具公允价值的增加相应确认取得服务的增加。权益工具公允价值的增加是指修改前后的权益工具</w:t>
      </w:r>
      <w:r>
        <w:rPr>
          <w:spacing w:val="-25"/>
        </w:rPr>
        <w:t> </w:t>
      </w:r>
      <w:r>
        <w:rPr>
          <w:spacing w:val="-25"/>
        </w:rPr>
      </w:r>
      <w:r>
        <w:rPr>
          <w:spacing w:val="-2"/>
        </w:rPr>
        <w:t>在修改日的公允价值之间的差额。若修改减少了股份支付公允价值总额或采用了其他不利于职工</w:t>
      </w:r>
      <w:r>
        <w:rPr>
          <w:spacing w:val="-25"/>
        </w:rPr>
        <w:t> </w:t>
      </w:r>
      <w:r>
        <w:rPr>
          <w:spacing w:val="-25"/>
        </w:rPr>
      </w:r>
      <w:r>
        <w:rPr>
          <w:spacing w:val="-2"/>
        </w:rPr>
        <w:t>的方式，则仍继续对取得的服务进行会计处理，视同该变更从未发生，除非本公司取消了部分或</w:t>
      </w:r>
      <w:r>
        <w:rPr>
          <w:spacing w:val="-25"/>
        </w:rPr>
        <w:t> </w:t>
      </w:r>
      <w:r>
        <w:rPr>
          <w:spacing w:val="-25"/>
        </w:rPr>
      </w:r>
      <w:r>
        <w:rPr/>
        <w:t>全部已授予的权益工具。</w:t>
      </w:r>
      <w:r>
        <w:rPr>
          <w:w w:val="100"/>
        </w:rPr>
        <w:t> </w:t>
      </w:r>
      <w:r>
        <w:rPr>
          <w:spacing w:val="-6"/>
          <w:w w:val="100"/>
        </w:rPr>
        <w:t>在等待期内，如果取消了授予的权益工具，本公司对取消所授予的权益性工具作为加速行权处理，</w:t>
      </w:r>
      <w:r>
        <w:rPr>
          <w:w w:val="100"/>
        </w:rPr>
        <w:t> </w:t>
      </w:r>
      <w:r>
        <w:rPr>
          <w:spacing w:val="-2"/>
        </w:rPr>
        <w:t>将剩余等待期内应确认的金额立即计入当期损益，同时确认资本公积。职工或其他方能够选择满</w:t>
      </w:r>
      <w:r>
        <w:rPr>
          <w:spacing w:val="-25"/>
        </w:rPr>
        <w:t> </w:t>
      </w:r>
      <w:r>
        <w:rPr>
          <w:spacing w:val="-25"/>
        </w:rPr>
      </w:r>
      <w:r>
        <w:rPr/>
        <w:t>足非可行权条件但在等待期内未满足的，本公司将其作为授予权益工具的取消处理。</w:t>
      </w:r>
    </w:p>
    <w:p>
      <w:pPr>
        <w:spacing w:line="240" w:lineRule="auto" w:before="1"/>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97"/>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both"/>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40" w:lineRule="auto" w:before="97"/>
        <w:ind w:left="138" w:right="0"/>
        <w:jc w:val="both"/>
      </w:pPr>
      <w:r>
        <w:rPr/>
        <w:t>√适用</w:t>
      </w:r>
      <w:r>
        <w:rPr>
          <w:spacing w:val="104"/>
        </w:rPr>
        <w:t> </w:t>
      </w:r>
      <w:r>
        <w:rPr/>
        <w:t>□不适用</w:t>
      </w:r>
    </w:p>
    <w:p>
      <w:pPr>
        <w:pStyle w:val="BodyText"/>
        <w:spacing w:line="259" w:lineRule="auto" w:before="37"/>
        <w:ind w:left="558" w:right="125"/>
        <w:jc w:val="left"/>
      </w:pPr>
      <w:r>
        <w:rPr/>
        <w:t>（</w:t>
      </w:r>
      <w:r>
        <w:rPr>
          <w:rFonts w:ascii="Arial" w:hAnsi="Arial" w:cs="Arial" w:eastAsia="Arial" w:hint="default"/>
        </w:rPr>
        <w:t>1</w:t>
      </w:r>
      <w:r>
        <w:rPr/>
        <w:t>）提供劳务</w:t>
      </w:r>
      <w:r>
        <w:rPr>
          <w:w w:val="100"/>
        </w:rPr>
        <w:t> </w:t>
      </w:r>
      <w:r>
        <w:rPr>
          <w:spacing w:val="-2"/>
        </w:rPr>
        <w:t>资产负债表日，公司提供劳务交易的结果能够可靠估计的，采用完工百分比法确认收入。提</w:t>
      </w:r>
    </w:p>
    <w:p>
      <w:pPr>
        <w:pStyle w:val="BodyText"/>
        <w:spacing w:line="273" w:lineRule="auto" w:before="20"/>
        <w:ind w:left="138" w:right="137"/>
        <w:jc w:val="both"/>
      </w:pPr>
      <w:r>
        <w:rPr>
          <w:spacing w:val="-2"/>
        </w:rPr>
        <w:t>供劳务交易的结果能够可靠估计需同时满足下列条件：①收入的金额能够可靠地计量；②相关经</w:t>
      </w:r>
      <w:r>
        <w:rPr>
          <w:spacing w:val="-25"/>
        </w:rPr>
        <w:t> </w:t>
      </w:r>
      <w:r>
        <w:rPr>
          <w:spacing w:val="-25"/>
        </w:rPr>
      </w:r>
      <w:r>
        <w:rPr>
          <w:spacing w:val="-2"/>
        </w:rPr>
        <w:t>济利益很可能流入企业；③交易的完工进度能够可靠地确定；④交易中已发生和将发生的成本能</w:t>
      </w:r>
      <w:r>
        <w:rPr>
          <w:spacing w:val="-25"/>
        </w:rPr>
        <w:t> </w:t>
      </w:r>
      <w:r>
        <w:rPr>
          <w:spacing w:val="-25"/>
        </w:rPr>
      </w:r>
      <w:r>
        <w:rPr/>
        <w:t>够可靠地计量。</w:t>
      </w:r>
    </w:p>
    <w:p>
      <w:pPr>
        <w:spacing w:after="0" w:line="273" w:lineRule="auto"/>
        <w:jc w:val="both"/>
        <w:sectPr>
          <w:pgSz w:w="11910" w:h="16840"/>
          <w:pgMar w:header="877" w:footer="1195" w:top="1100" w:bottom="1380" w:left="1660" w:right="1140"/>
        </w:sectPr>
      </w:pPr>
    </w:p>
    <w:p>
      <w:pPr>
        <w:spacing w:line="240" w:lineRule="auto" w:before="4"/>
        <w:rPr>
          <w:rFonts w:ascii="宋体" w:hAnsi="宋体" w:cs="宋体" w:eastAsia="宋体" w:hint="default"/>
          <w:sz w:val="27"/>
          <w:szCs w:val="27"/>
        </w:rPr>
      </w:pPr>
    </w:p>
    <w:p>
      <w:pPr>
        <w:pStyle w:val="BodyText"/>
        <w:spacing w:line="273" w:lineRule="auto" w:before="36"/>
        <w:ind w:left="138" w:right="137" w:firstLine="419"/>
        <w:jc w:val="both"/>
      </w:pPr>
      <w:r>
        <w:rPr>
          <w:spacing w:val="-2"/>
        </w:rPr>
        <w:t>资产负债表日，提供劳务交易结果不能够可靠估计的，若已发生的劳务成本预计能够得到补</w:t>
      </w:r>
      <w:r>
        <w:rPr>
          <w:w w:val="100"/>
        </w:rPr>
        <w:t> </w:t>
      </w:r>
      <w:r>
        <w:rPr>
          <w:spacing w:val="-2"/>
        </w:rPr>
        <w:t>偿，按照已经发生的劳务成本金额确认提供收入，并按相同金额结转劳务成本；若已发生的劳务</w:t>
      </w:r>
      <w:r>
        <w:rPr>
          <w:spacing w:val="-25"/>
        </w:rPr>
        <w:t> </w:t>
      </w:r>
      <w:r>
        <w:rPr>
          <w:spacing w:val="-25"/>
        </w:rPr>
      </w:r>
      <w:r>
        <w:rPr/>
        <w:t>成本预计不能够得到补偿的，将已发生的劳务成本计入当期损益，不确认提供收入。</w:t>
      </w:r>
    </w:p>
    <w:p>
      <w:pPr>
        <w:pStyle w:val="BodyText"/>
        <w:spacing w:line="259" w:lineRule="auto" w:before="7"/>
        <w:ind w:left="558" w:right="125"/>
        <w:jc w:val="left"/>
      </w:pPr>
      <w:r>
        <w:rPr/>
        <w:t>（</w:t>
      </w:r>
      <w:r>
        <w:rPr>
          <w:rFonts w:ascii="Arial" w:hAnsi="Arial" w:cs="Arial" w:eastAsia="Arial" w:hint="default"/>
        </w:rPr>
        <w:t>2</w:t>
      </w:r>
      <w:r>
        <w:rPr/>
        <w:t>）销售商品</w:t>
      </w:r>
      <w:r>
        <w:rPr>
          <w:w w:val="100"/>
        </w:rPr>
        <w:t> </w:t>
      </w:r>
      <w:r>
        <w:rPr>
          <w:spacing w:val="-2"/>
        </w:rPr>
        <w:t>销售商品同时满足以下条件时，确认收入：①公司已将商品所有权上的主要风险和报酬转移</w:t>
      </w:r>
    </w:p>
    <w:p>
      <w:pPr>
        <w:pStyle w:val="BodyText"/>
        <w:spacing w:line="240" w:lineRule="auto" w:before="20"/>
        <w:ind w:left="138" w:right="0"/>
        <w:jc w:val="left"/>
      </w:pPr>
      <w:r>
        <w:rPr/>
        <w:t>给购货方；②公司不再对该商品具有继续管理权和实际控制权；③收入的金额能够可靠地计量；</w:t>
      </w:r>
    </w:p>
    <w:p>
      <w:pPr>
        <w:pStyle w:val="BodyText"/>
        <w:spacing w:line="240" w:lineRule="auto" w:before="37"/>
        <w:ind w:left="138" w:right="125"/>
        <w:jc w:val="left"/>
      </w:pPr>
      <w:r>
        <w:rPr/>
        <w:t>④相关经济利益很可能流入企业；⑤相关的已发生或将发生的成本能够可靠地计量。</w:t>
      </w:r>
    </w:p>
    <w:p>
      <w:pPr>
        <w:pStyle w:val="BodyText"/>
        <w:spacing w:line="259" w:lineRule="auto" w:before="37"/>
        <w:ind w:left="558" w:right="125" w:hanging="106"/>
        <w:jc w:val="left"/>
      </w:pPr>
      <w:r>
        <w:rPr/>
        <w:t>（</w:t>
      </w:r>
      <w:r>
        <w:rPr>
          <w:rFonts w:ascii="Arial" w:hAnsi="Arial" w:cs="Arial" w:eastAsia="Arial" w:hint="default"/>
        </w:rPr>
        <w:t>3</w:t>
      </w:r>
      <w:r>
        <w:rPr/>
        <w:t>）让渡资产使用权</w:t>
      </w:r>
      <w:r>
        <w:rPr>
          <w:w w:val="100"/>
        </w:rPr>
        <w:t> </w:t>
      </w:r>
      <w:r>
        <w:rPr>
          <w:spacing w:val="-2"/>
        </w:rPr>
        <w:t>让渡资产使用权收入同时满足下列条件时，确认收入：①相关的经济利益很可能流入企业；</w:t>
      </w:r>
    </w:p>
    <w:p>
      <w:pPr>
        <w:pStyle w:val="BodyText"/>
        <w:spacing w:line="240" w:lineRule="auto" w:before="20"/>
        <w:ind w:left="138" w:right="125"/>
        <w:jc w:val="left"/>
      </w:pPr>
      <w:r>
        <w:rPr/>
        <w:t>②收入的金额能够可靠地计量。</w:t>
      </w:r>
    </w:p>
    <w:p>
      <w:pPr>
        <w:pStyle w:val="BodyText"/>
        <w:spacing w:line="259" w:lineRule="auto" w:before="37"/>
        <w:ind w:left="452" w:right="125"/>
        <w:jc w:val="left"/>
      </w:pPr>
      <w:r>
        <w:rPr/>
        <w:t>（</w:t>
      </w:r>
      <w:r>
        <w:rPr>
          <w:rFonts w:ascii="Arial" w:hAnsi="Arial" w:cs="Arial" w:eastAsia="Arial" w:hint="default"/>
        </w:rPr>
        <w:t>4</w:t>
      </w:r>
      <w:r>
        <w:rPr/>
        <w:t>）收入、成本确认的具体标准</w:t>
      </w:r>
      <w:r>
        <w:rPr>
          <w:w w:val="100"/>
        </w:rPr>
        <w:t> </w:t>
      </w:r>
      <w:r>
        <w:rPr>
          <w:spacing w:val="-4"/>
        </w:rPr>
        <w:t>公司主营业务分为互联网广告服务和买断式代理销售两类。其中，互联网广告服务业务可细分</w:t>
      </w:r>
    </w:p>
    <w:p>
      <w:pPr>
        <w:pStyle w:val="BodyText"/>
        <w:spacing w:line="240" w:lineRule="auto" w:before="20"/>
        <w:ind w:left="138" w:right="125"/>
        <w:jc w:val="left"/>
      </w:pPr>
      <w:r>
        <w:rPr/>
        <w:t>为广告投放代理服务、广告策划与制作服务、影视节目业务三类。</w:t>
      </w:r>
    </w:p>
    <w:p>
      <w:pPr>
        <w:pStyle w:val="BodyText"/>
        <w:spacing w:line="240" w:lineRule="auto" w:before="37"/>
        <w:ind w:left="452" w:right="125"/>
        <w:jc w:val="left"/>
      </w:pPr>
      <w:r>
        <w:rPr/>
        <w:t>①互联网广告服务业务收入与成本确认原则</w:t>
      </w:r>
    </w:p>
    <w:p>
      <w:pPr>
        <w:pStyle w:val="BodyText"/>
        <w:spacing w:line="268" w:lineRule="auto" w:before="37"/>
        <w:ind w:left="138" w:right="128" w:firstLine="314"/>
        <w:jc w:val="both"/>
      </w:pPr>
      <w:r>
        <w:rPr>
          <w:rFonts w:ascii="Arial" w:hAnsi="Arial" w:cs="Arial" w:eastAsia="Arial" w:hint="default"/>
          <w:spacing w:val="-4"/>
        </w:rPr>
        <w:t>A.</w:t>
      </w:r>
      <w:r>
        <w:rPr>
          <w:spacing w:val="-4"/>
        </w:rPr>
        <w:t>广告投放代理服务：公司根据客户广告投放需求与客户签订广告投放排期表，详细约定广告</w:t>
      </w:r>
      <w:r>
        <w:rPr>
          <w:w w:val="100"/>
        </w:rPr>
        <w:t> </w:t>
      </w:r>
      <w:r>
        <w:rPr>
          <w:spacing w:val="-2"/>
        </w:rPr>
        <w:t>投放的互联网媒体、营销方式、期间、频次、单价、进度等要素，并于投放前由客户及公司双方</w:t>
      </w:r>
      <w:r>
        <w:rPr>
          <w:spacing w:val="-25"/>
        </w:rPr>
        <w:t> </w:t>
      </w:r>
      <w:r>
        <w:rPr>
          <w:spacing w:val="-25"/>
        </w:rPr>
      </w:r>
      <w:r>
        <w:rPr>
          <w:spacing w:val="-2"/>
        </w:rPr>
        <w:t>共同确认。公司客户部在广告投放执行过程中根据客户要求定期向客户报送日报、周报或月报，</w:t>
      </w:r>
      <w:r>
        <w:rPr>
          <w:spacing w:val="-25"/>
        </w:rPr>
        <w:t> </w:t>
      </w:r>
      <w:r>
        <w:rPr>
          <w:spacing w:val="-25"/>
        </w:rPr>
      </w:r>
      <w:r>
        <w:rPr>
          <w:spacing w:val="-2"/>
        </w:rPr>
        <w:t>就当期的广告投放进度、监测数据、投放效果等向客户进行汇报，公司财务系统基于内部广告监</w:t>
      </w:r>
      <w:r>
        <w:rPr>
          <w:spacing w:val="-25"/>
        </w:rPr>
        <w:t> </w:t>
      </w:r>
      <w:r>
        <w:rPr>
          <w:spacing w:val="-25"/>
        </w:rPr>
      </w:r>
      <w:r>
        <w:rPr>
          <w:spacing w:val="-2"/>
        </w:rPr>
        <w:t>测管理流程确认的结果和外部数据监测的结果形成的广告投放进度监测报告，按照广告投放的实</w:t>
      </w:r>
      <w:r>
        <w:rPr>
          <w:spacing w:val="-25"/>
        </w:rPr>
        <w:t> </w:t>
      </w:r>
      <w:r>
        <w:rPr>
          <w:spacing w:val="-25"/>
        </w:rPr>
      </w:r>
      <w:r>
        <w:rPr/>
        <w:t>际执行情况和相应的结算金额，按月确认广告投放收入。</w:t>
      </w:r>
    </w:p>
    <w:p>
      <w:pPr>
        <w:pStyle w:val="BodyText"/>
        <w:spacing w:line="273" w:lineRule="auto" w:before="12"/>
        <w:ind w:left="138" w:right="130" w:firstLine="314"/>
        <w:jc w:val="both"/>
      </w:pPr>
      <w:r>
        <w:rPr>
          <w:spacing w:val="-4"/>
        </w:rPr>
        <w:t>同时，公司根据获取的客户订单以及由此生成的排期表的要求，与相应的媒体分别签订广告投</w:t>
      </w:r>
      <w:r>
        <w:rPr>
          <w:w w:val="100"/>
        </w:rPr>
        <w:t> </w:t>
      </w:r>
      <w:r>
        <w:rPr>
          <w:spacing w:val="-2"/>
        </w:rPr>
        <w:t>放排期表，详细约定在每个媒体投放的内容、期间、频次、单价、进度等，公司根据与相应媒体</w:t>
      </w:r>
      <w:r>
        <w:rPr>
          <w:spacing w:val="-25"/>
        </w:rPr>
        <w:t> </w:t>
      </w:r>
      <w:r>
        <w:rPr>
          <w:spacing w:val="-25"/>
        </w:rPr>
      </w:r>
      <w:r>
        <w:rPr>
          <w:spacing w:val="-2"/>
        </w:rPr>
        <w:t>签订的广告投放排期表执行进度，依据广告投放进度监测报告，按照当月实际执行结果和对应的</w:t>
      </w:r>
      <w:r>
        <w:rPr>
          <w:spacing w:val="-25"/>
        </w:rPr>
        <w:t> </w:t>
      </w:r>
      <w:r>
        <w:rPr>
          <w:spacing w:val="-25"/>
        </w:rPr>
      </w:r>
      <w:r>
        <w:rPr/>
        <w:t>结算价格确认相应的成本。</w:t>
      </w:r>
    </w:p>
    <w:p>
      <w:pPr>
        <w:pStyle w:val="BodyText"/>
        <w:spacing w:line="268" w:lineRule="auto" w:before="7"/>
        <w:ind w:left="138" w:right="127" w:firstLine="314"/>
        <w:jc w:val="both"/>
      </w:pPr>
      <w:r>
        <w:rPr>
          <w:rFonts w:ascii="Arial" w:hAnsi="Arial" w:cs="Arial" w:eastAsia="Arial" w:hint="default"/>
          <w:spacing w:val="-3"/>
        </w:rPr>
        <w:t>B.</w:t>
      </w:r>
      <w:r>
        <w:rPr>
          <w:spacing w:val="-3"/>
        </w:rPr>
        <w:t>广告策划与制作服务：</w:t>
      </w:r>
      <w:r>
        <w:rPr>
          <w:rFonts w:ascii="Arial" w:hAnsi="Arial" w:cs="Arial" w:eastAsia="Arial" w:hint="default"/>
          <w:spacing w:val="-3"/>
        </w:rPr>
        <w:t>a.</w:t>
      </w:r>
      <w:r>
        <w:rPr>
          <w:spacing w:val="-3"/>
        </w:rPr>
        <w:t>广告策划服务，公司根据与客户签署的年度合作协议约定的年度固</w:t>
      </w:r>
      <w:r>
        <w:rPr>
          <w:w w:val="100"/>
        </w:rPr>
        <w:t> </w:t>
      </w:r>
      <w:r>
        <w:rPr>
          <w:spacing w:val="-2"/>
        </w:rPr>
        <w:t>定服务收入金额，按月确认收入。广告策划服务的主要成本为公司和第三方专业服务机构洽谈确</w:t>
      </w:r>
      <w:r>
        <w:rPr>
          <w:spacing w:val="-25"/>
        </w:rPr>
        <w:t> </w:t>
      </w:r>
      <w:r>
        <w:rPr>
          <w:spacing w:val="-25"/>
        </w:rPr>
      </w:r>
      <w:r>
        <w:rPr>
          <w:spacing w:val="-6"/>
          <w:w w:val="100"/>
        </w:rPr>
        <w:t>定的策划服务收费。公司在第三方机构策划服务提供完毕后，按合同约定的服务费金额确认成本。</w:t>
      </w:r>
      <w:r>
        <w:rPr>
          <w:spacing w:val="-104"/>
          <w:w w:val="100"/>
        </w:rPr>
        <w:t> </w:t>
      </w:r>
      <w:r>
        <w:rPr>
          <w:spacing w:val="-104"/>
          <w:w w:val="100"/>
        </w:rPr>
      </w:r>
      <w:r>
        <w:rPr>
          <w:rFonts w:ascii="Arial" w:hAnsi="Arial" w:cs="Arial" w:eastAsia="Arial" w:hint="default"/>
          <w:spacing w:val="-2"/>
        </w:rPr>
        <w:t>b.</w:t>
      </w:r>
      <w:r>
        <w:rPr>
          <w:spacing w:val="-2"/>
        </w:rPr>
        <w:t>广告内容制作服务，公司在广告内容作品最终交付客户使用时确认收入。主要成本为公司和第</w:t>
      </w:r>
      <w:r>
        <w:rPr>
          <w:spacing w:val="-25"/>
        </w:rPr>
        <w:t> </w:t>
      </w:r>
      <w:r>
        <w:rPr>
          <w:spacing w:val="-25"/>
        </w:rPr>
      </w:r>
      <w:r>
        <w:rPr>
          <w:spacing w:val="-2"/>
        </w:rPr>
        <w:t>三方专业广告内容制作机构洽谈确定的制作费成本。公司在第三方机构将内容制作作品最终交付</w:t>
      </w:r>
      <w:r>
        <w:rPr>
          <w:spacing w:val="-25"/>
        </w:rPr>
        <w:t> </w:t>
      </w:r>
      <w:r>
        <w:rPr>
          <w:spacing w:val="-25"/>
        </w:rPr>
      </w:r>
      <w:r>
        <w:rPr>
          <w:spacing w:val="-5"/>
        </w:rPr>
        <w:t>发行人使用时确认成本。</w:t>
      </w:r>
      <w:r>
        <w:rPr>
          <w:rFonts w:ascii="Arial" w:hAnsi="Arial" w:cs="Arial" w:eastAsia="Arial" w:hint="default"/>
          <w:spacing w:val="-5"/>
        </w:rPr>
        <w:t>c.</w:t>
      </w:r>
      <w:r>
        <w:rPr>
          <w:spacing w:val="-5"/>
        </w:rPr>
        <w:t>影视节目业务，版权销售收入在取得相关行政主管部门颁发的许可证、</w:t>
      </w:r>
      <w:r>
        <w:rPr>
          <w:spacing w:val="-46"/>
        </w:rPr>
        <w:t> </w:t>
      </w:r>
      <w:r>
        <w:rPr>
          <w:spacing w:val="-46"/>
        </w:rPr>
      </w:r>
      <w:r>
        <w:rPr>
          <w:spacing w:val="-2"/>
        </w:rPr>
        <w:t>母带已经交付给播出渠道播放完毕时确认收入；与自制影视节目相关的广告收入在节目播出完毕</w:t>
      </w:r>
      <w:r>
        <w:rPr>
          <w:spacing w:val="-25"/>
        </w:rPr>
        <w:t> </w:t>
      </w:r>
      <w:r>
        <w:rPr>
          <w:spacing w:val="-25"/>
        </w:rPr>
      </w:r>
      <w:r>
        <w:rPr>
          <w:spacing w:val="-2"/>
        </w:rPr>
        <w:t>确认。投资影视节目制作的总成本包括版权购买、制作外包、宣传推介、媒体资源购买等支出。</w:t>
      </w:r>
      <w:r>
        <w:rPr>
          <w:spacing w:val="-25"/>
        </w:rPr>
        <w:t> </w:t>
      </w:r>
      <w:r>
        <w:rPr>
          <w:spacing w:val="-25"/>
        </w:rPr>
      </w:r>
      <w:r>
        <w:rPr>
          <w:spacing w:val="-2"/>
        </w:rPr>
        <w:t>版权制作全部成本在取得相关行政主管部门颁发的许可证、母带已经交付给播出渠道播放完毕时</w:t>
      </w:r>
      <w:r>
        <w:rPr>
          <w:spacing w:val="-25"/>
        </w:rPr>
        <w:t> </w:t>
      </w:r>
      <w:r>
        <w:rPr>
          <w:spacing w:val="-25"/>
        </w:rPr>
      </w:r>
      <w:r>
        <w:rPr/>
        <w:t>确认成本。</w:t>
      </w:r>
    </w:p>
    <w:p>
      <w:pPr>
        <w:pStyle w:val="BodyText"/>
        <w:spacing w:line="273" w:lineRule="auto" w:before="12"/>
        <w:ind w:left="558" w:right="125" w:hanging="106"/>
        <w:jc w:val="left"/>
      </w:pPr>
      <w:r>
        <w:rPr/>
        <w:t>②买断式销售代理业务收入与成本确认原则</w:t>
      </w:r>
      <w:r>
        <w:rPr>
          <w:w w:val="100"/>
        </w:rPr>
        <w:t> </w:t>
      </w:r>
      <w:r>
        <w:rPr>
          <w:spacing w:val="-2"/>
        </w:rPr>
        <w:t>买断式销售代理业务在经济业务发生时，以商品出库且取得客户验收证明后确认销售收入的</w:t>
      </w:r>
    </w:p>
    <w:p>
      <w:pPr>
        <w:pStyle w:val="BodyText"/>
        <w:spacing w:line="240" w:lineRule="auto" w:before="7"/>
        <w:ind w:left="138" w:right="125"/>
        <w:jc w:val="left"/>
      </w:pPr>
      <w:r>
        <w:rPr/>
        <w:t>实现。</w:t>
      </w:r>
    </w:p>
    <w:p>
      <w:pPr>
        <w:pStyle w:val="BodyText"/>
        <w:spacing w:line="240" w:lineRule="auto" w:before="37"/>
        <w:ind w:left="558" w:right="125"/>
        <w:jc w:val="left"/>
      </w:pPr>
      <w:r>
        <w:rPr/>
        <w:t>买断式销售代理业务的成本主要为发行人向供应商采购的商品成本。</w:t>
      </w:r>
    </w:p>
    <w:p>
      <w:pPr>
        <w:spacing w:line="240" w:lineRule="auto" w:before="0"/>
        <w:rPr>
          <w:rFonts w:ascii="宋体" w:hAnsi="宋体" w:cs="宋体" w:eastAsia="宋体" w:hint="default"/>
          <w:sz w:val="20"/>
          <w:szCs w:val="20"/>
        </w:rPr>
      </w:pPr>
    </w:p>
    <w:p>
      <w:pPr>
        <w:pStyle w:val="Heading4"/>
        <w:spacing w:line="324" w:lineRule="auto" w:before="147"/>
        <w:ind w:left="138" w:right="3080"/>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tabs>
          <w:tab w:pos="980" w:val="left" w:leader="none"/>
        </w:tabs>
        <w:spacing w:line="240" w:lineRule="auto" w:before="24"/>
        <w:ind w:left="138" w:right="125"/>
        <w:jc w:val="left"/>
      </w:pPr>
      <w:r>
        <w:rPr>
          <w:spacing w:val="-1"/>
        </w:rPr>
        <w:t>√适用</w:t>
        <w:tab/>
      </w:r>
      <w:r>
        <w:rPr>
          <w:spacing w:val="-2"/>
        </w:rPr>
        <w:t>□不适用</w:t>
      </w:r>
    </w:p>
    <w:p>
      <w:pPr>
        <w:spacing w:after="0" w:line="240" w:lineRule="auto"/>
        <w:jc w:val="left"/>
        <w:sectPr>
          <w:pgSz w:w="11910" w:h="16840"/>
          <w:pgMar w:header="877" w:footer="1195" w:top="1100" w:bottom="1380" w:left="1660" w:right="1140"/>
        </w:sectPr>
      </w:pPr>
    </w:p>
    <w:p>
      <w:pPr>
        <w:spacing w:line="240" w:lineRule="auto" w:before="4"/>
        <w:rPr>
          <w:rFonts w:ascii="宋体" w:hAnsi="宋体" w:cs="宋体" w:eastAsia="宋体" w:hint="default"/>
          <w:sz w:val="27"/>
          <w:szCs w:val="27"/>
        </w:rPr>
      </w:pPr>
    </w:p>
    <w:p>
      <w:pPr>
        <w:pStyle w:val="BodyText"/>
        <w:spacing w:line="273" w:lineRule="auto" w:before="36"/>
        <w:ind w:left="138" w:right="204" w:firstLine="419"/>
        <w:jc w:val="left"/>
      </w:pPr>
      <w:r>
        <w:rPr>
          <w:spacing w:val="-2"/>
        </w:rPr>
        <w:t>与资产相关的政府补助，确认为递延收益，并在相关资产的使用寿命内按照合理、系统的方</w:t>
      </w:r>
      <w:r>
        <w:rPr>
          <w:w w:val="100"/>
        </w:rPr>
        <w:t> </w:t>
      </w:r>
      <w:r>
        <w:rPr>
          <w:spacing w:val="-2"/>
        </w:rPr>
        <w:t>法分期计入当期损益。与收益相关的政府补助，用于补偿以后期间的相关成本费用或损失的，确</w:t>
      </w:r>
      <w:r>
        <w:rPr>
          <w:spacing w:val="-25"/>
        </w:rPr>
        <w:t> </w:t>
      </w:r>
      <w:r>
        <w:rPr>
          <w:spacing w:val="-25"/>
        </w:rPr>
      </w:r>
      <w:r>
        <w:rPr>
          <w:spacing w:val="-2"/>
        </w:rPr>
        <w:t>认为递延收益，并在确认相关成本费用或损失的期间计入当期损益；用于补偿已经发生的相关成</w:t>
      </w:r>
      <w:r>
        <w:rPr>
          <w:spacing w:val="-25"/>
        </w:rPr>
        <w:t> </w:t>
      </w:r>
      <w:r>
        <w:rPr>
          <w:spacing w:val="-25"/>
        </w:rPr>
      </w:r>
      <w:r>
        <w:rPr/>
        <w:t>本费用或损失的，直接计入当期损益。</w:t>
      </w:r>
      <w:r>
        <w:rPr>
          <w:w w:val="100"/>
        </w:rPr>
        <w:t> </w:t>
      </w:r>
      <w:r>
        <w:rPr>
          <w:spacing w:val="-2"/>
        </w:rPr>
        <w:t>同时包含与资产相关部分和与收益相关部分的政府补助，区分不同部分分别进行会计处理；难以</w:t>
      </w:r>
      <w:r>
        <w:rPr>
          <w:spacing w:val="-25"/>
        </w:rPr>
        <w:t> </w:t>
      </w:r>
      <w:r>
        <w:rPr>
          <w:spacing w:val="-25"/>
        </w:rPr>
      </w:r>
      <w:r>
        <w:rPr/>
        <w:t>区分的，将其整体归类为与收益相关的政府补助。</w:t>
      </w:r>
    </w:p>
    <w:p>
      <w:pPr>
        <w:spacing w:line="240" w:lineRule="auto" w:before="0"/>
        <w:rPr>
          <w:rFonts w:ascii="宋体" w:hAnsi="宋体" w:cs="宋体" w:eastAsia="宋体" w:hint="default"/>
          <w:sz w:val="29"/>
          <w:szCs w:val="29"/>
        </w:rPr>
      </w:pPr>
    </w:p>
    <w:p>
      <w:pPr>
        <w:pStyle w:val="Heading4"/>
        <w:spacing w:line="240" w:lineRule="auto" w:before="0"/>
        <w:ind w:left="138" w:right="204"/>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980" w:val="left" w:leader="none"/>
        </w:tabs>
        <w:spacing w:line="273" w:lineRule="auto" w:before="97"/>
        <w:ind w:left="558" w:right="217" w:hanging="420"/>
        <w:jc w:val="left"/>
      </w:pPr>
      <w:r>
        <w:rPr>
          <w:spacing w:val="-1"/>
        </w:rPr>
        <w:t>√适用</w:t>
        <w:tab/>
      </w:r>
      <w:r>
        <w:rPr>
          <w:spacing w:val="-2"/>
        </w:rPr>
        <w:t>□不适用</w:t>
      </w:r>
      <w:r>
        <w:rPr>
          <w:spacing w:val="-99"/>
        </w:rPr>
        <w:t> </w:t>
      </w:r>
      <w:r>
        <w:rPr>
          <w:spacing w:val="-99"/>
        </w:rPr>
      </w:r>
      <w:r>
        <w:rPr>
          <w:spacing w:val="-2"/>
        </w:rPr>
        <w:t>与本公司日常活动相关的政府补助，按照经济业务的实质，计入其他收益；与日常活动无关</w:t>
      </w:r>
    </w:p>
    <w:p>
      <w:pPr>
        <w:pStyle w:val="BodyText"/>
        <w:spacing w:line="273" w:lineRule="auto" w:before="8"/>
        <w:ind w:left="138" w:right="204"/>
        <w:jc w:val="left"/>
      </w:pPr>
      <w:r>
        <w:rPr/>
        <w:t>的政府补助，计入营业外收支。</w:t>
      </w:r>
      <w:r>
        <w:rPr>
          <w:w w:val="100"/>
        </w:rPr>
        <w:t> </w:t>
      </w:r>
      <w:r>
        <w:rPr>
          <w:spacing w:val="-2"/>
        </w:rPr>
        <w:t>已确认的政府补助需要退回时，存在相关递延收益余额的，冲减相关递延收益账面余额，超出部</w:t>
      </w:r>
      <w:r>
        <w:rPr>
          <w:spacing w:val="-25"/>
        </w:rPr>
        <w:t> </w:t>
      </w:r>
      <w:r>
        <w:rPr>
          <w:spacing w:val="-25"/>
        </w:rPr>
      </w:r>
      <w:r>
        <w:rPr/>
        <w:t>分计入当期损益；属于其他情况的，直接计入当期损益。</w:t>
      </w:r>
    </w:p>
    <w:p>
      <w:pPr>
        <w:spacing w:line="240" w:lineRule="auto" w:before="0"/>
        <w:rPr>
          <w:rFonts w:ascii="宋体" w:hAnsi="宋体" w:cs="宋体" w:eastAsia="宋体" w:hint="default"/>
          <w:sz w:val="29"/>
          <w:szCs w:val="29"/>
        </w:rPr>
      </w:pPr>
    </w:p>
    <w:p>
      <w:pPr>
        <w:pStyle w:val="Heading4"/>
        <w:spacing w:line="240" w:lineRule="auto" w:before="0"/>
        <w:ind w:left="138" w:right="204"/>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980" w:val="left" w:leader="none"/>
        </w:tabs>
        <w:spacing w:line="240" w:lineRule="auto" w:before="70"/>
        <w:ind w:left="138" w:right="204"/>
        <w:jc w:val="left"/>
      </w:pPr>
      <w:r>
        <w:rPr>
          <w:spacing w:val="-1"/>
        </w:rPr>
        <w:t>√适用</w:t>
        <w:tab/>
      </w:r>
      <w:r>
        <w:rPr>
          <w:spacing w:val="-2"/>
        </w:rPr>
        <w:t>□不适用</w:t>
      </w:r>
    </w:p>
    <w:p>
      <w:pPr>
        <w:pStyle w:val="BodyText"/>
        <w:spacing w:line="259" w:lineRule="auto" w:before="37"/>
        <w:ind w:left="558" w:right="204"/>
        <w:jc w:val="left"/>
      </w:pPr>
      <w:r>
        <w:rPr/>
        <w:t>（</w:t>
      </w:r>
      <w:r>
        <w:rPr>
          <w:rFonts w:ascii="Arial" w:hAnsi="Arial" w:cs="Arial" w:eastAsia="Arial" w:hint="default"/>
        </w:rPr>
        <w:t>1</w:t>
      </w:r>
      <w:r>
        <w:rPr/>
        <w:t>）当期所得税</w:t>
      </w:r>
      <w:r>
        <w:rPr>
          <w:w w:val="100"/>
        </w:rPr>
        <w:t> </w:t>
      </w:r>
      <w:r>
        <w:rPr>
          <w:spacing w:val="-2"/>
        </w:rPr>
        <w:t>资产负债表日，对于当期和以前期间形成的当期所得税负债（或资产），以按照税法规定计</w:t>
      </w:r>
    </w:p>
    <w:p>
      <w:pPr>
        <w:pStyle w:val="BodyText"/>
        <w:spacing w:line="273" w:lineRule="auto" w:before="20"/>
        <w:ind w:left="138" w:right="204"/>
        <w:jc w:val="left"/>
      </w:pPr>
      <w:r>
        <w:rPr>
          <w:spacing w:val="-2"/>
        </w:rPr>
        <w:t>算的预期应交纳（或返还）的所得税金额计量。计算当期所得税费用所依据的应纳税所得额系根</w:t>
      </w:r>
      <w:r>
        <w:rPr>
          <w:spacing w:val="-25"/>
        </w:rPr>
        <w:t> </w:t>
      </w:r>
      <w:r>
        <w:rPr>
          <w:spacing w:val="-25"/>
        </w:rPr>
      </w:r>
      <w:r>
        <w:rPr/>
        <w:t>据有关税法规定对本年度税前会计利润作相应调整后计算得出。</w:t>
      </w:r>
    </w:p>
    <w:p>
      <w:pPr>
        <w:pStyle w:val="BodyText"/>
        <w:spacing w:line="259" w:lineRule="auto" w:before="8"/>
        <w:ind w:left="558" w:right="204"/>
        <w:jc w:val="left"/>
      </w:pPr>
      <w:r>
        <w:rPr/>
        <w:t>（</w:t>
      </w:r>
      <w:r>
        <w:rPr>
          <w:rFonts w:ascii="Arial" w:hAnsi="Arial" w:cs="Arial" w:eastAsia="Arial" w:hint="default"/>
        </w:rPr>
        <w:t>2</w:t>
      </w:r>
      <w:r>
        <w:rPr/>
        <w:t>）递延所得税资产及递延所得税负债</w:t>
      </w:r>
      <w:r>
        <w:rPr>
          <w:w w:val="100"/>
        </w:rPr>
        <w:t> </w:t>
      </w:r>
      <w:r>
        <w:rPr>
          <w:spacing w:val="-2"/>
        </w:rPr>
        <w:t>某些资产、负债项目的账面价值与其计税基础之间的差额，以及未作为资产和负债确认但按</w:t>
      </w:r>
    </w:p>
    <w:p>
      <w:pPr>
        <w:pStyle w:val="BodyText"/>
        <w:spacing w:line="273" w:lineRule="auto" w:before="20"/>
        <w:ind w:left="138" w:right="204"/>
        <w:jc w:val="left"/>
      </w:pPr>
      <w:r>
        <w:rPr>
          <w:spacing w:val="-2"/>
        </w:rPr>
        <w:t>照税法规定可以确定其计税基础的项目的账面价值与计税基础之间的差额产生的暂时性差异，采</w:t>
      </w:r>
      <w:r>
        <w:rPr>
          <w:spacing w:val="-25"/>
        </w:rPr>
        <w:t> </w:t>
      </w:r>
      <w:r>
        <w:rPr>
          <w:spacing w:val="-25"/>
        </w:rPr>
      </w:r>
      <w:r>
        <w:rPr/>
        <w:t>用资产负债表债务法确认递延所得税资产及递延所得税负债。</w:t>
      </w:r>
    </w:p>
    <w:p>
      <w:pPr>
        <w:pStyle w:val="BodyText"/>
        <w:spacing w:line="240" w:lineRule="auto" w:before="7"/>
        <w:ind w:left="558" w:right="0"/>
        <w:jc w:val="left"/>
      </w:pPr>
      <w:r>
        <w:rPr/>
        <w:t>与商誉的初始确认有关，以及与既不是企业合并、发生时也不影响会计利润和应纳税所得额</w:t>
      </w:r>
    </w:p>
    <w:p>
      <w:pPr>
        <w:pStyle w:val="BodyText"/>
        <w:spacing w:line="273" w:lineRule="auto" w:before="37"/>
        <w:ind w:left="138" w:right="0"/>
        <w:jc w:val="left"/>
      </w:pPr>
      <w:r>
        <w:rPr/>
        <w:t>（或可抵扣亏损）的交易中产生的资产或负债的初始确认有关的应纳税暂时性差异，不予确认有</w:t>
      </w:r>
      <w:r>
        <w:rPr>
          <w:w w:val="100"/>
        </w:rPr>
        <w:t> </w:t>
      </w:r>
      <w:r>
        <w:rPr/>
        <w:t>关的递延所得税负债。此外，对与子公司、联营企业及合营企业投资相关的应纳税暂时性差异，</w:t>
      </w:r>
      <w:r>
        <w:rPr>
          <w:w w:val="100"/>
        </w:rPr>
        <w:t> </w:t>
      </w:r>
      <w:r>
        <w:rPr>
          <w:spacing w:val="-4"/>
          <w:w w:val="100"/>
        </w:rPr>
        <w:t>如果本公司能够控制暂时性差异转回的时间，而且该暂时性差异在可预见的未来很可能不会转回，</w:t>
      </w:r>
      <w:r>
        <w:rPr>
          <w:spacing w:val="-87"/>
          <w:w w:val="100"/>
        </w:rPr>
        <w:t> </w:t>
      </w:r>
      <w:r>
        <w:rPr>
          <w:spacing w:val="-87"/>
          <w:w w:val="100"/>
        </w:rPr>
      </w:r>
      <w:r>
        <w:rPr/>
        <w:t>也不予确认有关的递延所得税负债。除上述例外情况，本公司确认其他所有应纳税暂时性差异产</w:t>
      </w:r>
      <w:r>
        <w:rPr>
          <w:w w:val="100"/>
        </w:rPr>
        <w:t> </w:t>
      </w:r>
      <w:r>
        <w:rPr/>
        <w:t>生的递延所得税负债。</w:t>
      </w:r>
    </w:p>
    <w:p>
      <w:pPr>
        <w:pStyle w:val="BodyText"/>
        <w:spacing w:line="273" w:lineRule="auto" w:before="7"/>
        <w:ind w:left="138" w:right="217" w:firstLine="419"/>
        <w:jc w:val="both"/>
      </w:pPr>
      <w:r>
        <w:rPr>
          <w:spacing w:val="-2"/>
        </w:rPr>
        <w:t>与既不是企业合并、发生时也不影响会计利润和应纳税所得额（或可抵扣亏损）的交易中产</w:t>
      </w:r>
      <w:r>
        <w:rPr>
          <w:w w:val="100"/>
        </w:rPr>
        <w:t> </w:t>
      </w:r>
      <w:r>
        <w:rPr>
          <w:spacing w:val="-2"/>
        </w:rPr>
        <w:t>生的资产或负债的初始确认有关的可抵扣暂时性差异，不予确认有关的递延所得税资产。此外，</w:t>
      </w:r>
      <w:r>
        <w:rPr>
          <w:spacing w:val="-25"/>
        </w:rPr>
        <w:t> </w:t>
      </w:r>
      <w:r>
        <w:rPr>
          <w:spacing w:val="-25"/>
        </w:rPr>
      </w:r>
      <w:r>
        <w:rPr>
          <w:spacing w:val="-2"/>
        </w:rPr>
        <w:t>对与子公司、联营企业及合营企业投资相关的可抵扣暂时性差异，如果暂时性差异在可预见的未</w:t>
      </w:r>
      <w:r>
        <w:rPr>
          <w:spacing w:val="-25"/>
        </w:rPr>
        <w:t> </w:t>
      </w:r>
      <w:r>
        <w:rPr>
          <w:spacing w:val="-25"/>
        </w:rPr>
      </w:r>
      <w:r>
        <w:rPr>
          <w:spacing w:val="-2"/>
        </w:rPr>
        <w:t>来不是很可能转回，或者未来不是很可能获得用来抵扣可抵扣暂时性差异的应纳税所得额，不予</w:t>
      </w:r>
      <w:r>
        <w:rPr>
          <w:spacing w:val="-25"/>
        </w:rPr>
        <w:t> </w:t>
      </w:r>
      <w:r>
        <w:rPr>
          <w:spacing w:val="-25"/>
        </w:rPr>
      </w:r>
      <w:r>
        <w:rPr>
          <w:spacing w:val="-2"/>
        </w:rPr>
        <w:t>确认有关的递延所得税资产。除上述例外情况，本公司以很可能取得用来抵扣可抵扣暂时性差异</w:t>
      </w:r>
      <w:r>
        <w:rPr>
          <w:spacing w:val="-25"/>
        </w:rPr>
        <w:t> </w:t>
      </w:r>
      <w:r>
        <w:rPr>
          <w:spacing w:val="-25"/>
        </w:rPr>
      </w:r>
      <w:r>
        <w:rPr/>
        <w:t>的应纳税所得额为限，确认其他可抵扣暂时性差异产生的递延所得税资产。</w:t>
      </w:r>
    </w:p>
    <w:p>
      <w:pPr>
        <w:pStyle w:val="BodyText"/>
        <w:spacing w:line="273" w:lineRule="auto" w:before="7"/>
        <w:ind w:left="138" w:right="217" w:firstLine="419"/>
        <w:jc w:val="both"/>
      </w:pPr>
      <w:r>
        <w:rPr>
          <w:spacing w:val="-2"/>
        </w:rPr>
        <w:t>对于能够结转以后年度的可抵扣亏损和税款抵减，以很可能获得用来抵扣可抵扣亏损和税款</w:t>
      </w:r>
      <w:r>
        <w:rPr>
          <w:w w:val="100"/>
        </w:rPr>
        <w:t> </w:t>
      </w:r>
      <w:r>
        <w:rPr/>
        <w:t>抵减的未来应纳税所得额为限，确认相应的递延所得税资产。</w:t>
      </w:r>
    </w:p>
    <w:p>
      <w:pPr>
        <w:pStyle w:val="BodyText"/>
        <w:spacing w:line="273" w:lineRule="auto" w:before="7"/>
        <w:ind w:left="138" w:right="217" w:firstLine="419"/>
        <w:jc w:val="both"/>
      </w:pPr>
      <w:r>
        <w:rPr>
          <w:spacing w:val="-2"/>
        </w:rPr>
        <w:t>资产负债表日，对于递延所得税资产和递延所得税负债，根据税法规定，按照预期收回相关</w:t>
      </w:r>
      <w:r>
        <w:rPr>
          <w:w w:val="100"/>
        </w:rPr>
        <w:t> </w:t>
      </w:r>
      <w:r>
        <w:rPr/>
        <w:t>资产或清偿相关负债期间的适用税率计量。</w:t>
      </w:r>
    </w:p>
    <w:p>
      <w:pPr>
        <w:pStyle w:val="BodyText"/>
        <w:spacing w:line="273" w:lineRule="auto" w:before="7"/>
        <w:ind w:left="138" w:right="217" w:firstLine="419"/>
        <w:jc w:val="both"/>
      </w:pPr>
      <w:r>
        <w:rPr>
          <w:spacing w:val="-2"/>
        </w:rPr>
        <w:t>于资产负债表日，对递延所得税资产的账面价值进行复核，如果未来很可能无法获得足够的</w:t>
      </w:r>
      <w:r>
        <w:rPr>
          <w:w w:val="100"/>
        </w:rPr>
        <w:t> </w:t>
      </w:r>
      <w:r>
        <w:rPr>
          <w:spacing w:val="-2"/>
        </w:rPr>
        <w:t>应纳税所得额用以抵扣递延所得税资产的利益，则减记递延所得税资产的账面价值。在很可能获</w:t>
      </w:r>
      <w:r>
        <w:rPr>
          <w:spacing w:val="-25"/>
        </w:rPr>
        <w:t> </w:t>
      </w:r>
      <w:r>
        <w:rPr>
          <w:spacing w:val="-25"/>
        </w:rPr>
      </w:r>
      <w:r>
        <w:rPr/>
        <w:t>得足够的应纳税所得额时，减记的金额予以转回。</w:t>
      </w:r>
    </w:p>
    <w:p>
      <w:pPr>
        <w:spacing w:after="0" w:line="273" w:lineRule="auto"/>
        <w:jc w:val="both"/>
        <w:sectPr>
          <w:pgSz w:w="11910" w:h="16840"/>
          <w:pgMar w:header="877" w:footer="1195" w:top="1100" w:bottom="1380" w:left="1660" w:right="1060"/>
        </w:sectPr>
      </w:pPr>
    </w:p>
    <w:p>
      <w:pPr>
        <w:spacing w:line="240" w:lineRule="auto" w:before="4"/>
        <w:rPr>
          <w:rFonts w:ascii="宋体" w:hAnsi="宋体" w:cs="宋体" w:eastAsia="宋体" w:hint="default"/>
          <w:sz w:val="27"/>
          <w:szCs w:val="27"/>
        </w:rPr>
      </w:pPr>
    </w:p>
    <w:p>
      <w:pPr>
        <w:pStyle w:val="BodyText"/>
        <w:spacing w:line="259" w:lineRule="auto" w:before="36"/>
        <w:ind w:left="558" w:right="3080"/>
        <w:jc w:val="left"/>
      </w:pPr>
      <w:r>
        <w:rPr/>
        <w:t>（</w:t>
      </w:r>
      <w:r>
        <w:rPr>
          <w:rFonts w:ascii="Arial" w:hAnsi="Arial" w:cs="Arial" w:eastAsia="Arial" w:hint="default"/>
        </w:rPr>
        <w:t>3</w:t>
      </w:r>
      <w:r>
        <w:rPr/>
        <w:t>）所得税费用</w:t>
      </w:r>
      <w:r>
        <w:rPr>
          <w:w w:val="100"/>
        </w:rPr>
        <w:t> </w:t>
      </w:r>
      <w:r>
        <w:rPr>
          <w:spacing w:val="-2"/>
        </w:rPr>
        <w:t>所得税费用包括当期所得税和递延所得税。</w:t>
      </w:r>
    </w:p>
    <w:p>
      <w:pPr>
        <w:pStyle w:val="BodyText"/>
        <w:spacing w:line="273" w:lineRule="auto" w:before="20"/>
        <w:ind w:left="138" w:right="137" w:firstLine="419"/>
        <w:jc w:val="both"/>
      </w:pPr>
      <w:r>
        <w:rPr>
          <w:spacing w:val="-2"/>
        </w:rPr>
        <w:t>除确认为其他综合收益或直接计入股东权益的交易和事项相关的当期所得税和递延所得税计</w:t>
      </w:r>
      <w:r>
        <w:rPr>
          <w:w w:val="100"/>
        </w:rPr>
        <w:t> </w:t>
      </w:r>
      <w:r>
        <w:rPr>
          <w:spacing w:val="-2"/>
        </w:rPr>
        <w:t>入其他综合收益或股东权益，以及企业合并产生的递延所得税调整商誉的账面价值外，其余当期</w:t>
      </w:r>
      <w:r>
        <w:rPr>
          <w:spacing w:val="-26"/>
        </w:rPr>
        <w:t> </w:t>
      </w:r>
      <w:r>
        <w:rPr>
          <w:spacing w:val="-26"/>
        </w:rPr>
      </w:r>
      <w:r>
        <w:rPr/>
        <w:t>所得税和递延所得税费用或收益计入当期损益。</w:t>
      </w:r>
    </w:p>
    <w:p>
      <w:pPr>
        <w:pStyle w:val="BodyText"/>
        <w:spacing w:line="259" w:lineRule="auto" w:before="7"/>
        <w:ind w:left="558" w:right="125"/>
        <w:jc w:val="left"/>
      </w:pPr>
      <w:r>
        <w:rPr/>
        <w:t>（</w:t>
      </w:r>
      <w:r>
        <w:rPr>
          <w:rFonts w:ascii="Arial" w:hAnsi="Arial" w:cs="Arial" w:eastAsia="Arial" w:hint="default"/>
        </w:rPr>
        <w:t>4</w:t>
      </w:r>
      <w:r>
        <w:rPr/>
        <w:t>）所得税的抵销</w:t>
      </w:r>
      <w:r>
        <w:rPr>
          <w:w w:val="100"/>
        </w:rPr>
        <w:t> </w:t>
      </w:r>
      <w:r>
        <w:rPr>
          <w:spacing w:val="-2"/>
        </w:rPr>
        <w:t>当拥有以净额结算的法定权利，且意图以净额结算或取得资产、清偿负债同时进行时，本公</w:t>
      </w:r>
    </w:p>
    <w:p>
      <w:pPr>
        <w:pStyle w:val="BodyText"/>
        <w:spacing w:line="273" w:lineRule="auto" w:before="20"/>
        <w:ind w:left="138" w:right="125"/>
        <w:jc w:val="left"/>
      </w:pPr>
      <w:r>
        <w:rPr/>
        <w:t>司当期所得税资产及当期所得税负债以抵销后的净额列报。</w:t>
      </w:r>
      <w:r>
        <w:rPr>
          <w:w w:val="100"/>
        </w:rPr>
        <w:t> </w:t>
      </w:r>
      <w:r>
        <w:rPr>
          <w:spacing w:val="-2"/>
        </w:rPr>
        <w:t>当拥有以净额结算当期所得税资产及当期所得税负债的法定权利，且递延所得税资产及递延所得</w:t>
      </w:r>
      <w:r>
        <w:rPr>
          <w:spacing w:val="-25"/>
        </w:rPr>
        <w:t> </w:t>
      </w:r>
      <w:r>
        <w:rPr>
          <w:spacing w:val="-25"/>
        </w:rPr>
      </w:r>
      <w:r>
        <w:rPr>
          <w:spacing w:val="-2"/>
        </w:rPr>
        <w:t>税负债是与同一税收征管部门对同一纳税主体征收的所得税相关或者是对不同的纳税主体相关，</w:t>
      </w:r>
      <w:r>
        <w:rPr>
          <w:spacing w:val="-25"/>
        </w:rPr>
        <w:t> </w:t>
      </w:r>
      <w:r>
        <w:rPr>
          <w:spacing w:val="-25"/>
        </w:rPr>
      </w:r>
      <w:r>
        <w:rPr>
          <w:spacing w:val="-2"/>
        </w:rPr>
        <w:t>但在未来每一具有重要性的递延所得税资产及负债转回的期间内，涉及的纳税主体意图以净额结</w:t>
      </w:r>
      <w:r>
        <w:rPr>
          <w:spacing w:val="-25"/>
        </w:rPr>
        <w:t> </w:t>
      </w:r>
      <w:r>
        <w:rPr>
          <w:spacing w:val="-25"/>
        </w:rPr>
      </w:r>
      <w:r>
        <w:rPr>
          <w:spacing w:val="-2"/>
        </w:rPr>
        <w:t>算当期所得税资产和负债或是同时取得资产、清偿负债时，本公司递延所得税资产及递延所得税</w:t>
      </w:r>
      <w:r>
        <w:rPr>
          <w:spacing w:val="-25"/>
        </w:rPr>
        <w:t> </w:t>
      </w:r>
      <w:r>
        <w:rPr>
          <w:spacing w:val="-25"/>
        </w:rPr>
      </w:r>
      <w:r>
        <w:rPr/>
        <w:t>负债以抵销后的净额列报。</w:t>
      </w:r>
    </w:p>
    <w:p>
      <w:pPr>
        <w:spacing w:line="240" w:lineRule="auto" w:before="0"/>
        <w:rPr>
          <w:rFonts w:ascii="宋体" w:hAnsi="宋体" w:cs="宋体" w:eastAsia="宋体" w:hint="default"/>
          <w:sz w:val="29"/>
          <w:szCs w:val="29"/>
        </w:rPr>
      </w:pPr>
    </w:p>
    <w:p>
      <w:pPr>
        <w:pStyle w:val="Heading4"/>
        <w:spacing w:line="324" w:lineRule="auto" w:before="0"/>
        <w:ind w:left="138" w:right="610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980" w:val="left" w:leader="none"/>
        </w:tabs>
        <w:spacing w:line="240" w:lineRule="auto" w:before="23"/>
        <w:ind w:left="138" w:right="125"/>
        <w:jc w:val="left"/>
      </w:pPr>
      <w:r>
        <w:rPr>
          <w:spacing w:val="-1"/>
        </w:rPr>
        <w:t>√适用</w:t>
        <w:tab/>
      </w:r>
      <w:r>
        <w:rPr>
          <w:spacing w:val="-2"/>
        </w:rPr>
        <w:t>□不适用</w:t>
      </w:r>
    </w:p>
    <w:p>
      <w:pPr>
        <w:pStyle w:val="BodyText"/>
        <w:spacing w:line="273" w:lineRule="auto" w:before="37"/>
        <w:ind w:left="558" w:right="125"/>
        <w:jc w:val="left"/>
      </w:pPr>
      <w:r>
        <w:rPr/>
        <w:t>①本公司作为承租人记录经营租赁业务</w:t>
      </w:r>
      <w:r>
        <w:rPr>
          <w:w w:val="100"/>
        </w:rPr>
        <w:t> </w:t>
      </w:r>
      <w:r>
        <w:rPr>
          <w:spacing w:val="-2"/>
        </w:rPr>
        <w:t>经营租赁的租金支出在租赁期内的各个期间按直线法计入相关资产成本或当期损益。初始直</w:t>
      </w:r>
    </w:p>
    <w:p>
      <w:pPr>
        <w:pStyle w:val="BodyText"/>
        <w:spacing w:line="240" w:lineRule="auto" w:before="7"/>
        <w:ind w:left="138" w:right="125"/>
        <w:jc w:val="left"/>
      </w:pPr>
      <w:r>
        <w:rPr/>
        <w:t>接费用计入当期损益。或有租金于实际发生时计入当期损益。</w:t>
      </w:r>
    </w:p>
    <w:p>
      <w:pPr>
        <w:pStyle w:val="BodyText"/>
        <w:spacing w:line="273" w:lineRule="auto" w:before="37"/>
        <w:ind w:left="138" w:right="125" w:firstLine="419"/>
        <w:jc w:val="left"/>
      </w:pPr>
      <w:r>
        <w:rPr/>
        <w:t>②本公司作为出租人记录经营租赁业务</w:t>
      </w:r>
      <w:r>
        <w:rPr>
          <w:w w:val="100"/>
        </w:rPr>
        <w:t> </w:t>
      </w:r>
      <w:r>
        <w:rPr>
          <w:spacing w:val="-2"/>
        </w:rPr>
        <w:t>经营租赁的租金收入在租赁期内的各个期间按直线法确认为当期损益。对金额较大的初始直接费</w:t>
      </w:r>
      <w:r>
        <w:rPr>
          <w:spacing w:val="-25"/>
        </w:rPr>
        <w:t> </w:t>
      </w:r>
      <w:r>
        <w:rPr>
          <w:spacing w:val="-25"/>
        </w:rPr>
      </w:r>
      <w:r>
        <w:rPr>
          <w:spacing w:val="-2"/>
        </w:rPr>
        <w:t>用于发生时予以资本化，在整个租赁期间内按照与确认租金收入相同的基础分期计入当期损益；</w:t>
      </w:r>
      <w:r>
        <w:rPr>
          <w:spacing w:val="-25"/>
        </w:rPr>
        <w:t> </w:t>
      </w:r>
      <w:r>
        <w:rPr>
          <w:spacing w:val="-25"/>
        </w:rPr>
      </w:r>
      <w:r>
        <w:rPr/>
        <w:t>其他金额较小的初始直接费用于发生时计入当期损益。或有租金于实际发生时计入当期损益。</w:t>
      </w:r>
    </w:p>
    <w:p>
      <w:pPr>
        <w:spacing w:line="240" w:lineRule="auto" w:before="0"/>
        <w:rPr>
          <w:rFonts w:ascii="宋体" w:hAnsi="宋体" w:cs="宋体" w:eastAsia="宋体" w:hint="default"/>
          <w:sz w:val="29"/>
          <w:szCs w:val="29"/>
        </w:rPr>
      </w:pPr>
    </w:p>
    <w:p>
      <w:pPr>
        <w:pStyle w:val="Heading4"/>
        <w:spacing w:line="240" w:lineRule="auto" w:before="0"/>
        <w:ind w:left="138" w:right="125"/>
        <w:jc w:val="left"/>
        <w:rPr>
          <w:b w:val="0"/>
          <w:bCs w:val="0"/>
        </w:rPr>
      </w:pPr>
      <w:r>
        <w:rPr>
          <w:rFonts w:ascii="宋体" w:hAnsi="宋体" w:cs="宋体" w:eastAsia="宋体" w:hint="default"/>
        </w:rPr>
        <w:t>(2)</w:t>
      </w:r>
      <w:r>
        <w:rPr/>
        <w:t>、融资租赁的会计处理方法</w:t>
      </w:r>
      <w:r>
        <w:rPr>
          <w:b w:val="0"/>
          <w:bCs w:val="0"/>
        </w:rPr>
      </w:r>
    </w:p>
    <w:p>
      <w:pPr>
        <w:pStyle w:val="BodyText"/>
        <w:tabs>
          <w:tab w:pos="980" w:val="left" w:leader="none"/>
        </w:tabs>
        <w:spacing w:line="240" w:lineRule="auto" w:before="97"/>
        <w:ind w:left="138" w:right="125"/>
        <w:jc w:val="left"/>
      </w:pPr>
      <w:r>
        <w:rPr>
          <w:spacing w:val="-1"/>
        </w:rPr>
        <w:t>√适用</w:t>
        <w:tab/>
      </w:r>
      <w:r>
        <w:rPr>
          <w:spacing w:val="-2"/>
        </w:rPr>
        <w:t>□不适用</w:t>
      </w:r>
    </w:p>
    <w:p>
      <w:pPr>
        <w:pStyle w:val="BodyText"/>
        <w:spacing w:line="273" w:lineRule="auto" w:before="37"/>
        <w:ind w:left="558" w:right="125"/>
        <w:jc w:val="left"/>
      </w:pPr>
      <w:r>
        <w:rPr/>
        <w:t>①本公司作为承租人记录融资租赁业务</w:t>
      </w:r>
      <w:r>
        <w:rPr>
          <w:w w:val="100"/>
        </w:rPr>
        <w:t> </w:t>
      </w:r>
      <w:r>
        <w:rPr>
          <w:spacing w:val="-2"/>
        </w:rPr>
        <w:t>于租赁期开始日，将租赁开始日租赁资产的公允价值与最低租赁付款额现值两者中较低者作</w:t>
      </w:r>
    </w:p>
    <w:p>
      <w:pPr>
        <w:pStyle w:val="BodyText"/>
        <w:spacing w:line="273" w:lineRule="auto" w:before="7"/>
        <w:ind w:left="138" w:right="137"/>
        <w:jc w:val="both"/>
      </w:pPr>
      <w:r>
        <w:rPr>
          <w:spacing w:val="-2"/>
        </w:rPr>
        <w:t>为租入资产的入账价值，将最低租赁付款额作为长期应付款的入账价值，其差额作为未确认融资</w:t>
      </w:r>
      <w:r>
        <w:rPr>
          <w:spacing w:val="-25"/>
        </w:rPr>
        <w:t> </w:t>
      </w:r>
      <w:r>
        <w:rPr>
          <w:spacing w:val="-25"/>
        </w:rPr>
      </w:r>
      <w:r>
        <w:rPr>
          <w:spacing w:val="-2"/>
        </w:rPr>
        <w:t>费用。此外，在租赁谈判和签订租赁合同过程中发生的，可归属于租赁项目的初始直接费用也计</w:t>
      </w:r>
      <w:r>
        <w:rPr>
          <w:spacing w:val="-25"/>
        </w:rPr>
        <w:t> </w:t>
      </w:r>
      <w:r>
        <w:rPr>
          <w:spacing w:val="-25"/>
        </w:rPr>
      </w:r>
      <w:r>
        <w:rPr>
          <w:spacing w:val="-2"/>
        </w:rPr>
        <w:t>入租入资产价值。最低租赁付款额扣除未确认融资费用后的余额分别长期负债和一年内到期的长</w:t>
      </w:r>
      <w:r>
        <w:rPr>
          <w:spacing w:val="-25"/>
        </w:rPr>
        <w:t> </w:t>
      </w:r>
      <w:r>
        <w:rPr>
          <w:spacing w:val="-25"/>
        </w:rPr>
      </w:r>
      <w:r>
        <w:rPr/>
        <w:t>期负债列示。</w:t>
      </w:r>
    </w:p>
    <w:p>
      <w:pPr>
        <w:pStyle w:val="BodyText"/>
        <w:spacing w:line="273" w:lineRule="auto" w:before="7"/>
        <w:ind w:left="138" w:right="125" w:firstLine="419"/>
        <w:jc w:val="left"/>
      </w:pPr>
      <w:r>
        <w:rPr>
          <w:spacing w:val="-2"/>
        </w:rPr>
        <w:t>未确认融资费用在租赁期内采用实际利率法计算确认当期的融资费用。或有租金于实际发生</w:t>
      </w:r>
      <w:r>
        <w:rPr>
          <w:w w:val="100"/>
        </w:rPr>
        <w:t> </w:t>
      </w:r>
      <w:r>
        <w:rPr/>
        <w:t>时计入当期损益。</w:t>
      </w:r>
    </w:p>
    <w:p>
      <w:pPr>
        <w:pStyle w:val="BodyText"/>
        <w:spacing w:line="273" w:lineRule="auto" w:before="7"/>
        <w:ind w:left="558" w:right="125"/>
        <w:jc w:val="left"/>
      </w:pPr>
      <w:r>
        <w:rPr/>
        <w:t>②本公司作为出租人记录融资租赁业务</w:t>
      </w:r>
      <w:r>
        <w:rPr>
          <w:w w:val="100"/>
        </w:rPr>
        <w:t> </w:t>
      </w:r>
      <w:r>
        <w:rPr>
          <w:spacing w:val="-2"/>
        </w:rPr>
        <w:t>于租赁期开始日，将租赁开始日最低租赁收款额与初始直接费用之和作为应收融资租赁款的</w:t>
      </w:r>
    </w:p>
    <w:p>
      <w:pPr>
        <w:pStyle w:val="BodyText"/>
        <w:spacing w:line="273" w:lineRule="auto" w:before="7"/>
        <w:ind w:left="138" w:right="125"/>
        <w:jc w:val="left"/>
      </w:pPr>
      <w:r>
        <w:rPr>
          <w:spacing w:val="-2"/>
        </w:rPr>
        <w:t>入账价值，同时记录未担保余值；将最低租赁收款额、初始直接费用及未担保余值之和与其现值</w:t>
      </w:r>
      <w:r>
        <w:rPr>
          <w:spacing w:val="-25"/>
        </w:rPr>
        <w:t> </w:t>
      </w:r>
      <w:r>
        <w:rPr>
          <w:spacing w:val="-25"/>
        </w:rPr>
      </w:r>
      <w:r>
        <w:rPr>
          <w:spacing w:val="-2"/>
        </w:rPr>
        <w:t>之和的差额确认为未实现融资收益。应收融资租赁款扣除未实现融资收益后的余额分别长期债权</w:t>
      </w:r>
      <w:r>
        <w:rPr>
          <w:spacing w:val="-25"/>
        </w:rPr>
        <w:t> </w:t>
      </w:r>
      <w:r>
        <w:rPr>
          <w:spacing w:val="-25"/>
        </w:rPr>
      </w:r>
      <w:r>
        <w:rPr/>
        <w:t>和一年内到期的长期债权列示。</w:t>
      </w:r>
      <w:r>
        <w:rPr>
          <w:w w:val="100"/>
        </w:rPr>
        <w:t> </w:t>
      </w:r>
      <w:r>
        <w:rPr>
          <w:spacing w:val="-2"/>
        </w:rPr>
        <w:t>未实现融资收益在租赁期内采用实际利率法计算确认当期的融资收入。或有租金于实际发生时计</w:t>
      </w:r>
      <w:r>
        <w:rPr>
          <w:spacing w:val="-25"/>
        </w:rPr>
        <w:t> </w:t>
      </w:r>
      <w:r>
        <w:rPr>
          <w:spacing w:val="-25"/>
        </w:rPr>
      </w:r>
      <w:r>
        <w:rPr/>
        <w:t>入当期损益。</w:t>
      </w:r>
    </w:p>
    <w:p>
      <w:pPr>
        <w:spacing w:after="0" w:line="273" w:lineRule="auto"/>
        <w:jc w:val="left"/>
        <w:sectPr>
          <w:pgSz w:w="11910" w:h="16840"/>
          <w:pgMar w:header="877" w:footer="1195" w:top="1100" w:bottom="1380" w:left="1660" w:right="1140"/>
        </w:sectPr>
      </w:pPr>
    </w:p>
    <w:p>
      <w:pPr>
        <w:spacing w:line="240" w:lineRule="auto" w:before="4"/>
        <w:rPr>
          <w:rFonts w:ascii="宋体" w:hAnsi="宋体" w:cs="宋体" w:eastAsia="宋体" w:hint="default"/>
          <w:sz w:val="27"/>
          <w:szCs w:val="27"/>
        </w:rPr>
      </w:pPr>
    </w:p>
    <w:p>
      <w:pPr>
        <w:pStyle w:val="Heading4"/>
        <w:spacing w:line="240" w:lineRule="auto"/>
        <w:ind w:left="138" w:right="0"/>
        <w:jc w:val="both"/>
        <w:rPr>
          <w:b w:val="0"/>
          <w:bCs w:val="0"/>
        </w:rPr>
      </w:pPr>
      <w:r>
        <w:rPr>
          <w:rFonts w:ascii="宋体" w:hAnsi="宋体" w:cs="宋体" w:eastAsia="宋体" w:hint="default"/>
        </w:rPr>
        <w:t>32. </w:t>
      </w:r>
      <w:r>
        <w:rPr/>
        <w:t>其他重要的会计政策和会计估计</w:t>
      </w:r>
      <w:r>
        <w:rPr>
          <w:b w:val="0"/>
          <w:bCs w:val="0"/>
        </w:rPr>
      </w:r>
    </w:p>
    <w:p>
      <w:pPr>
        <w:pStyle w:val="BodyText"/>
        <w:tabs>
          <w:tab w:pos="980" w:val="left" w:leader="none"/>
        </w:tabs>
        <w:spacing w:line="273" w:lineRule="auto" w:before="97"/>
        <w:ind w:left="558" w:right="175" w:hanging="420"/>
        <w:jc w:val="left"/>
      </w:pPr>
      <w:r>
        <w:rPr>
          <w:spacing w:val="-1"/>
        </w:rPr>
        <w:t>√适用</w:t>
        <w:tab/>
      </w:r>
      <w:r>
        <w:rPr>
          <w:spacing w:val="-2"/>
        </w:rPr>
        <w:t>□不适用</w:t>
      </w:r>
      <w:r>
        <w:rPr>
          <w:spacing w:val="-99"/>
        </w:rPr>
        <w:t> </w:t>
      </w:r>
      <w:r>
        <w:rPr>
          <w:spacing w:val="-99"/>
        </w:rPr>
      </w:r>
      <w:r>
        <w:rPr>
          <w:spacing w:val="-2"/>
        </w:rPr>
        <w:t>本公司在运用会计政策过程中，由于经营活动内在的不确定性，本公司需要对无法准确计量</w:t>
      </w:r>
    </w:p>
    <w:p>
      <w:pPr>
        <w:pStyle w:val="BodyText"/>
        <w:spacing w:line="273" w:lineRule="auto" w:before="7"/>
        <w:ind w:left="138" w:right="128"/>
        <w:jc w:val="both"/>
      </w:pPr>
      <w:r>
        <w:rPr>
          <w:spacing w:val="-2"/>
        </w:rPr>
        <w:t>的报表项目的账面价值进行判断、估计和假设。这些判断、估计和假设是基于本公司管理层过去</w:t>
      </w:r>
      <w:r>
        <w:rPr>
          <w:spacing w:val="-25"/>
        </w:rPr>
        <w:t> </w:t>
      </w:r>
      <w:r>
        <w:rPr>
          <w:spacing w:val="-25"/>
        </w:rPr>
      </w:r>
      <w:r>
        <w:rPr>
          <w:spacing w:val="-6"/>
        </w:rPr>
        <w:t>的历史经验，并在考虑其他相关因素的基础上做出的。这些判断、估计和假设会影响收入、费用、</w:t>
      </w:r>
      <w:r>
        <w:rPr>
          <w:spacing w:val="-51"/>
        </w:rPr>
        <w:t> </w:t>
      </w:r>
      <w:r>
        <w:rPr>
          <w:spacing w:val="-51"/>
        </w:rPr>
      </w:r>
      <w:r>
        <w:rPr>
          <w:spacing w:val="-2"/>
        </w:rPr>
        <w:t>资产和负债的报告金额以及资产负债表日或有负债的披露。然而，这些估计的不确定性所导致的</w:t>
      </w:r>
      <w:r>
        <w:rPr>
          <w:spacing w:val="-25"/>
        </w:rPr>
        <w:t> </w:t>
      </w:r>
      <w:r>
        <w:rPr>
          <w:spacing w:val="-25"/>
        </w:rPr>
      </w:r>
      <w:r>
        <w:rPr>
          <w:spacing w:val="-2"/>
        </w:rPr>
        <w:t>实际结果可能与本公司管理层当前的估计存在差异，进而造成对未来受影响的资产或负债的账面</w:t>
      </w:r>
      <w:r>
        <w:rPr>
          <w:spacing w:val="-26"/>
        </w:rPr>
        <w:t> </w:t>
      </w:r>
      <w:r>
        <w:rPr>
          <w:spacing w:val="-26"/>
        </w:rPr>
      </w:r>
      <w:r>
        <w:rPr/>
        <w:t>金额进行重大调整。</w:t>
      </w:r>
    </w:p>
    <w:p>
      <w:pPr>
        <w:pStyle w:val="BodyText"/>
        <w:spacing w:line="273" w:lineRule="auto" w:before="7"/>
        <w:ind w:left="138" w:right="137" w:firstLine="419"/>
        <w:jc w:val="both"/>
      </w:pPr>
      <w:r>
        <w:rPr>
          <w:spacing w:val="-2"/>
        </w:rPr>
        <w:t>本公司对前述判断、估计和假设在持续经营的基础上进行定期复核，会计估计的变更仅影响</w:t>
      </w:r>
      <w:r>
        <w:rPr>
          <w:w w:val="100"/>
        </w:rPr>
        <w:t> </w:t>
      </w:r>
      <w:r>
        <w:rPr>
          <w:spacing w:val="-2"/>
        </w:rPr>
        <w:t>变更当期的，其影响数在变更当期予以确认；既影响变更当期又影响未来期间的，其影响数在变</w:t>
      </w:r>
      <w:r>
        <w:rPr>
          <w:spacing w:val="-25"/>
        </w:rPr>
        <w:t> </w:t>
      </w:r>
      <w:r>
        <w:rPr>
          <w:spacing w:val="-25"/>
        </w:rPr>
      </w:r>
      <w:r>
        <w:rPr/>
        <w:t>更当期和未来期间予以确认。</w:t>
      </w:r>
    </w:p>
    <w:p>
      <w:pPr>
        <w:pStyle w:val="BodyText"/>
        <w:spacing w:line="240" w:lineRule="auto" w:before="7"/>
        <w:ind w:left="558" w:right="125"/>
        <w:jc w:val="left"/>
      </w:pPr>
      <w:r>
        <w:rPr/>
        <w:t>于资产负债表日，本公司需对财务报表项目金额进行判断、估计和假设的重要领域如下：</w:t>
      </w:r>
    </w:p>
    <w:p>
      <w:pPr>
        <w:pStyle w:val="BodyText"/>
        <w:spacing w:line="240" w:lineRule="auto" w:before="37"/>
        <w:ind w:left="558" w:right="125"/>
        <w:jc w:val="left"/>
      </w:pPr>
      <w:r>
        <w:rPr/>
        <w:t>（</w:t>
      </w:r>
      <w:r>
        <w:rPr>
          <w:rFonts w:ascii="Arial" w:hAnsi="Arial" w:cs="Arial" w:eastAsia="Arial" w:hint="default"/>
        </w:rPr>
        <w:t>1</w:t>
      </w:r>
      <w:r>
        <w:rPr/>
        <w:t>）租赁的归类</w:t>
      </w:r>
    </w:p>
    <w:p>
      <w:pPr>
        <w:pStyle w:val="BodyText"/>
        <w:spacing w:line="268" w:lineRule="auto" w:before="22"/>
        <w:ind w:left="138" w:right="128" w:firstLine="419"/>
        <w:jc w:val="both"/>
      </w:pPr>
      <w:r>
        <w:rPr>
          <w:spacing w:val="-5"/>
        </w:rPr>
        <w:t>本公司根据《企业会计准则第 </w:t>
      </w:r>
      <w:r>
        <w:rPr>
          <w:rFonts w:ascii="Arial" w:hAnsi="Arial" w:cs="Arial" w:eastAsia="Arial" w:hint="default"/>
        </w:rPr>
        <w:t>21</w:t>
      </w:r>
      <w:r>
        <w:rPr>
          <w:rFonts w:ascii="Arial" w:hAnsi="Arial" w:cs="Arial" w:eastAsia="Arial" w:hint="default"/>
          <w:spacing w:val="7"/>
        </w:rPr>
        <w:t> </w:t>
      </w:r>
      <w:r>
        <w:rPr>
          <w:spacing w:val="-5"/>
        </w:rPr>
        <w:t>号</w:t>
      </w:r>
      <w:r>
        <w:rPr>
          <w:rFonts w:ascii="Arial" w:hAnsi="Arial" w:cs="Arial" w:eastAsia="Arial" w:hint="default"/>
          <w:spacing w:val="-5"/>
        </w:rPr>
        <w:t>——</w:t>
      </w:r>
      <w:r>
        <w:rPr>
          <w:spacing w:val="-5"/>
        </w:rPr>
        <w:t>租赁》的规定，将租赁归类为经营租赁和融资租赁，</w:t>
      </w:r>
      <w:r>
        <w:rPr>
          <w:w w:val="100"/>
        </w:rPr>
        <w:t> </w:t>
      </w:r>
      <w:r>
        <w:rPr>
          <w:spacing w:val="-2"/>
        </w:rPr>
        <w:t>在进行归类时，管理层需要对是否已将与租出资产所有权有关的全部风险和报酬实质上转移给承</w:t>
      </w:r>
      <w:r>
        <w:rPr>
          <w:spacing w:val="-25"/>
        </w:rPr>
        <w:t> </w:t>
      </w:r>
      <w:r>
        <w:rPr>
          <w:spacing w:val="-25"/>
        </w:rPr>
      </w:r>
      <w:r>
        <w:rPr>
          <w:spacing w:val="-2"/>
        </w:rPr>
        <w:t>租人，或者本公司是否已经实质上承担与租入资产所有权有关的全部风险和报酬，作出分析和判</w:t>
      </w:r>
      <w:r>
        <w:rPr>
          <w:spacing w:val="-25"/>
        </w:rPr>
        <w:t> </w:t>
      </w:r>
      <w:r>
        <w:rPr>
          <w:spacing w:val="-25"/>
        </w:rPr>
      </w:r>
      <w:r>
        <w:rPr/>
        <w:t>断。</w:t>
      </w:r>
    </w:p>
    <w:p>
      <w:pPr>
        <w:pStyle w:val="BodyText"/>
        <w:spacing w:line="259" w:lineRule="auto" w:before="12"/>
        <w:ind w:left="558" w:right="125"/>
        <w:jc w:val="left"/>
      </w:pPr>
      <w:r>
        <w:rPr/>
        <w:t>（</w:t>
      </w:r>
      <w:r>
        <w:rPr>
          <w:rFonts w:ascii="Arial" w:hAnsi="Arial" w:cs="Arial" w:eastAsia="Arial" w:hint="default"/>
        </w:rPr>
        <w:t>2</w:t>
      </w:r>
      <w:r>
        <w:rPr/>
        <w:t>）坏账准备计提</w:t>
      </w:r>
      <w:r>
        <w:rPr>
          <w:w w:val="100"/>
        </w:rPr>
        <w:t> </w:t>
      </w:r>
      <w:r>
        <w:rPr>
          <w:spacing w:val="-2"/>
        </w:rPr>
        <w:t>本公司根据应收款项的会计政策，采用备抵法核算坏账损失。应收款项减值是基于评估应收</w:t>
      </w:r>
    </w:p>
    <w:p>
      <w:pPr>
        <w:pStyle w:val="BodyText"/>
        <w:spacing w:line="273" w:lineRule="auto" w:before="20"/>
        <w:ind w:left="138" w:right="137"/>
        <w:jc w:val="both"/>
      </w:pPr>
      <w:r>
        <w:rPr>
          <w:spacing w:val="-2"/>
        </w:rPr>
        <w:t>款项的可收回性。鉴定应收款项减值要求管理层的判断和估计。实际的结果与原先估计的差异将</w:t>
      </w:r>
      <w:r>
        <w:rPr>
          <w:spacing w:val="-26"/>
        </w:rPr>
        <w:t> </w:t>
      </w:r>
      <w:r>
        <w:rPr>
          <w:spacing w:val="-26"/>
        </w:rPr>
      </w:r>
      <w:r>
        <w:rPr/>
        <w:t>在估计被改变的期间影响应收款项的账面价值及应收款项坏账准备的计提或转回。</w:t>
      </w:r>
    </w:p>
    <w:p>
      <w:pPr>
        <w:pStyle w:val="BodyText"/>
        <w:spacing w:line="259" w:lineRule="auto" w:before="8"/>
        <w:ind w:left="558" w:right="125"/>
        <w:jc w:val="left"/>
      </w:pPr>
      <w:r>
        <w:rPr/>
        <w:t>（</w:t>
      </w:r>
      <w:r>
        <w:rPr>
          <w:rFonts w:ascii="Arial" w:hAnsi="Arial" w:cs="Arial" w:eastAsia="Arial" w:hint="default"/>
        </w:rPr>
        <w:t>3</w:t>
      </w:r>
      <w:r>
        <w:rPr/>
        <w:t>）存货跌价准备</w:t>
      </w:r>
      <w:r>
        <w:rPr>
          <w:w w:val="100"/>
        </w:rPr>
        <w:t> </w:t>
      </w:r>
      <w:r>
        <w:rPr>
          <w:spacing w:val="-2"/>
        </w:rPr>
        <w:t>本公司根据存货会计政策，按照成本与可变现净值孰低计量，对成本高于可变现净值及陈旧</w:t>
      </w:r>
    </w:p>
    <w:p>
      <w:pPr>
        <w:pStyle w:val="BodyText"/>
        <w:spacing w:line="273" w:lineRule="auto" w:before="20"/>
        <w:ind w:left="138" w:right="137"/>
        <w:jc w:val="both"/>
      </w:pPr>
      <w:r>
        <w:rPr>
          <w:spacing w:val="-2"/>
        </w:rPr>
        <w:t>和滞销的存货，计提存货跌价准备。存货减值至可变现净值是基于评估存货的可售性及其可变现</w:t>
      </w:r>
      <w:r>
        <w:rPr>
          <w:spacing w:val="-25"/>
        </w:rPr>
        <w:t> </w:t>
      </w:r>
      <w:r>
        <w:rPr>
          <w:spacing w:val="-25"/>
        </w:rPr>
      </w:r>
      <w:r>
        <w:rPr>
          <w:spacing w:val="-2"/>
        </w:rPr>
        <w:t>净值。鉴定存货减值要求管理层在取得确凿证据，并且考虑持有存货的目的、资产负债表日后事</w:t>
      </w:r>
      <w:r>
        <w:rPr>
          <w:spacing w:val="-25"/>
        </w:rPr>
        <w:t> </w:t>
      </w:r>
      <w:r>
        <w:rPr>
          <w:spacing w:val="-25"/>
        </w:rPr>
      </w:r>
      <w:r>
        <w:rPr>
          <w:spacing w:val="-2"/>
        </w:rPr>
        <w:t>项的影响等因素的基础上作出判断和估计。实际的结果与原先估计的差异将在估计被改变的期间</w:t>
      </w:r>
      <w:r>
        <w:rPr>
          <w:spacing w:val="-25"/>
        </w:rPr>
        <w:t> </w:t>
      </w:r>
      <w:r>
        <w:rPr>
          <w:spacing w:val="-25"/>
        </w:rPr>
      </w:r>
      <w:r>
        <w:rPr/>
        <w:t>影响存货的账面价值及存货跌价准备的计提或转回。</w:t>
      </w:r>
    </w:p>
    <w:p>
      <w:pPr>
        <w:pStyle w:val="BodyText"/>
        <w:spacing w:line="259" w:lineRule="auto" w:before="7"/>
        <w:ind w:left="558" w:right="125"/>
        <w:jc w:val="left"/>
      </w:pPr>
      <w:r>
        <w:rPr/>
        <w:t>（</w:t>
      </w:r>
      <w:r>
        <w:rPr>
          <w:rFonts w:ascii="Arial" w:hAnsi="Arial" w:cs="Arial" w:eastAsia="Arial" w:hint="default"/>
        </w:rPr>
        <w:t>4</w:t>
      </w:r>
      <w:r>
        <w:rPr/>
        <w:t>）可供出售金融资产减值</w:t>
      </w:r>
      <w:r>
        <w:rPr>
          <w:w w:val="100"/>
        </w:rPr>
        <w:t> </w:t>
      </w:r>
      <w:r>
        <w:rPr>
          <w:spacing w:val="-2"/>
        </w:rPr>
        <w:t>本公司确定可供出售金融资产是否减值在很大程度上依赖于管理层的判断和假设，以确定是</w:t>
      </w:r>
    </w:p>
    <w:p>
      <w:pPr>
        <w:pStyle w:val="BodyText"/>
        <w:spacing w:line="273" w:lineRule="auto" w:before="20"/>
        <w:ind w:left="138" w:right="137"/>
        <w:jc w:val="both"/>
      </w:pPr>
      <w:r>
        <w:rPr>
          <w:spacing w:val="-2"/>
        </w:rPr>
        <w:t>否需要在利润表中确认其减值损失。在进行判断和作出假设的过程中，本公司需评估该项投资的</w:t>
      </w:r>
      <w:r>
        <w:rPr>
          <w:spacing w:val="-26"/>
        </w:rPr>
        <w:t> </w:t>
      </w:r>
      <w:r>
        <w:rPr>
          <w:spacing w:val="-26"/>
        </w:rPr>
      </w:r>
      <w:r>
        <w:rPr>
          <w:spacing w:val="-2"/>
        </w:rPr>
        <w:t>公允价值低于成本的程度和持续期间，以及被投资对象的财务状况和短期业务展望，包括行业状</w:t>
      </w:r>
      <w:r>
        <w:rPr>
          <w:spacing w:val="-25"/>
        </w:rPr>
        <w:t> </w:t>
      </w:r>
      <w:r>
        <w:rPr>
          <w:spacing w:val="-25"/>
        </w:rPr>
      </w:r>
      <w:r>
        <w:rPr/>
        <w:t>况、技术变革、信用评级、违约率和对手方的风险。</w:t>
      </w:r>
    </w:p>
    <w:p>
      <w:pPr>
        <w:pStyle w:val="BodyText"/>
        <w:spacing w:line="259" w:lineRule="auto" w:before="7"/>
        <w:ind w:left="558" w:right="125"/>
        <w:jc w:val="left"/>
      </w:pPr>
      <w:r>
        <w:rPr/>
        <w:t>（</w:t>
      </w:r>
      <w:r>
        <w:rPr>
          <w:rFonts w:ascii="Arial" w:hAnsi="Arial" w:cs="Arial" w:eastAsia="Arial" w:hint="default"/>
        </w:rPr>
        <w:t>5</w:t>
      </w:r>
      <w:r>
        <w:rPr/>
        <w:t>）长期资产减值准备</w:t>
      </w:r>
      <w:r>
        <w:rPr>
          <w:w w:val="100"/>
        </w:rPr>
        <w:t> </w:t>
      </w:r>
      <w:r>
        <w:rPr>
          <w:spacing w:val="-2"/>
        </w:rPr>
        <w:t>本公司于资产负债表日对除金融资产之外的非流动资产判断是否存在可能发生减值的迹象。</w:t>
      </w:r>
    </w:p>
    <w:p>
      <w:pPr>
        <w:pStyle w:val="BodyText"/>
        <w:spacing w:line="273" w:lineRule="auto" w:before="20"/>
        <w:ind w:left="0" w:right="130"/>
        <w:jc w:val="right"/>
      </w:pPr>
      <w:r>
        <w:rPr>
          <w:spacing w:val="-2"/>
        </w:rPr>
        <w:t>对使用寿命不确定的无形资产，除每年进行的减值测试外，当其存在减值迹象时，也进行减值测</w:t>
      </w:r>
      <w:r>
        <w:rPr>
          <w:spacing w:val="-50"/>
        </w:rPr>
        <w:t> </w:t>
      </w:r>
      <w:r>
        <w:rPr>
          <w:spacing w:val="-50"/>
        </w:rPr>
      </w:r>
      <w:r>
        <w:rPr>
          <w:spacing w:val="-7"/>
        </w:rPr>
        <w:t>试。其他除金融资产之外的非流动资产，当存在迹象表明其账面金额不可收回时，进行减值测试。</w:t>
      </w:r>
      <w:r>
        <w:rPr>
          <w:spacing w:val="-35"/>
        </w:rPr>
        <w:t> </w:t>
      </w:r>
      <w:r>
        <w:rPr>
          <w:spacing w:val="-35"/>
        </w:rPr>
      </w:r>
      <w:r>
        <w:rPr>
          <w:spacing w:val="-2"/>
        </w:rPr>
        <w:t>当资产或资产组的账面价值高于可收回金额，即公允价值减去处置费用后的净额和预计未来</w:t>
      </w:r>
    </w:p>
    <w:p>
      <w:pPr>
        <w:pStyle w:val="BodyText"/>
        <w:spacing w:line="273" w:lineRule="auto" w:before="7"/>
        <w:ind w:left="558" w:right="125" w:hanging="420"/>
        <w:jc w:val="left"/>
      </w:pPr>
      <w:r>
        <w:rPr/>
        <w:t>现金流量的现值中的较高者，表明发生了减值。</w:t>
      </w:r>
      <w:r>
        <w:rPr>
          <w:w w:val="100"/>
        </w:rPr>
        <w:t> </w:t>
      </w:r>
      <w:r>
        <w:rPr>
          <w:spacing w:val="-2"/>
        </w:rPr>
        <w:t>公允价值减去处置费用后的净额，参考公平交易中类似资产的销售协议价格或可观察到的市</w:t>
      </w:r>
    </w:p>
    <w:p>
      <w:pPr>
        <w:pStyle w:val="BodyText"/>
        <w:spacing w:line="273" w:lineRule="auto" w:before="7"/>
        <w:ind w:left="558" w:right="125" w:hanging="420"/>
        <w:jc w:val="left"/>
      </w:pPr>
      <w:r>
        <w:rPr/>
        <w:t>场价格，减去可直接归属于该资产处置的增量成本确定。</w:t>
      </w:r>
      <w:r>
        <w:rPr>
          <w:w w:val="100"/>
        </w:rPr>
        <w:t> </w:t>
      </w:r>
      <w:r>
        <w:rPr>
          <w:spacing w:val="-2"/>
        </w:rPr>
        <w:t>在预计未来现金流量现值时，需要对该资产（或资产组）的产量、售价、相关经营成本以及</w:t>
      </w:r>
    </w:p>
    <w:p>
      <w:pPr>
        <w:pStyle w:val="BodyText"/>
        <w:spacing w:line="273" w:lineRule="auto" w:before="7"/>
        <w:ind w:left="138" w:right="137"/>
        <w:jc w:val="both"/>
      </w:pPr>
      <w:r>
        <w:rPr>
          <w:spacing w:val="-2"/>
        </w:rPr>
        <w:t>计算现值时使用的折现率等作出重大判断。本公司在估计可收回金额时会采用所有能够获得的相</w:t>
      </w:r>
      <w:r>
        <w:rPr>
          <w:spacing w:val="-25"/>
        </w:rPr>
        <w:t> </w:t>
      </w:r>
      <w:r>
        <w:rPr>
          <w:spacing w:val="-25"/>
        </w:rPr>
      </w:r>
      <w:r>
        <w:rPr/>
        <w:t>关资料，包括根据合理和可支持的假设所作出有关产量、售价和相关经营成本的预测。</w:t>
      </w:r>
    </w:p>
    <w:p>
      <w:pPr>
        <w:spacing w:after="0" w:line="273" w:lineRule="auto"/>
        <w:jc w:val="both"/>
        <w:sectPr>
          <w:pgSz w:w="11910" w:h="16840"/>
          <w:pgMar w:header="877" w:footer="1195" w:top="1100" w:bottom="1380" w:left="1660" w:right="1140"/>
        </w:sectPr>
      </w:pPr>
    </w:p>
    <w:p>
      <w:pPr>
        <w:spacing w:line="240" w:lineRule="auto" w:before="4"/>
        <w:rPr>
          <w:rFonts w:ascii="宋体" w:hAnsi="宋体" w:cs="宋体" w:eastAsia="宋体" w:hint="default"/>
          <w:sz w:val="27"/>
          <w:szCs w:val="27"/>
        </w:rPr>
      </w:pPr>
    </w:p>
    <w:p>
      <w:pPr>
        <w:pStyle w:val="BodyText"/>
        <w:spacing w:line="273" w:lineRule="auto" w:before="36"/>
        <w:ind w:right="237" w:firstLine="419"/>
        <w:jc w:val="both"/>
      </w:pPr>
      <w:r>
        <w:rPr>
          <w:spacing w:val="-2"/>
        </w:rPr>
        <w:t>本公司至少每年测试商誉是否发生减值。这要求对分配了商誉的资产组或者资产组组合的未</w:t>
      </w:r>
      <w:r>
        <w:rPr>
          <w:w w:val="100"/>
        </w:rPr>
        <w:t> </w:t>
      </w:r>
      <w:r>
        <w:rPr>
          <w:spacing w:val="-2"/>
        </w:rPr>
        <w:t>来现金流量的现值进行预计。对未来现金流量的现值进行预计时，本公司需要预计未来资产组或</w:t>
      </w:r>
      <w:r>
        <w:rPr>
          <w:spacing w:val="-25"/>
        </w:rPr>
        <w:t> </w:t>
      </w:r>
      <w:r>
        <w:rPr>
          <w:spacing w:val="-25"/>
        </w:rPr>
      </w:r>
      <w:r>
        <w:rPr/>
        <w:t>者资产组组合产生的现金流量，同时选择恰当的折现率确定未来现金流量的现值。</w:t>
      </w:r>
    </w:p>
    <w:p>
      <w:pPr>
        <w:pStyle w:val="BodyText"/>
        <w:spacing w:line="259" w:lineRule="auto" w:before="7"/>
        <w:ind w:left="638" w:right="227"/>
        <w:jc w:val="left"/>
      </w:pPr>
      <w:r>
        <w:rPr/>
        <w:t>（</w:t>
      </w:r>
      <w:r>
        <w:rPr>
          <w:rFonts w:ascii="Arial" w:hAnsi="Arial" w:cs="Arial" w:eastAsia="Arial" w:hint="default"/>
        </w:rPr>
        <w:t>6</w:t>
      </w:r>
      <w:r>
        <w:rPr/>
        <w:t>）折旧和摊销</w:t>
      </w:r>
      <w:r>
        <w:rPr>
          <w:w w:val="100"/>
        </w:rPr>
        <w:t> </w:t>
      </w:r>
      <w:r>
        <w:rPr>
          <w:spacing w:val="-2"/>
        </w:rPr>
        <w:t>本公司对投资性房地产、固定资产和无形资产在考虑其残值后，在使用寿命内按直线法计提</w:t>
      </w:r>
    </w:p>
    <w:p>
      <w:pPr>
        <w:pStyle w:val="BodyText"/>
        <w:spacing w:line="273" w:lineRule="auto" w:before="20"/>
        <w:ind w:right="237"/>
        <w:jc w:val="both"/>
      </w:pPr>
      <w:r>
        <w:rPr>
          <w:spacing w:val="-2"/>
        </w:rPr>
        <w:t>折旧和摊销。本公司定期复核使用寿命，以决定将计入每个报告期的折旧和摊销费用数额。使用</w:t>
      </w:r>
      <w:r>
        <w:rPr>
          <w:spacing w:val="-25"/>
        </w:rPr>
        <w:t> </w:t>
      </w:r>
      <w:r>
        <w:rPr>
          <w:spacing w:val="-25"/>
        </w:rPr>
      </w:r>
      <w:r>
        <w:rPr>
          <w:spacing w:val="-2"/>
        </w:rPr>
        <w:t>寿命是本公司根据对同类资产的以往经验并结合预期的技术更新而确定的。如果以前的估计发生</w:t>
      </w:r>
      <w:r>
        <w:rPr>
          <w:spacing w:val="-25"/>
        </w:rPr>
        <w:t> </w:t>
      </w:r>
      <w:r>
        <w:rPr>
          <w:spacing w:val="-25"/>
        </w:rPr>
      </w:r>
      <w:r>
        <w:rPr/>
        <w:t>重大变化，则会在未来期间对折旧和摊销费用进行调整。</w:t>
      </w:r>
    </w:p>
    <w:p>
      <w:pPr>
        <w:pStyle w:val="BodyText"/>
        <w:spacing w:line="259" w:lineRule="auto" w:before="7"/>
        <w:ind w:left="638" w:right="227"/>
        <w:jc w:val="left"/>
      </w:pPr>
      <w:r>
        <w:rPr/>
        <w:t>（</w:t>
      </w:r>
      <w:r>
        <w:rPr>
          <w:rFonts w:ascii="Arial" w:hAnsi="Arial" w:cs="Arial" w:eastAsia="Arial" w:hint="default"/>
        </w:rPr>
        <w:t>7</w:t>
      </w:r>
      <w:r>
        <w:rPr/>
        <w:t>）递延所得税资产</w:t>
      </w:r>
      <w:r>
        <w:rPr>
          <w:w w:val="100"/>
        </w:rPr>
        <w:t> </w:t>
      </w:r>
      <w:r>
        <w:rPr>
          <w:spacing w:val="-2"/>
        </w:rPr>
        <w:t>在很有可能有足够的应纳税利润来抵扣亏损的限度内，本公司就所有未利用的税务亏损确认</w:t>
      </w:r>
    </w:p>
    <w:p>
      <w:pPr>
        <w:pStyle w:val="BodyText"/>
        <w:spacing w:line="273" w:lineRule="auto" w:before="20"/>
        <w:ind w:right="0"/>
        <w:jc w:val="left"/>
      </w:pPr>
      <w:r>
        <w:rPr>
          <w:spacing w:val="-4"/>
          <w:w w:val="100"/>
        </w:rPr>
        <w:t>递延所得税资产。这需要本公司管理层运用大量的判断来估计未来应纳税利润发生的时间和金额，</w:t>
      </w:r>
      <w:r>
        <w:rPr>
          <w:spacing w:val="-85"/>
          <w:w w:val="100"/>
        </w:rPr>
        <w:t> </w:t>
      </w:r>
      <w:r>
        <w:rPr>
          <w:spacing w:val="-85"/>
          <w:w w:val="100"/>
        </w:rPr>
      </w:r>
      <w:r>
        <w:rPr/>
        <w:t>结合纳税筹划策略，以决定应确认的递延所得税资产的金额。</w:t>
      </w:r>
    </w:p>
    <w:p>
      <w:pPr>
        <w:pStyle w:val="BodyText"/>
        <w:spacing w:line="268" w:lineRule="auto" w:before="7"/>
        <w:ind w:right="227" w:firstLine="419"/>
        <w:jc w:val="left"/>
      </w:pPr>
      <w:r>
        <w:rPr/>
        <w:t>（</w:t>
      </w:r>
      <w:r>
        <w:rPr>
          <w:rFonts w:ascii="Arial" w:hAnsi="Arial" w:cs="Arial" w:eastAsia="Arial" w:hint="default"/>
        </w:rPr>
        <w:t>8</w:t>
      </w:r>
      <w:r>
        <w:rPr/>
        <w:t>）所得税</w:t>
      </w:r>
      <w:r>
        <w:rPr>
          <w:w w:val="100"/>
        </w:rPr>
        <w:t> </w:t>
      </w:r>
      <w:r>
        <w:rPr>
          <w:spacing w:val="-2"/>
        </w:rPr>
        <w:t>本公司在正常的经营活动中，有部分交易其最终的税务处理和计算存在一定的不确定性。部分项</w:t>
      </w:r>
      <w:r>
        <w:rPr>
          <w:spacing w:val="-25"/>
        </w:rPr>
        <w:t> </w:t>
      </w:r>
      <w:r>
        <w:rPr>
          <w:spacing w:val="-25"/>
        </w:rPr>
      </w:r>
      <w:r>
        <w:rPr>
          <w:spacing w:val="-2"/>
        </w:rPr>
        <w:t>目是否能够在税前列支需要税收主管机关的审批。如果这些税务事项的最终认定结果同最初估计</w:t>
      </w:r>
      <w:r>
        <w:rPr>
          <w:spacing w:val="-25"/>
        </w:rPr>
        <w:t> </w:t>
      </w:r>
      <w:r>
        <w:rPr>
          <w:spacing w:val="-25"/>
        </w:rPr>
      </w:r>
      <w:r>
        <w:rPr/>
        <w:t>的金额存在差异，则该差异将对其最终认定期间的当期所得税和递延所得税产生影响。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324" w:lineRule="auto" w:before="172"/>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24"/>
        <w:ind w:right="0"/>
        <w:jc w:val="both"/>
      </w:pPr>
      <w:r>
        <w:rPr/>
        <w:t>√适用</w:t>
      </w:r>
      <w:r>
        <w:rPr>
          <w:spacing w:val="-1"/>
        </w:rPr>
        <w:t> </w:t>
      </w:r>
      <w:r>
        <w:rPr/>
        <w:t>□不适用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636"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38" w:right="199" w:hanging="737"/>
              <w:jc w:val="left"/>
              <w:rPr>
                <w:rFonts w:ascii="宋体" w:hAnsi="宋体" w:cs="宋体" w:eastAsia="宋体" w:hint="default"/>
                <w:sz w:val="21"/>
                <w:szCs w:val="21"/>
              </w:rPr>
            </w:pPr>
            <w:r>
              <w:rPr>
                <w:rFonts w:ascii="宋体" w:hAnsi="宋体" w:cs="宋体" w:eastAsia="宋体" w:hint="default"/>
                <w:spacing w:val="-2"/>
                <w:sz w:val="21"/>
                <w:szCs w:val="21"/>
              </w:rPr>
              <w:t>备注</w:t>
            </w:r>
            <w:r>
              <w:rPr>
                <w:rFonts w:ascii="宋体" w:hAnsi="宋体" w:cs="宋体" w:eastAsia="宋体" w:hint="default"/>
                <w:spacing w:val="-2"/>
                <w:sz w:val="21"/>
                <w:szCs w:val="21"/>
              </w:rPr>
              <w:t>(</w:t>
            </w:r>
            <w:r>
              <w:rPr>
                <w:rFonts w:ascii="宋体" w:hAnsi="宋体" w:cs="宋体" w:eastAsia="宋体" w:hint="default"/>
                <w:spacing w:val="-2"/>
                <w:sz w:val="21"/>
                <w:szCs w:val="21"/>
              </w:rPr>
              <w:t>受重要影响的报表项目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3130"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执行财政部</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59" w:lineRule="auto" w:before="37"/>
              <w:ind w:left="103" w:right="223"/>
              <w:jc w:val="both"/>
              <w:rPr>
                <w:rFonts w:ascii="宋体" w:hAnsi="宋体" w:cs="宋体" w:eastAsia="宋体" w:hint="default"/>
                <w:sz w:val="21"/>
                <w:szCs w:val="21"/>
              </w:rPr>
            </w:pPr>
            <w:r>
              <w:rPr>
                <w:rFonts w:ascii="宋体" w:hAnsi="宋体" w:cs="宋体" w:eastAsia="宋体" w:hint="default"/>
                <w:sz w:val="21"/>
                <w:szCs w:val="21"/>
              </w:rPr>
              <w:t>发布的《企业会计准则第</w:t>
            </w:r>
            <w:r>
              <w:rPr>
                <w:rFonts w:ascii="宋体" w:hAnsi="宋体" w:cs="宋体" w:eastAsia="宋体" w:hint="default"/>
                <w:spacing w:val="-56"/>
                <w:sz w:val="21"/>
                <w:szCs w:val="21"/>
              </w:rPr>
              <w:t> </w:t>
            </w:r>
            <w:r>
              <w:rPr>
                <w:rFonts w:ascii="Arial" w:hAnsi="Arial" w:cs="Arial" w:eastAsia="Arial" w:hint="default"/>
                <w:sz w:val="21"/>
                <w:szCs w:val="21"/>
              </w:rPr>
              <w:t>16</w:t>
            </w:r>
            <w:r>
              <w:rPr>
                <w:rFonts w:ascii="Arial" w:hAnsi="Arial" w:cs="Arial" w:eastAsia="Arial" w:hint="default"/>
                <w:w w:val="100"/>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政府补助（</w:t>
            </w:r>
            <w:r>
              <w:rPr>
                <w:rFonts w:ascii="Arial" w:hAnsi="Arial" w:cs="Arial" w:eastAsia="Arial" w:hint="default"/>
                <w:sz w:val="21"/>
                <w:szCs w:val="21"/>
              </w:rPr>
              <w:t>2017</w:t>
            </w:r>
            <w:r>
              <w:rPr>
                <w:rFonts w:ascii="Arial" w:hAnsi="Arial" w:cs="Arial" w:eastAsia="Arial" w:hint="default"/>
                <w:spacing w:val="-6"/>
                <w:sz w:val="21"/>
                <w:szCs w:val="21"/>
              </w:rPr>
              <w:t> </w:t>
            </w:r>
            <w:r>
              <w:rPr>
                <w:rFonts w:ascii="宋体" w:hAnsi="宋体" w:cs="宋体" w:eastAsia="宋体" w:hint="default"/>
                <w:spacing w:val="-3"/>
                <w:sz w:val="21"/>
                <w:szCs w:val="21"/>
              </w:rPr>
              <w:t>年修</w:t>
            </w:r>
            <w:r>
              <w:rPr>
                <w:rFonts w:ascii="宋体" w:hAnsi="宋体" w:cs="宋体" w:eastAsia="宋体" w:hint="default"/>
                <w:spacing w:val="-3"/>
                <w:w w:val="100"/>
                <w:sz w:val="21"/>
                <w:szCs w:val="21"/>
              </w:rPr>
              <w:t> </w:t>
            </w:r>
            <w:r>
              <w:rPr>
                <w:rFonts w:ascii="宋体" w:hAnsi="宋体" w:cs="宋体" w:eastAsia="宋体" w:hint="default"/>
                <w:sz w:val="21"/>
                <w:szCs w:val="21"/>
              </w:rPr>
              <w:t>订）》（财会</w:t>
            </w:r>
            <w:r>
              <w:rPr>
                <w:rFonts w:ascii="Arial" w:hAnsi="Arial" w:cs="Arial" w:eastAsia="Arial" w:hint="default"/>
                <w:sz w:val="21"/>
                <w:szCs w:val="21"/>
              </w:rPr>
              <w:t>[2017]15</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经董事会审批通过</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执行《企业会计准则第</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9"/>
                <w:sz w:val="21"/>
                <w:szCs w:val="21"/>
              </w:rPr>
              <w:t> </w:t>
            </w:r>
            <w:r>
              <w:rPr>
                <w:rFonts w:ascii="宋体" w:hAnsi="宋体" w:cs="宋体" w:eastAsia="宋体" w:hint="default"/>
                <w:sz w:val="21"/>
                <w:szCs w:val="21"/>
              </w:rPr>
              <w:t>号</w:t>
            </w:r>
          </w:p>
          <w:p>
            <w:pPr>
              <w:pStyle w:val="TableParagraph"/>
              <w:spacing w:line="266" w:lineRule="auto" w:before="22"/>
              <w:ind w:left="103" w:right="-8"/>
              <w:jc w:val="left"/>
              <w:rPr>
                <w:rFonts w:ascii="宋体" w:hAnsi="宋体" w:cs="宋体" w:eastAsia="宋体" w:hint="default"/>
                <w:sz w:val="21"/>
                <w:szCs w:val="21"/>
              </w:rPr>
            </w:pPr>
            <w:r>
              <w:rPr>
                <w:rFonts w:ascii="Arial" w:hAnsi="Arial" w:cs="Arial" w:eastAsia="Arial" w:hint="default"/>
                <w:spacing w:val="-6"/>
                <w:sz w:val="21"/>
                <w:szCs w:val="21"/>
              </w:rPr>
              <w:t>——</w:t>
            </w:r>
            <w:r>
              <w:rPr>
                <w:rFonts w:ascii="宋体" w:hAnsi="宋体" w:cs="宋体" w:eastAsia="宋体" w:hint="default"/>
                <w:spacing w:val="-6"/>
                <w:sz w:val="21"/>
                <w:szCs w:val="21"/>
              </w:rPr>
              <w:t>政府补助（</w:t>
            </w:r>
            <w:r>
              <w:rPr>
                <w:rFonts w:ascii="Arial" w:hAnsi="Arial" w:cs="Arial" w:eastAsia="Arial" w:hint="default"/>
                <w:spacing w:val="-6"/>
                <w:sz w:val="21"/>
                <w:szCs w:val="21"/>
              </w:rPr>
              <w:t>2017</w:t>
            </w:r>
            <w:r>
              <w:rPr>
                <w:rFonts w:ascii="Arial" w:hAnsi="Arial" w:cs="Arial" w:eastAsia="Arial" w:hint="default"/>
                <w:spacing w:val="9"/>
                <w:sz w:val="21"/>
                <w:szCs w:val="21"/>
              </w:rPr>
              <w:t> </w:t>
            </w:r>
            <w:r>
              <w:rPr>
                <w:rFonts w:ascii="宋体" w:hAnsi="宋体" w:cs="宋体" w:eastAsia="宋体" w:hint="default"/>
                <w:spacing w:val="-13"/>
                <w:sz w:val="21"/>
                <w:szCs w:val="21"/>
              </w:rPr>
              <w:t>年修订）》</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之前，本公司将取得的政府补</w:t>
            </w:r>
            <w:r>
              <w:rPr>
                <w:rFonts w:ascii="宋体" w:hAnsi="宋体" w:cs="宋体" w:eastAsia="宋体" w:hint="default"/>
                <w:w w:val="100"/>
                <w:sz w:val="21"/>
                <w:szCs w:val="21"/>
              </w:rPr>
              <w:t> </w:t>
            </w:r>
            <w:r>
              <w:rPr>
                <w:rFonts w:ascii="宋体" w:hAnsi="宋体" w:cs="宋体" w:eastAsia="宋体" w:hint="default"/>
                <w:sz w:val="21"/>
                <w:szCs w:val="21"/>
              </w:rPr>
              <w:t>助计入营业外收入；执行《企</w:t>
            </w:r>
            <w:r>
              <w:rPr>
                <w:rFonts w:ascii="宋体" w:hAnsi="宋体" w:cs="宋体" w:eastAsia="宋体" w:hint="default"/>
                <w:w w:val="100"/>
                <w:sz w:val="21"/>
                <w:szCs w:val="21"/>
              </w:rPr>
              <w:t> </w:t>
            </w:r>
            <w:r>
              <w:rPr>
                <w:rFonts w:ascii="宋体" w:hAnsi="宋体" w:cs="宋体" w:eastAsia="宋体" w:hint="default"/>
                <w:sz w:val="21"/>
                <w:szCs w:val="21"/>
              </w:rPr>
              <w:t>业会计准则第</w:t>
            </w:r>
            <w:r>
              <w:rPr>
                <w:rFonts w:ascii="宋体" w:hAnsi="宋体" w:cs="宋体" w:eastAsia="宋体" w:hint="default"/>
                <w:spacing w:val="-71"/>
                <w:sz w:val="21"/>
                <w:szCs w:val="21"/>
              </w:rPr>
              <w:t> </w:t>
            </w:r>
            <w:r>
              <w:rPr>
                <w:rFonts w:ascii="Arial" w:hAnsi="Arial" w:cs="Arial" w:eastAsia="Arial" w:hint="default"/>
                <w:sz w:val="21"/>
                <w:szCs w:val="21"/>
              </w:rPr>
              <w:t>16</w:t>
            </w:r>
            <w:r>
              <w:rPr>
                <w:rFonts w:ascii="Arial" w:hAnsi="Arial" w:cs="Arial" w:eastAsia="Arial" w:hint="default"/>
                <w:spacing w:val="-25"/>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政府补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助（</w:t>
            </w:r>
            <w:r>
              <w:rPr>
                <w:rFonts w:ascii="Arial" w:hAnsi="Arial" w:cs="Arial" w:eastAsia="Arial" w:hint="default"/>
                <w:sz w:val="21"/>
                <w:szCs w:val="21"/>
              </w:rPr>
              <w:t>2017</w:t>
            </w:r>
            <w:r>
              <w:rPr>
                <w:rFonts w:ascii="Arial" w:hAnsi="Arial" w:cs="Arial" w:eastAsia="Arial" w:hint="default"/>
                <w:spacing w:val="-11"/>
                <w:sz w:val="21"/>
                <w:szCs w:val="21"/>
              </w:rPr>
              <w:t> </w:t>
            </w:r>
            <w:r>
              <w:rPr>
                <w:rFonts w:ascii="宋体" w:hAnsi="宋体" w:cs="宋体" w:eastAsia="宋体" w:hint="default"/>
                <w:sz w:val="21"/>
                <w:szCs w:val="21"/>
              </w:rPr>
              <w:t>年修订）》之后，对</w:t>
            </w:r>
            <w:r>
              <w:rPr>
                <w:rFonts w:ascii="宋体" w:hAnsi="宋体" w:cs="宋体" w:eastAsia="宋体" w:hint="default"/>
                <w:w w:val="100"/>
                <w:sz w:val="21"/>
                <w:szCs w:val="21"/>
              </w:rPr>
              <w:t> </w:t>
            </w:r>
            <w:r>
              <w:rPr>
                <w:rFonts w:ascii="Arial" w:hAnsi="Arial" w:cs="Arial" w:eastAsia="Arial" w:hint="default"/>
                <w:sz w:val="21"/>
                <w:szCs w:val="21"/>
              </w:rPr>
              <w:t>2017</w:t>
            </w:r>
            <w:r>
              <w:rPr>
                <w:rFonts w:ascii="Arial" w:hAnsi="Arial" w:cs="Arial" w:eastAsia="Arial"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Arial" w:hAnsi="Arial" w:cs="Arial" w:eastAsia="Arial" w:hint="default"/>
                <w:sz w:val="21"/>
                <w:szCs w:val="21"/>
              </w:rPr>
              <w:t>1</w:t>
            </w:r>
            <w:r>
              <w:rPr>
                <w:rFonts w:ascii="Arial" w:hAnsi="Arial" w:cs="Arial" w:eastAsia="Arial"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Arial" w:hAnsi="Arial" w:cs="Arial" w:eastAsia="Arial" w:hint="default"/>
                <w:sz w:val="21"/>
                <w:szCs w:val="21"/>
              </w:rPr>
              <w:t>1</w:t>
            </w:r>
            <w:r>
              <w:rPr>
                <w:rFonts w:ascii="Arial" w:hAnsi="Arial" w:cs="Arial" w:eastAsia="Arial" w:hint="default"/>
                <w:spacing w:val="-13"/>
                <w:sz w:val="21"/>
                <w:szCs w:val="21"/>
              </w:rPr>
              <w:t> </w:t>
            </w:r>
            <w:r>
              <w:rPr>
                <w:rFonts w:ascii="宋体" w:hAnsi="宋体" w:cs="宋体" w:eastAsia="宋体" w:hint="default"/>
                <w:sz w:val="21"/>
                <w:szCs w:val="21"/>
              </w:rPr>
              <w:t>日之后发生的与</w:t>
            </w:r>
            <w:r>
              <w:rPr>
                <w:rFonts w:ascii="宋体" w:hAnsi="宋体" w:cs="宋体" w:eastAsia="宋体" w:hint="default"/>
                <w:w w:val="100"/>
                <w:sz w:val="21"/>
                <w:szCs w:val="21"/>
              </w:rPr>
              <w:t> </w:t>
            </w:r>
            <w:r>
              <w:rPr>
                <w:rFonts w:ascii="宋体" w:hAnsi="宋体" w:cs="宋体" w:eastAsia="宋体" w:hint="default"/>
                <w:sz w:val="21"/>
                <w:szCs w:val="21"/>
              </w:rPr>
              <w:t>日常活动相关的政府补助，计</w:t>
            </w:r>
            <w:r>
              <w:rPr>
                <w:rFonts w:ascii="宋体" w:hAnsi="宋体" w:cs="宋体" w:eastAsia="宋体" w:hint="default"/>
                <w:w w:val="100"/>
                <w:sz w:val="21"/>
                <w:szCs w:val="21"/>
              </w:rPr>
              <w:t> </w:t>
            </w:r>
            <w:r>
              <w:rPr>
                <w:rFonts w:ascii="宋体" w:hAnsi="宋体" w:cs="宋体" w:eastAsia="宋体" w:hint="default"/>
                <w:sz w:val="21"/>
                <w:szCs w:val="21"/>
              </w:rPr>
              <w:t>入其他收益；与日常活动无关</w:t>
            </w:r>
            <w:r>
              <w:rPr>
                <w:rFonts w:ascii="宋体" w:hAnsi="宋体" w:cs="宋体" w:eastAsia="宋体" w:hint="default"/>
                <w:w w:val="100"/>
                <w:sz w:val="21"/>
                <w:szCs w:val="21"/>
              </w:rPr>
              <w:t> </w:t>
            </w:r>
            <w:r>
              <w:rPr>
                <w:rFonts w:ascii="宋体" w:hAnsi="宋体" w:cs="宋体" w:eastAsia="宋体" w:hint="default"/>
                <w:spacing w:val="-2"/>
                <w:sz w:val="21"/>
                <w:szCs w:val="21"/>
              </w:rPr>
              <w:t>的政府补助，计入营业外收支。</w:t>
            </w:r>
          </w:p>
        </w:tc>
      </w:tr>
      <w:tr>
        <w:trPr>
          <w:trHeight w:val="188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执行财政部</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64" w:lineRule="auto" w:before="37"/>
              <w:ind w:left="103" w:right="108"/>
              <w:jc w:val="left"/>
              <w:rPr>
                <w:rFonts w:ascii="宋体" w:hAnsi="宋体" w:cs="宋体" w:eastAsia="宋体" w:hint="default"/>
                <w:sz w:val="21"/>
                <w:szCs w:val="21"/>
              </w:rPr>
            </w:pPr>
            <w:r>
              <w:rPr>
                <w:rFonts w:ascii="宋体" w:hAnsi="宋体" w:cs="宋体" w:eastAsia="宋体" w:hint="default"/>
                <w:sz w:val="21"/>
                <w:szCs w:val="21"/>
              </w:rPr>
              <w:t>发布的《企业会计准则第</w:t>
            </w:r>
            <w:r>
              <w:rPr>
                <w:rFonts w:ascii="宋体" w:hAnsi="宋体" w:cs="宋体" w:eastAsia="宋体" w:hint="default"/>
                <w:spacing w:val="-56"/>
                <w:sz w:val="21"/>
                <w:szCs w:val="21"/>
              </w:rPr>
              <w:t> </w:t>
            </w:r>
            <w:r>
              <w:rPr>
                <w:rFonts w:ascii="Arial" w:hAnsi="Arial" w:cs="Arial" w:eastAsia="Arial" w:hint="default"/>
                <w:sz w:val="21"/>
                <w:szCs w:val="21"/>
              </w:rPr>
              <w:t>42</w:t>
            </w:r>
            <w:r>
              <w:rPr>
                <w:rFonts w:ascii="Arial" w:hAnsi="Arial" w:cs="Arial" w:eastAsia="Arial" w:hint="default"/>
                <w:w w:val="100"/>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持有待售的非流动资</w:t>
            </w:r>
            <w:r>
              <w:rPr>
                <w:rFonts w:ascii="宋体" w:hAnsi="宋体" w:cs="宋体" w:eastAsia="宋体" w:hint="default"/>
                <w:w w:val="100"/>
                <w:sz w:val="21"/>
                <w:szCs w:val="21"/>
              </w:rPr>
              <w:t> </w:t>
            </w:r>
            <w:r>
              <w:rPr>
                <w:rFonts w:ascii="宋体" w:hAnsi="宋体" w:cs="宋体" w:eastAsia="宋体" w:hint="default"/>
                <w:spacing w:val="-2"/>
                <w:sz w:val="21"/>
                <w:szCs w:val="21"/>
              </w:rPr>
              <w:t>产、处置组和终止经营》（财</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会</w:t>
            </w:r>
            <w:r>
              <w:rPr>
                <w:rFonts w:ascii="Arial" w:hAnsi="Arial" w:cs="Arial" w:eastAsia="Arial" w:hint="default"/>
                <w:sz w:val="21"/>
                <w:szCs w:val="21"/>
              </w:rPr>
              <w:t>[2017]13</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经董事会审批通过</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6"/>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71"/>
                <w:sz w:val="21"/>
                <w:szCs w:val="21"/>
              </w:rPr>
              <w:t> </w:t>
            </w:r>
            <w:r>
              <w:rPr>
                <w:rFonts w:ascii="Arial" w:hAnsi="Arial" w:cs="Arial" w:eastAsia="Arial" w:hint="default"/>
                <w:sz w:val="21"/>
                <w:szCs w:val="21"/>
              </w:rPr>
              <w:t>42</w:t>
            </w:r>
            <w:r>
              <w:rPr>
                <w:rFonts w:ascii="Arial" w:hAnsi="Arial" w:cs="Arial" w:eastAsia="Arial" w:hint="default"/>
                <w:spacing w:val="-24"/>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有待售的非流动资产、处置组</w:t>
            </w:r>
            <w:r>
              <w:rPr>
                <w:rFonts w:ascii="宋体" w:hAnsi="宋体" w:cs="宋体" w:eastAsia="宋体" w:hint="default"/>
                <w:w w:val="100"/>
                <w:sz w:val="21"/>
                <w:szCs w:val="21"/>
              </w:rPr>
              <w:t> </w:t>
            </w:r>
            <w:r>
              <w:rPr>
                <w:rFonts w:ascii="宋体" w:hAnsi="宋体" w:cs="宋体" w:eastAsia="宋体" w:hint="default"/>
                <w:sz w:val="21"/>
                <w:szCs w:val="21"/>
              </w:rPr>
              <w:t>和终止经营》准则规范了持有</w:t>
            </w:r>
            <w:r>
              <w:rPr>
                <w:rFonts w:ascii="宋体" w:hAnsi="宋体" w:cs="宋体" w:eastAsia="宋体" w:hint="default"/>
                <w:w w:val="100"/>
                <w:sz w:val="21"/>
                <w:szCs w:val="21"/>
              </w:rPr>
              <w:t> </w:t>
            </w:r>
            <w:r>
              <w:rPr>
                <w:rFonts w:ascii="宋体" w:hAnsi="宋体" w:cs="宋体" w:eastAsia="宋体" w:hint="default"/>
                <w:sz w:val="21"/>
                <w:szCs w:val="21"/>
              </w:rPr>
              <w:t>待售的非流动资产或处置组的</w:t>
            </w:r>
            <w:r>
              <w:rPr>
                <w:rFonts w:ascii="宋体" w:hAnsi="宋体" w:cs="宋体" w:eastAsia="宋体" w:hint="default"/>
                <w:w w:val="100"/>
                <w:sz w:val="21"/>
                <w:szCs w:val="21"/>
              </w:rPr>
              <w:t> </w:t>
            </w:r>
            <w:r>
              <w:rPr>
                <w:rFonts w:ascii="宋体" w:hAnsi="宋体" w:cs="宋体" w:eastAsia="宋体" w:hint="default"/>
                <w:sz w:val="21"/>
                <w:szCs w:val="21"/>
              </w:rPr>
              <w:t>分类、计量和列报，以及终止</w:t>
            </w:r>
            <w:r>
              <w:rPr>
                <w:rFonts w:ascii="宋体" w:hAnsi="宋体" w:cs="宋体" w:eastAsia="宋体" w:hint="default"/>
                <w:w w:val="100"/>
                <w:sz w:val="21"/>
                <w:szCs w:val="21"/>
              </w:rPr>
              <w:t> </w:t>
            </w:r>
            <w:r>
              <w:rPr>
                <w:rFonts w:ascii="宋体" w:hAnsi="宋体" w:cs="宋体" w:eastAsia="宋体" w:hint="default"/>
                <w:sz w:val="21"/>
                <w:szCs w:val="21"/>
              </w:rPr>
              <w:t>经营的列报。</w:t>
            </w:r>
          </w:p>
        </w:tc>
      </w:tr>
    </w:tbl>
    <w:p>
      <w:pPr>
        <w:spacing w:line="240" w:lineRule="auto" w:before="2"/>
        <w:rPr>
          <w:rFonts w:ascii="宋体" w:hAnsi="宋体" w:cs="宋体" w:eastAsia="宋体" w:hint="default"/>
          <w:sz w:val="20"/>
          <w:szCs w:val="20"/>
        </w:rPr>
      </w:pPr>
    </w:p>
    <w:p>
      <w:pPr>
        <w:pStyle w:val="BodyText"/>
        <w:spacing w:line="273" w:lineRule="auto" w:before="36"/>
        <w:ind w:right="8208"/>
        <w:jc w:val="left"/>
      </w:pPr>
      <w:r>
        <w:rPr/>
        <w:t>其他说明</w:t>
      </w:r>
      <w:r>
        <w:rPr>
          <w:w w:val="100"/>
        </w:rPr>
        <w:t> </w:t>
      </w:r>
      <w:r>
        <w:rPr/>
        <w:t>无</w:t>
      </w:r>
    </w:p>
    <w:p>
      <w:pPr>
        <w:spacing w:after="0" w:line="273"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4"/>
        <w:spacing w:line="240" w:lineRule="auto"/>
        <w:ind w:right="2480"/>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t>六、税项</w:t>
      </w:r>
      <w:r>
        <w:rPr>
          <w:b w:val="0"/>
          <w:bCs w:val="0"/>
        </w:rPr>
      </w:r>
    </w:p>
    <w:p>
      <w:pPr>
        <w:tabs>
          <w:tab w:pos="642" w:val="left" w:leader="none"/>
        </w:tabs>
        <w:spacing w:line="326" w:lineRule="auto" w:before="97"/>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36" w:lineRule="exact"/>
        <w:ind w:right="248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32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25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应税收入按</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17%</w:t>
            </w:r>
            <w:r>
              <w:rPr>
                <w:rFonts w:ascii="宋体" w:hAnsi="宋体" w:cs="宋体" w:eastAsia="宋体" w:hint="default"/>
                <w:sz w:val="21"/>
                <w:szCs w:val="21"/>
              </w:rPr>
              <w:t>的税率计算</w:t>
            </w:r>
            <w:r>
              <w:rPr>
                <w:rFonts w:ascii="宋体" w:hAnsi="宋体" w:cs="宋体" w:eastAsia="宋体" w:hint="default"/>
                <w:w w:val="100"/>
                <w:sz w:val="21"/>
                <w:szCs w:val="21"/>
              </w:rPr>
              <w:t> </w:t>
            </w:r>
            <w:r>
              <w:rPr>
                <w:rFonts w:ascii="宋体" w:hAnsi="宋体" w:cs="宋体" w:eastAsia="宋体" w:hint="default"/>
                <w:spacing w:val="-2"/>
                <w:sz w:val="21"/>
                <w:szCs w:val="21"/>
              </w:rPr>
              <w:t>销项税，并按扣除当期允许抵扣</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的进项税额后的差额计缴增值</w:t>
            </w:r>
            <w:r>
              <w:rPr>
                <w:rFonts w:ascii="宋体" w:hAnsi="宋体" w:cs="宋体" w:eastAsia="宋体" w:hint="default"/>
                <w:w w:val="100"/>
                <w:sz w:val="21"/>
                <w:szCs w:val="21"/>
              </w:rPr>
              <w:t> </w:t>
            </w:r>
            <w:r>
              <w:rPr>
                <w:rFonts w:ascii="宋体" w:hAnsi="宋体" w:cs="宋体" w:eastAsia="宋体" w:hint="default"/>
                <w:sz w:val="21"/>
                <w:szCs w:val="21"/>
              </w:rPr>
              <w:t>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现代服务业</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z w:val="21"/>
                <w:szCs w:val="21"/>
              </w:rPr>
              <w:t>、商品销售</w:t>
            </w:r>
            <w:r>
              <w:rPr>
                <w:rFonts w:ascii="宋体" w:hAnsi="宋体" w:cs="宋体" w:eastAsia="宋体" w:hint="default"/>
                <w:spacing w:val="-55"/>
                <w:sz w:val="21"/>
                <w:szCs w:val="21"/>
              </w:rPr>
              <w:t> </w:t>
            </w:r>
            <w:r>
              <w:rPr>
                <w:rFonts w:ascii="宋体" w:hAnsi="宋体" w:cs="宋体" w:eastAsia="宋体" w:hint="default"/>
                <w:sz w:val="21"/>
                <w:szCs w:val="21"/>
              </w:rPr>
              <w:t>17%</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w:t>
            </w:r>
          </w:p>
        </w:tc>
      </w:tr>
      <w:tr>
        <w:trPr>
          <w:trHeight w:val="63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9"/>
              <w:jc w:val="left"/>
              <w:rPr>
                <w:rFonts w:ascii="宋体" w:hAnsi="宋体" w:cs="宋体" w:eastAsia="宋体" w:hint="default"/>
                <w:sz w:val="21"/>
                <w:szCs w:val="21"/>
              </w:rPr>
            </w:pPr>
            <w:r>
              <w:rPr>
                <w:rFonts w:ascii="宋体" w:hAnsi="宋体" w:cs="宋体" w:eastAsia="宋体" w:hint="default"/>
                <w:spacing w:val="-2"/>
                <w:sz w:val="21"/>
                <w:szCs w:val="21"/>
              </w:rPr>
              <w:t>按实际缴纳的流转税为基数计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，各地区不同</w:t>
            </w:r>
          </w:p>
        </w:tc>
      </w:tr>
      <w:tr>
        <w:trPr>
          <w:trHeight w:val="63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9"/>
              <w:jc w:val="left"/>
              <w:rPr>
                <w:rFonts w:ascii="宋体" w:hAnsi="宋体" w:cs="宋体" w:eastAsia="宋体" w:hint="default"/>
                <w:sz w:val="21"/>
                <w:szCs w:val="21"/>
              </w:rPr>
            </w:pPr>
            <w:r>
              <w:rPr>
                <w:rFonts w:ascii="宋体" w:hAnsi="宋体" w:cs="宋体" w:eastAsia="宋体" w:hint="default"/>
                <w:spacing w:val="-2"/>
                <w:sz w:val="21"/>
                <w:szCs w:val="21"/>
              </w:rPr>
              <w:t>按实际缴纳的流转税为基数计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5%</w:t>
            </w:r>
          </w:p>
        </w:tc>
      </w:tr>
      <w:tr>
        <w:trPr>
          <w:trHeight w:val="636"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z w:val="21"/>
                <w:szCs w:val="21"/>
              </w:rPr>
              <w:t>或</w:t>
            </w:r>
            <w:r>
              <w:rPr>
                <w:rFonts w:ascii="宋体" w:hAnsi="宋体" w:cs="宋体" w:eastAsia="宋体" w:hint="default"/>
                <w:spacing w:val="-56"/>
                <w:sz w:val="21"/>
                <w:szCs w:val="21"/>
              </w:rPr>
              <w:t> </w:t>
            </w:r>
            <w:r>
              <w:rPr>
                <w:rFonts w:ascii="宋体" w:hAnsi="宋体" w:cs="宋体" w:eastAsia="宋体" w:hint="default"/>
                <w:sz w:val="21"/>
                <w:szCs w:val="21"/>
              </w:rPr>
              <w:t>15%</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（高新企业）</w:t>
            </w:r>
          </w:p>
        </w:tc>
      </w:tr>
      <w:tr>
        <w:trPr>
          <w:trHeight w:val="63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pacing w:val="-2"/>
                <w:sz w:val="21"/>
                <w:szCs w:val="21"/>
              </w:rPr>
              <w:t>按缴费人应当缴纳广告业流转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税的含税营业额</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3%</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r>
              <w:rPr>
                <w:rFonts w:ascii="宋体" w:hAnsi="宋体" w:cs="宋体" w:eastAsia="宋体" w:hint="default"/>
                <w:spacing w:val="-46"/>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计缴</w:t>
            </w:r>
            <w:r>
              <w:rPr>
                <w:rFonts w:ascii="宋体" w:hAnsi="宋体" w:cs="宋体" w:eastAsia="宋体" w:hint="default"/>
                <w:sz w:val="21"/>
                <w:szCs w:val="21"/>
              </w:rPr>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r>
              <w:rPr>
                <w:rFonts w:ascii="宋体" w:hAnsi="宋体" w:cs="宋体" w:eastAsia="宋体" w:hint="default"/>
                <w:spacing w:val="-56"/>
                <w:sz w:val="21"/>
                <w:szCs w:val="21"/>
              </w:rPr>
              <w:t> </w:t>
            </w:r>
            <w:r>
              <w:rPr>
                <w:rFonts w:ascii="宋体" w:hAnsi="宋体" w:cs="宋体" w:eastAsia="宋体" w:hint="default"/>
                <w:sz w:val="21"/>
                <w:szCs w:val="21"/>
              </w:rPr>
              <w:t>0.1%</w:t>
            </w:r>
            <w:r>
              <w:rPr>
                <w:rFonts w:ascii="宋体" w:hAnsi="宋体" w:cs="宋体" w:eastAsia="宋体" w:hint="default"/>
                <w:sz w:val="21"/>
                <w:szCs w:val="21"/>
              </w:rPr>
              <w:t>或</w:t>
            </w:r>
            <w:r>
              <w:rPr>
                <w:rFonts w:ascii="宋体" w:hAnsi="宋体" w:cs="宋体" w:eastAsia="宋体" w:hint="default"/>
                <w:spacing w:val="-55"/>
                <w:sz w:val="21"/>
                <w:szCs w:val="21"/>
              </w:rPr>
              <w:t> </w:t>
            </w:r>
            <w:r>
              <w:rPr>
                <w:rFonts w:ascii="宋体" w:hAnsi="宋体" w:cs="宋体" w:eastAsia="宋体" w:hint="default"/>
                <w:sz w:val="21"/>
                <w:szCs w:val="21"/>
              </w:rPr>
              <w:t>0.13%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z w:val="21"/>
                <w:szCs w:val="21"/>
              </w:rPr>
              <w:t>、</w:t>
            </w:r>
            <w:r>
              <w:rPr>
                <w:rFonts w:ascii="宋体" w:hAnsi="宋体" w:cs="宋体" w:eastAsia="宋体" w:hint="default"/>
                <w:sz w:val="21"/>
                <w:szCs w:val="21"/>
              </w:rPr>
              <w:t>0.13%</w:t>
            </w:r>
          </w:p>
        </w:tc>
      </w:tr>
    </w:tbl>
    <w:p>
      <w:pPr>
        <w:spacing w:line="240" w:lineRule="auto" w:before="2"/>
        <w:rPr>
          <w:rFonts w:ascii="宋体" w:hAnsi="宋体" w:cs="宋体" w:eastAsia="宋体" w:hint="default"/>
          <w:sz w:val="20"/>
          <w:szCs w:val="20"/>
        </w:rPr>
      </w:pPr>
    </w:p>
    <w:p>
      <w:pPr>
        <w:pStyle w:val="BodyText"/>
        <w:spacing w:line="240" w:lineRule="auto" w:before="36"/>
        <w:ind w:right="2480"/>
        <w:jc w:val="left"/>
      </w:pPr>
      <w:r>
        <w:rPr/>
        <w:t>存在不同企业所得税税率纳税主体的，披露情况说明</w:t>
      </w:r>
    </w:p>
    <w:p>
      <w:pPr>
        <w:pStyle w:val="BodyText"/>
        <w:spacing w:line="240" w:lineRule="auto" w:before="37"/>
        <w:ind w:right="248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324"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62" w:lineRule="exact"/>
              <w:ind w:left="1426"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32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华扬联众数字技术股份有限公司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15.00</w:t>
            </w:r>
          </w:p>
        </w:tc>
      </w:tr>
    </w:tbl>
    <w:p>
      <w:pPr>
        <w:spacing w:line="240" w:lineRule="auto" w:before="9"/>
        <w:rPr>
          <w:rFonts w:ascii="宋体" w:hAnsi="宋体" w:cs="宋体" w:eastAsia="宋体" w:hint="default"/>
          <w:sz w:val="24"/>
          <w:szCs w:val="24"/>
        </w:rPr>
      </w:pPr>
    </w:p>
    <w:p>
      <w:pPr>
        <w:pStyle w:val="Heading4"/>
        <w:tabs>
          <w:tab w:pos="642" w:val="left" w:leader="none"/>
        </w:tabs>
        <w:spacing w:line="240" w:lineRule="auto"/>
        <w:ind w:right="2480"/>
        <w:jc w:val="left"/>
        <w:rPr>
          <w:b w:val="0"/>
          <w:bCs w:val="0"/>
        </w:rPr>
      </w:pPr>
      <w:r>
        <w:rPr>
          <w:rFonts w:ascii="宋体" w:hAnsi="宋体" w:cs="宋体" w:eastAsia="宋体" w:hint="default"/>
          <w:w w:val="95"/>
        </w:rPr>
        <w:t>2.</w:t>
        <w:tab/>
      </w:r>
      <w:r>
        <w:rPr/>
        <w:t>税收优惠</w:t>
      </w:r>
      <w:r>
        <w:rPr>
          <w:b w:val="0"/>
          <w:bCs w:val="0"/>
        </w:rPr>
      </w:r>
    </w:p>
    <w:p>
      <w:pPr>
        <w:pStyle w:val="BodyText"/>
        <w:tabs>
          <w:tab w:pos="1060" w:val="left" w:leader="none"/>
        </w:tabs>
        <w:spacing w:line="240" w:lineRule="auto" w:before="97"/>
        <w:ind w:right="2480"/>
        <w:jc w:val="left"/>
      </w:pPr>
      <w:r>
        <w:rPr>
          <w:spacing w:val="-1"/>
        </w:rPr>
        <w:t>√适用</w:t>
        <w:tab/>
      </w:r>
      <w:r>
        <w:rPr>
          <w:spacing w:val="-2"/>
        </w:rPr>
        <w:t>□不适用</w:t>
      </w:r>
    </w:p>
    <w:p>
      <w:pPr>
        <w:pStyle w:val="BodyText"/>
        <w:spacing w:line="232" w:lineRule="auto" w:before="20"/>
        <w:ind w:right="228" w:firstLine="419"/>
        <w:jc w:val="both"/>
      </w:pPr>
      <w:r>
        <w:rPr>
          <w:spacing w:val="-4"/>
        </w:rPr>
        <w:t>（</w:t>
      </w:r>
      <w:r>
        <w:rPr>
          <w:rFonts w:ascii="Arial" w:hAnsi="Arial" w:cs="Arial" w:eastAsia="Arial" w:hint="default"/>
          <w:spacing w:val="-4"/>
        </w:rPr>
        <w:t>1</w:t>
      </w:r>
      <w:r>
        <w:rPr>
          <w:spacing w:val="-4"/>
        </w:rPr>
        <w:t>）根据财政部、国家税务总局《关于营业税若干政策问题的通知》财税</w:t>
      </w:r>
      <w:r>
        <w:rPr>
          <w:rFonts w:ascii="Arial" w:hAnsi="Arial" w:cs="Arial" w:eastAsia="Arial" w:hint="default"/>
          <w:spacing w:val="-4"/>
        </w:rPr>
        <w:t>[2003]16</w:t>
      </w:r>
      <w:r>
        <w:rPr>
          <w:spacing w:val="-4"/>
        </w:rPr>
        <w:t>号第三条</w:t>
      </w:r>
      <w:r>
        <w:rPr>
          <w:w w:val="100"/>
        </w:rPr>
        <w:t> </w:t>
      </w:r>
      <w:r>
        <w:rPr>
          <w:spacing w:val="-6"/>
        </w:rPr>
        <w:t>第十八款的规定，从事广告代理业务的，以其全部收入减去支付给其他广告公司或广告发布者（包</w:t>
      </w:r>
      <w:r>
        <w:rPr>
          <w:spacing w:val="-54"/>
        </w:rPr>
        <w:t> </w:t>
      </w:r>
      <w:r>
        <w:rPr>
          <w:spacing w:val="-54"/>
        </w:rPr>
      </w:r>
      <w:r>
        <w:rPr/>
        <w:t>括媒体、载体）的广告发布费后的余额为营业额。</w:t>
      </w:r>
    </w:p>
    <w:p>
      <w:pPr>
        <w:pStyle w:val="BodyText"/>
        <w:spacing w:line="225" w:lineRule="auto" w:before="12"/>
        <w:ind w:right="228" w:firstLine="419"/>
        <w:jc w:val="both"/>
      </w:pPr>
      <w:r>
        <w:rPr>
          <w:spacing w:val="-2"/>
        </w:rPr>
        <w:t>（</w:t>
      </w:r>
      <w:r>
        <w:rPr>
          <w:rFonts w:ascii="Arial" w:hAnsi="Arial" w:cs="Arial" w:eastAsia="Arial" w:hint="default"/>
          <w:spacing w:val="-2"/>
        </w:rPr>
        <w:t>2</w:t>
      </w:r>
      <w:r>
        <w:rPr>
          <w:spacing w:val="-2"/>
        </w:rPr>
        <w:t>）椐据财政部</w:t>
      </w:r>
      <w:r>
        <w:rPr>
          <w:rFonts w:ascii="Arial" w:hAnsi="Arial" w:cs="Arial" w:eastAsia="Arial" w:hint="default"/>
          <w:spacing w:val="-2"/>
        </w:rPr>
        <w:t>1997</w:t>
      </w:r>
      <w:r>
        <w:rPr>
          <w:spacing w:val="-2"/>
        </w:rPr>
        <w:t>年</w:t>
      </w:r>
      <w:r>
        <w:rPr>
          <w:rFonts w:ascii="Arial" w:hAnsi="Arial" w:cs="Arial" w:eastAsia="Arial" w:hint="default"/>
          <w:spacing w:val="-2"/>
        </w:rPr>
        <w:t>7</w:t>
      </w:r>
      <w:r>
        <w:rPr>
          <w:spacing w:val="-2"/>
        </w:rPr>
        <w:t>月</w:t>
      </w:r>
      <w:r>
        <w:rPr>
          <w:rFonts w:ascii="Arial" w:hAnsi="Arial" w:cs="Arial" w:eastAsia="Arial" w:hint="default"/>
          <w:spacing w:val="-2"/>
        </w:rPr>
        <w:t>7</w:t>
      </w:r>
      <w:r>
        <w:rPr>
          <w:spacing w:val="-2"/>
        </w:rPr>
        <w:t>日发布的关于印发《文化事业建设费征收管理暂行办法》（财</w:t>
      </w:r>
      <w:r>
        <w:rPr>
          <w:w w:val="100"/>
        </w:rPr>
        <w:t> </w:t>
      </w:r>
      <w:r>
        <w:rPr>
          <w:spacing w:val="-3"/>
        </w:rPr>
        <w:t>税字〔</w:t>
      </w:r>
      <w:r>
        <w:rPr>
          <w:rFonts w:ascii="Arial" w:hAnsi="Arial" w:cs="Arial" w:eastAsia="Arial" w:hint="default"/>
          <w:spacing w:val="-3"/>
        </w:rPr>
        <w:t>1997</w:t>
      </w:r>
      <w:r>
        <w:rPr>
          <w:spacing w:val="-3"/>
        </w:rPr>
        <w:t>〕</w:t>
      </w:r>
      <w:r>
        <w:rPr>
          <w:rFonts w:ascii="Arial" w:hAnsi="Arial" w:cs="Arial" w:eastAsia="Arial" w:hint="default"/>
          <w:spacing w:val="-3"/>
        </w:rPr>
        <w:t>95</w:t>
      </w:r>
      <w:r>
        <w:rPr>
          <w:spacing w:val="-3"/>
        </w:rPr>
        <w:t>号）通知的第四条规定，文化事业建设费按缴费人应当缴纳娱乐业、广告业营业</w:t>
      </w:r>
      <w:r>
        <w:rPr>
          <w:spacing w:val="-38"/>
        </w:rPr>
        <w:t> </w:t>
      </w:r>
      <w:r>
        <w:rPr>
          <w:spacing w:val="-38"/>
        </w:rPr>
      </w:r>
      <w:r>
        <w:rPr/>
        <w:t>税的营业额和规定的费率计算应缴费额。</w:t>
      </w:r>
    </w:p>
    <w:p>
      <w:pPr>
        <w:spacing w:after="0" w:line="225" w:lineRule="auto"/>
        <w:jc w:val="both"/>
        <w:sectPr>
          <w:pgSz w:w="11910" w:h="16840"/>
          <w:pgMar w:header="877" w:footer="1195" w:top="1100" w:bottom="1380" w:left="1580" w:right="1040"/>
        </w:sectPr>
      </w:pPr>
    </w:p>
    <w:p>
      <w:pPr>
        <w:spacing w:line="240" w:lineRule="auto" w:before="6"/>
        <w:rPr>
          <w:rFonts w:ascii="宋体" w:hAnsi="宋体" w:cs="宋体" w:eastAsia="宋体" w:hint="default"/>
          <w:sz w:val="25"/>
          <w:szCs w:val="25"/>
        </w:rPr>
      </w:pPr>
    </w:p>
    <w:p>
      <w:pPr>
        <w:pStyle w:val="BodyText"/>
        <w:spacing w:line="225" w:lineRule="auto" w:before="51"/>
        <w:ind w:left="258" w:right="0" w:firstLine="419"/>
        <w:jc w:val="left"/>
      </w:pPr>
      <w:r>
        <w:rPr>
          <w:spacing w:val="-3"/>
        </w:rPr>
        <w:t>（</w:t>
      </w:r>
      <w:r>
        <w:rPr>
          <w:rFonts w:ascii="Arial" w:hAnsi="Arial" w:cs="Arial" w:eastAsia="Arial" w:hint="default"/>
          <w:spacing w:val="-3"/>
        </w:rPr>
        <w:t>3</w:t>
      </w:r>
      <w:r>
        <w:rPr>
          <w:spacing w:val="-3"/>
        </w:rPr>
        <w:t>）公司及各分子公司的互联网营销业务自</w:t>
      </w:r>
      <w:r>
        <w:rPr>
          <w:rFonts w:ascii="Arial" w:hAnsi="Arial" w:cs="Arial" w:eastAsia="Arial" w:hint="default"/>
          <w:spacing w:val="-3"/>
        </w:rPr>
        <w:t>2012</w:t>
      </w:r>
      <w:r>
        <w:rPr>
          <w:spacing w:val="-3"/>
        </w:rPr>
        <w:t>年以来陆续由缴纳营业税改为缴纳增值税，</w:t>
      </w:r>
      <w:r>
        <w:rPr>
          <w:w w:val="100"/>
        </w:rPr>
        <w:t> </w:t>
      </w:r>
      <w:r>
        <w:rPr/>
        <w:t>截至</w:t>
      </w:r>
      <w:r>
        <w:rPr>
          <w:rFonts w:ascii="Arial" w:hAnsi="Arial" w:cs="Arial" w:eastAsia="Arial" w:hint="default"/>
        </w:rPr>
        <w:t>2013</w:t>
      </w:r>
      <w:r>
        <w:rPr/>
        <w:t>年</w:t>
      </w:r>
      <w:r>
        <w:rPr>
          <w:rFonts w:ascii="Arial" w:hAnsi="Arial" w:cs="Arial" w:eastAsia="Arial" w:hint="default"/>
        </w:rPr>
        <w:t>12</w:t>
      </w:r>
      <w:r>
        <w:rPr/>
        <w:t>月</w:t>
      </w:r>
      <w:r>
        <w:rPr>
          <w:rFonts w:ascii="Arial" w:hAnsi="Arial" w:cs="Arial" w:eastAsia="Arial" w:hint="default"/>
        </w:rPr>
        <w:t>31</w:t>
      </w:r>
      <w:r>
        <w:rPr/>
        <w:t>日已全部改为缴纳增值税，适用税率为</w:t>
      </w:r>
      <w:r>
        <w:rPr>
          <w:rFonts w:ascii="Arial" w:hAnsi="Arial" w:cs="Arial" w:eastAsia="Arial" w:hint="default"/>
        </w:rPr>
        <w:t>6%</w:t>
      </w:r>
      <w:r>
        <w:rPr/>
        <w:t>。公司自</w:t>
      </w:r>
      <w:r>
        <w:rPr>
          <w:rFonts w:ascii="Arial" w:hAnsi="Arial" w:cs="Arial" w:eastAsia="Arial" w:hint="default"/>
        </w:rPr>
        <w:t>2015</w:t>
      </w:r>
      <w:r>
        <w:rPr/>
        <w:t>年以来开展了电商销</w:t>
      </w:r>
      <w:r>
        <w:rPr>
          <w:w w:val="100"/>
        </w:rPr>
        <w:t> </w:t>
      </w:r>
      <w:r>
        <w:rPr/>
        <w:t>售业务，适用增值税率</w:t>
      </w:r>
      <w:r>
        <w:rPr>
          <w:rFonts w:ascii="Arial" w:hAnsi="Arial" w:cs="Arial" w:eastAsia="Arial" w:hint="default"/>
        </w:rPr>
        <w:t>17%</w:t>
      </w:r>
      <w:r>
        <w:rPr/>
        <w:t>。</w:t>
      </w:r>
    </w:p>
    <w:p>
      <w:pPr>
        <w:pStyle w:val="BodyText"/>
        <w:spacing w:line="240" w:lineRule="auto" w:before="10"/>
        <w:ind w:left="258" w:right="0"/>
        <w:jc w:val="both"/>
        <w:rPr>
          <w:rFonts w:ascii="Arial" w:hAnsi="Arial" w:cs="Arial" w:eastAsia="Arial" w:hint="default"/>
        </w:rPr>
      </w:pPr>
      <w:r>
        <w:rPr/>
        <w:t>（</w:t>
      </w:r>
      <w:r>
        <w:rPr>
          <w:rFonts w:ascii="Arial" w:hAnsi="Arial" w:cs="Arial" w:eastAsia="Arial" w:hint="default"/>
        </w:rPr>
        <w:t>4</w:t>
      </w:r>
      <w:r>
        <w:rPr/>
        <w:t>）本公司于</w:t>
      </w:r>
      <w:r>
        <w:rPr>
          <w:spacing w:val="-56"/>
        </w:rPr>
        <w:t> </w:t>
      </w:r>
      <w:r>
        <w:rPr>
          <w:rFonts w:ascii="Arial" w:hAnsi="Arial" w:cs="Arial" w:eastAsia="Arial" w:hint="default"/>
        </w:rPr>
        <w:t>2012</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7"/>
        </w:rPr>
        <w:t> </w:t>
      </w:r>
      <w:r>
        <w:rPr/>
        <w:t>月被认定为高新技术企业，有效期从</w:t>
      </w:r>
      <w:r>
        <w:rPr>
          <w:spacing w:val="-54"/>
        </w:rPr>
        <w:t> </w:t>
      </w:r>
      <w:r>
        <w:rPr>
          <w:rFonts w:ascii="Arial" w:hAnsi="Arial" w:cs="Arial" w:eastAsia="Arial" w:hint="default"/>
        </w:rPr>
        <w:t>2012</w:t>
      </w:r>
      <w:r>
        <w:rPr>
          <w:rFonts w:ascii="Arial" w:hAnsi="Arial" w:cs="Arial" w:eastAsia="Arial" w:hint="default"/>
          <w:spacing w:val="-9"/>
        </w:rPr>
        <w:t> </w:t>
      </w:r>
      <w:r>
        <w:rPr/>
        <w:t>年到</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8"/>
        </w:rPr>
        <w:t> </w:t>
      </w:r>
      <w:r>
        <w:rPr>
          <w:rFonts w:ascii="Arial" w:hAnsi="Arial" w:cs="Arial" w:eastAsia="Arial" w:hint="default"/>
        </w:rPr>
        <w:t>2015</w:t>
      </w:r>
      <w:r>
        <w:rPr>
          <w:rFonts w:ascii="Arial" w:hAnsi="Arial" w:cs="Arial" w:eastAsia="Arial" w:hint="default"/>
          <w:spacing w:val="-7"/>
        </w:rPr>
        <w:t> </w:t>
      </w:r>
      <w:r>
        <w:rPr/>
        <w:t>年</w:t>
      </w:r>
      <w:r>
        <w:rPr>
          <w:spacing w:val="-56"/>
        </w:rPr>
        <w:t> </w:t>
      </w:r>
      <w:r>
        <w:rPr>
          <w:rFonts w:ascii="Arial" w:hAnsi="Arial" w:cs="Arial" w:eastAsia="Arial" w:hint="default"/>
        </w:rPr>
        <w:t>7</w:t>
      </w:r>
    </w:p>
    <w:p>
      <w:pPr>
        <w:pStyle w:val="BodyText"/>
        <w:spacing w:line="259" w:lineRule="auto" w:before="22"/>
        <w:ind w:left="258" w:right="208"/>
        <w:jc w:val="both"/>
      </w:pPr>
      <w:r>
        <w:rPr/>
        <w:t>月</w:t>
      </w:r>
      <w:r>
        <w:rPr>
          <w:spacing w:val="-55"/>
        </w:rPr>
        <w:t> </w:t>
      </w:r>
      <w:r>
        <w:rPr>
          <w:rFonts w:ascii="Arial" w:hAnsi="Arial" w:cs="Arial" w:eastAsia="Arial" w:hint="default"/>
        </w:rPr>
        <w:t>24</w:t>
      </w:r>
      <w:r>
        <w:rPr>
          <w:rFonts w:ascii="Arial" w:hAnsi="Arial" w:cs="Arial" w:eastAsia="Arial" w:hint="default"/>
          <w:spacing w:val="-10"/>
        </w:rPr>
        <w:t> </w:t>
      </w:r>
      <w:r>
        <w:rPr/>
        <w:t>日公司通过高新技术企业复审，有效期从</w:t>
      </w:r>
      <w:r>
        <w:rPr>
          <w:spacing w:val="-55"/>
        </w:rPr>
        <w:t> </w:t>
      </w:r>
      <w:r>
        <w:rPr>
          <w:rFonts w:ascii="Arial" w:hAnsi="Arial" w:cs="Arial" w:eastAsia="Arial" w:hint="default"/>
        </w:rPr>
        <w:t>2015</w:t>
      </w:r>
      <w:r>
        <w:rPr>
          <w:rFonts w:ascii="Arial" w:hAnsi="Arial" w:cs="Arial" w:eastAsia="Arial" w:hint="default"/>
          <w:spacing w:val="-7"/>
        </w:rPr>
        <w:t> </w:t>
      </w:r>
      <w:r>
        <w:rPr/>
        <w:t>到</w:t>
      </w:r>
      <w:r>
        <w:rPr>
          <w:spacing w:val="-55"/>
        </w:rPr>
        <w:t> </w:t>
      </w:r>
      <w:r>
        <w:rPr>
          <w:rFonts w:ascii="Arial" w:hAnsi="Arial" w:cs="Arial" w:eastAsia="Arial" w:hint="default"/>
        </w:rPr>
        <w:t>2017</w:t>
      </w:r>
      <w:r>
        <w:rPr>
          <w:rFonts w:ascii="Arial" w:hAnsi="Arial" w:cs="Arial" w:eastAsia="Arial" w:hint="default"/>
          <w:spacing w:val="-8"/>
        </w:rPr>
        <w:t> </w:t>
      </w:r>
      <w:r>
        <w:rPr/>
        <w:t>年。公司参照《高新技术企业认定</w:t>
      </w:r>
      <w:r>
        <w:rPr>
          <w:w w:val="100"/>
        </w:rPr>
        <w:t> </w:t>
      </w:r>
      <w:r>
        <w:rPr>
          <w:spacing w:val="-2"/>
        </w:rPr>
        <w:t>管理办法》、《国家重点支持的高新技术领域》（国科发火【</w:t>
      </w:r>
      <w:r>
        <w:rPr>
          <w:rFonts w:ascii="Arial" w:hAnsi="Arial" w:cs="Arial" w:eastAsia="Arial" w:hint="default"/>
          <w:spacing w:val="-2"/>
        </w:rPr>
        <w:t>2008</w:t>
      </w:r>
      <w:r>
        <w:rPr>
          <w:spacing w:val="-2"/>
        </w:rPr>
        <w:t>】</w:t>
      </w:r>
      <w:r>
        <w:rPr>
          <w:rFonts w:ascii="Arial" w:hAnsi="Arial" w:cs="Arial" w:eastAsia="Arial" w:hint="default"/>
          <w:spacing w:val="-2"/>
        </w:rPr>
        <w:t>172</w:t>
      </w:r>
      <w:r>
        <w:rPr>
          <w:rFonts w:ascii="Arial" w:hAnsi="Arial" w:cs="Arial" w:eastAsia="Arial" w:hint="default"/>
        </w:rPr>
        <w:t> </w:t>
      </w:r>
      <w:r>
        <w:rPr>
          <w:spacing w:val="-2"/>
        </w:rPr>
        <w:t>号）和《高新技术企业</w:t>
      </w:r>
      <w:r>
        <w:rPr>
          <w:spacing w:val="-48"/>
        </w:rPr>
        <w:t> </w:t>
      </w:r>
      <w:r>
        <w:rPr>
          <w:spacing w:val="-48"/>
        </w:rPr>
      </w:r>
      <w:r>
        <w:rPr>
          <w:spacing w:val="-2"/>
        </w:rPr>
        <w:t>认定管理工作指引》（国科发火【</w:t>
      </w:r>
      <w:r>
        <w:rPr>
          <w:rFonts w:ascii="Arial" w:hAnsi="Arial" w:cs="Arial" w:eastAsia="Arial" w:hint="default"/>
          <w:spacing w:val="-2"/>
        </w:rPr>
        <w:t>2008</w:t>
      </w:r>
      <w:r>
        <w:rPr>
          <w:spacing w:val="-2"/>
        </w:rPr>
        <w:t>】</w:t>
      </w:r>
      <w:r>
        <w:rPr>
          <w:rFonts w:ascii="Arial" w:hAnsi="Arial" w:cs="Arial" w:eastAsia="Arial" w:hint="default"/>
          <w:spacing w:val="-2"/>
        </w:rPr>
        <w:t>362</w:t>
      </w:r>
      <w:r>
        <w:rPr>
          <w:rFonts w:ascii="Arial" w:hAnsi="Arial" w:cs="Arial" w:eastAsia="Arial" w:hint="default"/>
        </w:rPr>
        <w:t> </w:t>
      </w:r>
      <w:r>
        <w:rPr>
          <w:spacing w:val="-2"/>
        </w:rPr>
        <w:t>号），于高新技术企业有效期内，经北京市西城区</w:t>
      </w:r>
      <w:r>
        <w:rPr>
          <w:spacing w:val="-48"/>
        </w:rPr>
        <w:t> </w:t>
      </w:r>
      <w:r>
        <w:rPr>
          <w:spacing w:val="-48"/>
        </w:rPr>
      </w:r>
      <w:r>
        <w:rPr/>
        <w:t>地方税务局批准后可以享受</w:t>
      </w:r>
      <w:r>
        <w:rPr>
          <w:spacing w:val="-55"/>
        </w:rPr>
        <w:t> </w:t>
      </w:r>
      <w:r>
        <w:rPr>
          <w:rFonts w:ascii="Arial" w:hAnsi="Arial" w:cs="Arial" w:eastAsia="Arial" w:hint="default"/>
        </w:rPr>
        <w:t>15%</w:t>
      </w:r>
      <w:r>
        <w:rPr/>
        <w:t>企业所得税优惠政策。</w:t>
      </w:r>
    </w:p>
    <w:p>
      <w:pPr>
        <w:spacing w:line="240" w:lineRule="auto" w:before="9"/>
        <w:rPr>
          <w:rFonts w:ascii="宋体" w:hAnsi="宋体" w:cs="宋体" w:eastAsia="宋体" w:hint="default"/>
          <w:sz w:val="28"/>
          <w:szCs w:val="28"/>
        </w:rPr>
      </w:pPr>
    </w:p>
    <w:p>
      <w:pPr>
        <w:pStyle w:val="Heading4"/>
        <w:spacing w:line="240" w:lineRule="auto" w:before="0"/>
        <w:ind w:left="258" w:right="0"/>
        <w:jc w:val="both"/>
        <w:rPr>
          <w:b w:val="0"/>
          <w:bCs w:val="0"/>
        </w:rPr>
      </w:pPr>
      <w:r>
        <w:rPr>
          <w:rFonts w:ascii="宋体" w:hAnsi="宋体" w:cs="宋体" w:eastAsia="宋体" w:hint="default"/>
        </w:rPr>
        <w:t>3. </w:t>
      </w:r>
      <w:r>
        <w:rPr>
          <w:rFonts w:ascii="宋体" w:hAnsi="宋体" w:cs="宋体" w:eastAsia="宋体" w:hint="default"/>
          <w:spacing w:val="1"/>
        </w:rPr>
        <w:t> </w:t>
      </w:r>
      <w:r>
        <w:rPr/>
        <w:t>其他</w:t>
      </w:r>
      <w:r>
        <w:rPr>
          <w:b w:val="0"/>
          <w:bCs w:val="0"/>
        </w:rPr>
      </w:r>
    </w:p>
    <w:p>
      <w:pPr>
        <w:pStyle w:val="BodyText"/>
        <w:spacing w:line="240" w:lineRule="auto" w:before="97"/>
        <w:ind w:left="258" w:right="0"/>
        <w:jc w:val="both"/>
      </w:pPr>
      <w:r>
        <w:rPr/>
        <w:t>□适用</w:t>
      </w:r>
      <w:r>
        <w:rPr>
          <w:spacing w:val="104"/>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36"/>
          <w:pgSz w:w="11910" w:h="16840"/>
          <w:pgMar w:footer="1195" w:header="877" w:top="1100" w:bottom="1380" w:left="1540" w:right="1060"/>
        </w:sectPr>
      </w:pPr>
    </w:p>
    <w:p>
      <w:pPr>
        <w:pStyle w:val="Heading4"/>
        <w:spacing w:line="324" w:lineRule="auto"/>
        <w:ind w:left="25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100" w:val="left" w:leader="none"/>
        </w:tabs>
        <w:spacing w:line="240" w:lineRule="auto" w:before="2"/>
        <w:ind w:left="25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60"/>
          <w:cols w:num="2" w:equalWidth="0">
            <w:col w:w="2793" w:space="3729"/>
            <w:col w:w="2788"/>
          </w:cols>
        </w:sectPr>
      </w:pPr>
    </w:p>
    <w:p>
      <w:pPr>
        <w:spacing w:line="240" w:lineRule="auto" w:before="7"/>
        <w:rPr>
          <w:rFonts w:ascii="宋体" w:hAnsi="宋体" w:cs="宋体" w:eastAsia="宋体" w:hint="default"/>
          <w:sz w:val="2"/>
          <w:szCs w:val="2"/>
        </w:rPr>
      </w:pPr>
    </w:p>
    <w:tbl>
      <w:tblPr>
        <w:tblW w:w="0" w:type="auto"/>
        <w:jc w:val="left"/>
        <w:tblInd w:w="248" w:type="dxa"/>
        <w:tblLayout w:type="fixed"/>
        <w:tblCellMar>
          <w:top w:w="0" w:type="dxa"/>
          <w:left w:w="0" w:type="dxa"/>
          <w:bottom w:w="0" w:type="dxa"/>
          <w:right w:w="0" w:type="dxa"/>
        </w:tblCellMar>
        <w:tblLook w:val="01E0"/>
      </w:tblPr>
      <w:tblGrid>
        <w:gridCol w:w="2223"/>
        <w:gridCol w:w="3298"/>
        <w:gridCol w:w="3325"/>
      </w:tblGrid>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952,220.91</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1,336,310.34</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398,128,210.65</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274,008,209.56</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22,921,470.00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85,002,570.00</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422,001,901.56</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360,347,089.90</w:t>
            </w:r>
          </w:p>
        </w:tc>
      </w:tr>
      <w:tr>
        <w:trPr>
          <w:trHeight w:val="555"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3"/>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在</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83,750,255.99</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24,497,042.93</w:t>
            </w:r>
          </w:p>
        </w:tc>
      </w:tr>
    </w:tbl>
    <w:p>
      <w:pPr>
        <w:pStyle w:val="BodyText"/>
        <w:spacing w:line="262" w:lineRule="exact"/>
        <w:ind w:left="258" w:right="0"/>
        <w:jc w:val="left"/>
      </w:pPr>
      <w:r>
        <w:rPr/>
        <w:t>其他说明</w:t>
      </w:r>
    </w:p>
    <w:p>
      <w:pPr>
        <w:pStyle w:val="BodyText"/>
        <w:spacing w:line="240" w:lineRule="auto" w:before="37"/>
        <w:ind w:left="678" w:right="0"/>
        <w:jc w:val="left"/>
      </w:pPr>
      <w:r>
        <w:rPr/>
        <w:t>截至</w:t>
      </w:r>
      <w:r>
        <w:rPr>
          <w:spacing w:val="-53"/>
        </w:rPr>
        <w:t> </w:t>
      </w:r>
      <w:r>
        <w:rPr>
          <w:rFonts w:ascii="Arial" w:hAnsi="Arial" w:cs="Arial" w:eastAsia="Arial" w:hint="default"/>
        </w:rPr>
        <w:t>2017</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2"/>
        </w:rPr>
        <w:t> </w:t>
      </w:r>
      <w:r>
        <w:rPr>
          <w:rFonts w:ascii="Arial" w:hAnsi="Arial" w:cs="Arial" w:eastAsia="Arial" w:hint="default"/>
        </w:rPr>
        <w:t>31</w:t>
      </w:r>
      <w:r>
        <w:rPr>
          <w:rFonts w:ascii="Arial" w:hAnsi="Arial" w:cs="Arial" w:eastAsia="Arial" w:hint="default"/>
          <w:spacing w:val="-8"/>
        </w:rPr>
        <w:t> </w:t>
      </w:r>
      <w:r>
        <w:rPr/>
        <w:t>日，本公司所有权受到限制的货币资金为人民币</w:t>
      </w:r>
      <w:r>
        <w:rPr>
          <w:spacing w:val="-53"/>
        </w:rPr>
        <w:t> </w:t>
      </w:r>
      <w:r>
        <w:rPr>
          <w:rFonts w:ascii="Arial" w:hAnsi="Arial" w:cs="Arial" w:eastAsia="Arial" w:hint="default"/>
        </w:rPr>
        <w:t>22,921,470.00</w:t>
      </w:r>
      <w:r>
        <w:rPr>
          <w:rFonts w:ascii="Arial" w:hAnsi="Arial" w:cs="Arial" w:eastAsia="Arial" w:hint="default"/>
          <w:spacing w:val="-6"/>
        </w:rPr>
        <w:t> </w:t>
      </w:r>
      <w:r>
        <w:rPr>
          <w:spacing w:val="-3"/>
        </w:rPr>
        <w:t>元，</w:t>
      </w:r>
      <w:r>
        <w:rPr/>
      </w:r>
    </w:p>
    <w:p>
      <w:pPr>
        <w:pStyle w:val="BodyText"/>
        <w:spacing w:line="240" w:lineRule="auto" w:before="22"/>
        <w:ind w:left="258" w:right="0"/>
        <w:jc w:val="left"/>
      </w:pPr>
      <w:r>
        <w:rPr/>
        <w:t>系本公司以</w:t>
      </w:r>
      <w:r>
        <w:rPr>
          <w:spacing w:val="-54"/>
        </w:rPr>
        <w:t> </w:t>
      </w:r>
      <w:r>
        <w:rPr>
          <w:rFonts w:ascii="Arial" w:hAnsi="Arial" w:cs="Arial" w:eastAsia="Arial" w:hint="default"/>
        </w:rPr>
        <w:t>3,000,000.00</w:t>
      </w:r>
      <w:r>
        <w:rPr>
          <w:rFonts w:ascii="Arial" w:hAnsi="Arial" w:cs="Arial" w:eastAsia="Arial" w:hint="default"/>
          <w:spacing w:val="-9"/>
        </w:rPr>
        <w:t> </w:t>
      </w:r>
      <w:r>
        <w:rPr/>
        <w:t>美元的人民币银行定期存单为质押取得银行借款</w:t>
      </w:r>
      <w:r>
        <w:rPr>
          <w:spacing w:val="-54"/>
        </w:rPr>
        <w:t> </w:t>
      </w:r>
      <w:r>
        <w:rPr>
          <w:rFonts w:ascii="Arial" w:hAnsi="Arial" w:cs="Arial" w:eastAsia="Arial" w:hint="default"/>
        </w:rPr>
        <w:t>3,000,000.00</w:t>
      </w:r>
      <w:r>
        <w:rPr>
          <w:rFonts w:ascii="Arial" w:hAnsi="Arial" w:cs="Arial" w:eastAsia="Arial" w:hint="default"/>
          <w:spacing w:val="-6"/>
        </w:rPr>
        <w:t> </w:t>
      </w:r>
      <w:r>
        <w:rPr/>
        <w:t>美元，</w:t>
      </w:r>
    </w:p>
    <w:p>
      <w:pPr>
        <w:pStyle w:val="BodyText"/>
        <w:spacing w:line="240" w:lineRule="auto" w:before="22"/>
        <w:ind w:left="258" w:right="0"/>
        <w:jc w:val="left"/>
      </w:pPr>
      <w:r>
        <w:rPr/>
        <w:t>期限为</w:t>
      </w:r>
      <w:r>
        <w:rPr>
          <w:spacing w:val="-52"/>
        </w:rPr>
        <w:t> </w:t>
      </w:r>
      <w:r>
        <w:rPr>
          <w:rFonts w:ascii="Arial" w:hAnsi="Arial" w:cs="Arial" w:eastAsia="Arial" w:hint="default"/>
        </w:rPr>
        <w:t>18</w:t>
      </w:r>
      <w:r>
        <w:rPr>
          <w:rFonts w:ascii="Arial" w:hAnsi="Arial" w:cs="Arial" w:eastAsia="Arial" w:hint="default"/>
          <w:spacing w:val="-7"/>
        </w:rPr>
        <w:t> </w:t>
      </w:r>
      <w:r>
        <w:rPr/>
        <w:t>个月。</w:t>
      </w:r>
    </w:p>
    <w:p>
      <w:pPr>
        <w:pStyle w:val="Heading4"/>
        <w:spacing w:line="240" w:lineRule="auto" w:before="82"/>
        <w:ind w:left="258"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97"/>
        <w:ind w:left="258"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4"/>
        <w:spacing w:line="240" w:lineRule="auto" w:before="0"/>
        <w:ind w:left="25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97"/>
        <w:ind w:left="258" w:right="0"/>
        <w:jc w:val="left"/>
      </w:pPr>
      <w:r>
        <w:rPr/>
        <w:t>□适用</w:t>
      </w:r>
      <w:r>
        <w:rPr>
          <w:spacing w:val="-1"/>
        </w:rPr>
        <w:t> </w:t>
      </w:r>
      <w:r>
        <w:rPr/>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40" w:right="1060"/>
        </w:sectPr>
      </w:pPr>
    </w:p>
    <w:p>
      <w:pPr>
        <w:pStyle w:val="Heading4"/>
        <w:spacing w:line="240" w:lineRule="auto"/>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4"/>
        <w:spacing w:line="240" w:lineRule="auto" w:before="97"/>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97"/>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60"/>
          <w:cols w:num="2" w:equalWidth="0">
            <w:col w:w="2476" w:space="4046"/>
            <w:col w:w="278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3"/>
              <w:jc w:val="right"/>
              <w:rPr>
                <w:rFonts w:ascii="宋体" w:hAnsi="宋体" w:cs="宋体" w:eastAsia="宋体" w:hint="default"/>
                <w:sz w:val="21"/>
                <w:szCs w:val="21"/>
              </w:rPr>
            </w:pPr>
            <w:r>
              <w:rPr>
                <w:rFonts w:ascii="宋体"/>
                <w:spacing w:val="-1"/>
                <w:sz w:val="21"/>
              </w:rPr>
              <w:t>20,982,412.00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6"/>
              <w:jc w:val="right"/>
              <w:rPr>
                <w:rFonts w:ascii="宋体" w:hAnsi="宋体" w:cs="宋体" w:eastAsia="宋体" w:hint="default"/>
                <w:sz w:val="21"/>
                <w:szCs w:val="21"/>
              </w:rPr>
            </w:pPr>
            <w:r>
              <w:rPr>
                <w:rFonts w:ascii="宋体"/>
                <w:spacing w:val="-1"/>
                <w:sz w:val="21"/>
              </w:rPr>
              <w:t>55,113,015.00</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
              <w:jc w:val="right"/>
              <w:rPr>
                <w:rFonts w:ascii="宋体" w:hAnsi="宋体" w:cs="宋体" w:eastAsia="宋体" w:hint="default"/>
                <w:sz w:val="21"/>
                <w:szCs w:val="21"/>
              </w:rPr>
            </w:pPr>
            <w:r>
              <w:rPr>
                <w:rFonts w:ascii="宋体"/>
                <w:spacing w:val="-1"/>
                <w:sz w:val="21"/>
              </w:rPr>
              <w:t>325,893,415.68</w:t>
            </w: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346,875,827.68</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55,113,015.00</w:t>
            </w:r>
          </w:p>
        </w:tc>
      </w:tr>
    </w:tbl>
    <w:p>
      <w:pPr>
        <w:spacing w:after="0" w:line="262" w:lineRule="exact"/>
        <w:jc w:val="right"/>
        <w:rPr>
          <w:rFonts w:ascii="宋体" w:hAnsi="宋体" w:cs="宋体" w:eastAsia="宋体" w:hint="default"/>
          <w:sz w:val="21"/>
          <w:szCs w:val="21"/>
        </w:rPr>
        <w:sectPr>
          <w:type w:val="continuous"/>
          <w:pgSz w:w="11910" w:h="16840"/>
          <w:pgMar w:top="1120" w:bottom="1380" w:left="1540" w:right="1060"/>
        </w:sect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37"/>
          <w:pgSz w:w="11910" w:h="16840"/>
          <w:pgMar w:footer="1195" w:header="877" w:top="1100" w:bottom="1380" w:left="1580" w:right="1040"/>
          <w:pgNumType w:start="111"/>
        </w:sectPr>
      </w:pPr>
    </w:p>
    <w:p>
      <w:pPr>
        <w:pStyle w:val="Heading4"/>
        <w:spacing w:line="240" w:lineRule="auto"/>
        <w:ind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97"/>
        <w:ind w:right="-16"/>
        <w:jc w:val="left"/>
      </w:pPr>
      <w:r>
        <w:rPr/>
        <w:t>□适用</w:t>
      </w:r>
      <w:r>
        <w:rPr>
          <w:spacing w:val="-1"/>
        </w:rPr>
        <w:t> </w:t>
      </w:r>
      <w:r>
        <w:rPr/>
        <w:t>√不适用</w:t>
      </w:r>
    </w:p>
    <w:p>
      <w:pPr>
        <w:pStyle w:val="Heading4"/>
        <w:spacing w:line="240" w:lineRule="auto" w:before="97"/>
        <w:ind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97"/>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01" w:val="left" w:leader="none"/>
        </w:tabs>
        <w:spacing w:line="240" w:lineRule="auto" w:before="155"/>
        <w:ind w:left="49"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6651" w:space="40"/>
            <w:col w:w="259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32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6,174,544.00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18,000,000.00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24,174,544.00</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4"/>
          <w:szCs w:val="24"/>
        </w:rPr>
      </w:pPr>
    </w:p>
    <w:p>
      <w:pPr>
        <w:pStyle w:val="Heading4"/>
        <w:spacing w:line="240" w:lineRule="auto"/>
        <w:ind w:right="248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3" w:lineRule="auto" w:before="97"/>
        <w:ind w:right="7474"/>
        <w:jc w:val="left"/>
      </w:pPr>
      <w:r>
        <w:rPr/>
        <w:t>□适用</w:t>
      </w:r>
      <w:r>
        <w:rPr>
          <w:spacing w:val="-1"/>
        </w:rPr>
        <w:t> </w:t>
      </w:r>
      <w:r>
        <w:rPr/>
        <w:t>√不适用</w:t>
      </w:r>
      <w:r>
        <w:rPr>
          <w:w w:val="100"/>
        </w:rPr>
        <w:t> </w:t>
      </w:r>
      <w:r>
        <w:rPr/>
        <w:t>其他说明</w:t>
      </w:r>
    </w:p>
    <w:p>
      <w:pPr>
        <w:pStyle w:val="BodyText"/>
        <w:spacing w:line="240" w:lineRule="auto" w:before="7"/>
        <w:ind w:right="2480"/>
        <w:jc w:val="left"/>
      </w:pPr>
      <w:r>
        <w:rPr/>
        <w:t>√适用</w:t>
      </w:r>
      <w:r>
        <w:rPr>
          <w:spacing w:val="-1"/>
        </w:rPr>
        <w:t> </w:t>
      </w:r>
      <w:r>
        <w:rPr/>
        <w:t>□不适用</w:t>
      </w:r>
    </w:p>
    <w:p>
      <w:pPr>
        <w:pStyle w:val="BodyText"/>
        <w:spacing w:line="282" w:lineRule="exact" w:before="15"/>
        <w:ind w:left="638" w:right="124"/>
        <w:jc w:val="left"/>
        <w:rPr>
          <w:rFonts w:ascii="Arial" w:hAnsi="Arial" w:cs="Arial" w:eastAsia="Arial" w:hint="default"/>
        </w:rPr>
      </w:pPr>
      <w:r>
        <w:rPr>
          <w:rFonts w:ascii="Arial" w:hAnsi="Arial" w:cs="Arial" w:eastAsia="Arial" w:hint="default"/>
        </w:rPr>
        <w:t>2017</w:t>
      </w:r>
      <w:r>
        <w:rPr>
          <w:rFonts w:ascii="Arial" w:hAnsi="Arial" w:cs="Arial" w:eastAsia="Arial" w:hint="default"/>
          <w:spacing w:val="-1"/>
        </w:rPr>
        <w:t> </w:t>
      </w:r>
      <w:r>
        <w:rPr>
          <w:spacing w:val="-4"/>
        </w:rPr>
        <w:t>年度，本公司累计向银行贴现银行承兑汇票人民币</w:t>
      </w:r>
      <w:r>
        <w:rPr>
          <w:spacing w:val="-44"/>
        </w:rPr>
        <w:t> </w:t>
      </w:r>
      <w:r>
        <w:rPr>
          <w:rFonts w:ascii="Arial" w:hAnsi="Arial" w:cs="Arial" w:eastAsia="Arial" w:hint="default"/>
        </w:rPr>
        <w:t>61,720,000.00</w:t>
      </w:r>
      <w:r>
        <w:rPr>
          <w:rFonts w:ascii="Arial" w:hAnsi="Arial" w:cs="Arial" w:eastAsia="Arial" w:hint="default"/>
          <w:spacing w:val="1"/>
        </w:rPr>
        <w:t> </w:t>
      </w:r>
      <w:r>
        <w:rPr>
          <w:spacing w:val="-12"/>
        </w:rPr>
        <w:t>元。截至</w:t>
      </w:r>
      <w:r>
        <w:rPr>
          <w:spacing w:val="-44"/>
        </w:rPr>
        <w:t> </w:t>
      </w:r>
      <w:r>
        <w:rPr>
          <w:rFonts w:ascii="Arial" w:hAnsi="Arial" w:cs="Arial" w:eastAsia="Arial" w:hint="default"/>
        </w:rPr>
        <w:t>2017</w:t>
      </w:r>
      <w:r>
        <w:rPr>
          <w:rFonts w:ascii="Arial" w:hAnsi="Arial" w:cs="Arial" w:eastAsia="Arial" w:hint="default"/>
          <w:spacing w:val="1"/>
        </w:rPr>
        <w:t> </w:t>
      </w:r>
      <w:r>
        <w:rPr/>
        <w:t>年</w:t>
      </w:r>
      <w:r>
        <w:rPr>
          <w:spacing w:val="-48"/>
        </w:rPr>
        <w:t> </w:t>
      </w:r>
      <w:r>
        <w:rPr>
          <w:rFonts w:ascii="Arial" w:hAnsi="Arial" w:cs="Arial" w:eastAsia="Arial" w:hint="default"/>
        </w:rPr>
        <w:t>12</w:t>
      </w:r>
    </w:p>
    <w:p>
      <w:pPr>
        <w:pStyle w:val="BodyText"/>
        <w:spacing w:line="282" w:lineRule="exact"/>
        <w:ind w:right="2480"/>
        <w:jc w:val="left"/>
      </w:pPr>
      <w:r>
        <w:rPr/>
        <w:t>月</w:t>
      </w:r>
      <w:r>
        <w:rPr>
          <w:spacing w:val="-53"/>
        </w:rPr>
        <w:t> </w:t>
      </w:r>
      <w:r>
        <w:rPr>
          <w:rFonts w:ascii="Arial" w:hAnsi="Arial" w:cs="Arial" w:eastAsia="Arial" w:hint="default"/>
        </w:rPr>
        <w:t>31</w:t>
      </w:r>
      <w:r>
        <w:rPr>
          <w:rFonts w:ascii="Arial" w:hAnsi="Arial" w:cs="Arial" w:eastAsia="Arial" w:hint="default"/>
          <w:spacing w:val="-8"/>
        </w:rPr>
        <w:t> </w:t>
      </w:r>
      <w:r>
        <w:rPr/>
        <w:t>日，本公司终止确认已贴现未到期的应收票据人民币</w:t>
      </w:r>
      <w:r>
        <w:rPr>
          <w:spacing w:val="-53"/>
        </w:rPr>
        <w:t> </w:t>
      </w:r>
      <w:r>
        <w:rPr>
          <w:rFonts w:ascii="Arial" w:hAnsi="Arial" w:cs="Arial" w:eastAsia="Arial" w:hint="default"/>
        </w:rPr>
        <w:t>0.00</w:t>
      </w:r>
      <w:r>
        <w:rPr>
          <w:rFonts w:ascii="Arial" w:hAnsi="Arial" w:cs="Arial" w:eastAsia="Arial" w:hint="default"/>
          <w:spacing w:val="-8"/>
        </w:rPr>
        <w:t> </w:t>
      </w:r>
      <w:r>
        <w:rPr/>
        <w:t>元。</w:t>
      </w: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4"/>
        <w:spacing w:line="240" w:lineRule="auto"/>
        <w:ind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4"/>
        <w:spacing w:line="240" w:lineRule="auto" w:before="97"/>
        <w:ind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97"/>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82" w:space="3937"/>
            <w:col w:w="2871"/>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883"/>
        <w:gridCol w:w="850"/>
        <w:gridCol w:w="425"/>
        <w:gridCol w:w="833"/>
        <w:gridCol w:w="586"/>
        <w:gridCol w:w="979"/>
        <w:gridCol w:w="1215"/>
        <w:gridCol w:w="494"/>
        <w:gridCol w:w="1071"/>
        <w:gridCol w:w="350"/>
        <w:gridCol w:w="1210"/>
      </w:tblGrid>
      <w:tr>
        <w:trPr>
          <w:trHeight w:val="322" w:hRule="exact"/>
        </w:trPr>
        <w:tc>
          <w:tcPr>
            <w:tcW w:w="8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883" w:type="dxa"/>
            <w:vMerge/>
            <w:tcBorders>
              <w:left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73" w:lineRule="auto"/>
              <w:ind w:left="273" w:right="27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73" w:lineRule="auto"/>
              <w:ind w:left="388" w:right="38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882" w:hRule="exact"/>
        </w:trPr>
        <w:tc>
          <w:tcPr>
            <w:tcW w:w="883"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50" w:right="46" w:firstLine="5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76" w:right="74"/>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79" w:type="dxa"/>
            <w:vMerge/>
            <w:tcBorders>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83" w:right="29"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4" w:right="62"/>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40" w:lineRule="auto" w:before="7"/>
              <w:ind w:right="0"/>
              <w:jc w:val="center"/>
              <w:rPr>
                <w:rFonts w:ascii="宋体" w:hAnsi="宋体" w:cs="宋体" w:eastAsia="宋体" w:hint="default"/>
                <w:sz w:val="21"/>
                <w:szCs w:val="21"/>
              </w:rPr>
            </w:pPr>
            <w:r>
              <w:rPr>
                <w:rFonts w:ascii="宋体"/>
                <w:w w:val="100"/>
                <w:sz w:val="21"/>
              </w:rPr>
              <w:t>)</w:t>
            </w:r>
          </w:p>
        </w:tc>
        <w:tc>
          <w:tcPr>
            <w:tcW w:w="1210" w:type="dxa"/>
            <w:vMerge/>
            <w:tcBorders>
              <w:left w:val="single" w:sz="4" w:space="0" w:color="000000"/>
              <w:bottom w:val="single" w:sz="4" w:space="0" w:color="000000"/>
              <w:right w:val="single" w:sz="4" w:space="0" w:color="000000"/>
            </w:tcBorders>
          </w:tcPr>
          <w:p>
            <w:pPr/>
          </w:p>
        </w:tc>
      </w:tr>
      <w:tr>
        <w:trPr>
          <w:trHeight w:val="2194"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
              <w:jc w:val="both"/>
              <w:rPr>
                <w:rFonts w:ascii="宋体" w:hAnsi="宋体" w:cs="宋体" w:eastAsia="宋体" w:hint="default"/>
                <w:sz w:val="21"/>
                <w:szCs w:val="21"/>
              </w:rPr>
            </w:pPr>
            <w:r>
              <w:rPr>
                <w:rFonts w:ascii="宋体" w:hAnsi="宋体" w:cs="宋体" w:eastAsia="宋体" w:hint="default"/>
                <w:sz w:val="21"/>
                <w:szCs w:val="21"/>
              </w:rPr>
              <w:t>单 项</w:t>
            </w:r>
            <w:r>
              <w:rPr>
                <w:rFonts w:ascii="宋体" w:hAnsi="宋体" w:cs="宋体" w:eastAsia="宋体" w:hint="default"/>
                <w:spacing w:val="-19"/>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 重</w:t>
            </w:r>
            <w:r>
              <w:rPr>
                <w:rFonts w:ascii="宋体" w:hAnsi="宋体" w:cs="宋体" w:eastAsia="宋体" w:hint="default"/>
                <w:spacing w:val="-19"/>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 单</w:t>
            </w:r>
            <w:r>
              <w:rPr>
                <w:rFonts w:ascii="宋体" w:hAnsi="宋体" w:cs="宋体" w:eastAsia="宋体" w:hint="default"/>
                <w:spacing w:val="-19"/>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 提</w:t>
            </w:r>
            <w:r>
              <w:rPr>
                <w:rFonts w:ascii="宋体" w:hAnsi="宋体" w:cs="宋体" w:eastAsia="宋体" w:hint="default"/>
                <w:spacing w:val="-19"/>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 准</w:t>
            </w:r>
            <w:r>
              <w:rPr>
                <w:rFonts w:ascii="宋体" w:hAnsi="宋体" w:cs="宋体" w:eastAsia="宋体" w:hint="default"/>
                <w:spacing w:val="-19"/>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 应</w:t>
            </w:r>
            <w:r>
              <w:rPr>
                <w:rFonts w:ascii="宋体" w:hAnsi="宋体" w:cs="宋体" w:eastAsia="宋体" w:hint="default"/>
                <w:spacing w:val="-19"/>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883"/>
        <w:gridCol w:w="850"/>
        <w:gridCol w:w="425"/>
        <w:gridCol w:w="833"/>
        <w:gridCol w:w="586"/>
        <w:gridCol w:w="979"/>
        <w:gridCol w:w="1215"/>
        <w:gridCol w:w="494"/>
        <w:gridCol w:w="1071"/>
        <w:gridCol w:w="350"/>
        <w:gridCol w:w="1210"/>
      </w:tblGrid>
      <w:tr>
        <w:trPr>
          <w:trHeight w:val="2196"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
              <w:jc w:val="both"/>
              <w:rPr>
                <w:rFonts w:ascii="宋体" w:hAnsi="宋体" w:cs="宋体" w:eastAsia="宋体" w:hint="default"/>
                <w:sz w:val="21"/>
                <w:szCs w:val="21"/>
              </w:rPr>
            </w:pPr>
            <w:r>
              <w:rPr>
                <w:rFonts w:ascii="宋体" w:hAnsi="宋体" w:cs="宋体" w:eastAsia="宋体" w:hint="default"/>
                <w:sz w:val="21"/>
                <w:szCs w:val="21"/>
              </w:rPr>
              <w:t>按 信</w:t>
            </w:r>
            <w:r>
              <w:rPr>
                <w:rFonts w:ascii="宋体" w:hAnsi="宋体" w:cs="宋体" w:eastAsia="宋体" w:hint="default"/>
                <w:spacing w:val="-19"/>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 险</w:t>
            </w:r>
            <w:r>
              <w:rPr>
                <w:rFonts w:ascii="宋体" w:hAnsi="宋体" w:cs="宋体" w:eastAsia="宋体" w:hint="default"/>
                <w:spacing w:val="-19"/>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 组</w:t>
            </w:r>
            <w:r>
              <w:rPr>
                <w:rFonts w:ascii="宋体" w:hAnsi="宋体" w:cs="宋体" w:eastAsia="宋体" w:hint="default"/>
                <w:spacing w:val="-19"/>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 提</w:t>
            </w:r>
            <w:r>
              <w:rPr>
                <w:rFonts w:ascii="宋体" w:hAnsi="宋体" w:cs="宋体" w:eastAsia="宋体" w:hint="default"/>
                <w:spacing w:val="-19"/>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 准</w:t>
            </w:r>
            <w:r>
              <w:rPr>
                <w:rFonts w:ascii="宋体" w:hAnsi="宋体" w:cs="宋体" w:eastAsia="宋体" w:hint="default"/>
                <w:spacing w:val="-19"/>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 应</w:t>
            </w:r>
            <w:r>
              <w:rPr>
                <w:rFonts w:ascii="宋体" w:hAnsi="宋体" w:cs="宋体" w:eastAsia="宋体" w:hint="default"/>
                <w:spacing w:val="-19"/>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3,342,2</w:t>
            </w:r>
          </w:p>
          <w:p>
            <w:pPr>
              <w:pStyle w:val="TableParagraph"/>
              <w:spacing w:line="240" w:lineRule="auto" w:before="37"/>
              <w:ind w:right="21"/>
              <w:jc w:val="right"/>
              <w:rPr>
                <w:rFonts w:ascii="宋体" w:hAnsi="宋体" w:cs="宋体" w:eastAsia="宋体" w:hint="default"/>
                <w:sz w:val="21"/>
                <w:szCs w:val="21"/>
              </w:rPr>
            </w:pPr>
            <w:r>
              <w:rPr>
                <w:rFonts w:ascii="宋体"/>
                <w:spacing w:val="-1"/>
                <w:sz w:val="21"/>
              </w:rPr>
              <w:t>96,606.</w:t>
            </w:r>
          </w:p>
          <w:p>
            <w:pPr>
              <w:pStyle w:val="TableParagraph"/>
              <w:spacing w:line="240" w:lineRule="auto" w:before="37"/>
              <w:ind w:right="24"/>
              <w:jc w:val="right"/>
              <w:rPr>
                <w:rFonts w:ascii="宋体" w:hAnsi="宋体" w:cs="宋体" w:eastAsia="宋体" w:hint="default"/>
                <w:sz w:val="21"/>
                <w:szCs w:val="21"/>
              </w:rPr>
            </w:pPr>
            <w:r>
              <w:rPr>
                <w:rFonts w:ascii="宋体"/>
                <w:sz w:val="21"/>
              </w:rPr>
              <w:t>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4"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74" w:right="0"/>
              <w:jc w:val="left"/>
              <w:rPr>
                <w:rFonts w:ascii="宋体" w:hAnsi="宋体" w:cs="宋体" w:eastAsia="宋体" w:hint="default"/>
                <w:sz w:val="21"/>
                <w:szCs w:val="21"/>
              </w:rPr>
            </w:pPr>
            <w:r>
              <w:rPr>
                <w:rFonts w:ascii="宋体"/>
                <w:sz w:val="21"/>
              </w:rPr>
              <w:t>.00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9" w:right="0"/>
              <w:jc w:val="left"/>
              <w:rPr>
                <w:rFonts w:ascii="宋体" w:hAnsi="宋体" w:cs="宋体" w:eastAsia="宋体" w:hint="default"/>
                <w:sz w:val="21"/>
                <w:szCs w:val="21"/>
              </w:rPr>
            </w:pPr>
            <w:r>
              <w:rPr>
                <w:rFonts w:ascii="宋体"/>
                <w:sz w:val="21"/>
              </w:rPr>
              <w:t>199,903</w:t>
            </w:r>
          </w:p>
          <w:p>
            <w:pPr>
              <w:pStyle w:val="TableParagraph"/>
              <w:spacing w:line="240" w:lineRule="auto" w:before="37"/>
              <w:ind w:left="59" w:right="0"/>
              <w:jc w:val="left"/>
              <w:rPr>
                <w:rFonts w:ascii="宋体" w:hAnsi="宋体" w:cs="宋体" w:eastAsia="宋体" w:hint="default"/>
                <w:sz w:val="21"/>
                <w:szCs w:val="21"/>
              </w:rPr>
            </w:pPr>
            <w:r>
              <w:rPr>
                <w:rFonts w:ascii="宋体"/>
                <w:sz w:val="21"/>
              </w:rPr>
              <w:t>,387.83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sz w:val="21"/>
              </w:rPr>
              <w:t>5.98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3,142,39</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3,218.17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5" w:right="0"/>
              <w:jc w:val="left"/>
              <w:rPr>
                <w:rFonts w:ascii="宋体" w:hAnsi="宋体" w:cs="宋体" w:eastAsia="宋体" w:hint="default"/>
                <w:sz w:val="21"/>
                <w:szCs w:val="21"/>
              </w:rPr>
            </w:pPr>
            <w:r>
              <w:rPr>
                <w:rFonts w:ascii="宋体"/>
                <w:sz w:val="21"/>
              </w:rPr>
              <w:t>2,927,901,</w:t>
            </w:r>
          </w:p>
          <w:p>
            <w:pPr>
              <w:pStyle w:val="TableParagraph"/>
              <w:spacing w:line="240" w:lineRule="auto" w:before="37"/>
              <w:ind w:left="545" w:right="0"/>
              <w:jc w:val="left"/>
              <w:rPr>
                <w:rFonts w:ascii="宋体" w:hAnsi="宋体" w:cs="宋体" w:eastAsia="宋体" w:hint="default"/>
                <w:sz w:val="21"/>
                <w:szCs w:val="21"/>
              </w:rPr>
            </w:pPr>
            <w:r>
              <w:rPr>
                <w:rFonts w:ascii="宋体"/>
                <w:sz w:val="21"/>
              </w:rPr>
              <w:t>534.78</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8"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247" w:right="0"/>
              <w:jc w:val="left"/>
              <w:rPr>
                <w:rFonts w:ascii="宋体" w:hAnsi="宋体" w:cs="宋体" w:eastAsia="宋体" w:hint="default"/>
                <w:sz w:val="21"/>
                <w:szCs w:val="21"/>
              </w:rPr>
            </w:pPr>
            <w:r>
              <w:rPr>
                <w:rFonts w:ascii="宋体"/>
                <w:sz w:val="21"/>
              </w:rPr>
              <w:t>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8" w:right="0"/>
              <w:jc w:val="left"/>
              <w:rPr>
                <w:rFonts w:ascii="宋体" w:hAnsi="宋体" w:cs="宋体" w:eastAsia="宋体" w:hint="default"/>
                <w:sz w:val="21"/>
                <w:szCs w:val="21"/>
              </w:rPr>
            </w:pPr>
            <w:r>
              <w:rPr>
                <w:rFonts w:ascii="宋体"/>
                <w:sz w:val="21"/>
              </w:rPr>
              <w:t>164,419,9</w:t>
            </w:r>
          </w:p>
          <w:p>
            <w:pPr>
              <w:pStyle w:val="TableParagraph"/>
              <w:spacing w:line="240" w:lineRule="auto" w:before="37"/>
              <w:ind w:left="508" w:right="0"/>
              <w:jc w:val="left"/>
              <w:rPr>
                <w:rFonts w:ascii="宋体" w:hAnsi="宋体" w:cs="宋体" w:eastAsia="宋体" w:hint="default"/>
                <w:sz w:val="21"/>
                <w:szCs w:val="21"/>
              </w:rPr>
            </w:pPr>
            <w:r>
              <w:rPr>
                <w:rFonts w:ascii="宋体"/>
                <w:sz w:val="21"/>
              </w:rPr>
              <w:t>71.26</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5.</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62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sz w:val="21"/>
              </w:rPr>
              <w:t>2,763,481,</w:t>
            </w:r>
          </w:p>
          <w:p>
            <w:pPr>
              <w:pStyle w:val="TableParagraph"/>
              <w:spacing w:line="240" w:lineRule="auto" w:before="37"/>
              <w:ind w:left="542" w:right="0"/>
              <w:jc w:val="left"/>
              <w:rPr>
                <w:rFonts w:ascii="宋体" w:hAnsi="宋体" w:cs="宋体" w:eastAsia="宋体" w:hint="default"/>
                <w:sz w:val="21"/>
                <w:szCs w:val="21"/>
              </w:rPr>
            </w:pPr>
            <w:r>
              <w:rPr>
                <w:rFonts w:ascii="宋体"/>
                <w:sz w:val="21"/>
              </w:rPr>
              <w:t>563.52</w:t>
            </w:r>
          </w:p>
        </w:tc>
      </w:tr>
      <w:tr>
        <w:trPr>
          <w:trHeight w:val="2194"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
              <w:jc w:val="both"/>
              <w:rPr>
                <w:rFonts w:ascii="宋体" w:hAnsi="宋体" w:cs="宋体" w:eastAsia="宋体" w:hint="default"/>
                <w:sz w:val="21"/>
                <w:szCs w:val="21"/>
              </w:rPr>
            </w:pPr>
            <w:r>
              <w:rPr>
                <w:rFonts w:ascii="宋体" w:hAnsi="宋体" w:cs="宋体" w:eastAsia="宋体" w:hint="default"/>
                <w:sz w:val="21"/>
                <w:szCs w:val="21"/>
              </w:rPr>
              <w:t>单 项</w:t>
            </w:r>
            <w:r>
              <w:rPr>
                <w:rFonts w:ascii="宋体" w:hAnsi="宋体" w:cs="宋体" w:eastAsia="宋体" w:hint="default"/>
                <w:spacing w:val="-19"/>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 不</w:t>
            </w:r>
            <w:r>
              <w:rPr>
                <w:rFonts w:ascii="宋体" w:hAnsi="宋体" w:cs="宋体" w:eastAsia="宋体" w:hint="default"/>
                <w:spacing w:val="-19"/>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 但</w:t>
            </w:r>
            <w:r>
              <w:rPr>
                <w:rFonts w:ascii="宋体" w:hAnsi="宋体" w:cs="宋体" w:eastAsia="宋体" w:hint="default"/>
                <w:spacing w:val="-19"/>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 计</w:t>
            </w:r>
            <w:r>
              <w:rPr>
                <w:rFonts w:ascii="宋体" w:hAnsi="宋体" w:cs="宋体" w:eastAsia="宋体" w:hint="default"/>
                <w:spacing w:val="-19"/>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 账</w:t>
            </w:r>
            <w:r>
              <w:rPr>
                <w:rFonts w:ascii="宋体" w:hAnsi="宋体" w:cs="宋体" w:eastAsia="宋体" w:hint="default"/>
                <w:spacing w:val="-19"/>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 的</w:t>
            </w:r>
            <w:r>
              <w:rPr>
                <w:rFonts w:ascii="宋体" w:hAnsi="宋体" w:cs="宋体" w:eastAsia="宋体" w:hint="default"/>
                <w:spacing w:val="-19"/>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收账款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3,342,2</w:t>
            </w:r>
          </w:p>
          <w:p>
            <w:pPr>
              <w:pStyle w:val="TableParagraph"/>
              <w:spacing w:line="240" w:lineRule="auto" w:before="37"/>
              <w:ind w:right="21"/>
              <w:jc w:val="right"/>
              <w:rPr>
                <w:rFonts w:ascii="宋体" w:hAnsi="宋体" w:cs="宋体" w:eastAsia="宋体" w:hint="default"/>
                <w:sz w:val="21"/>
                <w:szCs w:val="21"/>
              </w:rPr>
            </w:pPr>
            <w:r>
              <w:rPr>
                <w:rFonts w:ascii="宋体"/>
                <w:spacing w:val="-1"/>
                <w:sz w:val="21"/>
              </w:rPr>
              <w:t>96,606.</w:t>
            </w:r>
          </w:p>
          <w:p>
            <w:pPr>
              <w:pStyle w:val="TableParagraph"/>
              <w:spacing w:line="240" w:lineRule="auto" w:before="37"/>
              <w:ind w:right="24"/>
              <w:jc w:val="right"/>
              <w:rPr>
                <w:rFonts w:ascii="宋体" w:hAnsi="宋体" w:cs="宋体" w:eastAsia="宋体" w:hint="default"/>
                <w:sz w:val="21"/>
                <w:szCs w:val="21"/>
              </w:rPr>
            </w:pPr>
            <w:r>
              <w:rPr>
                <w:rFonts w:ascii="宋体"/>
                <w:sz w:val="21"/>
              </w:rPr>
              <w:t>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 w:right="0"/>
              <w:jc w:val="left"/>
              <w:rPr>
                <w:rFonts w:ascii="宋体" w:hAnsi="宋体" w:cs="宋体" w:eastAsia="宋体" w:hint="default"/>
                <w:sz w:val="21"/>
                <w:szCs w:val="21"/>
              </w:rPr>
            </w:pPr>
            <w:r>
              <w:rPr>
                <w:rFonts w:ascii="宋体"/>
                <w:sz w:val="21"/>
              </w:rPr>
              <w:t>199,903</w:t>
            </w:r>
          </w:p>
          <w:p>
            <w:pPr>
              <w:pStyle w:val="TableParagraph"/>
              <w:spacing w:line="240" w:lineRule="auto" w:before="37"/>
              <w:ind w:left="59" w:right="0"/>
              <w:jc w:val="left"/>
              <w:rPr>
                <w:rFonts w:ascii="宋体" w:hAnsi="宋体" w:cs="宋体" w:eastAsia="宋体" w:hint="default"/>
                <w:sz w:val="21"/>
                <w:szCs w:val="21"/>
              </w:rPr>
            </w:pPr>
            <w:r>
              <w:rPr>
                <w:rFonts w:ascii="宋体"/>
                <w:sz w:val="21"/>
              </w:rPr>
              <w:t>,387.83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3,142,39</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3,218.17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5" w:right="0"/>
              <w:jc w:val="left"/>
              <w:rPr>
                <w:rFonts w:ascii="宋体" w:hAnsi="宋体" w:cs="宋体" w:eastAsia="宋体" w:hint="default"/>
                <w:sz w:val="21"/>
                <w:szCs w:val="21"/>
              </w:rPr>
            </w:pPr>
            <w:r>
              <w:rPr>
                <w:rFonts w:ascii="宋体"/>
                <w:sz w:val="21"/>
              </w:rPr>
              <w:t>2,927,901,</w:t>
            </w:r>
          </w:p>
          <w:p>
            <w:pPr>
              <w:pStyle w:val="TableParagraph"/>
              <w:spacing w:line="240" w:lineRule="auto" w:before="37"/>
              <w:ind w:left="545" w:right="0"/>
              <w:jc w:val="left"/>
              <w:rPr>
                <w:rFonts w:ascii="宋体" w:hAnsi="宋体" w:cs="宋体" w:eastAsia="宋体" w:hint="default"/>
                <w:sz w:val="21"/>
                <w:szCs w:val="21"/>
              </w:rPr>
            </w:pPr>
            <w:r>
              <w:rPr>
                <w:rFonts w:ascii="宋体"/>
                <w:sz w:val="21"/>
              </w:rPr>
              <w:t>534.78</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8" w:right="0"/>
              <w:jc w:val="left"/>
              <w:rPr>
                <w:rFonts w:ascii="宋体" w:hAnsi="宋体" w:cs="宋体" w:eastAsia="宋体" w:hint="default"/>
                <w:sz w:val="21"/>
                <w:szCs w:val="21"/>
              </w:rPr>
            </w:pPr>
            <w:r>
              <w:rPr>
                <w:rFonts w:ascii="宋体"/>
                <w:sz w:val="21"/>
              </w:rPr>
              <w:t>164,419,9</w:t>
            </w:r>
          </w:p>
          <w:p>
            <w:pPr>
              <w:pStyle w:val="TableParagraph"/>
              <w:spacing w:line="240" w:lineRule="auto" w:before="37"/>
              <w:ind w:left="508" w:right="0"/>
              <w:jc w:val="left"/>
              <w:rPr>
                <w:rFonts w:ascii="宋体" w:hAnsi="宋体" w:cs="宋体" w:eastAsia="宋体" w:hint="default"/>
                <w:sz w:val="21"/>
                <w:szCs w:val="21"/>
              </w:rPr>
            </w:pPr>
            <w:r>
              <w:rPr>
                <w:rFonts w:ascii="宋体"/>
                <w:sz w:val="21"/>
              </w:rPr>
              <w:t>71.26</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2,763,481,</w:t>
            </w:r>
          </w:p>
          <w:p>
            <w:pPr>
              <w:pStyle w:val="TableParagraph"/>
              <w:spacing w:line="240" w:lineRule="auto" w:before="37"/>
              <w:ind w:left="542" w:right="0"/>
              <w:jc w:val="left"/>
              <w:rPr>
                <w:rFonts w:ascii="宋体" w:hAnsi="宋体" w:cs="宋体" w:eastAsia="宋体" w:hint="default"/>
                <w:sz w:val="21"/>
                <w:szCs w:val="21"/>
              </w:rPr>
            </w:pPr>
            <w:r>
              <w:rPr>
                <w:rFonts w:ascii="宋体"/>
                <w:sz w:val="21"/>
              </w:rPr>
              <w:t>563.52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660" w:right="1120"/>
        </w:sectPr>
      </w:pPr>
    </w:p>
    <w:p>
      <w:pPr>
        <w:pStyle w:val="BodyText"/>
        <w:spacing w:line="240" w:lineRule="auto" w:before="36"/>
        <w:ind w:left="138" w:right="0"/>
        <w:jc w:val="left"/>
      </w:pPr>
      <w:r>
        <w:rPr>
          <w:spacing w:val="-2"/>
        </w:rPr>
        <w:t>期末单项金额重大并单项计提坏帐准备的应收账款</w:t>
      </w:r>
    </w:p>
    <w:p>
      <w:pPr>
        <w:pStyle w:val="BodyText"/>
        <w:spacing w:line="273" w:lineRule="auto" w:before="37"/>
        <w:ind w:left="13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8"/>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764" w:space="1758"/>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048"/>
        <w:gridCol w:w="2282"/>
        <w:gridCol w:w="2316"/>
        <w:gridCol w:w="2249"/>
      </w:tblGrid>
      <w:tr>
        <w:trPr>
          <w:trHeight w:val="322"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3,120,643,242.44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156,033,162.13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5.00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3,120,643,242.44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156,033,162.13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5.00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133,071,416.94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13,307,141.69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10.00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72,523,578.28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14,504,715.67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20.00</w:t>
            </w:r>
          </w:p>
        </w:tc>
      </w:tr>
      <w:tr>
        <w:trPr>
          <w:trHeight w:val="32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16,058,368.34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16,058,368.34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100.00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3,342,296,606.00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199,903,387.83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w w:val="100"/>
                <w:sz w:val="21"/>
              </w:rPr>
              <w:t>/</w:t>
            </w:r>
          </w:p>
        </w:tc>
      </w:tr>
    </w:tbl>
    <w:p>
      <w:pPr>
        <w:pStyle w:val="BodyText"/>
        <w:spacing w:line="254" w:lineRule="auto"/>
        <w:ind w:left="138" w:right="2498"/>
        <w:jc w:val="left"/>
      </w:pPr>
      <w:r>
        <w:rPr/>
        <w:t>确定该组合依据的说明：</w:t>
      </w:r>
      <w:r>
        <w:rPr>
          <w:w w:val="100"/>
        </w:rPr>
        <w:t> </w:t>
      </w:r>
      <w:r>
        <w:rPr/>
        <w:t>确定组合的依据见本节五、</w:t>
      </w:r>
      <w:r>
        <w:rPr>
          <w:rFonts w:ascii="Arial" w:hAnsi="Arial" w:cs="Arial" w:eastAsia="Arial" w:hint="default"/>
        </w:rPr>
        <w:t>11</w:t>
      </w:r>
      <w:r>
        <w:rPr/>
        <w:t>“应收款项”。</w:t>
      </w:r>
    </w:p>
    <w:p>
      <w:pPr>
        <w:spacing w:line="240" w:lineRule="auto" w:before="13"/>
        <w:rPr>
          <w:rFonts w:ascii="宋体" w:hAnsi="宋体" w:cs="宋体" w:eastAsia="宋体" w:hint="default"/>
          <w:sz w:val="22"/>
          <w:szCs w:val="22"/>
        </w:rPr>
      </w:pPr>
    </w:p>
    <w:p>
      <w:pPr>
        <w:pStyle w:val="BodyText"/>
        <w:spacing w:line="240" w:lineRule="auto"/>
        <w:ind w:left="138" w:right="2498"/>
        <w:jc w:val="left"/>
      </w:pPr>
      <w:r>
        <w:rPr/>
        <w:t>组合中，采用余额百分比法计提坏账准备的应收账款：</w:t>
      </w:r>
    </w:p>
    <w:p>
      <w:pPr>
        <w:pStyle w:val="BodyText"/>
        <w:spacing w:line="240" w:lineRule="auto" w:before="37"/>
        <w:ind w:left="138" w:right="2498"/>
        <w:jc w:val="left"/>
      </w:pPr>
      <w:r>
        <w:rPr/>
        <w:t>□适用</w:t>
      </w:r>
      <w:r>
        <w:rPr>
          <w:spacing w:val="-1"/>
        </w:rPr>
        <w:t> </w:t>
      </w:r>
      <w:r>
        <w:rPr/>
        <w:t>√不适用</w:t>
      </w:r>
    </w:p>
    <w:p>
      <w:pPr>
        <w:spacing w:line="240" w:lineRule="auto" w:before="9"/>
        <w:rPr>
          <w:rFonts w:ascii="宋体" w:hAnsi="宋体" w:cs="宋体" w:eastAsia="宋体" w:hint="default"/>
          <w:sz w:val="26"/>
          <w:szCs w:val="26"/>
        </w:rPr>
      </w:pPr>
    </w:p>
    <w:p>
      <w:pPr>
        <w:pStyle w:val="BodyText"/>
        <w:spacing w:line="240" w:lineRule="auto"/>
        <w:ind w:left="138" w:right="2498"/>
        <w:jc w:val="left"/>
      </w:pPr>
      <w:r>
        <w:rPr/>
        <w:t>组合中，采用其他方法计提坏账准备的应收账款：</w:t>
      </w:r>
    </w:p>
    <w:p>
      <w:pPr>
        <w:pStyle w:val="BodyText"/>
        <w:tabs>
          <w:tab w:pos="980" w:val="left" w:leader="none"/>
        </w:tabs>
        <w:spacing w:line="240" w:lineRule="auto" w:before="37"/>
        <w:ind w:left="138" w:right="2498"/>
        <w:jc w:val="left"/>
      </w:pPr>
      <w:r>
        <w:rPr>
          <w:spacing w:val="-1"/>
        </w:rPr>
        <w:t>□适用</w:t>
        <w:tab/>
      </w:r>
      <w:r>
        <w:rPr>
          <w:spacing w:val="-2"/>
        </w:rPr>
        <w:t>√不适用</w:t>
      </w:r>
    </w:p>
    <w:p>
      <w:pPr>
        <w:spacing w:after="0" w:line="240" w:lineRule="auto"/>
        <w:jc w:val="left"/>
        <w:sectPr>
          <w:type w:val="continuous"/>
          <w:pgSz w:w="11910" w:h="16840"/>
          <w:pgMar w:top="1120" w:bottom="1380" w:left="1660" w:right="1120"/>
        </w:sectPr>
      </w:pPr>
    </w:p>
    <w:p>
      <w:pPr>
        <w:spacing w:line="240" w:lineRule="auto" w:before="4"/>
        <w:rPr>
          <w:rFonts w:ascii="宋体" w:hAnsi="宋体" w:cs="宋体" w:eastAsia="宋体" w:hint="default"/>
          <w:sz w:val="27"/>
          <w:szCs w:val="27"/>
        </w:rPr>
      </w:pPr>
    </w:p>
    <w:p>
      <w:pPr>
        <w:pStyle w:val="Heading4"/>
        <w:spacing w:line="240" w:lineRule="auto"/>
        <w:ind w:right="2480"/>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97"/>
        <w:ind w:right="227"/>
        <w:jc w:val="left"/>
      </w:pPr>
      <w:r>
        <w:rPr/>
        <w:t>本期计提坏账准备金额</w:t>
      </w:r>
      <w:r>
        <w:rPr>
          <w:spacing w:val="-55"/>
        </w:rPr>
        <w:t> </w:t>
      </w:r>
      <w:r>
        <w:rPr>
          <w:rFonts w:ascii="宋体" w:hAnsi="宋体" w:cs="宋体" w:eastAsia="宋体" w:hint="default"/>
        </w:rPr>
        <w:t>35,563,676.07</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0.00</w:t>
      </w:r>
      <w:r>
        <w:rPr>
          <w:rFonts w:ascii="宋体" w:hAnsi="宋体" w:cs="宋体" w:eastAsia="宋体" w:hint="default"/>
          <w:spacing w:val="-55"/>
        </w:rPr>
        <w:t> </w:t>
      </w:r>
      <w:r>
        <w:rPr>
          <w:spacing w:val="-3"/>
        </w:rPr>
        <w:t>元。</w:t>
      </w:r>
      <w:r>
        <w:rPr/>
      </w:r>
    </w:p>
    <w:p>
      <w:pPr>
        <w:spacing w:line="240" w:lineRule="auto" w:before="9"/>
        <w:rPr>
          <w:rFonts w:ascii="宋体" w:hAnsi="宋体" w:cs="宋体" w:eastAsia="宋体" w:hint="default"/>
          <w:sz w:val="26"/>
          <w:szCs w:val="26"/>
        </w:rPr>
      </w:pPr>
    </w:p>
    <w:p>
      <w:pPr>
        <w:pStyle w:val="BodyText"/>
        <w:spacing w:line="240" w:lineRule="auto"/>
        <w:ind w:right="2480"/>
        <w:jc w:val="left"/>
      </w:pPr>
      <w:r>
        <w:rPr/>
        <w:t>其中本期坏账准备收回或转回金额重要的：</w:t>
      </w:r>
    </w:p>
    <w:p>
      <w:pPr>
        <w:pStyle w:val="BodyText"/>
        <w:spacing w:line="240" w:lineRule="auto" w:before="37"/>
        <w:ind w:right="248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580" w:right="1040"/>
        </w:sectPr>
      </w:pPr>
    </w:p>
    <w:p>
      <w:pPr>
        <w:pStyle w:val="Heading4"/>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34" w:space="2988"/>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32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6,759.50</w:t>
            </w:r>
          </w:p>
        </w:tc>
      </w:tr>
    </w:tbl>
    <w:p>
      <w:pPr>
        <w:spacing w:line="240" w:lineRule="auto" w:before="2"/>
        <w:rPr>
          <w:rFonts w:ascii="宋体" w:hAnsi="宋体" w:cs="宋体" w:eastAsia="宋体" w:hint="default"/>
          <w:sz w:val="20"/>
          <w:szCs w:val="20"/>
        </w:rPr>
      </w:pPr>
    </w:p>
    <w:p>
      <w:pPr>
        <w:pStyle w:val="BodyText"/>
        <w:spacing w:line="240" w:lineRule="auto" w:before="36"/>
        <w:ind w:right="2480"/>
        <w:jc w:val="left"/>
      </w:pPr>
      <w:r>
        <w:rPr/>
        <w:t>其中重要的应收账款核销情况</w:t>
      </w:r>
    </w:p>
    <w:p>
      <w:pPr>
        <w:pStyle w:val="BodyText"/>
        <w:spacing w:line="240" w:lineRule="auto" w:before="37"/>
        <w:ind w:right="2480"/>
        <w:jc w:val="left"/>
      </w:pPr>
      <w:r>
        <w:rPr/>
        <w:t>□适用 √不适用</w:t>
      </w:r>
      <w:r>
        <w:rPr>
          <w:spacing w:val="-2"/>
        </w:rPr>
        <w:t> </w:t>
      </w:r>
      <w:r>
        <w:rPr/>
        <w:t>应收账款核销说明：</w:t>
      </w:r>
    </w:p>
    <w:p>
      <w:pPr>
        <w:pStyle w:val="BodyText"/>
        <w:spacing w:line="240" w:lineRule="auto" w:before="15"/>
        <w:ind w:right="2480"/>
        <w:jc w:val="left"/>
      </w:pPr>
      <w:r>
        <w:rPr/>
        <w:t>□适用</w:t>
      </w:r>
      <w:r>
        <w:rPr>
          <w:spacing w:val="-1"/>
        </w:rPr>
        <w:t> </w:t>
      </w:r>
      <w:r>
        <w:rPr/>
        <w:t>√不适用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1060" w:val="left" w:leader="none"/>
        </w:tabs>
        <w:spacing w:line="240" w:lineRule="auto" w:before="75"/>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p>
    <w:p>
      <w:pPr>
        <w:spacing w:after="0" w:line="240" w:lineRule="auto"/>
        <w:jc w:val="left"/>
        <w:sectPr>
          <w:type w:val="continuous"/>
          <w:pgSz w:w="11910" w:h="16840"/>
          <w:pgMar w:top="1120" w:bottom="1380" w:left="1580" w:right="1040"/>
          <w:cols w:num="2" w:equalWidth="0">
            <w:col w:w="5432" w:space="2550"/>
            <w:col w:w="130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55"/>
        <w:gridCol w:w="915"/>
        <w:gridCol w:w="1896"/>
        <w:gridCol w:w="1289"/>
        <w:gridCol w:w="1515"/>
        <w:gridCol w:w="1579"/>
      </w:tblGrid>
      <w:tr>
        <w:trPr>
          <w:trHeight w:val="555"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与本公</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司关系</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hanging="46"/>
              <w:jc w:val="left"/>
              <w:rPr>
                <w:rFonts w:ascii="宋体" w:hAnsi="宋体" w:cs="宋体" w:eastAsia="宋体" w:hint="default"/>
                <w:sz w:val="21"/>
                <w:szCs w:val="21"/>
              </w:rPr>
            </w:pPr>
            <w:r>
              <w:rPr>
                <w:rFonts w:ascii="宋体" w:hAnsi="宋体" w:cs="宋体" w:eastAsia="宋体" w:hint="default"/>
                <w:sz w:val="21"/>
                <w:szCs w:val="21"/>
              </w:rPr>
              <w:t>占应收账款总</w:t>
            </w:r>
          </w:p>
          <w:p>
            <w:pPr>
              <w:pStyle w:val="TableParagraph"/>
              <w:spacing w:line="289" w:lineRule="exact"/>
              <w:ind w:left="168" w:right="0"/>
              <w:jc w:val="left"/>
              <w:rPr>
                <w:rFonts w:ascii="Arial" w:hAnsi="Arial" w:cs="Arial" w:eastAsia="Arial" w:hint="default"/>
                <w:sz w:val="21"/>
                <w:szCs w:val="21"/>
              </w:rPr>
            </w:pPr>
            <w:r>
              <w:rPr>
                <w:rFonts w:ascii="宋体" w:hAnsi="宋体" w:cs="宋体" w:eastAsia="宋体" w:hint="default"/>
                <w:sz w:val="21"/>
                <w:szCs w:val="21"/>
              </w:rPr>
              <w:t>额的比例</w:t>
            </w:r>
            <w:r>
              <w:rPr>
                <w:rFonts w:ascii="Arial" w:hAnsi="Arial" w:cs="Arial" w:eastAsia="Arial" w:hint="default"/>
                <w:sz w:val="21"/>
                <w:szCs w:val="21"/>
              </w:rPr>
              <w:t>(%)</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计提坏账准备</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557"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雅诗兰黛</w:t>
            </w:r>
            <w:r>
              <w:rPr>
                <w:rFonts w:ascii="宋体" w:hAnsi="宋体" w:cs="宋体" w:eastAsia="宋体" w:hint="default"/>
                <w:spacing w:val="17"/>
                <w:sz w:val="21"/>
                <w:szCs w:val="21"/>
              </w:rPr>
              <w:t>(</w:t>
            </w:r>
            <w:r>
              <w:rPr>
                <w:rFonts w:ascii="宋体" w:hAnsi="宋体" w:cs="宋体" w:eastAsia="宋体" w:hint="default"/>
                <w:spacing w:val="-64"/>
                <w:sz w:val="21"/>
                <w:szCs w:val="21"/>
              </w:rPr>
              <w:t> </w:t>
            </w:r>
            <w:r>
              <w:rPr>
                <w:rFonts w:ascii="宋体" w:hAnsi="宋体" w:cs="宋体" w:eastAsia="宋体" w:hint="default"/>
                <w:spacing w:val="14"/>
                <w:sz w:val="21"/>
                <w:szCs w:val="21"/>
              </w:rPr>
              <w:t>上海</w:t>
            </w:r>
            <w:r>
              <w:rPr>
                <w:rFonts w:ascii="宋体" w:hAnsi="宋体" w:cs="宋体" w:eastAsia="宋体" w:hint="default"/>
                <w:spacing w:val="14"/>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商贸有限公司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455,734,841.90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13.64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22,786,742.10</w:t>
            </w:r>
          </w:p>
        </w:tc>
      </w:tr>
      <w:tr>
        <w:trPr>
          <w:trHeight w:val="554"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8"/>
                <w:sz w:val="21"/>
                <w:szCs w:val="21"/>
              </w:rPr>
              <w:t> </w:t>
            </w:r>
            <w:r>
              <w:rPr>
                <w:rFonts w:ascii="宋体" w:hAnsi="宋体" w:cs="宋体" w:eastAsia="宋体" w:hint="default"/>
                <w:sz w:val="21"/>
                <w:szCs w:val="21"/>
              </w:rPr>
              <w:t>汽</w:t>
            </w:r>
            <w:r>
              <w:rPr>
                <w:rFonts w:ascii="宋体" w:hAnsi="宋体" w:cs="宋体" w:eastAsia="宋体" w:hint="default"/>
                <w:spacing w:val="-76"/>
                <w:sz w:val="21"/>
                <w:szCs w:val="21"/>
              </w:rPr>
              <w:t> </w:t>
            </w:r>
            <w:r>
              <w:rPr>
                <w:rFonts w:ascii="宋体" w:hAnsi="宋体" w:cs="宋体" w:eastAsia="宋体" w:hint="default"/>
                <w:sz w:val="21"/>
                <w:szCs w:val="21"/>
              </w:rPr>
              <w:t>通</w:t>
            </w:r>
            <w:r>
              <w:rPr>
                <w:rFonts w:ascii="宋体" w:hAnsi="宋体" w:cs="宋体" w:eastAsia="宋体" w:hint="default"/>
                <w:spacing w:val="-78"/>
                <w:sz w:val="21"/>
                <w:szCs w:val="21"/>
              </w:rPr>
              <w:t> </w:t>
            </w:r>
            <w:r>
              <w:rPr>
                <w:rFonts w:ascii="宋体" w:hAnsi="宋体" w:cs="宋体" w:eastAsia="宋体" w:hint="default"/>
                <w:sz w:val="21"/>
                <w:szCs w:val="21"/>
              </w:rPr>
              <w:t>用</w:t>
            </w:r>
            <w:r>
              <w:rPr>
                <w:rFonts w:ascii="宋体" w:hAnsi="宋体" w:cs="宋体" w:eastAsia="宋体" w:hint="default"/>
                <w:spacing w:val="-78"/>
                <w:sz w:val="21"/>
                <w:szCs w:val="21"/>
              </w:rPr>
              <w:t> </w:t>
            </w:r>
            <w:r>
              <w:rPr>
                <w:rFonts w:ascii="宋体" w:hAnsi="宋体" w:cs="宋体" w:eastAsia="宋体" w:hint="default"/>
                <w:sz w:val="21"/>
                <w:szCs w:val="21"/>
              </w:rPr>
              <w:t>汽</w:t>
            </w:r>
            <w:r>
              <w:rPr>
                <w:rFonts w:ascii="宋体" w:hAnsi="宋体" w:cs="宋体" w:eastAsia="宋体" w:hint="default"/>
                <w:spacing w:val="-78"/>
                <w:sz w:val="21"/>
                <w:szCs w:val="21"/>
              </w:rPr>
              <w:t> </w:t>
            </w:r>
            <w:r>
              <w:rPr>
                <w:rFonts w:ascii="宋体" w:hAnsi="宋体" w:cs="宋体" w:eastAsia="宋体" w:hint="default"/>
                <w:sz w:val="21"/>
                <w:szCs w:val="21"/>
              </w:rPr>
              <w:t>车</w:t>
            </w:r>
            <w:r>
              <w:rPr>
                <w:rFonts w:ascii="宋体" w:hAnsi="宋体" w:cs="宋体" w:eastAsia="宋体" w:hint="default"/>
                <w:spacing w:val="-76"/>
                <w:sz w:val="21"/>
                <w:szCs w:val="21"/>
              </w:rPr>
              <w:t> </w:t>
            </w:r>
            <w:r>
              <w:rPr>
                <w:rFonts w:ascii="宋体" w:hAnsi="宋体" w:cs="宋体" w:eastAsia="宋体" w:hint="default"/>
                <w:sz w:val="21"/>
                <w:szCs w:val="21"/>
              </w:rPr>
              <w:t>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售有限公司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429,518,018.20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12.85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21,475,900.91</w:t>
            </w:r>
          </w:p>
        </w:tc>
      </w:tr>
      <w:tr>
        <w:trPr>
          <w:trHeight w:val="281" w:hRule="exact"/>
        </w:trPr>
        <w:tc>
          <w:tcPr>
            <w:tcW w:w="1855" w:type="dxa"/>
            <w:vMerge w:val="restart"/>
            <w:tcBorders>
              <w:top w:val="single" w:sz="4" w:space="0" w:color="000000"/>
              <w:left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8"/>
                <w:sz w:val="21"/>
                <w:szCs w:val="21"/>
              </w:rPr>
              <w:t> </w:t>
            </w:r>
            <w:r>
              <w:rPr>
                <w:rFonts w:ascii="宋体" w:hAnsi="宋体" w:cs="宋体" w:eastAsia="宋体" w:hint="default"/>
                <w:sz w:val="21"/>
                <w:szCs w:val="21"/>
              </w:rPr>
              <w:t>京</w:t>
            </w:r>
            <w:r>
              <w:rPr>
                <w:rFonts w:ascii="宋体" w:hAnsi="宋体" w:cs="宋体" w:eastAsia="宋体" w:hint="default"/>
                <w:spacing w:val="-76"/>
                <w:sz w:val="21"/>
                <w:szCs w:val="21"/>
              </w:rPr>
              <w:t> </w:t>
            </w:r>
            <w:r>
              <w:rPr>
                <w:rFonts w:ascii="宋体" w:hAnsi="宋体" w:cs="宋体" w:eastAsia="宋体" w:hint="default"/>
                <w:sz w:val="21"/>
                <w:szCs w:val="21"/>
              </w:rPr>
              <w:t>京</w:t>
            </w:r>
            <w:r>
              <w:rPr>
                <w:rFonts w:ascii="宋体" w:hAnsi="宋体" w:cs="宋体" w:eastAsia="宋体" w:hint="default"/>
                <w:spacing w:val="-78"/>
                <w:sz w:val="21"/>
                <w:szCs w:val="21"/>
              </w:rPr>
              <w:t> </w:t>
            </w:r>
            <w:r>
              <w:rPr>
                <w:rFonts w:ascii="宋体" w:hAnsi="宋体" w:cs="宋体" w:eastAsia="宋体" w:hint="default"/>
                <w:sz w:val="21"/>
                <w:szCs w:val="21"/>
              </w:rPr>
              <w:t>东</w:t>
            </w:r>
            <w:r>
              <w:rPr>
                <w:rFonts w:ascii="宋体" w:hAnsi="宋体" w:cs="宋体" w:eastAsia="宋体" w:hint="default"/>
                <w:spacing w:val="-78"/>
                <w:sz w:val="21"/>
                <w:szCs w:val="21"/>
              </w:rPr>
              <w:t> </w:t>
            </w:r>
            <w:r>
              <w:rPr>
                <w:rFonts w:ascii="宋体" w:hAnsi="宋体" w:cs="宋体" w:eastAsia="宋体" w:hint="default"/>
                <w:sz w:val="21"/>
                <w:szCs w:val="21"/>
              </w:rPr>
              <w:t>世</w:t>
            </w:r>
            <w:r>
              <w:rPr>
                <w:rFonts w:ascii="宋体" w:hAnsi="宋体" w:cs="宋体" w:eastAsia="宋体" w:hint="default"/>
                <w:spacing w:val="-78"/>
                <w:sz w:val="21"/>
                <w:szCs w:val="21"/>
              </w:rPr>
              <w:t> </w:t>
            </w:r>
            <w:r>
              <w:rPr>
                <w:rFonts w:ascii="宋体" w:hAnsi="宋体" w:cs="宋体" w:eastAsia="宋体" w:hint="default"/>
                <w:sz w:val="21"/>
                <w:szCs w:val="21"/>
              </w:rPr>
              <w:t>纪</w:t>
            </w:r>
            <w:r>
              <w:rPr>
                <w:rFonts w:ascii="宋体" w:hAnsi="宋体" w:cs="宋体" w:eastAsia="宋体" w:hint="default"/>
                <w:spacing w:val="-76"/>
                <w:sz w:val="21"/>
                <w:szCs w:val="21"/>
              </w:rPr>
              <w:t> </w:t>
            </w:r>
            <w:r>
              <w:rPr>
                <w:rFonts w:ascii="宋体" w:hAnsi="宋体" w:cs="宋体" w:eastAsia="宋体" w:hint="default"/>
                <w:sz w:val="21"/>
                <w:szCs w:val="21"/>
              </w:rPr>
              <w:t>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易有限公司</w:t>
            </w:r>
          </w:p>
        </w:tc>
        <w:tc>
          <w:tcPr>
            <w:tcW w:w="915" w:type="dxa"/>
            <w:vMerge w:val="restart"/>
            <w:tcBorders>
              <w:top w:val="single" w:sz="4" w:space="0" w:color="000000"/>
              <w:left w:val="single" w:sz="4" w:space="0" w:color="000000"/>
              <w:right w:val="single" w:sz="4" w:space="0" w:color="000000"/>
            </w:tcBorders>
          </w:tcPr>
          <w:p>
            <w:pPr>
              <w:pStyle w:val="TableParagraph"/>
              <w:spacing w:line="240" w:lineRule="auto" w:before="107"/>
              <w:ind w:left="24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125,678,827.51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6,283,941.38</w:t>
            </w:r>
          </w:p>
        </w:tc>
      </w:tr>
      <w:tr>
        <w:trPr>
          <w:trHeight w:val="283" w:hRule="exact"/>
        </w:trPr>
        <w:tc>
          <w:tcPr>
            <w:tcW w:w="1855" w:type="dxa"/>
            <w:vMerge/>
            <w:tcBorders>
              <w:left w:val="single" w:sz="4" w:space="0" w:color="000000"/>
              <w:bottom w:val="single" w:sz="4" w:space="0" w:color="000000"/>
              <w:right w:val="single" w:sz="4" w:space="0" w:color="000000"/>
            </w:tcBorders>
          </w:tcPr>
          <w:p>
            <w:pPr/>
          </w:p>
        </w:tc>
        <w:tc>
          <w:tcPr>
            <w:tcW w:w="915"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2,446,108.80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244,610.88</w:t>
            </w:r>
          </w:p>
        </w:tc>
      </w:tr>
      <w:tr>
        <w:trPr>
          <w:trHeight w:val="554"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8"/>
                <w:sz w:val="21"/>
                <w:szCs w:val="21"/>
              </w:rPr>
              <w:t> </w:t>
            </w:r>
            <w:r>
              <w:rPr>
                <w:rFonts w:ascii="宋体" w:hAnsi="宋体" w:cs="宋体" w:eastAsia="宋体" w:hint="default"/>
                <w:sz w:val="21"/>
                <w:szCs w:val="21"/>
              </w:rPr>
              <w:t>汽</w:t>
            </w:r>
            <w:r>
              <w:rPr>
                <w:rFonts w:ascii="宋体" w:hAnsi="宋体" w:cs="宋体" w:eastAsia="宋体" w:hint="default"/>
                <w:spacing w:val="-76"/>
                <w:sz w:val="21"/>
                <w:szCs w:val="21"/>
              </w:rPr>
              <w:t> </w:t>
            </w:r>
            <w:r>
              <w:rPr>
                <w:rFonts w:ascii="宋体" w:hAnsi="宋体" w:cs="宋体" w:eastAsia="宋体" w:hint="default"/>
                <w:sz w:val="21"/>
                <w:szCs w:val="21"/>
              </w:rPr>
              <w:t>通</w:t>
            </w:r>
            <w:r>
              <w:rPr>
                <w:rFonts w:ascii="宋体" w:hAnsi="宋体" w:cs="宋体" w:eastAsia="宋体" w:hint="default"/>
                <w:spacing w:val="-78"/>
                <w:sz w:val="21"/>
                <w:szCs w:val="21"/>
              </w:rPr>
              <w:t> </w:t>
            </w:r>
            <w:r>
              <w:rPr>
                <w:rFonts w:ascii="宋体" w:hAnsi="宋体" w:cs="宋体" w:eastAsia="宋体" w:hint="default"/>
                <w:sz w:val="21"/>
                <w:szCs w:val="21"/>
              </w:rPr>
              <w:t>用</w:t>
            </w:r>
            <w:r>
              <w:rPr>
                <w:rFonts w:ascii="宋体" w:hAnsi="宋体" w:cs="宋体" w:eastAsia="宋体" w:hint="default"/>
                <w:spacing w:val="-78"/>
                <w:sz w:val="21"/>
                <w:szCs w:val="21"/>
              </w:rPr>
              <w:t> </w:t>
            </w:r>
            <w:r>
              <w:rPr>
                <w:rFonts w:ascii="宋体" w:hAnsi="宋体" w:cs="宋体" w:eastAsia="宋体" w:hint="default"/>
                <w:sz w:val="21"/>
                <w:szCs w:val="21"/>
              </w:rPr>
              <w:t>五</w:t>
            </w:r>
            <w:r>
              <w:rPr>
                <w:rFonts w:ascii="宋体" w:hAnsi="宋体" w:cs="宋体" w:eastAsia="宋体" w:hint="default"/>
                <w:spacing w:val="-78"/>
                <w:sz w:val="21"/>
                <w:szCs w:val="21"/>
              </w:rPr>
              <w:t> </w:t>
            </w:r>
            <w:r>
              <w:rPr>
                <w:rFonts w:ascii="宋体" w:hAnsi="宋体" w:cs="宋体" w:eastAsia="宋体" w:hint="default"/>
                <w:sz w:val="21"/>
                <w:szCs w:val="21"/>
              </w:rPr>
              <w:t>菱</w:t>
            </w:r>
            <w:r>
              <w:rPr>
                <w:rFonts w:ascii="宋体" w:hAnsi="宋体" w:cs="宋体" w:eastAsia="宋体" w:hint="default"/>
                <w:spacing w:val="-76"/>
                <w:sz w:val="21"/>
                <w:szCs w:val="21"/>
              </w:rPr>
              <w:t> </w:t>
            </w:r>
            <w:r>
              <w:rPr>
                <w:rFonts w:ascii="宋体" w:hAnsi="宋体" w:cs="宋体" w:eastAsia="宋体" w:hint="default"/>
                <w:sz w:val="21"/>
                <w:szCs w:val="21"/>
              </w:rPr>
              <w:t>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车股份有限公司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123,513,509.56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3.69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6,175,675.48</w:t>
            </w:r>
          </w:p>
        </w:tc>
      </w:tr>
      <w:tr>
        <w:trPr>
          <w:trHeight w:val="283" w:hRule="exact"/>
        </w:trPr>
        <w:tc>
          <w:tcPr>
            <w:tcW w:w="1855" w:type="dxa"/>
            <w:vMerge w:val="restart"/>
            <w:tcBorders>
              <w:top w:val="single" w:sz="4" w:space="0" w:color="000000"/>
              <w:left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8"/>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吉</w:t>
            </w:r>
            <w:r>
              <w:rPr>
                <w:rFonts w:ascii="宋体" w:hAnsi="宋体" w:cs="宋体" w:eastAsia="宋体" w:hint="default"/>
                <w:spacing w:val="-78"/>
                <w:sz w:val="21"/>
                <w:szCs w:val="21"/>
              </w:rPr>
              <w:t> </w:t>
            </w:r>
            <w:r>
              <w:rPr>
                <w:rFonts w:ascii="宋体" w:hAnsi="宋体" w:cs="宋体" w:eastAsia="宋体" w:hint="default"/>
                <w:sz w:val="21"/>
                <w:szCs w:val="21"/>
              </w:rPr>
              <w:t>利</w:t>
            </w:r>
            <w:r>
              <w:rPr>
                <w:rFonts w:ascii="宋体" w:hAnsi="宋体" w:cs="宋体" w:eastAsia="宋体" w:hint="default"/>
                <w:spacing w:val="-78"/>
                <w:sz w:val="21"/>
                <w:szCs w:val="21"/>
              </w:rPr>
              <w:t> </w:t>
            </w:r>
            <w:r>
              <w:rPr>
                <w:rFonts w:ascii="宋体" w:hAnsi="宋体" w:cs="宋体" w:eastAsia="宋体" w:hint="default"/>
                <w:sz w:val="21"/>
                <w:szCs w:val="21"/>
              </w:rPr>
              <w:t>汽</w:t>
            </w:r>
            <w:r>
              <w:rPr>
                <w:rFonts w:ascii="宋体" w:hAnsi="宋体" w:cs="宋体" w:eastAsia="宋体" w:hint="default"/>
                <w:spacing w:val="-78"/>
                <w:sz w:val="21"/>
                <w:szCs w:val="21"/>
              </w:rPr>
              <w:t> </w:t>
            </w:r>
            <w:r>
              <w:rPr>
                <w:rFonts w:ascii="宋体" w:hAnsi="宋体" w:cs="宋体" w:eastAsia="宋体" w:hint="default"/>
                <w:sz w:val="21"/>
                <w:szCs w:val="21"/>
              </w:rPr>
              <w:t>车</w:t>
            </w:r>
            <w:r>
              <w:rPr>
                <w:rFonts w:ascii="宋体" w:hAnsi="宋体" w:cs="宋体" w:eastAsia="宋体" w:hint="default"/>
                <w:spacing w:val="-76"/>
                <w:sz w:val="21"/>
                <w:szCs w:val="21"/>
              </w:rPr>
              <w:t> </w:t>
            </w:r>
            <w:r>
              <w:rPr>
                <w:rFonts w:ascii="宋体" w:hAnsi="宋体" w:cs="宋体" w:eastAsia="宋体" w:hint="default"/>
                <w:sz w:val="21"/>
                <w:szCs w:val="21"/>
              </w:rPr>
              <w:t>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售有限公司</w:t>
            </w:r>
          </w:p>
        </w:tc>
        <w:tc>
          <w:tcPr>
            <w:tcW w:w="915" w:type="dxa"/>
            <w:vMerge w:val="restart"/>
            <w:tcBorders>
              <w:top w:val="single" w:sz="4" w:space="0" w:color="000000"/>
              <w:left w:val="single" w:sz="4" w:space="0" w:color="000000"/>
              <w:right w:val="single" w:sz="4" w:space="0" w:color="000000"/>
            </w:tcBorders>
          </w:tcPr>
          <w:p>
            <w:pPr>
              <w:pStyle w:val="TableParagraph"/>
              <w:spacing w:line="240" w:lineRule="auto" w:before="107"/>
              <w:ind w:left="24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107,162,113.17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5,358,105.66</w:t>
            </w:r>
          </w:p>
        </w:tc>
      </w:tr>
      <w:tr>
        <w:trPr>
          <w:trHeight w:val="281" w:hRule="exact"/>
        </w:trPr>
        <w:tc>
          <w:tcPr>
            <w:tcW w:w="1855" w:type="dxa"/>
            <w:vMerge/>
            <w:tcBorders>
              <w:left w:val="single" w:sz="4" w:space="0" w:color="000000"/>
              <w:bottom w:val="single" w:sz="4" w:space="0" w:color="000000"/>
              <w:right w:val="single" w:sz="4" w:space="0" w:color="000000"/>
            </w:tcBorders>
          </w:tcPr>
          <w:p>
            <w:pPr/>
          </w:p>
        </w:tc>
        <w:tc>
          <w:tcPr>
            <w:tcW w:w="915"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2,116,500.00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211,650.00</w:t>
            </w:r>
          </w:p>
        </w:tc>
      </w:tr>
      <w:tr>
        <w:trPr>
          <w:trHeight w:val="283"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1,246,169,919.14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37.28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62,536,626.41</w:t>
            </w:r>
          </w:p>
        </w:tc>
      </w:tr>
    </w:tbl>
    <w:p>
      <w:pPr>
        <w:spacing w:line="240" w:lineRule="auto" w:before="11"/>
        <w:rPr>
          <w:rFonts w:ascii="宋体" w:hAnsi="宋体" w:cs="宋体" w:eastAsia="宋体" w:hint="default"/>
          <w:sz w:val="21"/>
          <w:szCs w:val="21"/>
        </w:rPr>
      </w:pPr>
    </w:p>
    <w:p>
      <w:pPr>
        <w:pStyle w:val="Heading4"/>
        <w:spacing w:line="240" w:lineRule="auto"/>
        <w:ind w:right="2480"/>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tabs>
          <w:tab w:pos="1060" w:val="left" w:leader="none"/>
        </w:tabs>
        <w:spacing w:line="240" w:lineRule="auto" w:before="75"/>
        <w:ind w:right="2480"/>
        <w:jc w:val="left"/>
      </w:pPr>
      <w:r>
        <w:rPr>
          <w:spacing w:val="-1"/>
        </w:rPr>
        <w:t>□适用</w:t>
        <w:tab/>
      </w:r>
      <w:r>
        <w:rPr>
          <w:spacing w:val="-2"/>
        </w:rPr>
        <w:t>√不适用</w:t>
      </w:r>
    </w:p>
    <w:p>
      <w:pPr>
        <w:spacing w:line="240" w:lineRule="auto" w:before="6"/>
        <w:rPr>
          <w:rFonts w:ascii="宋体" w:hAnsi="宋体" w:cs="宋体" w:eastAsia="宋体" w:hint="default"/>
          <w:sz w:val="24"/>
          <w:szCs w:val="24"/>
        </w:rPr>
      </w:pPr>
    </w:p>
    <w:p>
      <w:pPr>
        <w:pStyle w:val="Heading4"/>
        <w:spacing w:line="240" w:lineRule="auto" w:before="0"/>
        <w:ind w:right="2480"/>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tabs>
          <w:tab w:pos="1060" w:val="left" w:leader="none"/>
        </w:tabs>
        <w:spacing w:line="240" w:lineRule="auto" w:before="75"/>
        <w:ind w:right="2480"/>
        <w:jc w:val="left"/>
      </w:pPr>
      <w:r>
        <w:rPr>
          <w:spacing w:val="-1"/>
        </w:rPr>
        <w:t>□适用</w:t>
        <w:tab/>
      </w:r>
      <w:r>
        <w:rPr>
          <w:spacing w:val="-2"/>
        </w:rPr>
        <w:t>√不适用</w:t>
      </w:r>
    </w:p>
    <w:p>
      <w:pPr>
        <w:spacing w:line="240" w:lineRule="auto" w:before="3"/>
        <w:rPr>
          <w:rFonts w:ascii="宋体" w:hAnsi="宋体" w:cs="宋体" w:eastAsia="宋体" w:hint="default"/>
          <w:sz w:val="18"/>
          <w:szCs w:val="18"/>
        </w:rPr>
      </w:pPr>
    </w:p>
    <w:p>
      <w:pPr>
        <w:pStyle w:val="BodyText"/>
        <w:spacing w:line="273" w:lineRule="exact"/>
        <w:ind w:right="2480"/>
        <w:jc w:val="left"/>
      </w:pPr>
      <w:r>
        <w:rPr/>
        <w:t>其他说明：</w:t>
      </w:r>
    </w:p>
    <w:p>
      <w:pPr>
        <w:pStyle w:val="BodyText"/>
        <w:tabs>
          <w:tab w:pos="1060" w:val="left" w:leader="none"/>
        </w:tabs>
        <w:spacing w:line="273" w:lineRule="exact"/>
        <w:ind w:right="2480"/>
        <w:jc w:val="left"/>
      </w:pPr>
      <w:r>
        <w:rPr>
          <w:spacing w:val="-1"/>
        </w:rPr>
        <w:t>□适用</w:t>
        <w:tab/>
      </w:r>
      <w:r>
        <w:rPr>
          <w:spacing w:val="-2"/>
        </w:rPr>
        <w:t>√不适用</w:t>
      </w:r>
    </w:p>
    <w:p>
      <w:pPr>
        <w:spacing w:after="0" w:line="273" w:lineRule="exact"/>
        <w:jc w:val="left"/>
        <w:sectPr>
          <w:type w:val="continuous"/>
          <w:pgSz w:w="11910" w:h="16840"/>
          <w:pgMar w:top="1120" w:bottom="1380" w:left="1580" w:right="1040"/>
        </w:sect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40"/>
        </w:sectPr>
      </w:pPr>
    </w:p>
    <w:p>
      <w:pPr>
        <w:pStyle w:val="Heading4"/>
        <w:spacing w:line="240" w:lineRule="auto"/>
        <w:ind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4"/>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tabs>
          <w:tab w:pos="1060" w:val="left" w:leader="none"/>
        </w:tabs>
        <w:spacing w:line="240" w:lineRule="auto" w:before="97"/>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36" w:space="3786"/>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324"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2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201,215,991.67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z w:val="21"/>
              </w:rPr>
              <w:t>75.29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185,042,106.54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75.56</w:t>
            </w:r>
          </w:p>
        </w:tc>
      </w:tr>
      <w:tr>
        <w:trPr>
          <w:trHeight w:val="32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16,426,061.29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6.15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48,517,427.92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19.81</w:t>
            </w:r>
          </w:p>
        </w:tc>
      </w:tr>
      <w:tr>
        <w:trPr>
          <w:trHeight w:val="32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39,556,968.81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z w:val="21"/>
              </w:rPr>
              <w:t>14.80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4,811,673.88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1.96</w:t>
            </w:r>
          </w:p>
        </w:tc>
      </w:tr>
      <w:tr>
        <w:trPr>
          <w:trHeight w:val="32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10,055,808.92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3.76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6,529,135.04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2.67</w:t>
            </w:r>
          </w:p>
        </w:tc>
      </w:tr>
      <w:tr>
        <w:trPr>
          <w:trHeight w:val="3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7"/>
              <w:jc w:val="right"/>
              <w:rPr>
                <w:rFonts w:ascii="宋体" w:hAnsi="宋体" w:cs="宋体" w:eastAsia="宋体" w:hint="default"/>
                <w:sz w:val="21"/>
                <w:szCs w:val="21"/>
              </w:rPr>
            </w:pPr>
            <w:r>
              <w:rPr>
                <w:rFonts w:ascii="宋体"/>
                <w:spacing w:val="-1"/>
                <w:sz w:val="21"/>
              </w:rPr>
              <w:t>267,254,830.69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7"/>
              <w:jc w:val="right"/>
              <w:rPr>
                <w:rFonts w:ascii="宋体" w:hAnsi="宋体" w:cs="宋体" w:eastAsia="宋体" w:hint="default"/>
                <w:sz w:val="21"/>
                <w:szCs w:val="21"/>
              </w:rPr>
            </w:pPr>
            <w:r>
              <w:rPr>
                <w:rFonts w:ascii="宋体"/>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1"/>
                <w:sz w:val="21"/>
              </w:rPr>
              <w:t>244,900,343.38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sz w:val="21"/>
              </w:rPr>
              <w:t>100.00</w:t>
            </w:r>
          </w:p>
        </w:tc>
      </w:tr>
    </w:tbl>
    <w:p>
      <w:pPr>
        <w:pStyle w:val="BodyText"/>
        <w:spacing w:line="262" w:lineRule="exact"/>
        <w:ind w:left="638" w:right="2480"/>
        <w:jc w:val="left"/>
      </w:pPr>
      <w:r>
        <w:rPr/>
        <w:t>账龄超过</w:t>
      </w:r>
      <w:r>
        <w:rPr>
          <w:spacing w:val="-52"/>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pStyle w:val="BodyText"/>
        <w:spacing w:line="266" w:lineRule="auto" w:before="37"/>
        <w:ind w:right="228" w:firstLine="419"/>
        <w:jc w:val="both"/>
      </w:pPr>
      <w:r>
        <w:rPr/>
        <w:t>截至</w:t>
      </w:r>
      <w:r>
        <w:rPr>
          <w:spacing w:val="-54"/>
        </w:rPr>
        <w:t> </w:t>
      </w:r>
      <w:r>
        <w:rPr>
          <w:rFonts w:ascii="Arial" w:hAnsi="Arial" w:cs="Arial" w:eastAsia="Arial" w:hint="default"/>
        </w:rPr>
        <w:t>2017</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9"/>
        </w:rPr>
        <w:t> </w:t>
      </w:r>
      <w:r>
        <w:rPr/>
        <w:t>月</w:t>
      </w:r>
      <w:r>
        <w:rPr>
          <w:spacing w:val="-53"/>
        </w:rPr>
        <w:t> </w:t>
      </w:r>
      <w:r>
        <w:rPr>
          <w:rFonts w:ascii="Arial" w:hAnsi="Arial" w:cs="Arial" w:eastAsia="Arial" w:hint="default"/>
        </w:rPr>
        <w:t>31</w:t>
      </w:r>
      <w:r>
        <w:rPr>
          <w:rFonts w:ascii="Arial" w:hAnsi="Arial" w:cs="Arial" w:eastAsia="Arial" w:hint="default"/>
          <w:spacing w:val="-9"/>
        </w:rPr>
        <w:t> </w:t>
      </w:r>
      <w:r>
        <w:rPr/>
        <w:t>日，账龄超过</w:t>
      </w:r>
      <w:r>
        <w:rPr>
          <w:spacing w:val="-54"/>
        </w:rPr>
        <w:t> </w:t>
      </w:r>
      <w:r>
        <w:rPr>
          <w:rFonts w:ascii="Arial" w:hAnsi="Arial" w:cs="Arial" w:eastAsia="Arial" w:hint="default"/>
        </w:rPr>
        <w:t>1</w:t>
      </w:r>
      <w:r>
        <w:rPr>
          <w:rFonts w:ascii="Arial" w:hAnsi="Arial" w:cs="Arial" w:eastAsia="Arial" w:hint="default"/>
          <w:spacing w:val="-9"/>
        </w:rPr>
        <w:t> </w:t>
      </w:r>
      <w:r>
        <w:rPr/>
        <w:t>年的预付账款主要是预付</w:t>
      </w:r>
      <w:r>
        <w:rPr>
          <w:spacing w:val="-54"/>
        </w:rPr>
        <w:t> </w:t>
      </w:r>
      <w:r>
        <w:rPr>
          <w:rFonts w:ascii="宋体" w:hAnsi="宋体" w:cs="宋体" w:eastAsia="宋体" w:hint="default"/>
        </w:rPr>
        <w:t>Talpa</w:t>
      </w:r>
      <w:r>
        <w:rPr>
          <w:rFonts w:ascii="宋体" w:hAnsi="宋体" w:cs="宋体" w:eastAsia="宋体" w:hint="default"/>
          <w:spacing w:val="-23"/>
        </w:rPr>
        <w:t> </w:t>
      </w:r>
      <w:r>
        <w:rPr>
          <w:rFonts w:ascii="宋体" w:hAnsi="宋体" w:cs="宋体" w:eastAsia="宋体" w:hint="default"/>
        </w:rPr>
        <w:t>Global</w:t>
      </w:r>
      <w:r>
        <w:rPr>
          <w:rFonts w:ascii="宋体" w:hAnsi="宋体" w:cs="宋体" w:eastAsia="宋体" w:hint="default"/>
          <w:spacing w:val="-20"/>
        </w:rPr>
        <w:t> </w:t>
      </w:r>
      <w:r>
        <w:rPr>
          <w:rFonts w:ascii="宋体" w:hAnsi="宋体" w:cs="宋体" w:eastAsia="宋体" w:hint="default"/>
        </w:rPr>
        <w:t>B.V</w:t>
      </w:r>
      <w:r>
        <w:rPr/>
        <w:t>、远大空</w:t>
      </w:r>
      <w:r>
        <w:rPr>
          <w:w w:val="100"/>
        </w:rPr>
        <w:t> </w:t>
      </w:r>
      <w:r>
        <w:rPr>
          <w:spacing w:val="-6"/>
          <w:w w:val="100"/>
        </w:rPr>
        <w:t>品科技有限公司、北京全景视觉网络科技有限公司的营销投放款项，由于相关合同尚未执行完毕，</w:t>
      </w:r>
      <w:r>
        <w:rPr>
          <w:w w:val="100"/>
        </w:rPr>
        <w:t> </w:t>
      </w:r>
      <w:r>
        <w:rPr/>
        <w:t>因此预付的营销投放款项作为预付账款列报。</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1060" w:val="left" w:leader="none"/>
        </w:tabs>
        <w:spacing w:line="240" w:lineRule="auto" w:before="56"/>
        <w:ind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5475" w:space="2519"/>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飞利浦（中国）投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61,878,180.01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Talpa</w:t>
            </w:r>
            <w:r>
              <w:rPr>
                <w:rFonts w:ascii="宋体"/>
                <w:spacing w:val="-43"/>
                <w:sz w:val="21"/>
              </w:rPr>
              <w:t> </w:t>
            </w:r>
            <w:r>
              <w:rPr>
                <w:rFonts w:ascii="宋体"/>
                <w:sz w:val="21"/>
              </w:rPr>
              <w:t>Global</w:t>
            </w:r>
            <w:r>
              <w:rPr>
                <w:rFonts w:ascii="宋体"/>
                <w:spacing w:val="-43"/>
                <w:sz w:val="21"/>
              </w:rPr>
              <w:t> </w:t>
            </w:r>
            <w:r>
              <w:rPr>
                <w:rFonts w:ascii="宋体"/>
                <w:sz w:val="21"/>
              </w:rPr>
              <w:t>B.V</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39,484,005.99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新疆泰合盛世传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24,025,424.95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新华网股份有限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14,355,200.00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中企联（天津）国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际贸易有限公司</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11,728,318.28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151,471,129.23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36"/>
        <w:ind w:right="2480"/>
        <w:jc w:val="left"/>
      </w:pPr>
      <w:r>
        <w:rPr/>
        <w:t>其他说明</w:t>
      </w:r>
    </w:p>
    <w:p>
      <w:pPr>
        <w:pStyle w:val="BodyText"/>
        <w:tabs>
          <w:tab w:pos="1060" w:val="left" w:leader="none"/>
        </w:tabs>
        <w:spacing w:line="240" w:lineRule="auto" w:before="37"/>
        <w:ind w:right="2480"/>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4"/>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33" w:space="4489"/>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Arial" w:hAnsi="Arial" w:cs="Arial" w:eastAsia="Arial" w:hint="default"/>
                <w:sz w:val="21"/>
                <w:szCs w:val="21"/>
              </w:rPr>
              <w:t>-</w:t>
            </w:r>
            <w:r>
              <w:rPr>
                <w:rFonts w:ascii="宋体" w:hAnsi="宋体" w:cs="宋体" w:eastAsia="宋体" w:hint="default"/>
                <w:sz w:val="21"/>
                <w:szCs w:val="21"/>
              </w:rPr>
              <w:t>互帮国际</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5"/>
              <w:jc w:val="right"/>
              <w:rPr>
                <w:rFonts w:ascii="宋体" w:hAnsi="宋体" w:cs="宋体" w:eastAsia="宋体" w:hint="default"/>
                <w:sz w:val="21"/>
                <w:szCs w:val="21"/>
              </w:rPr>
            </w:pPr>
            <w:r>
              <w:rPr>
                <w:rFonts w:ascii="宋体"/>
                <w:spacing w:val="-1"/>
                <w:sz w:val="21"/>
              </w:rPr>
              <w:t>3,591,780.82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5"/>
              <w:jc w:val="right"/>
              <w:rPr>
                <w:rFonts w:ascii="宋体" w:hAnsi="宋体" w:cs="宋体" w:eastAsia="宋体" w:hint="default"/>
                <w:sz w:val="21"/>
                <w:szCs w:val="21"/>
              </w:rPr>
            </w:pPr>
            <w:r>
              <w:rPr>
                <w:rFonts w:ascii="宋体"/>
                <w:spacing w:val="-1"/>
                <w:sz w:val="21"/>
              </w:rPr>
              <w:t>1,791,780.82</w:t>
            </w:r>
          </w:p>
        </w:tc>
      </w:tr>
      <w:tr>
        <w:trPr>
          <w:trHeight w:val="32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5"/>
              <w:jc w:val="right"/>
              <w:rPr>
                <w:rFonts w:ascii="宋体" w:hAnsi="宋体" w:cs="宋体" w:eastAsia="宋体" w:hint="default"/>
                <w:sz w:val="21"/>
                <w:szCs w:val="21"/>
              </w:rPr>
            </w:pPr>
            <w:r>
              <w:rPr>
                <w:rFonts w:ascii="宋体"/>
                <w:spacing w:val="-1"/>
                <w:sz w:val="21"/>
              </w:rPr>
              <w:t>3,591,780.82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5"/>
              <w:jc w:val="right"/>
              <w:rPr>
                <w:rFonts w:ascii="宋体" w:hAnsi="宋体" w:cs="宋体" w:eastAsia="宋体" w:hint="default"/>
                <w:sz w:val="21"/>
                <w:szCs w:val="21"/>
              </w:rPr>
            </w:pPr>
            <w:r>
              <w:rPr>
                <w:rFonts w:ascii="宋体"/>
                <w:spacing w:val="-1"/>
                <w:sz w:val="21"/>
              </w:rPr>
              <w:t>1,791,780.82</w:t>
            </w:r>
          </w:p>
        </w:tc>
      </w:tr>
    </w:tbl>
    <w:p>
      <w:pPr>
        <w:spacing w:after="0" w:line="265"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sz w:val="27"/>
          <w:szCs w:val="27"/>
        </w:rPr>
      </w:pPr>
    </w:p>
    <w:p>
      <w:pPr>
        <w:pStyle w:val="Heading4"/>
        <w:spacing w:line="240" w:lineRule="auto"/>
        <w:ind w:left="138" w:right="2498"/>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BodyText"/>
        <w:spacing w:line="273" w:lineRule="auto" w:before="97"/>
        <w:ind w:left="138" w:right="7394"/>
        <w:jc w:val="left"/>
      </w:pPr>
      <w:r>
        <w:rPr/>
        <w:t>□适用</w:t>
      </w:r>
      <w:r>
        <w:rPr>
          <w:spacing w:val="-1"/>
        </w:rPr>
        <w:t> </w:t>
      </w:r>
      <w:r>
        <w:rPr/>
        <w:t>√不适用</w:t>
      </w:r>
      <w:r>
        <w:rPr>
          <w:w w:val="100"/>
        </w:rPr>
        <w:t> </w:t>
      </w:r>
      <w:r>
        <w:rPr/>
        <w:t>其他说明：</w:t>
      </w:r>
    </w:p>
    <w:p>
      <w:pPr>
        <w:pStyle w:val="BodyText"/>
        <w:tabs>
          <w:tab w:pos="980" w:val="left" w:leader="none"/>
        </w:tabs>
        <w:spacing w:line="240" w:lineRule="auto" w:before="7"/>
        <w:ind w:left="138" w:right="2498"/>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324" w:lineRule="auto" w:before="147"/>
        <w:ind w:left="138" w:right="7566"/>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23"/>
        <w:ind w:left="138" w:right="2498"/>
        <w:jc w:val="left"/>
      </w:pPr>
      <w:r>
        <w:rPr/>
        <w:t>□适用</w:t>
      </w:r>
      <w:r>
        <w:rPr>
          <w:spacing w:val="-1"/>
        </w:rPr>
        <w:t> </w:t>
      </w:r>
      <w:r>
        <w:rPr/>
        <w:t>√不适用</w:t>
      </w:r>
    </w:p>
    <w:p>
      <w:pPr>
        <w:pStyle w:val="Heading4"/>
        <w:spacing w:line="240" w:lineRule="auto" w:before="97"/>
        <w:ind w:left="138" w:right="2498"/>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73" w:lineRule="auto" w:before="80"/>
        <w:ind w:left="138" w:right="7394"/>
        <w:jc w:val="left"/>
      </w:pPr>
      <w:r>
        <w:rPr/>
        <w:t>□适用</w:t>
      </w:r>
      <w:r>
        <w:rPr>
          <w:spacing w:val="-1"/>
        </w:rPr>
        <w:t> </w:t>
      </w:r>
      <w:r>
        <w:rPr/>
        <w:t>√不适用</w:t>
      </w:r>
      <w:r>
        <w:rPr>
          <w:w w:val="100"/>
        </w:rPr>
        <w:t> </w:t>
      </w:r>
      <w:r>
        <w:rPr/>
        <w:t>其他说明：</w:t>
      </w:r>
    </w:p>
    <w:p>
      <w:pPr>
        <w:pStyle w:val="BodyText"/>
        <w:spacing w:line="240" w:lineRule="auto" w:before="7"/>
        <w:ind w:left="138" w:right="2498"/>
        <w:jc w:val="left"/>
      </w:pPr>
      <w:r>
        <w:rPr/>
        <w:t>□适用</w:t>
      </w:r>
      <w:r>
        <w:rPr>
          <w:spacing w:val="-1"/>
        </w:rPr>
        <w:t> </w:t>
      </w:r>
      <w:r>
        <w:rPr/>
        <w:t>√不适用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660" w:right="1120"/>
        </w:sectPr>
      </w:pPr>
    </w:p>
    <w:p>
      <w:pPr>
        <w:pStyle w:val="Heading4"/>
        <w:spacing w:line="240" w:lineRule="auto"/>
        <w:ind w:left="138"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4"/>
        <w:spacing w:line="240" w:lineRule="auto" w:before="97"/>
        <w:ind w:left="13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spacing w:line="240" w:lineRule="auto" w:before="97"/>
        <w:ind w:left="1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627" w:space="3791"/>
            <w:col w:w="2712"/>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742"/>
        <w:gridCol w:w="754"/>
        <w:gridCol w:w="545"/>
        <w:gridCol w:w="1028"/>
        <w:gridCol w:w="466"/>
        <w:gridCol w:w="1109"/>
        <w:gridCol w:w="1109"/>
        <w:gridCol w:w="545"/>
        <w:gridCol w:w="1030"/>
        <w:gridCol w:w="463"/>
        <w:gridCol w:w="1106"/>
      </w:tblGrid>
      <w:tr>
        <w:trPr>
          <w:trHeight w:val="322" w:hRule="exact"/>
        </w:trPr>
        <w:tc>
          <w:tcPr>
            <w:tcW w:w="7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55"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9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742" w:type="dxa"/>
            <w:vMerge/>
            <w:tcBorders>
              <w:left w:val="single" w:sz="4" w:space="0" w:color="000000"/>
              <w:right w:val="single" w:sz="4" w:space="0" w:color="000000"/>
            </w:tcBorders>
          </w:tcPr>
          <w:p>
            <w:pP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73" w:lineRule="auto"/>
              <w:ind w:left="338" w:right="33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73" w:lineRule="auto"/>
              <w:ind w:left="338" w:right="33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570" w:hRule="exact"/>
        </w:trPr>
        <w:tc>
          <w:tcPr>
            <w:tcW w:w="742" w:type="dxa"/>
            <w:vMerge/>
            <w:tcBorders>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0" w:right="5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9" w:right="67" w:firstLine="52"/>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09" w:type="dxa"/>
            <w:vMerge/>
            <w:tcBorders>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0" w:right="5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7" w:firstLine="52"/>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06" w:type="dxa"/>
            <w:vMerge/>
            <w:tcBorders>
              <w:left w:val="single" w:sz="4" w:space="0" w:color="000000"/>
              <w:bottom w:val="single" w:sz="4" w:space="0" w:color="000000"/>
              <w:right w:val="single" w:sz="4" w:space="0" w:color="000000"/>
            </w:tcBorders>
          </w:tcPr>
          <w:p>
            <w:pPr/>
          </w:p>
        </w:tc>
      </w:tr>
      <w:tr>
        <w:trPr>
          <w:trHeight w:val="2197"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9"/>
              <w:jc w:val="both"/>
              <w:rPr>
                <w:rFonts w:ascii="宋体" w:hAnsi="宋体" w:cs="宋体" w:eastAsia="宋体" w:hint="default"/>
                <w:sz w:val="21"/>
                <w:szCs w:val="21"/>
              </w:rPr>
            </w:pPr>
            <w:r>
              <w:rPr>
                <w:rFonts w:ascii="宋体" w:hAnsi="宋体" w:cs="宋体" w:eastAsia="宋体" w:hint="default"/>
                <w:sz w:val="21"/>
                <w:szCs w:val="21"/>
              </w:rPr>
              <w:t>单项金</w:t>
            </w:r>
            <w:r>
              <w:rPr>
                <w:rFonts w:ascii="宋体" w:hAnsi="宋体" w:cs="宋体" w:eastAsia="宋体" w:hint="default"/>
                <w:spacing w:val="-102"/>
                <w:sz w:val="21"/>
                <w:szCs w:val="21"/>
              </w:rPr>
              <w:t> </w:t>
            </w:r>
            <w:r>
              <w:rPr>
                <w:rFonts w:ascii="宋体" w:hAnsi="宋体" w:cs="宋体" w:eastAsia="宋体" w:hint="default"/>
                <w:sz w:val="21"/>
                <w:szCs w:val="21"/>
              </w:rPr>
              <w:t>额重大</w:t>
            </w:r>
            <w:r>
              <w:rPr>
                <w:rFonts w:ascii="宋体" w:hAnsi="宋体" w:cs="宋体" w:eastAsia="宋体" w:hint="default"/>
                <w:spacing w:val="-102"/>
                <w:sz w:val="21"/>
                <w:szCs w:val="21"/>
              </w:rPr>
              <w:t> </w:t>
            </w:r>
            <w:r>
              <w:rPr>
                <w:rFonts w:ascii="宋体" w:hAnsi="宋体" w:cs="宋体" w:eastAsia="宋体" w:hint="default"/>
                <w:sz w:val="21"/>
                <w:szCs w:val="21"/>
              </w:rPr>
              <w:t>并单独</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的其他</w:t>
            </w:r>
            <w:r>
              <w:rPr>
                <w:rFonts w:ascii="宋体" w:hAnsi="宋体" w:cs="宋体" w:eastAsia="宋体" w:hint="default"/>
                <w:spacing w:val="-102"/>
                <w:sz w:val="21"/>
                <w:szCs w:val="21"/>
              </w:rPr>
              <w:t> </w:t>
            </w:r>
            <w:r>
              <w:rPr>
                <w:rFonts w:ascii="宋体" w:hAnsi="宋体" w:cs="宋体" w:eastAsia="宋体" w:hint="default"/>
                <w:sz w:val="21"/>
                <w:szCs w:val="21"/>
              </w:rPr>
              <w:t>应收款</w:t>
            </w:r>
          </w:p>
        </w:tc>
        <w:tc>
          <w:tcPr>
            <w:tcW w:w="7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9"/>
              <w:jc w:val="both"/>
              <w:rPr>
                <w:rFonts w:ascii="宋体" w:hAnsi="宋体" w:cs="宋体" w:eastAsia="宋体" w:hint="default"/>
                <w:sz w:val="21"/>
                <w:szCs w:val="21"/>
              </w:rPr>
            </w:pPr>
            <w:r>
              <w:rPr>
                <w:rFonts w:ascii="宋体" w:hAnsi="宋体" w:cs="宋体" w:eastAsia="宋体" w:hint="default"/>
                <w:sz w:val="21"/>
                <w:szCs w:val="21"/>
              </w:rPr>
              <w:t>按信用</w:t>
            </w:r>
            <w:r>
              <w:rPr>
                <w:rFonts w:ascii="宋体" w:hAnsi="宋体" w:cs="宋体" w:eastAsia="宋体" w:hint="default"/>
                <w:spacing w:val="-102"/>
                <w:sz w:val="21"/>
                <w:szCs w:val="21"/>
              </w:rPr>
              <w:t> </w:t>
            </w:r>
            <w:r>
              <w:rPr>
                <w:rFonts w:ascii="宋体" w:hAnsi="宋体" w:cs="宋体" w:eastAsia="宋体" w:hint="default"/>
                <w:sz w:val="21"/>
                <w:szCs w:val="21"/>
              </w:rPr>
              <w:t>风险特</w:t>
            </w:r>
            <w:r>
              <w:rPr>
                <w:rFonts w:ascii="宋体" w:hAnsi="宋体" w:cs="宋体" w:eastAsia="宋体" w:hint="default"/>
                <w:spacing w:val="-102"/>
                <w:sz w:val="21"/>
                <w:szCs w:val="21"/>
              </w:rPr>
              <w:t> </w:t>
            </w:r>
            <w:r>
              <w:rPr>
                <w:rFonts w:ascii="宋体" w:hAnsi="宋体" w:cs="宋体" w:eastAsia="宋体" w:hint="default"/>
                <w:sz w:val="21"/>
                <w:szCs w:val="21"/>
              </w:rPr>
              <w:t>征组合</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的其他</w:t>
            </w:r>
            <w:r>
              <w:rPr>
                <w:rFonts w:ascii="宋体" w:hAnsi="宋体" w:cs="宋体" w:eastAsia="宋体" w:hint="default"/>
                <w:spacing w:val="-102"/>
                <w:sz w:val="21"/>
                <w:szCs w:val="21"/>
              </w:rPr>
              <w:t> </w:t>
            </w:r>
            <w:r>
              <w:rPr>
                <w:rFonts w:ascii="宋体" w:hAnsi="宋体" w:cs="宋体" w:eastAsia="宋体" w:hint="default"/>
                <w:sz w:val="21"/>
                <w:szCs w:val="21"/>
              </w:rPr>
              <w:t>应收款</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71,685</w:t>
            </w:r>
          </w:p>
          <w:p>
            <w:pPr>
              <w:pStyle w:val="TableParagraph"/>
              <w:spacing w:line="240" w:lineRule="auto" w:before="37"/>
              <w:ind w:right="19"/>
              <w:jc w:val="right"/>
              <w:rPr>
                <w:rFonts w:ascii="宋体" w:hAnsi="宋体" w:cs="宋体" w:eastAsia="宋体" w:hint="default"/>
                <w:sz w:val="21"/>
                <w:szCs w:val="21"/>
              </w:rPr>
            </w:pPr>
            <w:r>
              <w:rPr>
                <w:rFonts w:ascii="宋体"/>
                <w:sz w:val="21"/>
              </w:rPr>
              <w:t>,849.6</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3</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8"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297" w:right="0"/>
              <w:jc w:val="left"/>
              <w:rPr>
                <w:rFonts w:ascii="宋体" w:hAnsi="宋体" w:cs="宋体" w:eastAsia="宋体" w:hint="default"/>
                <w:sz w:val="21"/>
                <w:szCs w:val="21"/>
              </w:rPr>
            </w:pPr>
            <w:r>
              <w:rPr>
                <w:rFonts w:ascii="宋体"/>
                <w:sz w:val="21"/>
              </w:rPr>
              <w:t>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1,885,425</w:t>
            </w:r>
          </w:p>
          <w:p>
            <w:pPr>
              <w:pStyle w:val="TableParagraph"/>
              <w:spacing w:line="240" w:lineRule="auto" w:before="37"/>
              <w:ind w:right="19"/>
              <w:jc w:val="right"/>
              <w:rPr>
                <w:rFonts w:ascii="宋体" w:hAnsi="宋体" w:cs="宋体" w:eastAsia="宋体" w:hint="default"/>
                <w:sz w:val="21"/>
                <w:szCs w:val="21"/>
              </w:rPr>
            </w:pPr>
            <w:r>
              <w:rPr>
                <w:rFonts w:ascii="宋体"/>
                <w:sz w:val="21"/>
              </w:rPr>
              <w:t>.16</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2.6</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left"/>
              <w:rPr>
                <w:rFonts w:ascii="宋体" w:hAnsi="宋体" w:cs="宋体" w:eastAsia="宋体" w:hint="default"/>
                <w:sz w:val="21"/>
                <w:szCs w:val="21"/>
              </w:rPr>
            </w:pPr>
            <w:r>
              <w:rPr>
                <w:rFonts w:ascii="宋体"/>
                <w:sz w:val="21"/>
              </w:rPr>
              <w:t>69,800,42</w:t>
            </w:r>
          </w:p>
          <w:p>
            <w:pPr>
              <w:pStyle w:val="TableParagraph"/>
              <w:spacing w:line="240" w:lineRule="auto" w:before="37"/>
              <w:ind w:left="652" w:right="0"/>
              <w:jc w:val="left"/>
              <w:rPr>
                <w:rFonts w:ascii="宋体" w:hAnsi="宋体" w:cs="宋体" w:eastAsia="宋体" w:hint="default"/>
                <w:sz w:val="21"/>
                <w:szCs w:val="21"/>
              </w:rPr>
            </w:pPr>
            <w:r>
              <w:rPr>
                <w:rFonts w:ascii="宋体"/>
                <w:sz w:val="21"/>
              </w:rPr>
              <w:t>4.47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left"/>
              <w:rPr>
                <w:rFonts w:ascii="宋体" w:hAnsi="宋体" w:cs="宋体" w:eastAsia="宋体" w:hint="default"/>
                <w:sz w:val="21"/>
                <w:szCs w:val="21"/>
              </w:rPr>
            </w:pPr>
            <w:r>
              <w:rPr>
                <w:rFonts w:ascii="宋体"/>
                <w:sz w:val="21"/>
              </w:rPr>
              <w:t>74,587,14</w:t>
            </w:r>
          </w:p>
          <w:p>
            <w:pPr>
              <w:pStyle w:val="TableParagraph"/>
              <w:spacing w:line="240" w:lineRule="auto" w:before="37"/>
              <w:ind w:left="652" w:right="0"/>
              <w:jc w:val="left"/>
              <w:rPr>
                <w:rFonts w:ascii="宋体" w:hAnsi="宋体" w:cs="宋体" w:eastAsia="宋体" w:hint="default"/>
                <w:sz w:val="21"/>
                <w:szCs w:val="21"/>
              </w:rPr>
            </w:pPr>
            <w:r>
              <w:rPr>
                <w:rFonts w:ascii="宋体"/>
                <w:sz w:val="21"/>
              </w:rPr>
              <w:t>3.36</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299" w:right="0"/>
              <w:jc w:val="left"/>
              <w:rPr>
                <w:rFonts w:ascii="宋体" w:hAnsi="宋体" w:cs="宋体" w:eastAsia="宋体" w:hint="default"/>
                <w:sz w:val="21"/>
                <w:szCs w:val="21"/>
              </w:rPr>
            </w:pPr>
            <w:r>
              <w:rPr>
                <w:rFonts w:ascii="宋体"/>
                <w:sz w:val="21"/>
              </w:rPr>
              <w:t>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 w:right="0"/>
              <w:jc w:val="left"/>
              <w:rPr>
                <w:rFonts w:ascii="宋体" w:hAnsi="宋体" w:cs="宋体" w:eastAsia="宋体" w:hint="default"/>
                <w:sz w:val="21"/>
                <w:szCs w:val="21"/>
              </w:rPr>
            </w:pPr>
            <w:r>
              <w:rPr>
                <w:rFonts w:ascii="宋体"/>
                <w:sz w:val="21"/>
              </w:rPr>
              <w:t>9,543,687</w:t>
            </w:r>
          </w:p>
          <w:p>
            <w:pPr>
              <w:pStyle w:val="TableParagraph"/>
              <w:spacing w:line="240" w:lineRule="auto" w:before="37"/>
              <w:ind w:left="679" w:right="0"/>
              <w:jc w:val="left"/>
              <w:rPr>
                <w:rFonts w:ascii="宋体" w:hAnsi="宋体" w:cs="宋体" w:eastAsia="宋体" w:hint="default"/>
                <w:sz w:val="21"/>
                <w:szCs w:val="21"/>
              </w:rPr>
            </w:pPr>
            <w:r>
              <w:rPr>
                <w:rFonts w:ascii="宋体"/>
                <w:sz w:val="21"/>
              </w:rPr>
              <w:t>.42</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8" w:right="0"/>
              <w:jc w:val="center"/>
              <w:rPr>
                <w:rFonts w:ascii="宋体" w:hAnsi="宋体" w:cs="宋体" w:eastAsia="宋体" w:hint="default"/>
                <w:sz w:val="21"/>
                <w:szCs w:val="21"/>
              </w:rPr>
            </w:pPr>
            <w:r>
              <w:rPr>
                <w:rFonts w:ascii="宋体"/>
                <w:sz w:val="21"/>
              </w:rPr>
              <w:t>12.</w:t>
            </w:r>
          </w:p>
          <w:p>
            <w:pPr>
              <w:pStyle w:val="TableParagraph"/>
              <w:spacing w:line="240" w:lineRule="auto" w:before="37"/>
              <w:ind w:left="189" w:right="0"/>
              <w:jc w:val="center"/>
              <w:rPr>
                <w:rFonts w:ascii="宋体" w:hAnsi="宋体" w:cs="宋体" w:eastAsia="宋体" w:hint="default"/>
                <w:sz w:val="21"/>
                <w:szCs w:val="21"/>
              </w:rPr>
            </w:pPr>
            <w:r>
              <w:rPr>
                <w:rFonts w:ascii="宋体"/>
                <w:sz w:val="21"/>
              </w:rPr>
              <w:t>80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4" w:right="0"/>
              <w:jc w:val="left"/>
              <w:rPr>
                <w:rFonts w:ascii="宋体" w:hAnsi="宋体" w:cs="宋体" w:eastAsia="宋体" w:hint="default"/>
                <w:sz w:val="21"/>
                <w:szCs w:val="21"/>
              </w:rPr>
            </w:pPr>
            <w:r>
              <w:rPr>
                <w:rFonts w:ascii="宋体"/>
                <w:sz w:val="21"/>
              </w:rPr>
              <w:t>65,043,45</w:t>
            </w:r>
          </w:p>
          <w:p>
            <w:pPr>
              <w:pStyle w:val="TableParagraph"/>
              <w:spacing w:line="240" w:lineRule="auto" w:before="37"/>
              <w:ind w:left="650" w:right="0"/>
              <w:jc w:val="left"/>
              <w:rPr>
                <w:rFonts w:ascii="宋体" w:hAnsi="宋体" w:cs="宋体" w:eastAsia="宋体" w:hint="default"/>
                <w:sz w:val="21"/>
                <w:szCs w:val="21"/>
              </w:rPr>
            </w:pPr>
            <w:r>
              <w:rPr>
                <w:rFonts w:ascii="宋体"/>
                <w:sz w:val="21"/>
              </w:rPr>
              <w:t>5.94</w:t>
            </w:r>
          </w:p>
        </w:tc>
      </w:tr>
    </w:tbl>
    <w:p>
      <w:pPr>
        <w:spacing w:after="0" w:line="240" w:lineRule="auto"/>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742"/>
        <w:gridCol w:w="754"/>
        <w:gridCol w:w="545"/>
        <w:gridCol w:w="1028"/>
        <w:gridCol w:w="466"/>
        <w:gridCol w:w="1109"/>
        <w:gridCol w:w="1109"/>
        <w:gridCol w:w="545"/>
        <w:gridCol w:w="1030"/>
        <w:gridCol w:w="463"/>
        <w:gridCol w:w="1106"/>
      </w:tblGrid>
      <w:tr>
        <w:trPr>
          <w:trHeight w:val="2820"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9"/>
              <w:jc w:val="left"/>
              <w:rPr>
                <w:rFonts w:ascii="Arial" w:hAnsi="Arial" w:cs="Arial" w:eastAsia="Arial" w:hint="default"/>
                <w:sz w:val="21"/>
                <w:szCs w:val="21"/>
              </w:rPr>
            </w:pPr>
            <w:r>
              <w:rPr>
                <w:rFonts w:ascii="宋体" w:hAnsi="宋体" w:cs="宋体" w:eastAsia="宋体" w:hint="default"/>
                <w:sz w:val="21"/>
                <w:szCs w:val="21"/>
              </w:rPr>
              <w:t>其中：</w:t>
            </w:r>
            <w:r>
              <w:rPr>
                <w:rFonts w:ascii="宋体" w:hAnsi="宋体" w:cs="宋体" w:eastAsia="宋体" w:hint="default"/>
                <w:spacing w:val="-102"/>
                <w:sz w:val="21"/>
                <w:szCs w:val="21"/>
              </w:rPr>
              <w:t> </w:t>
            </w:r>
            <w:r>
              <w:rPr>
                <w:rFonts w:ascii="宋体" w:hAnsi="宋体" w:cs="宋体" w:eastAsia="宋体" w:hint="default"/>
                <w:sz w:val="21"/>
                <w:szCs w:val="21"/>
              </w:rPr>
              <w:t>组合</w:t>
            </w:r>
            <w:r>
              <w:rPr>
                <w:rFonts w:ascii="Arial" w:hAnsi="Arial" w:cs="Arial" w:eastAsia="Arial" w:hint="default"/>
                <w:sz w:val="21"/>
                <w:szCs w:val="21"/>
              </w:rPr>
              <w:t>1</w:t>
            </w:r>
          </w:p>
          <w:p>
            <w:pPr>
              <w:pStyle w:val="TableParagraph"/>
              <w:spacing w:line="273" w:lineRule="auto"/>
              <w:ind w:left="26" w:right="69"/>
              <w:jc w:val="left"/>
              <w:rPr>
                <w:rFonts w:ascii="宋体" w:hAnsi="宋体" w:cs="宋体" w:eastAsia="宋体" w:hint="default"/>
                <w:sz w:val="21"/>
                <w:szCs w:val="21"/>
              </w:rPr>
            </w:pPr>
            <w:r>
              <w:rPr>
                <w:rFonts w:ascii="宋体" w:hAnsi="宋体" w:cs="宋体" w:eastAsia="宋体" w:hint="default"/>
                <w:sz w:val="21"/>
                <w:szCs w:val="21"/>
              </w:rPr>
              <w:t>（无风</w:t>
            </w:r>
            <w:r>
              <w:rPr>
                <w:rFonts w:ascii="宋体" w:hAnsi="宋体" w:cs="宋体" w:eastAsia="宋体" w:hint="default"/>
                <w:spacing w:val="-102"/>
                <w:sz w:val="21"/>
                <w:szCs w:val="21"/>
              </w:rPr>
              <w:t> </w:t>
            </w:r>
            <w:r>
              <w:rPr>
                <w:rFonts w:ascii="宋体" w:hAnsi="宋体" w:cs="宋体" w:eastAsia="宋体" w:hint="default"/>
                <w:sz w:val="21"/>
                <w:szCs w:val="21"/>
              </w:rPr>
              <w:t>险组</w:t>
            </w:r>
            <w:r>
              <w:rPr>
                <w:rFonts w:ascii="宋体" w:hAnsi="宋体" w:cs="宋体" w:eastAsia="宋体" w:hint="default"/>
                <w:spacing w:val="-103"/>
                <w:sz w:val="21"/>
                <w:szCs w:val="21"/>
              </w:rPr>
              <w:t> </w:t>
            </w:r>
            <w:r>
              <w:rPr>
                <w:rFonts w:ascii="宋体" w:hAnsi="宋体" w:cs="宋体" w:eastAsia="宋体" w:hint="default"/>
                <w:sz w:val="21"/>
                <w:szCs w:val="21"/>
              </w:rPr>
              <w:t>合：押</w:t>
            </w:r>
            <w:r>
              <w:rPr>
                <w:rFonts w:ascii="宋体" w:hAnsi="宋体" w:cs="宋体" w:eastAsia="宋体" w:hint="default"/>
                <w:spacing w:val="-102"/>
                <w:sz w:val="21"/>
                <w:szCs w:val="21"/>
              </w:rPr>
              <w:t> </w:t>
            </w:r>
            <w:r>
              <w:rPr>
                <w:rFonts w:ascii="宋体" w:hAnsi="宋体" w:cs="宋体" w:eastAsia="宋体" w:hint="default"/>
                <w:sz w:val="21"/>
                <w:szCs w:val="21"/>
              </w:rPr>
              <w:t>金、备</w:t>
            </w:r>
            <w:r>
              <w:rPr>
                <w:rFonts w:ascii="宋体" w:hAnsi="宋体" w:cs="宋体" w:eastAsia="宋体" w:hint="default"/>
                <w:spacing w:val="-102"/>
                <w:sz w:val="21"/>
                <w:szCs w:val="21"/>
              </w:rPr>
              <w:t> </w:t>
            </w:r>
            <w:r>
              <w:rPr>
                <w:rFonts w:ascii="宋体" w:hAnsi="宋体" w:cs="宋体" w:eastAsia="宋体" w:hint="default"/>
                <w:sz w:val="21"/>
                <w:szCs w:val="21"/>
              </w:rPr>
              <w:t>用金、</w:t>
            </w:r>
            <w:r>
              <w:rPr>
                <w:rFonts w:ascii="宋体" w:hAnsi="宋体" w:cs="宋体" w:eastAsia="宋体" w:hint="default"/>
                <w:spacing w:val="-102"/>
                <w:sz w:val="21"/>
                <w:szCs w:val="21"/>
              </w:rPr>
              <w:t> </w:t>
            </w:r>
            <w:r>
              <w:rPr>
                <w:rFonts w:ascii="宋体" w:hAnsi="宋体" w:cs="宋体" w:eastAsia="宋体" w:hint="default"/>
                <w:sz w:val="21"/>
                <w:szCs w:val="21"/>
              </w:rPr>
              <w:t>保证金</w:t>
            </w:r>
            <w:r>
              <w:rPr>
                <w:rFonts w:ascii="宋体" w:hAnsi="宋体" w:cs="宋体" w:eastAsia="宋体" w:hint="default"/>
                <w:spacing w:val="-102"/>
                <w:sz w:val="21"/>
                <w:szCs w:val="21"/>
              </w:rPr>
              <w:t> </w:t>
            </w:r>
            <w:r>
              <w:rPr>
                <w:rFonts w:ascii="宋体" w:hAnsi="宋体" w:cs="宋体" w:eastAsia="宋体" w:hint="default"/>
                <w:sz w:val="21"/>
                <w:szCs w:val="21"/>
              </w:rPr>
              <w:t>等）</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z w:val="21"/>
              </w:rPr>
              <w:t>68,908</w:t>
            </w:r>
          </w:p>
          <w:p>
            <w:pPr>
              <w:pStyle w:val="TableParagraph"/>
              <w:spacing w:line="240" w:lineRule="auto" w:before="37"/>
              <w:ind w:right="19"/>
              <w:jc w:val="right"/>
              <w:rPr>
                <w:rFonts w:ascii="宋体" w:hAnsi="宋体" w:cs="宋体" w:eastAsia="宋体" w:hint="default"/>
                <w:sz w:val="21"/>
                <w:szCs w:val="21"/>
              </w:rPr>
            </w:pPr>
            <w:r>
              <w:rPr>
                <w:rFonts w:ascii="宋体"/>
                <w:sz w:val="21"/>
              </w:rPr>
              <w:t>,282.4</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7</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96.1</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3</w:t>
            </w:r>
          </w:p>
        </w:tc>
        <w:tc>
          <w:tcPr>
            <w:tcW w:w="102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7" w:right="0"/>
              <w:jc w:val="left"/>
              <w:rPr>
                <w:rFonts w:ascii="宋体" w:hAnsi="宋体" w:cs="宋体" w:eastAsia="宋体" w:hint="default"/>
                <w:sz w:val="21"/>
                <w:szCs w:val="21"/>
              </w:rPr>
            </w:pPr>
            <w:r>
              <w:rPr>
                <w:rFonts w:ascii="宋体"/>
                <w:sz w:val="21"/>
              </w:rPr>
              <w:t>68,908,28</w:t>
            </w:r>
          </w:p>
          <w:p>
            <w:pPr>
              <w:pStyle w:val="TableParagraph"/>
              <w:spacing w:line="240" w:lineRule="auto" w:before="37"/>
              <w:ind w:left="652" w:right="0"/>
              <w:jc w:val="left"/>
              <w:rPr>
                <w:rFonts w:ascii="宋体" w:hAnsi="宋体" w:cs="宋体" w:eastAsia="宋体" w:hint="default"/>
                <w:sz w:val="21"/>
                <w:szCs w:val="21"/>
              </w:rPr>
            </w:pPr>
            <w:r>
              <w:rPr>
                <w:rFonts w:ascii="宋体"/>
                <w:sz w:val="21"/>
              </w:rPr>
              <w:t>2.47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7" w:right="0"/>
              <w:jc w:val="left"/>
              <w:rPr>
                <w:rFonts w:ascii="宋体" w:hAnsi="宋体" w:cs="宋体" w:eastAsia="宋体" w:hint="default"/>
                <w:sz w:val="21"/>
                <w:szCs w:val="21"/>
              </w:rPr>
            </w:pPr>
            <w:r>
              <w:rPr>
                <w:rFonts w:ascii="宋体"/>
                <w:sz w:val="21"/>
              </w:rPr>
              <w:t>41,910,17</w:t>
            </w:r>
          </w:p>
          <w:p>
            <w:pPr>
              <w:pStyle w:val="TableParagraph"/>
              <w:spacing w:line="240" w:lineRule="auto" w:before="37"/>
              <w:ind w:left="652" w:right="0"/>
              <w:jc w:val="left"/>
              <w:rPr>
                <w:rFonts w:ascii="宋体" w:hAnsi="宋体" w:cs="宋体" w:eastAsia="宋体" w:hint="default"/>
                <w:sz w:val="21"/>
                <w:szCs w:val="21"/>
              </w:rPr>
            </w:pPr>
            <w:r>
              <w:rPr>
                <w:rFonts w:ascii="宋体"/>
                <w:sz w:val="21"/>
              </w:rPr>
              <w:t>4.48</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z w:val="21"/>
              </w:rPr>
              <w:t>56.1</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9</w:t>
            </w:r>
          </w:p>
        </w:tc>
        <w:tc>
          <w:tcPr>
            <w:tcW w:w="1030"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4" w:right="0"/>
              <w:jc w:val="left"/>
              <w:rPr>
                <w:rFonts w:ascii="宋体" w:hAnsi="宋体" w:cs="宋体" w:eastAsia="宋体" w:hint="default"/>
                <w:sz w:val="21"/>
                <w:szCs w:val="21"/>
              </w:rPr>
            </w:pPr>
            <w:r>
              <w:rPr>
                <w:rFonts w:ascii="宋体"/>
                <w:sz w:val="21"/>
              </w:rPr>
              <w:t>41,910,17</w:t>
            </w:r>
          </w:p>
          <w:p>
            <w:pPr>
              <w:pStyle w:val="TableParagraph"/>
              <w:spacing w:line="240" w:lineRule="auto" w:before="37"/>
              <w:ind w:left="650" w:right="0"/>
              <w:jc w:val="left"/>
              <w:rPr>
                <w:rFonts w:ascii="宋体" w:hAnsi="宋体" w:cs="宋体" w:eastAsia="宋体" w:hint="default"/>
                <w:sz w:val="21"/>
                <w:szCs w:val="21"/>
              </w:rPr>
            </w:pPr>
            <w:r>
              <w:rPr>
                <w:rFonts w:ascii="宋体"/>
                <w:sz w:val="21"/>
              </w:rPr>
              <w:t>4.48</w:t>
            </w:r>
          </w:p>
        </w:tc>
      </w:tr>
      <w:tr>
        <w:trPr>
          <w:trHeight w:val="946"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Arial" w:hAnsi="Arial" w:cs="Arial" w:eastAsia="Arial" w:hint="default"/>
                <w:sz w:val="21"/>
                <w:szCs w:val="21"/>
              </w:rPr>
            </w:pPr>
            <w:r>
              <w:rPr>
                <w:rFonts w:ascii="宋体" w:hAnsi="宋体" w:cs="宋体" w:eastAsia="宋体" w:hint="default"/>
                <w:sz w:val="21"/>
                <w:szCs w:val="21"/>
              </w:rPr>
              <w:t>组合</w:t>
            </w:r>
            <w:r>
              <w:rPr>
                <w:rFonts w:ascii="Arial" w:hAnsi="Arial" w:cs="Arial" w:eastAsia="Arial" w:hint="default"/>
                <w:sz w:val="21"/>
                <w:szCs w:val="21"/>
              </w:rPr>
              <w:t>2</w:t>
            </w:r>
          </w:p>
          <w:p>
            <w:pPr>
              <w:pStyle w:val="TableParagraph"/>
              <w:spacing w:line="273" w:lineRule="auto" w:before="23"/>
              <w:ind w:left="26" w:right="69"/>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102"/>
                <w:sz w:val="21"/>
                <w:szCs w:val="21"/>
              </w:rPr>
              <w:t> </w:t>
            </w:r>
            <w:r>
              <w:rPr>
                <w:rFonts w:ascii="宋体" w:hAnsi="宋体" w:cs="宋体" w:eastAsia="宋体" w:hint="default"/>
                <w:sz w:val="21"/>
                <w:szCs w:val="21"/>
              </w:rPr>
              <w:t>组合）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8" w:right="0"/>
              <w:jc w:val="left"/>
              <w:rPr>
                <w:rFonts w:ascii="宋体" w:hAnsi="宋体" w:cs="宋体" w:eastAsia="宋体" w:hint="default"/>
                <w:sz w:val="21"/>
                <w:szCs w:val="21"/>
              </w:rPr>
            </w:pPr>
            <w:r>
              <w:rPr>
                <w:rFonts w:ascii="宋体"/>
                <w:sz w:val="21"/>
              </w:rPr>
              <w:t>2,777,</w:t>
            </w:r>
          </w:p>
          <w:p>
            <w:pPr>
              <w:pStyle w:val="TableParagraph"/>
              <w:spacing w:line="240" w:lineRule="auto" w:before="37"/>
              <w:ind w:left="88" w:right="0"/>
              <w:jc w:val="left"/>
              <w:rPr>
                <w:rFonts w:ascii="宋体" w:hAnsi="宋体" w:cs="宋体" w:eastAsia="宋体" w:hint="default"/>
                <w:sz w:val="21"/>
                <w:szCs w:val="21"/>
              </w:rPr>
            </w:pPr>
            <w:r>
              <w:rPr>
                <w:rFonts w:ascii="宋体"/>
                <w:sz w:val="21"/>
              </w:rPr>
              <w:t>567.16</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center"/>
              <w:rPr>
                <w:rFonts w:ascii="宋体" w:hAnsi="宋体" w:cs="宋体" w:eastAsia="宋体" w:hint="default"/>
                <w:sz w:val="21"/>
                <w:szCs w:val="21"/>
              </w:rPr>
            </w:pPr>
            <w:r>
              <w:rPr>
                <w:rFonts w:ascii="宋体"/>
                <w:sz w:val="21"/>
              </w:rPr>
              <w:t>3.87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1,885,425</w:t>
            </w:r>
          </w:p>
          <w:p>
            <w:pPr>
              <w:pStyle w:val="TableParagraph"/>
              <w:spacing w:line="240" w:lineRule="auto" w:before="37"/>
              <w:ind w:right="19"/>
              <w:jc w:val="right"/>
              <w:rPr>
                <w:rFonts w:ascii="宋体" w:hAnsi="宋体" w:cs="宋体" w:eastAsia="宋体" w:hint="default"/>
                <w:sz w:val="21"/>
                <w:szCs w:val="21"/>
              </w:rPr>
            </w:pPr>
            <w:r>
              <w:rPr>
                <w:rFonts w:ascii="宋体"/>
                <w:sz w:val="21"/>
              </w:rPr>
              <w:t>.16</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 w:right="0"/>
              <w:jc w:val="center"/>
              <w:rPr>
                <w:rFonts w:ascii="宋体" w:hAnsi="宋体" w:cs="宋体" w:eastAsia="宋体" w:hint="default"/>
                <w:sz w:val="21"/>
                <w:szCs w:val="21"/>
              </w:rPr>
            </w:pPr>
            <w:r>
              <w:rPr>
                <w:rFonts w:ascii="宋体"/>
                <w:sz w:val="21"/>
              </w:rPr>
              <w:t>67.</w:t>
            </w:r>
          </w:p>
          <w:p>
            <w:pPr>
              <w:pStyle w:val="TableParagraph"/>
              <w:spacing w:line="240" w:lineRule="auto" w:before="37"/>
              <w:ind w:left="192" w:right="0"/>
              <w:jc w:val="center"/>
              <w:rPr>
                <w:rFonts w:ascii="宋体" w:hAnsi="宋体" w:cs="宋体" w:eastAsia="宋体" w:hint="default"/>
                <w:sz w:val="21"/>
                <w:szCs w:val="21"/>
              </w:rPr>
            </w:pPr>
            <w:r>
              <w:rPr>
                <w:rFonts w:ascii="宋体"/>
                <w:sz w:val="21"/>
              </w:rPr>
              <w:t>88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892,142.0</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left"/>
              <w:rPr>
                <w:rFonts w:ascii="宋体" w:hAnsi="宋体" w:cs="宋体" w:eastAsia="宋体" w:hint="default"/>
                <w:sz w:val="21"/>
                <w:szCs w:val="21"/>
              </w:rPr>
            </w:pPr>
            <w:r>
              <w:rPr>
                <w:rFonts w:ascii="宋体"/>
                <w:sz w:val="21"/>
              </w:rPr>
              <w:t>32,676,96</w:t>
            </w:r>
          </w:p>
          <w:p>
            <w:pPr>
              <w:pStyle w:val="TableParagraph"/>
              <w:spacing w:line="240" w:lineRule="auto" w:before="37"/>
              <w:ind w:left="652" w:right="0"/>
              <w:jc w:val="left"/>
              <w:rPr>
                <w:rFonts w:ascii="宋体" w:hAnsi="宋体" w:cs="宋体" w:eastAsia="宋体" w:hint="default"/>
                <w:sz w:val="21"/>
                <w:szCs w:val="21"/>
              </w:rPr>
            </w:pPr>
            <w:r>
              <w:rPr>
                <w:rFonts w:ascii="宋体"/>
                <w:sz w:val="21"/>
              </w:rPr>
              <w:t>8.88</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43.8</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 w:right="0"/>
              <w:jc w:val="left"/>
              <w:rPr>
                <w:rFonts w:ascii="宋体" w:hAnsi="宋体" w:cs="宋体" w:eastAsia="宋体" w:hint="default"/>
                <w:sz w:val="21"/>
                <w:szCs w:val="21"/>
              </w:rPr>
            </w:pPr>
            <w:r>
              <w:rPr>
                <w:rFonts w:ascii="宋体"/>
                <w:sz w:val="21"/>
              </w:rPr>
              <w:t>9,543,687</w:t>
            </w:r>
          </w:p>
          <w:p>
            <w:pPr>
              <w:pStyle w:val="TableParagraph"/>
              <w:spacing w:line="240" w:lineRule="auto" w:before="37"/>
              <w:ind w:left="679" w:right="0"/>
              <w:jc w:val="left"/>
              <w:rPr>
                <w:rFonts w:ascii="宋体" w:hAnsi="宋体" w:cs="宋体" w:eastAsia="宋体" w:hint="default"/>
                <w:sz w:val="21"/>
                <w:szCs w:val="21"/>
              </w:rPr>
            </w:pPr>
            <w:r>
              <w:rPr>
                <w:rFonts w:ascii="宋体"/>
                <w:sz w:val="21"/>
              </w:rPr>
              <w:t>.42</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8" w:right="0"/>
              <w:jc w:val="center"/>
              <w:rPr>
                <w:rFonts w:ascii="宋体" w:hAnsi="宋体" w:cs="宋体" w:eastAsia="宋体" w:hint="default"/>
                <w:sz w:val="21"/>
                <w:szCs w:val="21"/>
              </w:rPr>
            </w:pPr>
            <w:r>
              <w:rPr>
                <w:rFonts w:ascii="宋体"/>
                <w:sz w:val="21"/>
              </w:rPr>
              <w:t>29.</w:t>
            </w:r>
          </w:p>
          <w:p>
            <w:pPr>
              <w:pStyle w:val="TableParagraph"/>
              <w:spacing w:line="240" w:lineRule="auto" w:before="37"/>
              <w:ind w:left="189" w:right="0"/>
              <w:jc w:val="center"/>
              <w:rPr>
                <w:rFonts w:ascii="宋体" w:hAnsi="宋体" w:cs="宋体" w:eastAsia="宋体" w:hint="default"/>
                <w:sz w:val="21"/>
                <w:szCs w:val="21"/>
              </w:rPr>
            </w:pPr>
            <w:r>
              <w:rPr>
                <w:rFonts w:ascii="宋体"/>
                <w:sz w:val="21"/>
              </w:rPr>
              <w:t>21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4" w:right="0"/>
              <w:jc w:val="left"/>
              <w:rPr>
                <w:rFonts w:ascii="宋体" w:hAnsi="宋体" w:cs="宋体" w:eastAsia="宋体" w:hint="default"/>
                <w:sz w:val="21"/>
                <w:szCs w:val="21"/>
              </w:rPr>
            </w:pPr>
            <w:r>
              <w:rPr>
                <w:rFonts w:ascii="宋体"/>
                <w:sz w:val="21"/>
              </w:rPr>
              <w:t>23,133,28</w:t>
            </w:r>
          </w:p>
          <w:p>
            <w:pPr>
              <w:pStyle w:val="TableParagraph"/>
              <w:spacing w:line="240" w:lineRule="auto" w:before="37"/>
              <w:ind w:left="650" w:right="0"/>
              <w:jc w:val="left"/>
              <w:rPr>
                <w:rFonts w:ascii="宋体" w:hAnsi="宋体" w:cs="宋体" w:eastAsia="宋体" w:hint="default"/>
                <w:sz w:val="21"/>
                <w:szCs w:val="21"/>
              </w:rPr>
            </w:pPr>
            <w:r>
              <w:rPr>
                <w:rFonts w:ascii="宋体"/>
                <w:sz w:val="21"/>
              </w:rPr>
              <w:t>1.46</w:t>
            </w:r>
          </w:p>
        </w:tc>
      </w:tr>
      <w:tr>
        <w:trPr>
          <w:trHeight w:val="2506"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9"/>
              <w:jc w:val="both"/>
              <w:rPr>
                <w:rFonts w:ascii="宋体" w:hAnsi="宋体" w:cs="宋体" w:eastAsia="宋体" w:hint="default"/>
                <w:sz w:val="21"/>
                <w:szCs w:val="21"/>
              </w:rPr>
            </w:pPr>
            <w:r>
              <w:rPr>
                <w:rFonts w:ascii="宋体" w:hAnsi="宋体" w:cs="宋体" w:eastAsia="宋体" w:hint="default"/>
                <w:sz w:val="21"/>
                <w:szCs w:val="21"/>
              </w:rPr>
              <w:t>单项金</w:t>
            </w:r>
            <w:r>
              <w:rPr>
                <w:rFonts w:ascii="宋体" w:hAnsi="宋体" w:cs="宋体" w:eastAsia="宋体" w:hint="default"/>
                <w:spacing w:val="-102"/>
                <w:sz w:val="21"/>
                <w:szCs w:val="21"/>
              </w:rPr>
              <w:t> </w:t>
            </w:r>
            <w:r>
              <w:rPr>
                <w:rFonts w:ascii="宋体" w:hAnsi="宋体" w:cs="宋体" w:eastAsia="宋体" w:hint="default"/>
                <w:sz w:val="21"/>
                <w:szCs w:val="21"/>
              </w:rPr>
              <w:t>额不重</w:t>
            </w:r>
            <w:r>
              <w:rPr>
                <w:rFonts w:ascii="宋体" w:hAnsi="宋体" w:cs="宋体" w:eastAsia="宋体" w:hint="default"/>
                <w:spacing w:val="-102"/>
                <w:sz w:val="21"/>
                <w:szCs w:val="21"/>
              </w:rPr>
              <w:t> </w:t>
            </w:r>
            <w:r>
              <w:rPr>
                <w:rFonts w:ascii="宋体" w:hAnsi="宋体" w:cs="宋体" w:eastAsia="宋体" w:hint="default"/>
                <w:sz w:val="21"/>
                <w:szCs w:val="21"/>
              </w:rPr>
              <w:t>大但单</w:t>
            </w:r>
            <w:r>
              <w:rPr>
                <w:rFonts w:ascii="宋体" w:hAnsi="宋体" w:cs="宋体" w:eastAsia="宋体" w:hint="default"/>
                <w:spacing w:val="-102"/>
                <w:sz w:val="21"/>
                <w:szCs w:val="21"/>
              </w:rPr>
              <w:t> </w:t>
            </w:r>
            <w:r>
              <w:rPr>
                <w:rFonts w:ascii="宋体" w:hAnsi="宋体" w:cs="宋体" w:eastAsia="宋体" w:hint="default"/>
                <w:sz w:val="21"/>
                <w:szCs w:val="21"/>
              </w:rPr>
              <w:t>独计提</w:t>
            </w:r>
            <w:r>
              <w:rPr>
                <w:rFonts w:ascii="宋体" w:hAnsi="宋体" w:cs="宋体" w:eastAsia="宋体" w:hint="default"/>
                <w:spacing w:val="-102"/>
                <w:sz w:val="21"/>
                <w:szCs w:val="21"/>
              </w:rPr>
              <w:t> </w:t>
            </w: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备的其</w:t>
            </w:r>
            <w:r>
              <w:rPr>
                <w:rFonts w:ascii="宋体" w:hAnsi="宋体" w:cs="宋体" w:eastAsia="宋体" w:hint="default"/>
                <w:spacing w:val="-102"/>
                <w:sz w:val="21"/>
                <w:szCs w:val="21"/>
              </w:rPr>
              <w:t> </w:t>
            </w:r>
            <w:r>
              <w:rPr>
                <w:rFonts w:ascii="宋体" w:hAnsi="宋体" w:cs="宋体" w:eastAsia="宋体" w:hint="default"/>
                <w:sz w:val="21"/>
                <w:szCs w:val="21"/>
              </w:rPr>
              <w:t>他应收</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7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71,685</w:t>
            </w:r>
          </w:p>
          <w:p>
            <w:pPr>
              <w:pStyle w:val="TableParagraph"/>
              <w:spacing w:line="240" w:lineRule="auto" w:before="37"/>
              <w:ind w:right="19"/>
              <w:jc w:val="right"/>
              <w:rPr>
                <w:rFonts w:ascii="宋体" w:hAnsi="宋体" w:cs="宋体" w:eastAsia="宋体" w:hint="default"/>
                <w:sz w:val="21"/>
                <w:szCs w:val="21"/>
              </w:rPr>
            </w:pPr>
            <w:r>
              <w:rPr>
                <w:rFonts w:ascii="宋体"/>
                <w:sz w:val="21"/>
              </w:rPr>
              <w:t>,849.6</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3</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1,885,425</w:t>
            </w:r>
          </w:p>
          <w:p>
            <w:pPr>
              <w:pStyle w:val="TableParagraph"/>
              <w:spacing w:line="240" w:lineRule="auto" w:before="37"/>
              <w:ind w:right="19"/>
              <w:jc w:val="right"/>
              <w:rPr>
                <w:rFonts w:ascii="宋体" w:hAnsi="宋体" w:cs="宋体" w:eastAsia="宋体" w:hint="default"/>
                <w:sz w:val="21"/>
                <w:szCs w:val="21"/>
              </w:rPr>
            </w:pPr>
            <w:r>
              <w:rPr>
                <w:rFonts w:ascii="宋体"/>
                <w:sz w:val="21"/>
              </w:rPr>
              <w:t>.16</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left"/>
              <w:rPr>
                <w:rFonts w:ascii="宋体" w:hAnsi="宋体" w:cs="宋体" w:eastAsia="宋体" w:hint="default"/>
                <w:sz w:val="21"/>
                <w:szCs w:val="21"/>
              </w:rPr>
            </w:pPr>
            <w:r>
              <w:rPr>
                <w:rFonts w:ascii="宋体"/>
                <w:sz w:val="21"/>
              </w:rPr>
              <w:t>69,800,42</w:t>
            </w:r>
          </w:p>
          <w:p>
            <w:pPr>
              <w:pStyle w:val="TableParagraph"/>
              <w:spacing w:line="240" w:lineRule="auto" w:before="37"/>
              <w:ind w:left="652" w:right="0"/>
              <w:jc w:val="left"/>
              <w:rPr>
                <w:rFonts w:ascii="宋体" w:hAnsi="宋体" w:cs="宋体" w:eastAsia="宋体" w:hint="default"/>
                <w:sz w:val="21"/>
                <w:szCs w:val="21"/>
              </w:rPr>
            </w:pPr>
            <w:r>
              <w:rPr>
                <w:rFonts w:ascii="宋体"/>
                <w:sz w:val="21"/>
              </w:rPr>
              <w:t>4.47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left"/>
              <w:rPr>
                <w:rFonts w:ascii="宋体" w:hAnsi="宋体" w:cs="宋体" w:eastAsia="宋体" w:hint="default"/>
                <w:sz w:val="21"/>
                <w:szCs w:val="21"/>
              </w:rPr>
            </w:pPr>
            <w:r>
              <w:rPr>
                <w:rFonts w:ascii="宋体"/>
                <w:sz w:val="21"/>
              </w:rPr>
              <w:t>74,587,14</w:t>
            </w:r>
          </w:p>
          <w:p>
            <w:pPr>
              <w:pStyle w:val="TableParagraph"/>
              <w:spacing w:line="240" w:lineRule="auto" w:before="37"/>
              <w:ind w:left="652" w:right="0"/>
              <w:jc w:val="left"/>
              <w:rPr>
                <w:rFonts w:ascii="宋体" w:hAnsi="宋体" w:cs="宋体" w:eastAsia="宋体" w:hint="default"/>
                <w:sz w:val="21"/>
                <w:szCs w:val="21"/>
              </w:rPr>
            </w:pPr>
            <w:r>
              <w:rPr>
                <w:rFonts w:ascii="宋体"/>
                <w:sz w:val="21"/>
              </w:rPr>
              <w:t>3.36</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 w:right="0"/>
              <w:jc w:val="left"/>
              <w:rPr>
                <w:rFonts w:ascii="宋体" w:hAnsi="宋体" w:cs="宋体" w:eastAsia="宋体" w:hint="default"/>
                <w:sz w:val="21"/>
                <w:szCs w:val="21"/>
              </w:rPr>
            </w:pPr>
            <w:r>
              <w:rPr>
                <w:rFonts w:ascii="宋体"/>
                <w:sz w:val="21"/>
              </w:rPr>
              <w:t>9,543,687</w:t>
            </w:r>
          </w:p>
          <w:p>
            <w:pPr>
              <w:pStyle w:val="TableParagraph"/>
              <w:spacing w:line="240" w:lineRule="auto" w:before="37"/>
              <w:ind w:left="679" w:right="0"/>
              <w:jc w:val="left"/>
              <w:rPr>
                <w:rFonts w:ascii="宋体" w:hAnsi="宋体" w:cs="宋体" w:eastAsia="宋体" w:hint="default"/>
                <w:sz w:val="21"/>
                <w:szCs w:val="21"/>
              </w:rPr>
            </w:pPr>
            <w:r>
              <w:rPr>
                <w:rFonts w:ascii="宋体"/>
                <w:sz w:val="21"/>
              </w:rPr>
              <w:t>.42</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4" w:right="0"/>
              <w:jc w:val="left"/>
              <w:rPr>
                <w:rFonts w:ascii="宋体" w:hAnsi="宋体" w:cs="宋体" w:eastAsia="宋体" w:hint="default"/>
                <w:sz w:val="21"/>
                <w:szCs w:val="21"/>
              </w:rPr>
            </w:pPr>
            <w:r>
              <w:rPr>
                <w:rFonts w:ascii="宋体"/>
                <w:sz w:val="21"/>
              </w:rPr>
              <w:t>65,043,45</w:t>
            </w:r>
          </w:p>
          <w:p>
            <w:pPr>
              <w:pStyle w:val="TableParagraph"/>
              <w:spacing w:line="240" w:lineRule="auto" w:before="37"/>
              <w:ind w:left="650" w:right="0"/>
              <w:jc w:val="left"/>
              <w:rPr>
                <w:rFonts w:ascii="宋体" w:hAnsi="宋体" w:cs="宋体" w:eastAsia="宋体" w:hint="default"/>
                <w:sz w:val="21"/>
                <w:szCs w:val="21"/>
              </w:rPr>
            </w:pPr>
            <w:r>
              <w:rPr>
                <w:rFonts w:ascii="宋体"/>
                <w:sz w:val="21"/>
              </w:rPr>
              <w:t>5.94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660" w:right="1120"/>
        </w:sectPr>
      </w:pPr>
    </w:p>
    <w:p>
      <w:pPr>
        <w:pStyle w:val="BodyText"/>
        <w:spacing w:line="240" w:lineRule="auto" w:before="36"/>
        <w:ind w:left="138" w:right="0"/>
        <w:jc w:val="left"/>
      </w:pPr>
      <w:r>
        <w:rPr>
          <w:spacing w:val="-2"/>
        </w:rPr>
        <w:t>期末单项金额重大并单项计提坏帐准备的其他应收款</w:t>
      </w:r>
    </w:p>
    <w:p>
      <w:pPr>
        <w:pStyle w:val="BodyText"/>
        <w:spacing w:line="273" w:lineRule="auto" w:before="37"/>
        <w:ind w:left="13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7"/>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973" w:space="1549"/>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374"/>
        <w:gridCol w:w="2203"/>
        <w:gridCol w:w="2131"/>
        <w:gridCol w:w="2187"/>
      </w:tblGrid>
      <w:tr>
        <w:trPr>
          <w:trHeight w:val="322"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4"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486,323.86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24,316.19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5.00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486,323.86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24,316.19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5.00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199,145.70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19,914.57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10.00</w:t>
            </w: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313,629.00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pacing w:val="-1"/>
                <w:sz w:val="21"/>
              </w:rPr>
              <w:t>62,725.80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20.00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1,778,468.60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1,778,468.60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100.00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2,777,567.16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1,885,425.16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73" w:lineRule="auto" w:before="36"/>
        <w:ind w:left="138" w:right="2498"/>
        <w:jc w:val="left"/>
      </w:pPr>
      <w:r>
        <w:rPr/>
        <w:t>确定该组合依据的说明：</w:t>
      </w:r>
      <w:r>
        <w:rPr>
          <w:w w:val="100"/>
        </w:rPr>
        <w:t> </w:t>
      </w:r>
      <w:r>
        <w:rPr/>
        <w:t>确定组合的依据见本节五、</w:t>
      </w:r>
      <w:r>
        <w:rPr>
          <w:rFonts w:ascii="宋体" w:hAnsi="宋体" w:cs="宋体" w:eastAsia="宋体" w:hint="default"/>
        </w:rPr>
        <w:t>11</w:t>
      </w:r>
      <w:r>
        <w:rPr/>
        <w:t>“应收款项”。</w:t>
      </w:r>
    </w:p>
    <w:p>
      <w:pPr>
        <w:spacing w:line="240" w:lineRule="auto" w:before="6"/>
        <w:rPr>
          <w:rFonts w:ascii="宋体" w:hAnsi="宋体" w:cs="宋体" w:eastAsia="宋体" w:hint="default"/>
          <w:sz w:val="24"/>
          <w:szCs w:val="24"/>
        </w:rPr>
      </w:pPr>
    </w:p>
    <w:p>
      <w:pPr>
        <w:pStyle w:val="BodyText"/>
        <w:spacing w:line="240" w:lineRule="auto"/>
        <w:ind w:left="138" w:right="2498"/>
        <w:jc w:val="left"/>
      </w:pPr>
      <w:r>
        <w:rPr/>
        <w:t>组合中，采用余额百分比法计提坏账准备的其他应收款：</w:t>
      </w:r>
    </w:p>
    <w:p>
      <w:pPr>
        <w:spacing w:after="0" w:line="240" w:lineRule="auto"/>
        <w:jc w:val="left"/>
        <w:sectPr>
          <w:type w:val="continuous"/>
          <w:pgSz w:w="11910" w:h="16840"/>
          <w:pgMar w:top="1120" w:bottom="1380" w:left="1660" w:right="1120"/>
        </w:sectPr>
      </w:pPr>
    </w:p>
    <w:p>
      <w:pPr>
        <w:spacing w:line="240" w:lineRule="auto" w:before="4"/>
        <w:rPr>
          <w:rFonts w:ascii="宋体" w:hAnsi="宋体" w:cs="宋体" w:eastAsia="宋体" w:hint="default"/>
          <w:sz w:val="27"/>
          <w:szCs w:val="27"/>
        </w:rPr>
      </w:pPr>
    </w:p>
    <w:p>
      <w:pPr>
        <w:pStyle w:val="BodyText"/>
        <w:spacing w:line="240" w:lineRule="auto" w:before="36"/>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2480"/>
        <w:jc w:val="left"/>
      </w:pPr>
      <w:r>
        <w:rPr/>
        <w:t>组合中，采用其他方法计提坏账准备的其他应收款：</w:t>
      </w:r>
    </w:p>
    <w:p>
      <w:pPr>
        <w:pStyle w:val="BodyText"/>
        <w:spacing w:line="240" w:lineRule="auto" w:before="3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3" w:lineRule="auto" w:before="97"/>
        <w:ind w:right="1448"/>
        <w:jc w:val="left"/>
      </w:pPr>
      <w:r>
        <w:rPr/>
        <w:t>本期计提坏账准备金额</w:t>
      </w:r>
      <w:r>
        <w:rPr>
          <w:rFonts w:ascii="宋体" w:hAnsi="宋体" w:cs="宋体" w:eastAsia="宋体" w:hint="default"/>
        </w:rPr>
        <w:t>-7,658,262.26</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0.00</w:t>
      </w:r>
      <w:r>
        <w:rPr>
          <w:rFonts w:ascii="宋体" w:hAnsi="宋体" w:cs="宋体" w:eastAsia="宋体" w:hint="default"/>
          <w:spacing w:val="-58"/>
        </w:rPr>
        <w:t> </w:t>
      </w:r>
      <w:r>
        <w:rPr/>
        <w:t>元。</w:t>
      </w:r>
      <w:r>
        <w:rPr>
          <w:w w:val="100"/>
        </w:rPr>
        <w:t> </w:t>
      </w:r>
      <w:r>
        <w:rPr/>
        <w:t>其中本期坏账准备转回或收回金额重要的：</w:t>
      </w:r>
    </w:p>
    <w:p>
      <w:pPr>
        <w:pStyle w:val="BodyText"/>
        <w:spacing w:line="240" w:lineRule="auto" w:before="7"/>
        <w:ind w:right="2480"/>
        <w:jc w:val="left"/>
      </w:pPr>
      <w:r>
        <w:rPr/>
        <w:t>□适用</w:t>
      </w:r>
      <w:r>
        <w:rPr>
          <w:spacing w:val="-1"/>
        </w:rPr>
        <w:t> </w:t>
      </w:r>
      <w:r>
        <w:rPr/>
        <w:t>√不适用</w:t>
      </w:r>
    </w:p>
    <w:p>
      <w:pPr>
        <w:pStyle w:val="Heading4"/>
        <w:spacing w:line="240" w:lineRule="auto" w:before="97"/>
        <w:ind w:right="2480"/>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73" w:lineRule="auto" w:before="97"/>
        <w:ind w:right="5269"/>
        <w:jc w:val="left"/>
      </w:pPr>
      <w:r>
        <w:rPr/>
        <w:t>□适用</w:t>
      </w:r>
      <w:r>
        <w:rPr>
          <w:spacing w:val="-2"/>
        </w:rPr>
        <w:t> </w:t>
      </w:r>
      <w:r>
        <w:rPr/>
        <w:t>√不适用</w:t>
      </w:r>
      <w:r>
        <w:rPr>
          <w:w w:val="100"/>
        </w:rPr>
        <w:t> </w:t>
      </w:r>
      <w:r>
        <w:rPr>
          <w:spacing w:val="-2"/>
        </w:rPr>
        <w:t>其中重要的其他应收款核销情况：</w:t>
      </w:r>
    </w:p>
    <w:p>
      <w:pPr>
        <w:pStyle w:val="BodyText"/>
        <w:spacing w:line="254" w:lineRule="auto" w:before="7"/>
        <w:ind w:right="6323"/>
        <w:jc w:val="left"/>
      </w:pPr>
      <w:r>
        <w:rPr/>
        <w:t>□适用</w:t>
      </w:r>
      <w:r>
        <w:rPr>
          <w:spacing w:val="-2"/>
        </w:rPr>
        <w:t> </w:t>
      </w:r>
      <w:r>
        <w:rPr/>
        <w:t>√不适用</w:t>
      </w:r>
      <w:r>
        <w:rPr>
          <w:w w:val="100"/>
        </w:rPr>
        <w:t> </w:t>
      </w:r>
      <w:r>
        <w:rPr>
          <w:spacing w:val="-2"/>
        </w:rPr>
        <w:t>其他应收款核销说明：</w:t>
      </w:r>
    </w:p>
    <w:p>
      <w:pPr>
        <w:pStyle w:val="BodyText"/>
        <w:spacing w:line="261" w:lineRule="exact"/>
        <w:ind w:right="2480"/>
        <w:jc w:val="left"/>
      </w:pPr>
      <w:r>
        <w:rPr/>
        <w:t>□适用</w:t>
      </w:r>
      <w:r>
        <w:rPr>
          <w:spacing w:val="-1"/>
        </w:rPr>
        <w:t> </w:t>
      </w:r>
      <w:r>
        <w:rPr/>
        <w:t>√不适用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40"/>
        </w:sectPr>
      </w:pPr>
    </w:p>
    <w:p>
      <w:pPr>
        <w:pStyle w:val="Heading4"/>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32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押金、备用金、保证金等</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68,908,282.47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41,910,174.48</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其他往来款等</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2,777,567.16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32,676,968.88</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71,685,849.63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74,587,143.36</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97"/>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1483"/>
        <w:gridCol w:w="1301"/>
        <w:gridCol w:w="1500"/>
        <w:gridCol w:w="1277"/>
        <w:gridCol w:w="1712"/>
        <w:gridCol w:w="1622"/>
      </w:tblGrid>
      <w:tr>
        <w:trPr>
          <w:trHeight w:val="946"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58"/>
              <w:jc w:val="right"/>
              <w:rPr>
                <w:rFonts w:ascii="宋体" w:hAnsi="宋体" w:cs="宋体" w:eastAsia="宋体" w:hint="default"/>
                <w:sz w:val="21"/>
                <w:szCs w:val="21"/>
              </w:rPr>
            </w:pPr>
            <w:r>
              <w:rPr>
                <w:rFonts w:ascii="宋体" w:hAnsi="宋体" w:cs="宋体" w:eastAsia="宋体" w:hint="default"/>
                <w:sz w:val="21"/>
                <w:szCs w:val="21"/>
              </w:rPr>
              <w:t>账龄</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center"/>
              <w:rPr>
                <w:rFonts w:ascii="宋体" w:hAnsi="宋体" w:cs="宋体" w:eastAsia="宋体" w:hint="default"/>
                <w:sz w:val="21"/>
                <w:szCs w:val="21"/>
              </w:rPr>
            </w:pPr>
            <w:r>
              <w:rPr>
                <w:rFonts w:ascii="宋体" w:hAnsi="宋体" w:cs="宋体" w:eastAsia="宋体" w:hint="default"/>
                <w:spacing w:val="-1"/>
                <w:sz w:val="21"/>
                <w:szCs w:val="21"/>
              </w:rPr>
              <w:t>占其他应收款期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83" w:right="384"/>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634"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6" w:right="182"/>
              <w:jc w:val="left"/>
              <w:rPr>
                <w:rFonts w:ascii="宋体" w:hAnsi="宋体" w:cs="宋体" w:eastAsia="宋体" w:hint="default"/>
                <w:sz w:val="21"/>
                <w:szCs w:val="21"/>
              </w:rPr>
            </w:pPr>
            <w:r>
              <w:rPr>
                <w:rFonts w:ascii="宋体" w:hAnsi="宋体" w:cs="宋体" w:eastAsia="宋体" w:hint="default"/>
                <w:sz w:val="21"/>
                <w:szCs w:val="21"/>
              </w:rPr>
              <w:t>苏州市中级人</w:t>
            </w:r>
            <w:r>
              <w:rPr>
                <w:rFonts w:ascii="宋体" w:hAnsi="宋体" w:cs="宋体" w:eastAsia="宋体" w:hint="default"/>
                <w:w w:val="100"/>
                <w:sz w:val="21"/>
                <w:szCs w:val="21"/>
              </w:rPr>
              <w:t> </w:t>
            </w:r>
            <w:r>
              <w:rPr>
                <w:rFonts w:ascii="宋体" w:hAnsi="宋体" w:cs="宋体" w:eastAsia="宋体" w:hint="default"/>
                <w:sz w:val="21"/>
                <w:szCs w:val="21"/>
              </w:rPr>
              <w:t>民法院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11,200,000.00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5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sz w:val="21"/>
              </w:rPr>
              <w:t>15.62</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83" w:type="dxa"/>
            <w:vMerge w:val="restart"/>
            <w:tcBorders>
              <w:top w:val="single" w:sz="4" w:space="0" w:color="000000"/>
              <w:left w:val="single" w:sz="4" w:space="0" w:color="000000"/>
              <w:right w:val="single" w:sz="4" w:space="0" w:color="000000"/>
            </w:tcBorders>
          </w:tcPr>
          <w:p>
            <w:pPr>
              <w:pStyle w:val="TableParagraph"/>
              <w:spacing w:line="273" w:lineRule="auto"/>
              <w:ind w:left="26" w:right="182"/>
              <w:jc w:val="left"/>
              <w:rPr>
                <w:rFonts w:ascii="宋体" w:hAnsi="宋体" w:cs="宋体" w:eastAsia="宋体" w:hint="default"/>
                <w:sz w:val="21"/>
                <w:szCs w:val="21"/>
              </w:rPr>
            </w:pPr>
            <w:r>
              <w:rPr>
                <w:rFonts w:ascii="宋体" w:hAnsi="宋体" w:cs="宋体" w:eastAsia="宋体" w:hint="default"/>
                <w:sz w:val="21"/>
                <w:szCs w:val="21"/>
              </w:rPr>
              <w:t>浙江吉利汽车</w:t>
            </w:r>
            <w:r>
              <w:rPr>
                <w:rFonts w:ascii="宋体" w:hAnsi="宋体" w:cs="宋体" w:eastAsia="宋体" w:hint="default"/>
                <w:w w:val="100"/>
                <w:sz w:val="21"/>
                <w:szCs w:val="21"/>
              </w:rPr>
              <w:t> </w:t>
            </w:r>
            <w:r>
              <w:rPr>
                <w:rFonts w:ascii="宋体" w:hAnsi="宋体" w:cs="宋体" w:eastAsia="宋体" w:hint="default"/>
                <w:sz w:val="21"/>
                <w:szCs w:val="21"/>
              </w:rPr>
              <w:t>销售有限公司</w:t>
            </w:r>
          </w:p>
        </w:tc>
        <w:tc>
          <w:tcPr>
            <w:tcW w:w="1301" w:type="dxa"/>
            <w:vMerge w:val="restart"/>
            <w:tcBorders>
              <w:top w:val="single" w:sz="4" w:space="0" w:color="000000"/>
              <w:left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6,620,000.00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5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z w:val="21"/>
              </w:rPr>
              <w:t>9.24</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3"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5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0.04</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3" w:type="dxa"/>
            <w:vMerge w:val="restart"/>
            <w:tcBorders>
              <w:top w:val="single" w:sz="4" w:space="0" w:color="000000"/>
              <w:left w:val="single" w:sz="4" w:space="0" w:color="000000"/>
              <w:right w:val="single" w:sz="4" w:space="0" w:color="000000"/>
            </w:tcBorders>
          </w:tcPr>
          <w:p>
            <w:pPr>
              <w:pStyle w:val="TableParagraph"/>
              <w:spacing w:line="273" w:lineRule="auto"/>
              <w:ind w:left="26" w:right="182"/>
              <w:jc w:val="left"/>
              <w:rPr>
                <w:rFonts w:ascii="宋体" w:hAnsi="宋体" w:cs="宋体" w:eastAsia="宋体" w:hint="default"/>
                <w:sz w:val="21"/>
                <w:szCs w:val="21"/>
              </w:rPr>
            </w:pPr>
            <w:r>
              <w:rPr>
                <w:rFonts w:ascii="宋体" w:hAnsi="宋体" w:cs="宋体" w:eastAsia="宋体" w:hint="default"/>
                <w:sz w:val="21"/>
                <w:szCs w:val="21"/>
              </w:rPr>
              <w:t>北京百度网讯</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1301" w:type="dxa"/>
            <w:vMerge w:val="restart"/>
            <w:tcBorders>
              <w:top w:val="single" w:sz="4" w:space="0" w:color="000000"/>
              <w:left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5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6.97</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3" w:type="dxa"/>
            <w:vMerge/>
            <w:tcBorders>
              <w:left w:val="single" w:sz="4" w:space="0" w:color="000000"/>
              <w:right w:val="single" w:sz="4" w:space="0" w:color="000000"/>
            </w:tcBorders>
          </w:tcPr>
          <w:p>
            <w:pPr/>
          </w:p>
        </w:tc>
        <w:tc>
          <w:tcPr>
            <w:tcW w:w="1301" w:type="dxa"/>
            <w:vMerge/>
            <w:tcBorders>
              <w:left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1,168,570.28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5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1.63</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3"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241,429.72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51"/>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0.34</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82"/>
              <w:jc w:val="left"/>
              <w:rPr>
                <w:rFonts w:ascii="宋体" w:hAnsi="宋体" w:cs="宋体" w:eastAsia="宋体" w:hint="default"/>
                <w:sz w:val="21"/>
                <w:szCs w:val="21"/>
              </w:rPr>
            </w:pPr>
            <w:r>
              <w:rPr>
                <w:rFonts w:ascii="宋体" w:hAnsi="宋体" w:cs="宋体" w:eastAsia="宋体" w:hint="default"/>
                <w:sz w:val="21"/>
                <w:szCs w:val="21"/>
              </w:rPr>
              <w:t>北京智向品牌</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5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6.28</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82"/>
              <w:jc w:val="left"/>
              <w:rPr>
                <w:rFonts w:ascii="宋体" w:hAnsi="宋体" w:cs="宋体" w:eastAsia="宋体" w:hint="default"/>
                <w:sz w:val="21"/>
                <w:szCs w:val="21"/>
              </w:rPr>
            </w:pPr>
            <w:r>
              <w:rPr>
                <w:rFonts w:ascii="宋体" w:hAnsi="宋体" w:cs="宋体" w:eastAsia="宋体" w:hint="default"/>
                <w:sz w:val="21"/>
                <w:szCs w:val="21"/>
              </w:rPr>
              <w:t>上海功达物业</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12"/>
              <w:jc w:val="left"/>
              <w:rPr>
                <w:rFonts w:ascii="宋体" w:hAnsi="宋体" w:cs="宋体" w:eastAsia="宋体" w:hint="default"/>
                <w:sz w:val="21"/>
                <w:szCs w:val="21"/>
              </w:rPr>
            </w:pPr>
            <w:r>
              <w:rPr>
                <w:rFonts w:ascii="宋体" w:hAnsi="宋体" w:cs="宋体" w:eastAsia="宋体" w:hint="default"/>
                <w:sz w:val="21"/>
                <w:szCs w:val="21"/>
              </w:rPr>
              <w:t>办公场所租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赁保证金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3,439,417.08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51"/>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sz w:val="21"/>
              </w:rPr>
              <w:t>4.80</w:t>
            </w:r>
          </w:p>
        </w:tc>
        <w:tc>
          <w:tcPr>
            <w:tcW w:w="16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483"/>
        <w:gridCol w:w="1301"/>
        <w:gridCol w:w="1500"/>
        <w:gridCol w:w="1277"/>
        <w:gridCol w:w="1712"/>
        <w:gridCol w:w="1622"/>
      </w:tblGrid>
      <w:tr>
        <w:trPr>
          <w:trHeight w:val="324"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4"/>
              <w:jc w:val="center"/>
              <w:rPr>
                <w:rFonts w:ascii="宋体" w:hAnsi="宋体" w:cs="宋体" w:eastAsia="宋体" w:hint="default"/>
                <w:sz w:val="21"/>
                <w:szCs w:val="21"/>
              </w:rPr>
            </w:pPr>
            <w:r>
              <w:rPr>
                <w:rFonts w:ascii="宋体"/>
                <w:w w:val="100"/>
                <w:sz w:val="21"/>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32,199,417.08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4"/>
              <w:jc w:val="center"/>
              <w:rPr>
                <w:rFonts w:ascii="宋体" w:hAnsi="宋体" w:cs="宋体" w:eastAsia="宋体" w:hint="default"/>
                <w:sz w:val="21"/>
                <w:szCs w:val="21"/>
              </w:rPr>
            </w:pPr>
            <w:r>
              <w:rPr>
                <w:rFonts w:ascii="宋体"/>
                <w:w w:val="100"/>
                <w:sz w:val="21"/>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sz w:val="21"/>
              </w:rPr>
              <w:t>44.92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4"/>
        <w:spacing w:line="240" w:lineRule="auto"/>
        <w:ind w:left="138" w:right="2498"/>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97"/>
        <w:ind w:left="138" w:right="249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4"/>
        <w:spacing w:line="240" w:lineRule="auto" w:before="0"/>
        <w:ind w:left="138" w:right="2498"/>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tabs>
          <w:tab w:pos="980" w:val="left" w:leader="none"/>
        </w:tabs>
        <w:spacing w:line="240" w:lineRule="auto" w:before="97"/>
        <w:ind w:left="138" w:right="2498"/>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2498"/>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tabs>
          <w:tab w:pos="980" w:val="left" w:leader="none"/>
        </w:tabs>
        <w:spacing w:line="240" w:lineRule="auto" w:before="97"/>
        <w:ind w:left="138" w:right="2498"/>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BodyText"/>
        <w:spacing w:line="240" w:lineRule="auto"/>
        <w:ind w:left="138" w:right="2498"/>
        <w:jc w:val="left"/>
      </w:pPr>
      <w:r>
        <w:rPr/>
        <w:t>其他说明：</w:t>
      </w:r>
    </w:p>
    <w:p>
      <w:pPr>
        <w:pStyle w:val="BodyText"/>
        <w:tabs>
          <w:tab w:pos="980" w:val="left" w:leader="none"/>
        </w:tabs>
        <w:spacing w:line="273" w:lineRule="auto" w:before="37"/>
        <w:ind w:left="558" w:right="157" w:hanging="420"/>
        <w:jc w:val="left"/>
      </w:pPr>
      <w:r>
        <w:rPr>
          <w:spacing w:val="-1"/>
        </w:rPr>
        <w:t>√适用</w:t>
        <w:tab/>
      </w:r>
      <w:r>
        <w:rPr>
          <w:spacing w:val="-2"/>
        </w:rPr>
        <w:t>□不适用</w:t>
      </w:r>
      <w:r>
        <w:rPr>
          <w:spacing w:val="-99"/>
        </w:rPr>
        <w:t> </w:t>
      </w:r>
      <w:r>
        <w:rPr>
          <w:spacing w:val="-99"/>
        </w:rPr>
      </w:r>
      <w:r>
        <w:rPr>
          <w:spacing w:val="-2"/>
        </w:rPr>
        <w:t>苏州市中级人民法院保证金为华扬联众数字技术股份有限公司上海分公司与观致汽车有限公</w:t>
      </w:r>
    </w:p>
    <w:p>
      <w:pPr>
        <w:pStyle w:val="BodyText"/>
        <w:spacing w:line="273" w:lineRule="auto" w:before="7"/>
        <w:ind w:left="138" w:right="157"/>
        <w:jc w:val="left"/>
      </w:pPr>
      <w:r>
        <w:rPr/>
        <w:t>司诉讼保证金，截至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日，双方已达成和解协议，该笔保证金已于</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月退</w:t>
      </w:r>
      <w:r>
        <w:rPr>
          <w:w w:val="100"/>
        </w:rPr>
        <w:t> </w:t>
      </w:r>
      <w:r>
        <w:rPr/>
        <w:t>回华扬联众数字技术股份有限公司上海分公司。详本节十六、</w:t>
      </w:r>
      <w:r>
        <w:rPr>
          <w:rFonts w:ascii="宋体" w:hAnsi="宋体" w:cs="宋体" w:eastAsia="宋体" w:hint="default"/>
        </w:rPr>
        <w:t>8</w:t>
      </w:r>
      <w:r>
        <w:rPr/>
        <w:t>、其他。</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5" w:top="1100" w:bottom="1380" w:left="1660" w:right="1120"/>
        </w:sectPr>
      </w:pPr>
    </w:p>
    <w:p>
      <w:pPr>
        <w:pStyle w:val="Heading4"/>
        <w:tabs>
          <w:tab w:pos="769" w:val="left" w:leader="none"/>
          <w:tab w:pos="977" w:val="left" w:leader="none"/>
        </w:tabs>
        <w:spacing w:line="324" w:lineRule="auto"/>
        <w:ind w:left="138" w:right="98"/>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24"/>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464"/>
        <w:gridCol w:w="1431"/>
        <w:gridCol w:w="1210"/>
        <w:gridCol w:w="1548"/>
        <w:gridCol w:w="1188"/>
        <w:gridCol w:w="1198"/>
        <w:gridCol w:w="857"/>
      </w:tblGrid>
      <w:tr>
        <w:trPr>
          <w:trHeight w:val="322"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1464" w:type="dxa"/>
            <w:vMerge/>
            <w:tcBorders>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107"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sz w:val="21"/>
              </w:rPr>
              <w:t>97,961,482.95</w:t>
            </w:r>
          </w:p>
        </w:tc>
        <w:tc>
          <w:tcPr>
            <w:tcW w:w="121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2" w:right="0"/>
              <w:jc w:val="center"/>
              <w:rPr>
                <w:rFonts w:ascii="宋体" w:hAnsi="宋体" w:cs="宋体" w:eastAsia="宋体" w:hint="default"/>
                <w:sz w:val="21"/>
                <w:szCs w:val="21"/>
              </w:rPr>
            </w:pPr>
            <w:r>
              <w:rPr>
                <w:rFonts w:ascii="宋体"/>
                <w:sz w:val="21"/>
              </w:rPr>
              <w:t>97,961,482.95</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63"/>
              <w:jc w:val="left"/>
              <w:rPr>
                <w:rFonts w:ascii="宋体" w:hAnsi="宋体" w:cs="宋体" w:eastAsia="宋体" w:hint="default"/>
                <w:sz w:val="21"/>
                <w:szCs w:val="21"/>
              </w:rPr>
            </w:pPr>
            <w:r>
              <w:rPr>
                <w:rFonts w:ascii="宋体" w:hAnsi="宋体" w:cs="宋体" w:eastAsia="宋体" w:hint="default"/>
                <w:sz w:val="21"/>
                <w:szCs w:val="21"/>
              </w:rPr>
              <w:t>消耗性生物资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63"/>
              <w:jc w:val="both"/>
              <w:rPr>
                <w:rFonts w:ascii="宋体" w:hAnsi="宋体" w:cs="宋体" w:eastAsia="宋体" w:hint="default"/>
                <w:sz w:val="21"/>
                <w:szCs w:val="21"/>
              </w:rPr>
            </w:pPr>
            <w:r>
              <w:rPr>
                <w:rFonts w:ascii="宋体" w:hAnsi="宋体" w:cs="宋体" w:eastAsia="宋体" w:hint="default"/>
                <w:sz w:val="21"/>
                <w:szCs w:val="21"/>
              </w:rPr>
              <w:t>建造合同形成</w:t>
            </w:r>
            <w:r>
              <w:rPr>
                <w:rFonts w:ascii="宋体" w:hAnsi="宋体" w:cs="宋体" w:eastAsia="宋体" w:hint="default"/>
                <w:w w:val="100"/>
                <w:sz w:val="21"/>
                <w:szCs w:val="21"/>
              </w:rPr>
              <w:t> </w:t>
            </w:r>
            <w:r>
              <w:rPr>
                <w:rFonts w:ascii="宋体" w:hAnsi="宋体" w:cs="宋体" w:eastAsia="宋体" w:hint="default"/>
                <w:sz w:val="21"/>
                <w:szCs w:val="21"/>
              </w:rPr>
              <w:t>的已完工未结</w:t>
            </w:r>
            <w:r>
              <w:rPr>
                <w:rFonts w:ascii="宋体" w:hAnsi="宋体" w:cs="宋体" w:eastAsia="宋体" w:hint="default"/>
                <w:w w:val="100"/>
                <w:sz w:val="21"/>
                <w:szCs w:val="21"/>
              </w:rPr>
              <w:t> </w:t>
            </w:r>
            <w:r>
              <w:rPr>
                <w:rFonts w:ascii="宋体" w:hAnsi="宋体" w:cs="宋体" w:eastAsia="宋体" w:hint="default"/>
                <w:sz w:val="21"/>
                <w:szCs w:val="21"/>
              </w:rPr>
              <w:t>算资产</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sz w:val="21"/>
              </w:rPr>
              <w:t>97,961,482.95</w:t>
            </w:r>
          </w:p>
        </w:tc>
        <w:tc>
          <w:tcPr>
            <w:tcW w:w="121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0"/>
              <w:jc w:val="center"/>
              <w:rPr>
                <w:rFonts w:ascii="宋体" w:hAnsi="宋体" w:cs="宋体" w:eastAsia="宋体" w:hint="default"/>
                <w:sz w:val="21"/>
                <w:szCs w:val="21"/>
              </w:rPr>
            </w:pPr>
            <w:r>
              <w:rPr>
                <w:rFonts w:ascii="宋体"/>
                <w:sz w:val="21"/>
              </w:rPr>
              <w:t>97,961,482.95</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1"/>
          <w:szCs w:val="21"/>
        </w:rPr>
      </w:pPr>
    </w:p>
    <w:p>
      <w:pPr>
        <w:pStyle w:val="Heading4"/>
        <w:tabs>
          <w:tab w:pos="769" w:val="left" w:leader="none"/>
        </w:tabs>
        <w:spacing w:line="240" w:lineRule="auto"/>
        <w:ind w:left="138" w:right="2498"/>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97"/>
        <w:ind w:left="138" w:right="2498"/>
        <w:jc w:val="left"/>
      </w:pPr>
      <w:r>
        <w:rPr/>
        <w:t>□适用</w:t>
      </w:r>
      <w:r>
        <w:rPr>
          <w:spacing w:val="-1"/>
        </w:rPr>
        <w:t> </w:t>
      </w:r>
      <w:r>
        <w:rPr/>
        <w:t>√不适用</w:t>
      </w:r>
    </w:p>
    <w:p>
      <w:pPr>
        <w:pStyle w:val="Heading4"/>
        <w:tabs>
          <w:tab w:pos="769" w:val="left" w:leader="none"/>
        </w:tabs>
        <w:spacing w:line="240" w:lineRule="auto" w:before="97"/>
        <w:ind w:left="138" w:right="2498"/>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tabs>
          <w:tab w:pos="980" w:val="left" w:leader="none"/>
        </w:tabs>
        <w:spacing w:line="240" w:lineRule="auto" w:before="97"/>
        <w:ind w:left="138" w:right="2498"/>
        <w:jc w:val="left"/>
      </w:pPr>
      <w:r>
        <w:rPr>
          <w:spacing w:val="-1"/>
        </w:rPr>
        <w:t>□适用</w:t>
        <w:tab/>
      </w:r>
      <w:r>
        <w:rPr>
          <w:spacing w:val="-2"/>
        </w:rPr>
        <w:t>√不适用</w:t>
      </w:r>
    </w:p>
    <w:p>
      <w:pPr>
        <w:spacing w:after="0" w:line="240" w:lineRule="auto"/>
        <w:jc w:val="left"/>
        <w:sectPr>
          <w:type w:val="continuous"/>
          <w:pgSz w:w="11910" w:h="16840"/>
          <w:pgMar w:top="1120" w:bottom="1380" w:left="1660" w:right="1120"/>
        </w:sectPr>
      </w:pPr>
    </w:p>
    <w:p>
      <w:pPr>
        <w:spacing w:line="240" w:lineRule="auto" w:before="4"/>
        <w:rPr>
          <w:rFonts w:ascii="宋体" w:hAnsi="宋体" w:cs="宋体" w:eastAsia="宋体" w:hint="default"/>
          <w:sz w:val="27"/>
          <w:szCs w:val="27"/>
        </w:rPr>
      </w:pPr>
    </w:p>
    <w:p>
      <w:pPr>
        <w:pStyle w:val="Heading4"/>
        <w:tabs>
          <w:tab w:pos="849" w:val="left" w:leader="none"/>
        </w:tabs>
        <w:spacing w:line="240" w:lineRule="auto"/>
        <w:ind w:right="248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73" w:lineRule="auto" w:before="97"/>
        <w:ind w:right="7474"/>
        <w:jc w:val="left"/>
      </w:pPr>
      <w:r>
        <w:rPr/>
        <w:t>□适用</w:t>
      </w:r>
      <w:r>
        <w:rPr>
          <w:spacing w:val="-1"/>
        </w:rPr>
        <w:t> </w:t>
      </w:r>
      <w:r>
        <w:rPr/>
        <w:t>√不适用</w:t>
      </w:r>
      <w:r>
        <w:rPr>
          <w:w w:val="100"/>
        </w:rPr>
        <w:t> </w:t>
      </w:r>
      <w:r>
        <w:rPr/>
        <w:t>其他说明</w:t>
      </w:r>
    </w:p>
    <w:p>
      <w:pPr>
        <w:pStyle w:val="BodyText"/>
        <w:tabs>
          <w:tab w:pos="1060" w:val="left" w:leader="none"/>
        </w:tabs>
        <w:spacing w:line="273" w:lineRule="auto" w:before="7"/>
        <w:ind w:right="6121"/>
        <w:jc w:val="left"/>
      </w:pPr>
      <w:r>
        <w:rPr>
          <w:spacing w:val="-1"/>
        </w:rPr>
        <w:t>√适用</w:t>
        <w:tab/>
      </w:r>
      <w:r>
        <w:rPr>
          <w:spacing w:val="-2"/>
        </w:rPr>
        <w:t>□不适用</w:t>
      </w:r>
      <w:r>
        <w:rPr>
          <w:spacing w:val="-99"/>
        </w:rPr>
        <w:t> </w:t>
      </w:r>
      <w:r>
        <w:rPr>
          <w:spacing w:val="-99"/>
        </w:rPr>
      </w:r>
      <w:r>
        <w:rPr>
          <w:spacing w:val="-2"/>
        </w:rPr>
        <w:t>库存商品主要为影视演艺商品。</w:t>
      </w:r>
    </w:p>
    <w:p>
      <w:pPr>
        <w:spacing w:line="240" w:lineRule="auto" w:before="0"/>
        <w:rPr>
          <w:rFonts w:ascii="宋体" w:hAnsi="宋体" w:cs="宋体" w:eastAsia="宋体" w:hint="default"/>
          <w:sz w:val="29"/>
          <w:szCs w:val="29"/>
        </w:rPr>
      </w:pPr>
    </w:p>
    <w:p>
      <w:pPr>
        <w:pStyle w:val="Heading4"/>
        <w:spacing w:line="240" w:lineRule="auto" w:before="0"/>
        <w:ind w:right="2480"/>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spacing w:line="240" w:lineRule="auto" w:before="2"/>
        <w:rPr>
          <w:rFonts w:ascii="宋体" w:hAnsi="宋体" w:cs="宋体" w:eastAsia="宋体" w:hint="default"/>
          <w:sz w:val="15"/>
          <w:szCs w:val="15"/>
        </w:rPr>
      </w:pPr>
    </w:p>
    <w:p>
      <w:pPr>
        <w:pStyle w:val="Heading4"/>
        <w:spacing w:line="240" w:lineRule="auto" w:before="0"/>
        <w:ind w:right="-18"/>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43" w:space="3270"/>
            <w:col w:w="297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89"/>
        <w:gridCol w:w="2897"/>
        <w:gridCol w:w="2864"/>
      </w:tblGrid>
      <w:tr>
        <w:trPr>
          <w:trHeight w:val="32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r>
              <w:rPr>
                <w:rFonts w:ascii="Arial" w:hAnsi="Arial" w:cs="Arial" w:eastAsia="Arial" w:hint="default"/>
                <w:sz w:val="21"/>
                <w:szCs w:val="21"/>
              </w:rPr>
              <w:t>-</w:t>
            </w:r>
            <w:r>
              <w:rPr>
                <w:rFonts w:ascii="宋体" w:hAnsi="宋体" w:cs="宋体" w:eastAsia="宋体" w:hint="default"/>
                <w:sz w:val="21"/>
                <w:szCs w:val="21"/>
              </w:rPr>
              <w:t>互帮国</w:t>
            </w:r>
          </w:p>
          <w:p>
            <w:pPr>
              <w:pStyle w:val="TableParagraph"/>
              <w:spacing w:line="266" w:lineRule="exact"/>
              <w:ind w:left="-5" w:right="0"/>
              <w:jc w:val="left"/>
              <w:rPr>
                <w:rFonts w:ascii="宋体" w:hAnsi="宋体" w:cs="宋体" w:eastAsia="宋体" w:hint="default"/>
                <w:sz w:val="21"/>
                <w:szCs w:val="21"/>
              </w:rPr>
            </w:pPr>
            <w:r>
              <w:rPr>
                <w:rFonts w:ascii="宋体" w:hAnsi="宋体" w:cs="宋体" w:eastAsia="宋体" w:hint="default"/>
                <w:w w:val="100"/>
                <w:sz w:val="21"/>
                <w:szCs w:val="21"/>
              </w:rPr>
              <w:t>际</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r>
    </w:tbl>
    <w:p>
      <w:pPr>
        <w:pStyle w:val="BodyText"/>
        <w:spacing w:line="273" w:lineRule="auto"/>
        <w:ind w:right="8216"/>
        <w:jc w:val="left"/>
      </w:pPr>
      <w:r>
        <w:rPr>
          <w:spacing w:val="-2"/>
        </w:rPr>
        <w:t>其他说明</w:t>
      </w:r>
      <w:r>
        <w:rPr>
          <w:spacing w:val="-100"/>
        </w:rPr>
        <w:t> </w:t>
      </w:r>
      <w:r>
        <w:rPr>
          <w:spacing w:val="-100"/>
        </w:rPr>
      </w:r>
      <w:r>
        <w:rPr/>
        <w:t>无</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32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253,559.95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549,333.30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9,301,838.82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2,941,000.00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9,555,398.77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3,490,333.30</w:t>
            </w:r>
          </w:p>
        </w:tc>
      </w:tr>
    </w:tbl>
    <w:p>
      <w:pPr>
        <w:pStyle w:val="BodyText"/>
        <w:spacing w:line="273" w:lineRule="auto"/>
        <w:ind w:right="8208"/>
        <w:jc w:val="left"/>
      </w:pPr>
      <w:r>
        <w:rPr/>
        <w:t>其他说明</w:t>
      </w:r>
      <w:r>
        <w:rPr>
          <w:w w:val="100"/>
        </w:rPr>
        <w:t> </w:t>
      </w:r>
      <w:r>
        <w:rPr/>
        <w:t>无</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4"/>
        <w:spacing w:line="240" w:lineRule="auto"/>
        <w:ind w:right="-9"/>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Heading4"/>
        <w:tabs>
          <w:tab w:pos="861" w:val="left" w:leader="none"/>
        </w:tabs>
        <w:spacing w:line="240" w:lineRule="auto" w:before="97"/>
        <w:ind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97"/>
        <w:ind w:right="-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71" w:space="3550"/>
            <w:col w:w="2769"/>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1625"/>
        <w:gridCol w:w="1534"/>
        <w:gridCol w:w="583"/>
        <w:gridCol w:w="1534"/>
        <w:gridCol w:w="1531"/>
        <w:gridCol w:w="557"/>
        <w:gridCol w:w="1531"/>
      </w:tblGrid>
      <w:tr>
        <w:trPr>
          <w:trHeight w:val="322" w:hRule="exact"/>
        </w:trPr>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1625"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4" w:right="74"/>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2" w:right="62"/>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63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2"/>
              <w:jc w:val="left"/>
              <w:rPr>
                <w:rFonts w:ascii="宋体" w:hAnsi="宋体" w:cs="宋体" w:eastAsia="宋体" w:hint="default"/>
                <w:sz w:val="21"/>
                <w:szCs w:val="21"/>
              </w:rPr>
            </w:pPr>
            <w:r>
              <w:rPr>
                <w:rFonts w:ascii="宋体" w:hAnsi="宋体" w:cs="宋体" w:eastAsia="宋体" w:hint="default"/>
                <w:sz w:val="21"/>
                <w:szCs w:val="21"/>
              </w:rPr>
              <w:t>可供出售债务工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具：</w:t>
            </w:r>
          </w:p>
        </w:tc>
        <w:tc>
          <w:tcPr>
            <w:tcW w:w="15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2"/>
              <w:jc w:val="left"/>
              <w:rPr>
                <w:rFonts w:ascii="宋体" w:hAnsi="宋体" w:cs="宋体" w:eastAsia="宋体" w:hint="default"/>
                <w:sz w:val="21"/>
                <w:szCs w:val="21"/>
              </w:rPr>
            </w:pPr>
            <w:r>
              <w:rPr>
                <w:rFonts w:ascii="宋体" w:hAnsi="宋体" w:cs="宋体" w:eastAsia="宋体" w:hint="default"/>
                <w:sz w:val="21"/>
                <w:szCs w:val="21"/>
              </w:rPr>
              <w:t>可供出售权益工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具：</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122,167,968.54</w:t>
            </w:r>
          </w:p>
        </w:tc>
        <w:tc>
          <w:tcPr>
            <w:tcW w:w="58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122,167,968.54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176,883,900.54</w:t>
            </w:r>
          </w:p>
        </w:tc>
        <w:tc>
          <w:tcPr>
            <w:tcW w:w="557"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176,883,900.54</w:t>
            </w:r>
          </w:p>
        </w:tc>
      </w:tr>
    </w:tbl>
    <w:p>
      <w:pPr>
        <w:spacing w:after="0" w:line="262"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625"/>
        <w:gridCol w:w="1534"/>
        <w:gridCol w:w="583"/>
        <w:gridCol w:w="1534"/>
        <w:gridCol w:w="1531"/>
        <w:gridCol w:w="557"/>
        <w:gridCol w:w="1531"/>
      </w:tblGrid>
      <w:tr>
        <w:trPr>
          <w:trHeight w:val="636"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18" w:firstLine="316"/>
              <w:jc w:val="left"/>
              <w:rPr>
                <w:rFonts w:ascii="宋体" w:hAnsi="宋体" w:cs="宋体" w:eastAsia="宋体" w:hint="default"/>
                <w:sz w:val="21"/>
                <w:szCs w:val="21"/>
              </w:rPr>
            </w:pPr>
            <w:r>
              <w:rPr>
                <w:rFonts w:ascii="宋体" w:hAnsi="宋体" w:cs="宋体" w:eastAsia="宋体" w:hint="default"/>
                <w:sz w:val="21"/>
                <w:szCs w:val="21"/>
              </w:rPr>
              <w:t>按公允价值</w:t>
            </w:r>
            <w:r>
              <w:rPr>
                <w:rFonts w:ascii="宋体" w:hAnsi="宋体" w:cs="宋体" w:eastAsia="宋体" w:hint="default"/>
                <w:w w:val="100"/>
                <w:sz w:val="21"/>
                <w:szCs w:val="21"/>
              </w:rPr>
              <w:t> </w:t>
            </w:r>
            <w:r>
              <w:rPr>
                <w:rFonts w:ascii="宋体" w:hAnsi="宋体" w:cs="宋体" w:eastAsia="宋体" w:hint="default"/>
                <w:sz w:val="21"/>
                <w:szCs w:val="21"/>
              </w:rPr>
              <w:t>计量的</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54,061,036.40</w:t>
            </w:r>
          </w:p>
        </w:tc>
        <w:tc>
          <w:tcPr>
            <w:tcW w:w="58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54,061,036.40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117,076,968.40</w:t>
            </w:r>
          </w:p>
        </w:tc>
        <w:tc>
          <w:tcPr>
            <w:tcW w:w="557"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117,076,968.40</w:t>
            </w:r>
          </w:p>
        </w:tc>
      </w:tr>
      <w:tr>
        <w:trPr>
          <w:trHeight w:val="63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0" w:right="0"/>
              <w:jc w:val="left"/>
              <w:rPr>
                <w:rFonts w:ascii="宋体" w:hAnsi="宋体" w:cs="宋体" w:eastAsia="宋体" w:hint="default"/>
                <w:sz w:val="21"/>
                <w:szCs w:val="21"/>
              </w:rPr>
            </w:pPr>
            <w:r>
              <w:rPr>
                <w:rFonts w:ascii="宋体" w:hAnsi="宋体" w:cs="宋体" w:eastAsia="宋体" w:hint="default"/>
                <w:sz w:val="21"/>
                <w:szCs w:val="21"/>
              </w:rPr>
              <w:t>按成本计量</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w w:val="100"/>
                <w:sz w:val="21"/>
                <w:szCs w:val="21"/>
              </w:rPr>
              <w:t>的</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68,106,932.14</w:t>
            </w:r>
          </w:p>
        </w:tc>
        <w:tc>
          <w:tcPr>
            <w:tcW w:w="58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68,106,932.14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59,806,932.14</w:t>
            </w:r>
          </w:p>
        </w:tc>
        <w:tc>
          <w:tcPr>
            <w:tcW w:w="557"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59,806,932.14</w:t>
            </w:r>
          </w:p>
        </w:tc>
      </w:tr>
      <w:tr>
        <w:trPr>
          <w:trHeight w:val="32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122,167,968.54</w:t>
            </w:r>
          </w:p>
        </w:tc>
        <w:tc>
          <w:tcPr>
            <w:tcW w:w="58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122,167,968.54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176,883,900.54</w:t>
            </w:r>
          </w:p>
        </w:tc>
        <w:tc>
          <w:tcPr>
            <w:tcW w:w="557"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176,883,900.54</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38"/>
          <w:pgSz w:w="11910" w:h="16840"/>
          <w:pgMar w:footer="1195" w:header="877" w:top="1100" w:bottom="1380" w:left="1580" w:right="1040"/>
        </w:sectPr>
      </w:pPr>
    </w:p>
    <w:p>
      <w:pPr>
        <w:pStyle w:val="Heading4"/>
        <w:tabs>
          <w:tab w:pos="861" w:val="left" w:leader="none"/>
        </w:tabs>
        <w:spacing w:line="240" w:lineRule="auto"/>
        <w:ind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59" w:space="1863"/>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57"/>
        <w:gridCol w:w="1687"/>
        <w:gridCol w:w="1520"/>
        <w:gridCol w:w="1501"/>
        <w:gridCol w:w="1685"/>
      </w:tblGrid>
      <w:tr>
        <w:trPr>
          <w:trHeight w:val="63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73"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1" w:right="98" w:hanging="629"/>
              <w:jc w:val="left"/>
              <w:rPr>
                <w:rFonts w:ascii="宋体" w:hAnsi="宋体" w:cs="宋体" w:eastAsia="宋体" w:hint="default"/>
                <w:sz w:val="21"/>
                <w:szCs w:val="21"/>
              </w:rPr>
            </w:pPr>
            <w:r>
              <w:rPr>
                <w:rFonts w:ascii="宋体" w:hAnsi="宋体" w:cs="宋体" w:eastAsia="宋体" w:hint="default"/>
                <w:sz w:val="21"/>
                <w:szCs w:val="21"/>
              </w:rPr>
              <w:t>可供出售权益工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具</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42" w:right="123" w:hanging="421"/>
              <w:jc w:val="left"/>
              <w:rPr>
                <w:rFonts w:ascii="宋体" w:hAnsi="宋体" w:cs="宋体" w:eastAsia="宋体" w:hint="default"/>
                <w:sz w:val="21"/>
                <w:szCs w:val="21"/>
              </w:rPr>
            </w:pPr>
            <w:r>
              <w:rPr>
                <w:rFonts w:ascii="宋体" w:hAnsi="宋体" w:cs="宋体" w:eastAsia="宋体" w:hint="default"/>
                <w:sz w:val="21"/>
                <w:szCs w:val="21"/>
              </w:rPr>
              <w:t>可供出售债务</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63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权益工具的成本</w:t>
            </w:r>
            <w:r>
              <w:rPr>
                <w:rFonts w:ascii="宋体" w:hAnsi="宋体" w:cs="宋体" w:eastAsia="宋体" w:hint="default"/>
                <w:spacing w:val="-2"/>
                <w:sz w:val="21"/>
                <w:szCs w:val="21"/>
              </w:rPr>
              <w:t>/</w:t>
            </w:r>
            <w:r>
              <w:rPr>
                <w:rFonts w:ascii="宋体" w:hAnsi="宋体" w:cs="宋体" w:eastAsia="宋体" w:hint="default"/>
                <w:spacing w:val="-2"/>
                <w:sz w:val="21"/>
                <w:szCs w:val="21"/>
              </w:rPr>
              <w:t>债务工具</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的摊余成本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78,000,000.00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78,000,000.00</w:t>
            </w:r>
          </w:p>
        </w:tc>
      </w:tr>
      <w:tr>
        <w:trPr>
          <w:trHeight w:val="32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54,061,036.40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54,061,036.40</w:t>
            </w:r>
          </w:p>
        </w:tc>
      </w:tr>
      <w:tr>
        <w:trPr>
          <w:trHeight w:val="63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jc w:val="left"/>
              <w:rPr>
                <w:rFonts w:ascii="宋体" w:hAnsi="宋体" w:cs="宋体" w:eastAsia="宋体" w:hint="default"/>
                <w:sz w:val="21"/>
                <w:szCs w:val="21"/>
              </w:rPr>
            </w:pPr>
            <w:r>
              <w:rPr>
                <w:rFonts w:ascii="宋体" w:hAnsi="宋体" w:cs="宋体" w:eastAsia="宋体" w:hint="default"/>
                <w:spacing w:val="-2"/>
                <w:sz w:val="21"/>
                <w:szCs w:val="21"/>
              </w:rPr>
              <w:t>累计计入其他综合收益的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公允价值变动金额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-23,938,963.60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-23,938,963.60</w:t>
            </w:r>
          </w:p>
        </w:tc>
      </w:tr>
      <w:tr>
        <w:trPr>
          <w:trHeight w:val="322"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tabs>
          <w:tab w:pos="861" w:val="left" w:leader="none"/>
        </w:tabs>
        <w:spacing w:line="240" w:lineRule="auto"/>
        <w:ind w:right="-3"/>
        <w:jc w:val="left"/>
        <w:rPr>
          <w:b w:val="0"/>
          <w:bCs w:val="0"/>
        </w:rPr>
      </w:pPr>
      <w:r>
        <w:rPr>
          <w:rFonts w:ascii="宋体" w:hAnsi="宋体" w:cs="宋体" w:eastAsia="宋体" w:hint="default"/>
          <w:w w:val="95"/>
        </w:rPr>
        <w:t>(3).</w:t>
        <w:tab/>
      </w:r>
      <w:r>
        <w:rPr>
          <w:spacing w:val="-1"/>
        </w:rPr>
        <w:t>期末按成本计量的可供出售金融资产</w:t>
      </w:r>
      <w:r>
        <w:rPr>
          <w:b w:val="0"/>
          <w:bCs w:val="0"/>
          <w:spacing w:val="-1"/>
        </w:rPr>
      </w:r>
    </w:p>
    <w:p>
      <w:pPr>
        <w:pStyle w:val="BodyText"/>
        <w:spacing w:line="240" w:lineRule="auto" w:before="97"/>
        <w:ind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36" w:space="2285"/>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02"/>
        <w:gridCol w:w="850"/>
        <w:gridCol w:w="519"/>
        <w:gridCol w:w="614"/>
        <w:gridCol w:w="1032"/>
        <w:gridCol w:w="824"/>
        <w:gridCol w:w="821"/>
        <w:gridCol w:w="823"/>
        <w:gridCol w:w="824"/>
        <w:gridCol w:w="881"/>
        <w:gridCol w:w="761"/>
      </w:tblGrid>
      <w:tr>
        <w:trPr>
          <w:trHeight w:val="718"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335" w:right="225"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30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2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1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8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19" w:right="115"/>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165" w:right="161"/>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红利</w:t>
            </w:r>
          </w:p>
        </w:tc>
      </w:tr>
      <w:tr>
        <w:trPr>
          <w:trHeight w:val="1258" w:hRule="exact"/>
        </w:trPr>
        <w:tc>
          <w:tcPr>
            <w:tcW w:w="1102"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8" w:right="147"/>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6" w:right="194"/>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99"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94" w:right="192"/>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96" w:right="192"/>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81"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r>
      <w:tr>
        <w:trPr>
          <w:trHeight w:val="94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Vpon.ltd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21,584</w:t>
            </w:r>
          </w:p>
          <w:p>
            <w:pPr>
              <w:pStyle w:val="TableParagraph"/>
              <w:spacing w:line="240" w:lineRule="auto" w:before="37"/>
              <w:ind w:right="98"/>
              <w:jc w:val="right"/>
              <w:rPr>
                <w:rFonts w:ascii="宋体" w:hAnsi="宋体" w:cs="宋体" w:eastAsia="宋体" w:hint="default"/>
                <w:sz w:val="21"/>
                <w:szCs w:val="21"/>
              </w:rPr>
            </w:pPr>
            <w:r>
              <w:rPr>
                <w:rFonts w:ascii="宋体"/>
                <w:sz w:val="21"/>
              </w:rPr>
              <w:t>,500.0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51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9" w:right="0"/>
              <w:jc w:val="center"/>
              <w:rPr>
                <w:rFonts w:ascii="宋体" w:hAnsi="宋体" w:cs="宋体" w:eastAsia="宋体" w:hint="default"/>
                <w:sz w:val="21"/>
                <w:szCs w:val="21"/>
              </w:rPr>
            </w:pPr>
            <w:r>
              <w:rPr>
                <w:rFonts w:ascii="宋体"/>
                <w:sz w:val="21"/>
              </w:rPr>
              <w:t>21,584,</w:t>
            </w:r>
          </w:p>
          <w:p>
            <w:pPr>
              <w:pStyle w:val="TableParagraph"/>
              <w:spacing w:line="240" w:lineRule="auto" w:before="37"/>
              <w:ind w:left="182" w:right="0"/>
              <w:jc w:val="center"/>
              <w:rPr>
                <w:rFonts w:ascii="宋体" w:hAnsi="宋体" w:cs="宋体" w:eastAsia="宋体" w:hint="default"/>
                <w:sz w:val="21"/>
                <w:szCs w:val="21"/>
              </w:rPr>
            </w:pPr>
            <w:r>
              <w:rPr>
                <w:rFonts w:ascii="宋体"/>
                <w:sz w:val="21"/>
              </w:rPr>
              <w:t>500.00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9.00</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上海无穹</w:t>
            </w:r>
            <w:r>
              <w:rPr>
                <w:rFonts w:ascii="宋体" w:hAnsi="宋体" w:cs="宋体" w:eastAsia="宋体" w:hint="default"/>
                <w:w w:val="100"/>
                <w:sz w:val="21"/>
                <w:szCs w:val="21"/>
              </w:rPr>
              <w:t> </w:t>
            </w:r>
            <w:r>
              <w:rPr>
                <w:rFonts w:ascii="宋体" w:hAnsi="宋体" w:cs="宋体" w:eastAsia="宋体" w:hint="default"/>
                <w:sz w:val="21"/>
                <w:szCs w:val="21"/>
              </w:rPr>
              <w:t>创业投资</w:t>
            </w:r>
            <w:r>
              <w:rPr>
                <w:rFonts w:ascii="宋体" w:hAnsi="宋体" w:cs="宋体" w:eastAsia="宋体" w:hint="default"/>
                <w:w w:val="100"/>
                <w:sz w:val="21"/>
                <w:szCs w:val="21"/>
              </w:rPr>
              <w:t> </w:t>
            </w:r>
            <w:r>
              <w:rPr>
                <w:rFonts w:ascii="宋体" w:hAnsi="宋体" w:cs="宋体" w:eastAsia="宋体" w:hint="default"/>
                <w:sz w:val="21"/>
                <w:szCs w:val="21"/>
              </w:rPr>
              <w:t>中心（有</w:t>
            </w:r>
            <w:r>
              <w:rPr>
                <w:rFonts w:ascii="宋体" w:hAnsi="宋体" w:cs="宋体" w:eastAsia="宋体" w:hint="default"/>
                <w:w w:val="100"/>
                <w:sz w:val="21"/>
                <w:szCs w:val="21"/>
              </w:rPr>
              <w:t> </w:t>
            </w:r>
            <w:r>
              <w:rPr>
                <w:rFonts w:ascii="宋体" w:hAnsi="宋体" w:cs="宋体" w:eastAsia="宋体" w:hint="default"/>
                <w:sz w:val="21"/>
                <w:szCs w:val="21"/>
              </w:rPr>
              <w:t>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sz w:val="21"/>
              </w:rPr>
              <w:t>8,000,</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000.00</w:t>
            </w:r>
          </w:p>
        </w:tc>
        <w:tc>
          <w:tcPr>
            <w:tcW w:w="51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82" w:right="0"/>
              <w:jc w:val="left"/>
              <w:rPr>
                <w:rFonts w:ascii="宋体" w:hAnsi="宋体" w:cs="宋体" w:eastAsia="宋体" w:hint="default"/>
                <w:sz w:val="21"/>
                <w:szCs w:val="21"/>
              </w:rPr>
            </w:pPr>
            <w:r>
              <w:rPr>
                <w:rFonts w:ascii="宋体"/>
                <w:sz w:val="21"/>
              </w:rPr>
              <w:t>8,000,0</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6.67</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北京易粉</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5,000,</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000.00</w:t>
            </w:r>
          </w:p>
        </w:tc>
        <w:tc>
          <w:tcPr>
            <w:tcW w:w="51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5,000,0</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5.00</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both"/>
              <w:rPr>
                <w:rFonts w:ascii="宋体" w:hAnsi="宋体" w:cs="宋体" w:eastAsia="宋体" w:hint="default"/>
                <w:sz w:val="21"/>
                <w:szCs w:val="21"/>
              </w:rPr>
            </w:pPr>
            <w:r>
              <w:rPr>
                <w:rFonts w:ascii="宋体"/>
                <w:sz w:val="21"/>
              </w:rPr>
              <w:t>Counect</w:t>
            </w:r>
            <w:r>
              <w:rPr>
                <w:rFonts w:ascii="宋体"/>
                <w:w w:val="100"/>
                <w:sz w:val="21"/>
              </w:rPr>
              <w:t> </w:t>
            </w:r>
            <w:r>
              <w:rPr>
                <w:rFonts w:ascii="宋体"/>
                <w:sz w:val="21"/>
              </w:rPr>
              <w:t>Holding</w:t>
            </w:r>
            <w:r>
              <w:rPr>
                <w:rFonts w:ascii="宋体"/>
                <w:w w:val="100"/>
                <w:sz w:val="21"/>
              </w:rPr>
              <w:t> </w:t>
            </w:r>
            <w:r>
              <w:rPr>
                <w:rFonts w:ascii="宋体"/>
                <w:sz w:val="21"/>
              </w:rPr>
              <w:t>CO.,Ltd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15,222</w:t>
            </w:r>
          </w:p>
          <w:p>
            <w:pPr>
              <w:pStyle w:val="TableParagraph"/>
              <w:spacing w:line="240" w:lineRule="auto" w:before="37"/>
              <w:ind w:right="98"/>
              <w:jc w:val="right"/>
              <w:rPr>
                <w:rFonts w:ascii="宋体" w:hAnsi="宋体" w:cs="宋体" w:eastAsia="宋体" w:hint="default"/>
                <w:sz w:val="21"/>
                <w:szCs w:val="21"/>
              </w:rPr>
            </w:pPr>
            <w:r>
              <w:rPr>
                <w:rFonts w:ascii="宋体"/>
                <w:sz w:val="21"/>
              </w:rPr>
              <w:t>,432.1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51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center"/>
              <w:rPr>
                <w:rFonts w:ascii="宋体" w:hAnsi="宋体" w:cs="宋体" w:eastAsia="宋体" w:hint="default"/>
                <w:sz w:val="21"/>
                <w:szCs w:val="21"/>
              </w:rPr>
            </w:pPr>
            <w:r>
              <w:rPr>
                <w:rFonts w:ascii="宋体"/>
                <w:sz w:val="21"/>
              </w:rPr>
              <w:t>15,222,</w:t>
            </w:r>
          </w:p>
          <w:p>
            <w:pPr>
              <w:pStyle w:val="TableParagraph"/>
              <w:spacing w:line="240" w:lineRule="auto" w:before="37"/>
              <w:ind w:left="182" w:right="0"/>
              <w:jc w:val="center"/>
              <w:rPr>
                <w:rFonts w:ascii="宋体" w:hAnsi="宋体" w:cs="宋体" w:eastAsia="宋体" w:hint="default"/>
                <w:sz w:val="21"/>
                <w:szCs w:val="21"/>
              </w:rPr>
            </w:pPr>
            <w:r>
              <w:rPr>
                <w:rFonts w:ascii="宋体"/>
                <w:sz w:val="21"/>
              </w:rPr>
              <w:t>432.14</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4.0534</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喜悦动漫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sz w:val="21"/>
              </w:rPr>
              <w:t>10,000</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,000.0</w:t>
            </w:r>
          </w:p>
        </w:tc>
        <w:tc>
          <w:tcPr>
            <w:tcW w:w="51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9" w:right="0"/>
              <w:jc w:val="center"/>
              <w:rPr>
                <w:rFonts w:ascii="宋体" w:hAnsi="宋体" w:cs="宋体" w:eastAsia="宋体" w:hint="default"/>
                <w:sz w:val="21"/>
                <w:szCs w:val="21"/>
              </w:rPr>
            </w:pPr>
            <w:r>
              <w:rPr>
                <w:rFonts w:ascii="宋体"/>
                <w:sz w:val="21"/>
              </w:rPr>
              <w:t>10,000,</w:t>
            </w:r>
          </w:p>
          <w:p>
            <w:pPr>
              <w:pStyle w:val="TableParagraph"/>
              <w:spacing w:line="240" w:lineRule="auto" w:before="37"/>
              <w:ind w:left="182" w:right="0"/>
              <w:jc w:val="center"/>
              <w:rPr>
                <w:rFonts w:ascii="宋体" w:hAnsi="宋体" w:cs="宋体" w:eastAsia="宋体" w:hint="default"/>
                <w:sz w:val="21"/>
                <w:szCs w:val="21"/>
              </w:rPr>
            </w:pPr>
            <w:r>
              <w:rPr>
                <w:rFonts w:ascii="宋体"/>
                <w:sz w:val="21"/>
              </w:rPr>
              <w:t>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4.546</w:t>
            </w:r>
          </w:p>
        </w:tc>
        <w:tc>
          <w:tcPr>
            <w:tcW w:w="76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02"/>
        <w:gridCol w:w="850"/>
        <w:gridCol w:w="519"/>
        <w:gridCol w:w="614"/>
        <w:gridCol w:w="1032"/>
        <w:gridCol w:w="824"/>
        <w:gridCol w:w="821"/>
        <w:gridCol w:w="823"/>
        <w:gridCol w:w="824"/>
        <w:gridCol w:w="881"/>
        <w:gridCol w:w="761"/>
      </w:tblGrid>
      <w:tr>
        <w:trPr>
          <w:trHeight w:val="63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51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北京国址</w:t>
            </w:r>
            <w:r>
              <w:rPr>
                <w:rFonts w:ascii="宋体" w:hAnsi="宋体" w:cs="宋体" w:eastAsia="宋体" w:hint="default"/>
                <w:w w:val="100"/>
                <w:sz w:val="21"/>
                <w:szCs w:val="21"/>
              </w:rPr>
              <w:t> </w:t>
            </w:r>
            <w:r>
              <w:rPr>
                <w:rFonts w:ascii="宋体" w:hAnsi="宋体" w:cs="宋体" w:eastAsia="宋体" w:hint="default"/>
                <w:sz w:val="21"/>
                <w:szCs w:val="21"/>
              </w:rPr>
              <w:t>地信息咨</w:t>
            </w:r>
            <w:r>
              <w:rPr>
                <w:rFonts w:ascii="宋体" w:hAnsi="宋体" w:cs="宋体" w:eastAsia="宋体" w:hint="default"/>
                <w:w w:val="100"/>
                <w:sz w:val="21"/>
                <w:szCs w:val="21"/>
              </w:rPr>
              <w:t> </w:t>
            </w:r>
            <w:r>
              <w:rPr>
                <w:rFonts w:ascii="宋体" w:hAnsi="宋体" w:cs="宋体" w:eastAsia="宋体" w:hint="default"/>
                <w:sz w:val="21"/>
                <w:szCs w:val="21"/>
              </w:rPr>
              <w:t>询有限责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5" w:right="0"/>
              <w:jc w:val="left"/>
              <w:rPr>
                <w:rFonts w:ascii="宋体" w:hAnsi="宋体" w:cs="宋体" w:eastAsia="宋体" w:hint="default"/>
                <w:sz w:val="21"/>
                <w:szCs w:val="21"/>
              </w:rPr>
            </w:pPr>
            <w:r>
              <w:rPr>
                <w:rFonts w:ascii="宋体"/>
                <w:sz w:val="21"/>
              </w:rPr>
              <w:t>30</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0,</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00</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0.</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300,000</w:t>
            </w:r>
          </w:p>
          <w:p>
            <w:pPr>
              <w:pStyle w:val="TableParagraph"/>
              <w:spacing w:line="240" w:lineRule="auto" w:before="37"/>
              <w:ind w:left="602" w:right="0"/>
              <w:jc w:val="left"/>
              <w:rPr>
                <w:rFonts w:ascii="宋体" w:hAnsi="宋体" w:cs="宋体" w:eastAsia="宋体" w:hint="default"/>
                <w:sz w:val="21"/>
                <w:szCs w:val="21"/>
              </w:rPr>
            </w:pPr>
            <w:r>
              <w:rPr>
                <w:rFonts w:ascii="宋体"/>
                <w:sz w:val="21"/>
              </w:rPr>
              <w:t>.00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10.00</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杭州抢先</w:t>
            </w:r>
            <w:r>
              <w:rPr>
                <w:rFonts w:ascii="宋体" w:hAnsi="宋体" w:cs="宋体" w:eastAsia="宋体" w:hint="default"/>
                <w:w w:val="100"/>
                <w:sz w:val="21"/>
                <w:szCs w:val="21"/>
              </w:rPr>
              <w:t> </w:t>
            </w:r>
            <w:r>
              <w:rPr>
                <w:rFonts w:ascii="宋体" w:hAnsi="宋体" w:cs="宋体" w:eastAsia="宋体" w:hint="default"/>
                <w:sz w:val="21"/>
                <w:szCs w:val="21"/>
              </w:rPr>
              <w:t>文化传媒</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5" w:right="0"/>
              <w:jc w:val="left"/>
              <w:rPr>
                <w:rFonts w:ascii="宋体" w:hAnsi="宋体" w:cs="宋体" w:eastAsia="宋体" w:hint="default"/>
                <w:sz w:val="21"/>
                <w:szCs w:val="21"/>
              </w:rPr>
            </w:pPr>
            <w:r>
              <w:rPr>
                <w:rFonts w:ascii="宋体"/>
                <w:sz w:val="21"/>
              </w:rPr>
              <w:t>50</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0,</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00</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0.</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500,000</w:t>
            </w:r>
          </w:p>
          <w:p>
            <w:pPr>
              <w:pStyle w:val="TableParagraph"/>
              <w:spacing w:line="240" w:lineRule="auto" w:before="37"/>
              <w:ind w:left="602" w:right="0"/>
              <w:jc w:val="left"/>
              <w:rPr>
                <w:rFonts w:ascii="宋体" w:hAnsi="宋体" w:cs="宋体" w:eastAsia="宋体" w:hint="default"/>
                <w:sz w:val="21"/>
                <w:szCs w:val="21"/>
              </w:rPr>
            </w:pPr>
            <w:r>
              <w:rPr>
                <w:rFonts w:ascii="宋体"/>
                <w:sz w:val="21"/>
              </w:rPr>
              <w:t>.00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8.00</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网大影业</w:t>
            </w:r>
          </w:p>
          <w:p>
            <w:pPr>
              <w:pStyle w:val="TableParagraph"/>
              <w:spacing w:line="273" w:lineRule="auto" w:before="37"/>
              <w:ind w:left="103" w:right="144"/>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5" w:right="0"/>
              <w:jc w:val="left"/>
              <w:rPr>
                <w:rFonts w:ascii="宋体" w:hAnsi="宋体" w:cs="宋体" w:eastAsia="宋体" w:hint="default"/>
                <w:sz w:val="21"/>
                <w:szCs w:val="21"/>
              </w:rPr>
            </w:pPr>
            <w:r>
              <w:rPr>
                <w:rFonts w:ascii="宋体"/>
                <w:sz w:val="21"/>
              </w:rPr>
              <w:t>7,</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50</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0,</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00</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0.</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7,500,0</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15.00</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59,806</w:t>
            </w:r>
          </w:p>
          <w:p>
            <w:pPr>
              <w:pStyle w:val="TableParagraph"/>
              <w:spacing w:line="240" w:lineRule="auto" w:before="37"/>
              <w:ind w:right="98"/>
              <w:jc w:val="right"/>
              <w:rPr>
                <w:rFonts w:ascii="宋体" w:hAnsi="宋体" w:cs="宋体" w:eastAsia="宋体" w:hint="default"/>
                <w:sz w:val="21"/>
                <w:szCs w:val="21"/>
              </w:rPr>
            </w:pPr>
            <w:r>
              <w:rPr>
                <w:rFonts w:ascii="宋体"/>
                <w:sz w:val="21"/>
              </w:rPr>
              <w:t>,932.1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5" w:right="0"/>
              <w:jc w:val="left"/>
              <w:rPr>
                <w:rFonts w:ascii="宋体" w:hAnsi="宋体" w:cs="宋体" w:eastAsia="宋体" w:hint="default"/>
                <w:sz w:val="21"/>
                <w:szCs w:val="21"/>
              </w:rPr>
            </w:pPr>
            <w:r>
              <w:rPr>
                <w:rFonts w:ascii="宋体"/>
                <w:sz w:val="21"/>
              </w:rPr>
              <w:t>8,</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30</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0,</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00</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0.</w:t>
            </w:r>
          </w:p>
          <w:p>
            <w:pPr>
              <w:pStyle w:val="TableParagraph"/>
              <w:spacing w:line="240" w:lineRule="auto" w:before="37"/>
              <w:ind w:left="195" w:right="0"/>
              <w:jc w:val="left"/>
              <w:rPr>
                <w:rFonts w:ascii="宋体" w:hAnsi="宋体" w:cs="宋体" w:eastAsia="宋体" w:hint="default"/>
                <w:sz w:val="21"/>
                <w:szCs w:val="21"/>
              </w:rPr>
            </w:pPr>
            <w:r>
              <w:rPr>
                <w:rFonts w:ascii="宋体"/>
                <w:sz w:val="21"/>
              </w:rPr>
              <w:t>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center"/>
              <w:rPr>
                <w:rFonts w:ascii="宋体" w:hAnsi="宋体" w:cs="宋体" w:eastAsia="宋体" w:hint="default"/>
                <w:sz w:val="21"/>
                <w:szCs w:val="21"/>
              </w:rPr>
            </w:pPr>
            <w:r>
              <w:rPr>
                <w:rFonts w:ascii="宋体"/>
                <w:sz w:val="21"/>
              </w:rPr>
              <w:t>68,106,</w:t>
            </w:r>
          </w:p>
          <w:p>
            <w:pPr>
              <w:pStyle w:val="TableParagraph"/>
              <w:spacing w:line="240" w:lineRule="auto" w:before="37"/>
              <w:ind w:left="182" w:right="0"/>
              <w:jc w:val="center"/>
              <w:rPr>
                <w:rFonts w:ascii="宋体" w:hAnsi="宋体" w:cs="宋体" w:eastAsia="宋体" w:hint="default"/>
                <w:sz w:val="21"/>
                <w:szCs w:val="21"/>
              </w:rPr>
            </w:pPr>
            <w:r>
              <w:rPr>
                <w:rFonts w:ascii="宋体"/>
                <w:sz w:val="21"/>
              </w:rPr>
              <w:t>932.14</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7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861" w:val="left" w:leader="none"/>
        </w:tabs>
        <w:spacing w:line="240" w:lineRule="auto"/>
        <w:ind w:right="2480"/>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spacing w:line="240" w:lineRule="auto" w:before="97"/>
        <w:ind w:right="2480"/>
        <w:jc w:val="left"/>
      </w:pPr>
      <w:r>
        <w:rPr/>
        <w:t>□适用</w:t>
      </w:r>
      <w:r>
        <w:rPr>
          <w:spacing w:val="-1"/>
        </w:rPr>
        <w:t> </w:t>
      </w:r>
      <w:r>
        <w:rPr/>
        <w:t>√不适用</w:t>
      </w:r>
    </w:p>
    <w:p>
      <w:pPr>
        <w:pStyle w:val="Heading4"/>
        <w:tabs>
          <w:tab w:pos="861" w:val="left" w:leader="none"/>
        </w:tabs>
        <w:spacing w:line="240" w:lineRule="auto" w:before="97"/>
        <w:ind w:right="124"/>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73" w:lineRule="auto" w:before="97"/>
        <w:ind w:right="7474"/>
        <w:jc w:val="left"/>
      </w:pPr>
      <w:r>
        <w:rPr/>
        <w:t>□适用</w:t>
      </w:r>
      <w:r>
        <w:rPr>
          <w:spacing w:val="-1"/>
        </w:rPr>
        <w:t> </w:t>
      </w:r>
      <w:r>
        <w:rPr/>
        <w:t>√不适用</w:t>
      </w:r>
      <w:r>
        <w:rPr>
          <w:w w:val="100"/>
        </w:rPr>
        <w:t> </w:t>
      </w:r>
      <w:r>
        <w:rPr/>
        <w:t>其他说明</w:t>
      </w:r>
    </w:p>
    <w:p>
      <w:pPr>
        <w:pStyle w:val="BodyText"/>
        <w:spacing w:line="240" w:lineRule="auto" w:before="7"/>
        <w:ind w:right="2480"/>
        <w:jc w:val="left"/>
      </w:pPr>
      <w:r>
        <w:rPr/>
        <w:t>√适用</w:t>
      </w:r>
      <w:r>
        <w:rPr>
          <w:spacing w:val="-1"/>
        </w:rPr>
        <w:t> </w:t>
      </w:r>
      <w:r>
        <w:rPr/>
        <w:t>□不适用</w:t>
      </w:r>
    </w:p>
    <w:p>
      <w:pPr>
        <w:pStyle w:val="BodyText"/>
        <w:spacing w:line="273" w:lineRule="auto" w:before="37"/>
        <w:ind w:right="228" w:firstLine="419"/>
        <w:jc w:val="both"/>
      </w:pPr>
      <w:r>
        <w:rPr/>
        <w:t>①经本公司第一届董事会第十六次（临时）会议决议通过，公司以不超过</w:t>
      </w:r>
      <w:r>
        <w:rPr>
          <w:spacing w:val="-55"/>
        </w:rPr>
        <w:t> </w:t>
      </w:r>
      <w:r>
        <w:rPr>
          <w:rFonts w:ascii="宋体" w:hAnsi="宋体" w:cs="宋体" w:eastAsia="宋体" w:hint="default"/>
        </w:rPr>
        <w:t>350</w:t>
      </w:r>
      <w:r>
        <w:rPr>
          <w:rFonts w:ascii="宋体" w:hAnsi="宋体" w:cs="宋体" w:eastAsia="宋体" w:hint="default"/>
          <w:spacing w:val="-56"/>
        </w:rPr>
        <w:t> </w:t>
      </w:r>
      <w:r>
        <w:rPr/>
        <w:t>万美元的总价</w:t>
      </w:r>
      <w:r>
        <w:rPr>
          <w:w w:val="100"/>
        </w:rPr>
        <w:t> 格向</w:t>
      </w:r>
      <w:r>
        <w:rPr>
          <w:spacing w:val="-50"/>
          <w:w w:val="100"/>
        </w:rPr>
        <w:t> </w:t>
      </w:r>
      <w:r>
        <w:rPr>
          <w:rFonts w:ascii="宋体" w:hAnsi="宋体" w:cs="宋体" w:eastAsia="宋体" w:hint="default"/>
          <w:spacing w:val="-1"/>
          <w:w w:val="100"/>
        </w:rPr>
        <w:t>Vpon.ltd</w:t>
      </w:r>
      <w:r>
        <w:rPr>
          <w:rFonts w:ascii="宋体" w:hAnsi="宋体" w:cs="宋体" w:eastAsia="宋体" w:hint="default"/>
          <w:spacing w:val="-52"/>
          <w:w w:val="100"/>
        </w:rPr>
        <w:t> </w:t>
      </w:r>
      <w:r>
        <w:rPr>
          <w:spacing w:val="-2"/>
          <w:w w:val="100"/>
        </w:rPr>
        <w:t>公司投资并取得开曼公司</w:t>
      </w:r>
      <w:r>
        <w:rPr>
          <w:spacing w:val="-49"/>
          <w:w w:val="100"/>
        </w:rPr>
        <w:t> </w:t>
      </w:r>
      <w:r>
        <w:rPr>
          <w:rFonts w:ascii="宋体" w:hAnsi="宋体" w:cs="宋体" w:eastAsia="宋体" w:hint="default"/>
          <w:spacing w:val="-1"/>
          <w:w w:val="100"/>
        </w:rPr>
        <w:t>10,869,565.00</w:t>
      </w:r>
      <w:r>
        <w:rPr>
          <w:rFonts w:ascii="宋体" w:hAnsi="宋体" w:cs="宋体" w:eastAsia="宋体" w:hint="default"/>
          <w:spacing w:val="-50"/>
          <w:w w:val="100"/>
        </w:rPr>
        <w:t> </w:t>
      </w:r>
      <w:r>
        <w:rPr>
          <w:spacing w:val="-7"/>
          <w:w w:val="100"/>
        </w:rPr>
        <w:t>股股份，公司因前述投资所对应取得开曼</w:t>
      </w:r>
      <w:r>
        <w:rPr>
          <w:w w:val="100"/>
        </w:rPr>
        <w:t> 公司</w:t>
      </w:r>
      <w:r>
        <w:rPr>
          <w:spacing w:val="-52"/>
          <w:w w:val="100"/>
        </w:rPr>
        <w:t> </w:t>
      </w:r>
      <w:r>
        <w:rPr>
          <w:rFonts w:ascii="宋体" w:hAnsi="宋体" w:cs="宋体" w:eastAsia="宋体" w:hint="default"/>
          <w:spacing w:val="-11"/>
          <w:w w:val="100"/>
        </w:rPr>
        <w:t>10</w:t>
      </w:r>
      <w:r>
        <w:rPr>
          <w:spacing w:val="-11"/>
          <w:w w:val="100"/>
        </w:rPr>
        <w:t>％股权。</w:t>
      </w:r>
      <w:r>
        <w:rPr>
          <w:rFonts w:ascii="宋体" w:hAnsi="宋体" w:cs="宋体" w:eastAsia="宋体" w:hint="default"/>
          <w:spacing w:val="-11"/>
          <w:w w:val="100"/>
        </w:rPr>
        <w:t>2014</w:t>
      </w:r>
      <w:r>
        <w:rPr>
          <w:rFonts w:ascii="宋体" w:hAnsi="宋体" w:cs="宋体" w:eastAsia="宋体" w:hint="default"/>
          <w:spacing w:val="-54"/>
          <w:w w:val="100"/>
        </w:rPr>
        <w:t> </w:t>
      </w:r>
      <w:r>
        <w:rPr>
          <w:w w:val="100"/>
        </w:rPr>
        <w:t>年</w:t>
      </w:r>
      <w:r>
        <w:rPr>
          <w:spacing w:val="-50"/>
          <w:w w:val="100"/>
        </w:rPr>
        <w:t> </w:t>
      </w:r>
      <w:r>
        <w:rPr>
          <w:rFonts w:ascii="宋体" w:hAnsi="宋体" w:cs="宋体" w:eastAsia="宋体" w:hint="default"/>
          <w:w w:val="100"/>
        </w:rPr>
        <w:t>7</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25</w:t>
      </w:r>
      <w:r>
        <w:rPr>
          <w:rFonts w:ascii="宋体" w:hAnsi="宋体" w:cs="宋体" w:eastAsia="宋体" w:hint="default"/>
          <w:spacing w:val="-54"/>
          <w:w w:val="100"/>
        </w:rPr>
        <w:t> </w:t>
      </w:r>
      <w:r>
        <w:rPr>
          <w:w w:val="100"/>
        </w:rPr>
        <w:t>日</w:t>
      </w:r>
      <w:r>
        <w:rPr>
          <w:spacing w:val="-52"/>
          <w:w w:val="100"/>
        </w:rPr>
        <w:t> </w:t>
      </w:r>
      <w:r>
        <w:rPr>
          <w:rFonts w:ascii="宋体" w:hAnsi="宋体" w:cs="宋体" w:eastAsia="宋体" w:hint="default"/>
          <w:spacing w:val="-1"/>
          <w:w w:val="100"/>
        </w:rPr>
        <w:t>Vpon.ltd</w:t>
      </w:r>
      <w:r>
        <w:rPr>
          <w:rFonts w:ascii="宋体" w:hAnsi="宋体" w:cs="宋体" w:eastAsia="宋体" w:hint="default"/>
          <w:spacing w:val="-52"/>
          <w:w w:val="100"/>
        </w:rPr>
        <w:t> </w:t>
      </w:r>
      <w:r>
        <w:rPr>
          <w:spacing w:val="-2"/>
          <w:w w:val="100"/>
        </w:rPr>
        <w:t>公司第二轮融资结束后本公司所持股权比例被稀释至</w:t>
      </w:r>
      <w:r>
        <w:rPr>
          <w:w w:val="100"/>
        </w:rPr>
        <w:t> </w:t>
      </w:r>
      <w:r>
        <w:rPr>
          <w:rFonts w:ascii="宋体" w:hAnsi="宋体" w:cs="宋体" w:eastAsia="宋体" w:hint="default"/>
        </w:rPr>
        <w:t>9</w:t>
      </w:r>
      <w:r>
        <w:rPr/>
        <w:t>％。</w:t>
      </w:r>
    </w:p>
    <w:p>
      <w:pPr>
        <w:pStyle w:val="BodyText"/>
        <w:spacing w:line="273" w:lineRule="auto" w:before="7"/>
        <w:ind w:right="227" w:firstLine="419"/>
        <w:jc w:val="both"/>
      </w:pP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10</w:t>
      </w:r>
      <w:r>
        <w:rPr>
          <w:rFonts w:ascii="宋体" w:hAnsi="宋体" w:cs="宋体" w:eastAsia="宋体" w:hint="default"/>
          <w:spacing w:val="-56"/>
        </w:rPr>
        <w:t> </w:t>
      </w:r>
      <w:r>
        <w:rPr/>
        <w:t>日，</w:t>
      </w:r>
      <w:r>
        <w:rPr>
          <w:rFonts w:ascii="宋体" w:hAnsi="宋体" w:cs="宋体" w:eastAsia="宋体" w:hint="default"/>
        </w:rPr>
        <w:t>Vpon.ltd</w:t>
      </w:r>
      <w:r>
        <w:rPr>
          <w:rFonts w:ascii="宋体" w:hAnsi="宋体" w:cs="宋体" w:eastAsia="宋体" w:hint="default"/>
          <w:spacing w:val="-54"/>
        </w:rPr>
        <w:t> </w:t>
      </w:r>
      <w:r>
        <w:rPr/>
        <w:t>公司通过股东会决议，同意</w:t>
      </w:r>
      <w:r>
        <w:rPr>
          <w:spacing w:val="-54"/>
        </w:rPr>
        <w:t> </w:t>
      </w:r>
      <w:r>
        <w:rPr>
          <w:rFonts w:ascii="宋体" w:hAnsi="宋体" w:cs="宋体" w:eastAsia="宋体" w:hint="default"/>
        </w:rPr>
        <w:t>Vpon.ltd</w:t>
      </w:r>
      <w:r>
        <w:rPr>
          <w:rFonts w:ascii="宋体" w:hAnsi="宋体" w:cs="宋体" w:eastAsia="宋体" w:hint="default"/>
          <w:spacing w:val="-54"/>
        </w:rPr>
        <w:t> </w:t>
      </w:r>
      <w:r>
        <w:rPr/>
        <w:t>回购公司所持</w:t>
      </w:r>
      <w:r>
        <w:rPr>
          <w:spacing w:val="-53"/>
        </w:rPr>
        <w:t> </w:t>
      </w:r>
      <w:r>
        <w:rPr>
          <w:rFonts w:ascii="宋体" w:hAnsi="宋体" w:cs="宋体" w:eastAsia="宋体" w:hint="default"/>
        </w:rPr>
        <w:t>Vpon.ltd</w:t>
      </w:r>
      <w:r>
        <w:rPr>
          <w:rFonts w:ascii="宋体" w:hAnsi="宋体" w:cs="宋体" w:eastAsia="宋体" w:hint="default"/>
          <w:w w:val="100"/>
        </w:rPr>
        <w:t> </w:t>
      </w:r>
      <w:r>
        <w:rPr>
          <w:w w:val="100"/>
        </w:rPr>
        <w:t>的</w:t>
      </w:r>
      <w:r>
        <w:rPr>
          <w:spacing w:val="-51"/>
          <w:w w:val="100"/>
        </w:rPr>
        <w:t> </w:t>
      </w:r>
      <w:r>
        <w:rPr>
          <w:rFonts w:ascii="宋体" w:hAnsi="宋体" w:cs="宋体" w:eastAsia="宋体" w:hint="default"/>
          <w:spacing w:val="-1"/>
          <w:w w:val="100"/>
        </w:rPr>
        <w:t>252,900</w:t>
      </w:r>
      <w:r>
        <w:rPr>
          <w:rFonts w:ascii="宋体" w:hAnsi="宋体" w:cs="宋体" w:eastAsia="宋体" w:hint="default"/>
          <w:spacing w:val="-53"/>
          <w:w w:val="100"/>
        </w:rPr>
        <w:t> </w:t>
      </w:r>
      <w:r>
        <w:rPr>
          <w:spacing w:val="-2"/>
          <w:w w:val="100"/>
        </w:rPr>
        <w:t>股普通股以及</w:t>
      </w:r>
      <w:r>
        <w:rPr>
          <w:spacing w:val="-53"/>
          <w:w w:val="100"/>
        </w:rPr>
        <w:t> </w:t>
      </w:r>
      <w:r>
        <w:rPr>
          <w:rFonts w:ascii="宋体" w:hAnsi="宋体" w:cs="宋体" w:eastAsia="宋体" w:hint="default"/>
          <w:spacing w:val="-1"/>
          <w:w w:val="100"/>
        </w:rPr>
        <w:t>1,011,600</w:t>
      </w:r>
      <w:r>
        <w:rPr>
          <w:rFonts w:ascii="宋体" w:hAnsi="宋体" w:cs="宋体" w:eastAsia="宋体" w:hint="default"/>
          <w:spacing w:val="-53"/>
          <w:w w:val="100"/>
        </w:rPr>
        <w:t> </w:t>
      </w:r>
      <w:r>
        <w:rPr>
          <w:w w:val="100"/>
        </w:rPr>
        <w:t>股</w:t>
      </w:r>
      <w:r>
        <w:rPr>
          <w:spacing w:val="-51"/>
          <w:w w:val="100"/>
        </w:rPr>
        <w:t> </w:t>
      </w:r>
      <w:r>
        <w:rPr>
          <w:rFonts w:ascii="宋体" w:hAnsi="宋体" w:cs="宋体" w:eastAsia="宋体" w:hint="default"/>
          <w:spacing w:val="-1"/>
          <w:w w:val="100"/>
        </w:rPr>
        <w:t>B-1</w:t>
      </w:r>
      <w:r>
        <w:rPr>
          <w:rFonts w:ascii="宋体" w:hAnsi="宋体" w:cs="宋体" w:eastAsia="宋体" w:hint="default"/>
          <w:spacing w:val="-51"/>
          <w:w w:val="100"/>
        </w:rPr>
        <w:t> </w:t>
      </w:r>
      <w:r>
        <w:rPr>
          <w:spacing w:val="-2"/>
          <w:w w:val="100"/>
        </w:rPr>
        <w:t>轮优先股以及</w:t>
      </w:r>
      <w:r>
        <w:rPr>
          <w:spacing w:val="-51"/>
          <w:w w:val="100"/>
        </w:rPr>
        <w:t> </w:t>
      </w:r>
      <w:r>
        <w:rPr>
          <w:rFonts w:ascii="宋体" w:hAnsi="宋体" w:cs="宋体" w:eastAsia="宋体" w:hint="default"/>
          <w:spacing w:val="-1"/>
          <w:w w:val="100"/>
        </w:rPr>
        <w:t>Vpon.ltd</w:t>
      </w:r>
      <w:r>
        <w:rPr>
          <w:rFonts w:ascii="宋体" w:hAnsi="宋体" w:cs="宋体" w:eastAsia="宋体" w:hint="default"/>
          <w:spacing w:val="-51"/>
          <w:w w:val="100"/>
        </w:rPr>
        <w:t> </w:t>
      </w:r>
      <w:r>
        <w:rPr>
          <w:spacing w:val="-9"/>
          <w:w w:val="100"/>
        </w:rPr>
        <w:t>其他股东所持的部分股份。同</w:t>
      </w:r>
      <w:r>
        <w:rPr>
          <w:w w:val="100"/>
        </w:rPr>
        <w:t> </w:t>
      </w:r>
      <w:r>
        <w:rPr>
          <w:spacing w:val="-23"/>
          <w:w w:val="100"/>
        </w:rPr>
        <w:t>日，公司及</w:t>
      </w:r>
      <w:r>
        <w:rPr>
          <w:spacing w:val="-57"/>
          <w:w w:val="100"/>
        </w:rPr>
        <w:t> </w:t>
      </w:r>
      <w:r>
        <w:rPr>
          <w:rFonts w:ascii="宋体" w:hAnsi="宋体" w:cs="宋体" w:eastAsia="宋体" w:hint="default"/>
          <w:spacing w:val="-1"/>
          <w:w w:val="100"/>
        </w:rPr>
        <w:t>Vpon.ltd</w:t>
      </w:r>
      <w:r>
        <w:rPr>
          <w:rFonts w:ascii="宋体" w:hAnsi="宋体" w:cs="宋体" w:eastAsia="宋体" w:hint="default"/>
          <w:spacing w:val="-59"/>
          <w:w w:val="100"/>
        </w:rPr>
        <w:t> </w:t>
      </w:r>
      <w:r>
        <w:rPr>
          <w:spacing w:val="-1"/>
          <w:w w:val="100"/>
        </w:rPr>
        <w:t>的其他股东与</w:t>
      </w:r>
      <w:r>
        <w:rPr>
          <w:spacing w:val="-59"/>
          <w:w w:val="100"/>
        </w:rPr>
        <w:t> </w:t>
      </w:r>
      <w:r>
        <w:rPr>
          <w:rFonts w:ascii="宋体" w:hAnsi="宋体" w:cs="宋体" w:eastAsia="宋体" w:hint="default"/>
          <w:spacing w:val="-1"/>
          <w:w w:val="100"/>
        </w:rPr>
        <w:t>Vpon.ltd</w:t>
      </w:r>
      <w:r>
        <w:rPr>
          <w:rFonts w:ascii="宋体" w:hAnsi="宋体" w:cs="宋体" w:eastAsia="宋体" w:hint="default"/>
          <w:spacing w:val="-57"/>
          <w:w w:val="100"/>
        </w:rPr>
        <w:t> </w:t>
      </w:r>
      <w:r>
        <w:rPr>
          <w:spacing w:val="-13"/>
          <w:w w:val="100"/>
        </w:rPr>
        <w:t>签订《</w:t>
      </w:r>
      <w:r>
        <w:rPr>
          <w:rFonts w:ascii="宋体" w:hAnsi="宋体" w:cs="宋体" w:eastAsia="宋体" w:hint="default"/>
          <w:spacing w:val="-13"/>
          <w:w w:val="100"/>
        </w:rPr>
        <w:t>Shares</w:t>
      </w:r>
      <w:r>
        <w:rPr>
          <w:rFonts w:ascii="宋体" w:hAnsi="宋体" w:cs="宋体" w:eastAsia="宋体" w:hint="default"/>
          <w:spacing w:val="-52"/>
          <w:w w:val="100"/>
        </w:rPr>
        <w:t> </w:t>
      </w:r>
      <w:r>
        <w:rPr>
          <w:rFonts w:ascii="宋体" w:hAnsi="宋体" w:cs="宋体" w:eastAsia="宋体" w:hint="default"/>
          <w:spacing w:val="-1"/>
          <w:w w:val="100"/>
        </w:rPr>
        <w:t>Repurchase</w:t>
      </w:r>
      <w:r>
        <w:rPr>
          <w:rFonts w:ascii="宋体" w:hAnsi="宋体" w:cs="宋体" w:eastAsia="宋体" w:hint="default"/>
          <w:spacing w:val="-49"/>
          <w:w w:val="100"/>
        </w:rPr>
        <w:t> </w:t>
      </w:r>
      <w:r>
        <w:rPr>
          <w:rFonts w:ascii="宋体" w:hAnsi="宋体" w:cs="宋体" w:eastAsia="宋体" w:hint="default"/>
          <w:spacing w:val="-18"/>
          <w:w w:val="100"/>
        </w:rPr>
        <w:t>Agreement</w:t>
      </w:r>
      <w:r>
        <w:rPr>
          <w:spacing w:val="-18"/>
          <w:w w:val="100"/>
        </w:rPr>
        <w:t>》，约定</w:t>
      </w:r>
      <w:r>
        <w:rPr>
          <w:spacing w:val="-59"/>
          <w:w w:val="100"/>
        </w:rPr>
        <w:t> </w:t>
      </w:r>
      <w:r>
        <w:rPr>
          <w:rFonts w:ascii="宋体" w:hAnsi="宋体" w:cs="宋体" w:eastAsia="宋体" w:hint="default"/>
          <w:spacing w:val="-1"/>
          <w:w w:val="100"/>
        </w:rPr>
        <w:t>Vpon.ltd</w:t>
      </w:r>
      <w:r>
        <w:rPr>
          <w:rFonts w:ascii="宋体" w:hAnsi="宋体" w:cs="宋体" w:eastAsia="宋体" w:hint="default"/>
          <w:spacing w:val="-104"/>
          <w:w w:val="100"/>
        </w:rPr>
        <w:t> </w:t>
      </w:r>
      <w:r>
        <w:rPr>
          <w:rFonts w:ascii="宋体" w:hAnsi="宋体" w:cs="宋体" w:eastAsia="宋体" w:hint="default"/>
          <w:spacing w:val="-104"/>
          <w:w w:val="100"/>
        </w:rPr>
      </w:r>
      <w:r>
        <w:rPr/>
        <w:t>将回购发行人所持</w:t>
      </w:r>
      <w:r>
        <w:rPr>
          <w:spacing w:val="-54"/>
        </w:rPr>
        <w:t> </w:t>
      </w:r>
      <w:r>
        <w:rPr>
          <w:rFonts w:ascii="宋体" w:hAnsi="宋体" w:cs="宋体" w:eastAsia="宋体" w:hint="default"/>
        </w:rPr>
        <w:t>Vpon.ltd</w:t>
      </w:r>
      <w:r>
        <w:rPr>
          <w:rFonts w:ascii="宋体" w:hAnsi="宋体" w:cs="宋体" w:eastAsia="宋体" w:hint="default"/>
          <w:spacing w:val="-53"/>
        </w:rPr>
        <w:t> </w:t>
      </w:r>
      <w:r>
        <w:rPr/>
        <w:t>的</w:t>
      </w:r>
      <w:r>
        <w:rPr>
          <w:spacing w:val="-54"/>
        </w:rPr>
        <w:t> </w:t>
      </w:r>
      <w:r>
        <w:rPr>
          <w:rFonts w:ascii="宋体" w:hAnsi="宋体" w:cs="宋体" w:eastAsia="宋体" w:hint="default"/>
        </w:rPr>
        <w:t>252,900</w:t>
      </w:r>
      <w:r>
        <w:rPr>
          <w:rFonts w:ascii="宋体" w:hAnsi="宋体" w:cs="宋体" w:eastAsia="宋体" w:hint="default"/>
          <w:spacing w:val="-56"/>
        </w:rPr>
        <w:t> </w:t>
      </w:r>
      <w:r>
        <w:rPr/>
        <w:t>股普通股以及</w:t>
      </w:r>
      <w:r>
        <w:rPr>
          <w:spacing w:val="-54"/>
        </w:rPr>
        <w:t> </w:t>
      </w:r>
      <w:r>
        <w:rPr>
          <w:rFonts w:ascii="宋体" w:hAnsi="宋体" w:cs="宋体" w:eastAsia="宋体" w:hint="default"/>
        </w:rPr>
        <w:t>1,011,600</w:t>
      </w:r>
      <w:r>
        <w:rPr>
          <w:rFonts w:ascii="宋体" w:hAnsi="宋体" w:cs="宋体" w:eastAsia="宋体" w:hint="default"/>
          <w:spacing w:val="-56"/>
        </w:rPr>
        <w:t> </w:t>
      </w:r>
      <w:r>
        <w:rPr/>
        <w:t>股</w:t>
      </w:r>
      <w:r>
        <w:rPr>
          <w:spacing w:val="-54"/>
        </w:rPr>
        <w:t> </w:t>
      </w:r>
      <w:r>
        <w:rPr>
          <w:rFonts w:ascii="宋体" w:hAnsi="宋体" w:cs="宋体" w:eastAsia="宋体" w:hint="default"/>
        </w:rPr>
        <w:t>B-1</w:t>
      </w:r>
      <w:r>
        <w:rPr>
          <w:rFonts w:ascii="宋体" w:hAnsi="宋体" w:cs="宋体" w:eastAsia="宋体" w:hint="default"/>
          <w:spacing w:val="-56"/>
        </w:rPr>
        <w:t> </w:t>
      </w:r>
      <w:r>
        <w:rPr/>
        <w:t>轮优先股以及</w:t>
      </w:r>
      <w:r>
        <w:rPr>
          <w:spacing w:val="-53"/>
        </w:rPr>
        <w:t> </w:t>
      </w:r>
      <w:r>
        <w:rPr>
          <w:rFonts w:ascii="宋体" w:hAnsi="宋体" w:cs="宋体" w:eastAsia="宋体" w:hint="default"/>
        </w:rPr>
        <w:t>Vpon.ltd</w:t>
      </w:r>
      <w:r>
        <w:rPr>
          <w:rFonts w:ascii="宋体" w:hAnsi="宋体" w:cs="宋体" w:eastAsia="宋体" w:hint="default"/>
          <w:w w:val="100"/>
        </w:rPr>
        <w:t> </w:t>
      </w:r>
      <w:r>
        <w:rPr>
          <w:spacing w:val="-4"/>
        </w:rPr>
        <w:t>其他股东所持的部分股份。回购结束后，</w:t>
      </w:r>
      <w:r>
        <w:rPr>
          <w:rFonts w:ascii="宋体" w:hAnsi="宋体" w:cs="宋体" w:eastAsia="宋体" w:hint="default"/>
          <w:spacing w:val="-4"/>
        </w:rPr>
        <w:t>Vpon.ltd</w:t>
      </w:r>
      <w:r>
        <w:rPr>
          <w:rFonts w:ascii="宋体" w:hAnsi="宋体" w:cs="宋体" w:eastAsia="宋体" w:hint="default"/>
          <w:spacing w:val="-27"/>
        </w:rPr>
        <w:t> </w:t>
      </w:r>
      <w:r>
        <w:rPr>
          <w:spacing w:val="-4"/>
        </w:rPr>
        <w:t>将注销部分已发行股份，公司仍持有</w:t>
      </w:r>
      <w:r>
        <w:rPr>
          <w:spacing w:val="-24"/>
        </w:rPr>
        <w:t> </w:t>
      </w:r>
      <w:r>
        <w:rPr>
          <w:rFonts w:ascii="宋体" w:hAnsi="宋体" w:cs="宋体" w:eastAsia="宋体" w:hint="default"/>
        </w:rPr>
        <w:t>Vpon.ltd</w:t>
      </w:r>
      <w:r>
        <w:rPr>
          <w:rFonts w:ascii="宋体" w:hAnsi="宋体" w:cs="宋体" w:eastAsia="宋体" w:hint="default"/>
          <w:spacing w:val="-93"/>
        </w:rPr>
        <w:t> </w:t>
      </w:r>
      <w:r>
        <w:rPr>
          <w:rFonts w:ascii="宋体" w:hAnsi="宋体" w:cs="宋体" w:eastAsia="宋体" w:hint="default"/>
          <w:spacing w:val="-93"/>
        </w:rPr>
      </w:r>
      <w:r>
        <w:rPr/>
        <w:t>共计</w:t>
      </w:r>
      <w:r>
        <w:rPr>
          <w:spacing w:val="-55"/>
        </w:rPr>
        <w:t> </w:t>
      </w:r>
      <w:r>
        <w:rPr>
          <w:rFonts w:ascii="宋体" w:hAnsi="宋体" w:cs="宋体" w:eastAsia="宋体" w:hint="default"/>
        </w:rPr>
        <w:t>9,605,065</w:t>
      </w:r>
      <w:r>
        <w:rPr>
          <w:rFonts w:ascii="宋体" w:hAnsi="宋体" w:cs="宋体" w:eastAsia="宋体" w:hint="default"/>
          <w:spacing w:val="-57"/>
        </w:rPr>
        <w:t> </w:t>
      </w:r>
      <w:r>
        <w:rPr/>
        <w:t>股股份，占</w:t>
      </w:r>
      <w:r>
        <w:rPr>
          <w:spacing w:val="-54"/>
        </w:rPr>
        <w:t> </w:t>
      </w:r>
      <w:r>
        <w:rPr>
          <w:rFonts w:ascii="宋体" w:hAnsi="宋体" w:cs="宋体" w:eastAsia="宋体" w:hint="default"/>
        </w:rPr>
        <w:t>Vpon.ltd</w:t>
      </w:r>
      <w:r>
        <w:rPr>
          <w:rFonts w:ascii="宋体" w:hAnsi="宋体" w:cs="宋体" w:eastAsia="宋体" w:hint="default"/>
          <w:spacing w:val="-55"/>
        </w:rPr>
        <w:t> </w:t>
      </w:r>
      <w:r>
        <w:rPr/>
        <w:t>在完全稀释的基础上总股份比例的</w:t>
      </w:r>
      <w:r>
        <w:rPr>
          <w:spacing w:val="-55"/>
        </w:rPr>
        <w:t> </w:t>
      </w:r>
      <w:r>
        <w:rPr>
          <w:rFonts w:ascii="宋体" w:hAnsi="宋体" w:cs="宋体" w:eastAsia="宋体" w:hint="default"/>
        </w:rPr>
        <w:t>9%</w:t>
      </w:r>
      <w:r>
        <w:rPr/>
        <w:t>。</w:t>
      </w:r>
    </w:p>
    <w:p>
      <w:pPr>
        <w:spacing w:after="0" w:line="273" w:lineRule="auto"/>
        <w:jc w:val="both"/>
        <w:sectPr>
          <w:footerReference w:type="default" r:id="rId39"/>
          <w:pgSz w:w="11910" w:h="16840"/>
          <w:pgMar w:footer="1195" w:header="877" w:top="1100" w:bottom="1380" w:left="1580" w:right="1040"/>
          <w:pgNumType w:start="121"/>
        </w:sectPr>
      </w:pPr>
    </w:p>
    <w:p>
      <w:pPr>
        <w:spacing w:line="240" w:lineRule="auto" w:before="4"/>
        <w:rPr>
          <w:rFonts w:ascii="宋体" w:hAnsi="宋体" w:cs="宋体" w:eastAsia="宋体" w:hint="default"/>
          <w:sz w:val="27"/>
          <w:szCs w:val="27"/>
        </w:rPr>
      </w:pPr>
    </w:p>
    <w:p>
      <w:pPr>
        <w:pStyle w:val="BodyText"/>
        <w:spacing w:line="273" w:lineRule="auto" w:before="36"/>
        <w:ind w:left="138" w:right="210" w:firstLine="419"/>
        <w:jc w:val="both"/>
      </w:pPr>
      <w:r>
        <w:rPr>
          <w:spacing w:val="-5"/>
        </w:rPr>
        <w:t>②本公司第二届董事会第九次（临时）会议决议通过了《关于购买</w:t>
      </w:r>
      <w:r>
        <w:rPr>
          <w:spacing w:val="-45"/>
        </w:rPr>
        <w:t> </w:t>
      </w:r>
      <w:r>
        <w:rPr>
          <w:rFonts w:ascii="宋体" w:hAnsi="宋体" w:cs="宋体" w:eastAsia="宋体" w:hint="default"/>
        </w:rPr>
        <w:t>Counect</w:t>
      </w:r>
      <w:r>
        <w:rPr>
          <w:rFonts w:ascii="宋体" w:hAnsi="宋体" w:cs="宋体" w:eastAsia="宋体" w:hint="default"/>
          <w:spacing w:val="-42"/>
        </w:rPr>
        <w:t> </w:t>
      </w:r>
      <w:r>
        <w:rPr>
          <w:rFonts w:ascii="宋体" w:hAnsi="宋体" w:cs="宋体" w:eastAsia="宋体" w:hint="default"/>
        </w:rPr>
        <w:t>Holding</w:t>
      </w:r>
      <w:r>
        <w:rPr>
          <w:rFonts w:ascii="宋体" w:hAnsi="宋体" w:cs="宋体" w:eastAsia="宋体" w:hint="default"/>
          <w:spacing w:val="-45"/>
        </w:rPr>
        <w:t> </w:t>
      </w:r>
      <w:r>
        <w:rPr>
          <w:rFonts w:ascii="宋体" w:hAnsi="宋体" w:cs="宋体" w:eastAsia="宋体" w:hint="default"/>
        </w:rPr>
        <w:t>CO.</w:t>
      </w:r>
      <w:r>
        <w:rPr>
          <w:rFonts w:ascii="宋体" w:hAnsi="宋体" w:cs="宋体" w:eastAsia="宋体" w:hint="default"/>
          <w:spacing w:val="-45"/>
        </w:rPr>
        <w:t> </w:t>
      </w:r>
      <w:r>
        <w:rPr>
          <w:rFonts w:ascii="宋体" w:hAnsi="宋体" w:cs="宋体" w:eastAsia="宋体" w:hint="default"/>
        </w:rPr>
        <w:t>Ltd.</w:t>
      </w:r>
      <w:r>
        <w:rPr>
          <w:rFonts w:ascii="宋体" w:hAnsi="宋体" w:cs="宋体" w:eastAsia="宋体" w:hint="default"/>
          <w:w w:val="100"/>
        </w:rPr>
        <w:t> </w:t>
      </w:r>
      <w:r>
        <w:rPr>
          <w:rFonts w:ascii="宋体" w:hAnsi="宋体" w:cs="宋体" w:eastAsia="宋体" w:hint="default"/>
        </w:rPr>
        <w:t>A-1</w:t>
      </w:r>
      <w:r>
        <w:rPr>
          <w:rFonts w:ascii="宋体" w:hAnsi="宋体" w:cs="宋体" w:eastAsia="宋体" w:hint="default"/>
          <w:spacing w:val="-54"/>
        </w:rPr>
        <w:t> </w:t>
      </w:r>
      <w:r>
        <w:rPr/>
        <w:t>系列优先股的议案》，公司以</w:t>
      </w:r>
      <w:r>
        <w:rPr>
          <w:spacing w:val="-54"/>
        </w:rPr>
        <w:t> </w:t>
      </w:r>
      <w:r>
        <w:rPr>
          <w:rFonts w:ascii="宋体" w:hAnsi="宋体" w:cs="宋体" w:eastAsia="宋体" w:hint="default"/>
        </w:rPr>
        <w:t>2,338,400</w:t>
      </w:r>
      <w:r>
        <w:rPr>
          <w:rFonts w:ascii="宋体" w:hAnsi="宋体" w:cs="宋体" w:eastAsia="宋体" w:hint="default"/>
          <w:spacing w:val="-56"/>
        </w:rPr>
        <w:t> </w:t>
      </w:r>
      <w:r>
        <w:rPr/>
        <w:t>美元的认购对价购买</w:t>
      </w:r>
      <w:r>
        <w:rPr>
          <w:spacing w:val="-54"/>
        </w:rPr>
        <w:t> </w:t>
      </w:r>
      <w:r>
        <w:rPr>
          <w:rFonts w:ascii="宋体" w:hAnsi="宋体" w:cs="宋体" w:eastAsia="宋体" w:hint="default"/>
        </w:rPr>
        <w:t>Counect</w:t>
      </w:r>
      <w:r>
        <w:rPr>
          <w:rFonts w:ascii="宋体" w:hAnsi="宋体" w:cs="宋体" w:eastAsia="宋体" w:hint="default"/>
          <w:spacing w:val="-6"/>
        </w:rPr>
        <w:t> </w:t>
      </w:r>
      <w:r>
        <w:rPr>
          <w:rFonts w:ascii="宋体" w:hAnsi="宋体" w:cs="宋体" w:eastAsia="宋体" w:hint="default"/>
        </w:rPr>
        <w:t>Holding</w:t>
      </w:r>
      <w:r>
        <w:rPr>
          <w:rFonts w:ascii="宋体" w:hAnsi="宋体" w:cs="宋体" w:eastAsia="宋体" w:hint="default"/>
          <w:spacing w:val="-1"/>
        </w:rPr>
        <w:t> </w:t>
      </w:r>
      <w:r>
        <w:rPr>
          <w:rFonts w:ascii="宋体" w:hAnsi="宋体" w:cs="宋体" w:eastAsia="宋体" w:hint="default"/>
        </w:rPr>
        <w:t>Co.</w:t>
      </w:r>
      <w:r>
        <w:rPr>
          <w:rFonts w:ascii="宋体" w:hAnsi="宋体" w:cs="宋体" w:eastAsia="宋体" w:hint="default"/>
          <w:spacing w:val="-1"/>
        </w:rPr>
        <w:t> </w:t>
      </w:r>
      <w:r>
        <w:rPr>
          <w:rFonts w:ascii="宋体" w:hAnsi="宋体" w:cs="宋体" w:eastAsia="宋体" w:hint="default"/>
        </w:rPr>
        <w:t>Ltd.</w:t>
      </w:r>
      <w:r>
        <w:rPr/>
        <w:t>发</w:t>
      </w:r>
      <w:r>
        <w:rPr>
          <w:w w:val="100"/>
        </w:rPr>
        <w:t> 行的</w:t>
      </w:r>
      <w:r>
        <w:rPr>
          <w:spacing w:val="-53"/>
          <w:w w:val="100"/>
        </w:rPr>
        <w:t> </w:t>
      </w:r>
      <w:r>
        <w:rPr>
          <w:rFonts w:ascii="宋体" w:hAnsi="宋体" w:cs="宋体" w:eastAsia="宋体" w:hint="default"/>
          <w:spacing w:val="-1"/>
          <w:w w:val="100"/>
        </w:rPr>
        <w:t>58,460</w:t>
      </w:r>
      <w:r>
        <w:rPr>
          <w:rFonts w:ascii="宋体" w:hAnsi="宋体" w:cs="宋体" w:eastAsia="宋体" w:hint="default"/>
          <w:spacing w:val="-53"/>
          <w:w w:val="100"/>
        </w:rPr>
        <w:t> </w:t>
      </w:r>
      <w:r>
        <w:rPr>
          <w:w w:val="100"/>
        </w:rPr>
        <w:t>股</w:t>
      </w:r>
      <w:r>
        <w:rPr>
          <w:spacing w:val="-55"/>
          <w:w w:val="100"/>
        </w:rPr>
        <w:t> </w:t>
      </w:r>
      <w:r>
        <w:rPr>
          <w:rFonts w:ascii="宋体" w:hAnsi="宋体" w:cs="宋体" w:eastAsia="宋体" w:hint="default"/>
          <w:w w:val="100"/>
        </w:rPr>
        <w:t>A-1</w:t>
      </w:r>
      <w:r>
        <w:rPr>
          <w:rFonts w:ascii="宋体" w:hAnsi="宋体" w:cs="宋体" w:eastAsia="宋体" w:hint="default"/>
          <w:spacing w:val="-55"/>
          <w:w w:val="100"/>
        </w:rPr>
        <w:t> </w:t>
      </w:r>
      <w:r>
        <w:rPr>
          <w:spacing w:val="-8"/>
          <w:w w:val="100"/>
        </w:rPr>
        <w:t>系列优先股。公司因前述投资取得</w:t>
      </w:r>
      <w:r>
        <w:rPr>
          <w:spacing w:val="-52"/>
          <w:w w:val="100"/>
        </w:rPr>
        <w:t> </w:t>
      </w:r>
      <w:r>
        <w:rPr>
          <w:rFonts w:ascii="宋体" w:hAnsi="宋体" w:cs="宋体" w:eastAsia="宋体" w:hint="default"/>
          <w:spacing w:val="-1"/>
          <w:w w:val="100"/>
        </w:rPr>
        <w:t>Counect</w:t>
      </w:r>
      <w:r>
        <w:rPr>
          <w:rFonts w:ascii="宋体" w:hAnsi="宋体" w:cs="宋体" w:eastAsia="宋体" w:hint="default"/>
          <w:spacing w:val="-55"/>
          <w:w w:val="100"/>
        </w:rPr>
        <w:t> </w:t>
      </w:r>
      <w:r>
        <w:rPr>
          <w:rFonts w:ascii="宋体" w:hAnsi="宋体" w:cs="宋体" w:eastAsia="宋体" w:hint="default"/>
          <w:spacing w:val="-1"/>
          <w:w w:val="100"/>
        </w:rPr>
        <w:t>Holding</w:t>
      </w:r>
      <w:r>
        <w:rPr>
          <w:rFonts w:ascii="宋体" w:hAnsi="宋体" w:cs="宋体" w:eastAsia="宋体" w:hint="default"/>
          <w:spacing w:val="-55"/>
          <w:w w:val="100"/>
        </w:rPr>
        <w:t> </w:t>
      </w:r>
      <w:r>
        <w:rPr>
          <w:rFonts w:ascii="宋体" w:hAnsi="宋体" w:cs="宋体" w:eastAsia="宋体" w:hint="default"/>
          <w:w w:val="100"/>
        </w:rPr>
        <w:t>Co.</w:t>
      </w:r>
      <w:r>
        <w:rPr>
          <w:rFonts w:ascii="宋体" w:hAnsi="宋体" w:cs="宋体" w:eastAsia="宋体" w:hint="default"/>
          <w:spacing w:val="-53"/>
          <w:w w:val="100"/>
        </w:rPr>
        <w:t> </w:t>
      </w:r>
      <w:r>
        <w:rPr>
          <w:rFonts w:ascii="宋体" w:hAnsi="宋体" w:cs="宋体" w:eastAsia="宋体" w:hint="default"/>
          <w:spacing w:val="-2"/>
          <w:w w:val="100"/>
        </w:rPr>
        <w:t>Ltd</w:t>
      </w:r>
      <w:r>
        <w:rPr>
          <w:rFonts w:ascii="宋体" w:hAnsi="宋体" w:cs="宋体" w:eastAsia="宋体" w:hint="default"/>
          <w:spacing w:val="-53"/>
          <w:w w:val="100"/>
        </w:rPr>
        <w:t> </w:t>
      </w:r>
      <w:r>
        <w:rPr>
          <w:w w:val="100"/>
        </w:rPr>
        <w:t>的</w:t>
      </w:r>
      <w:r>
        <w:rPr>
          <w:spacing w:val="-53"/>
          <w:w w:val="100"/>
        </w:rPr>
        <w:t> </w:t>
      </w:r>
      <w:r>
        <w:rPr>
          <w:rFonts w:ascii="宋体" w:hAnsi="宋体" w:cs="宋体" w:eastAsia="宋体" w:hint="default"/>
          <w:spacing w:val="-1"/>
          <w:w w:val="100"/>
        </w:rPr>
        <w:t>4.0534%</w:t>
      </w:r>
      <w:r>
        <w:rPr>
          <w:spacing w:val="-1"/>
          <w:w w:val="100"/>
        </w:rPr>
        <w:t>股权。</w:t>
      </w:r>
    </w:p>
    <w:p>
      <w:pPr>
        <w:pStyle w:val="BodyText"/>
        <w:spacing w:line="240" w:lineRule="auto" w:before="7"/>
        <w:ind w:left="558" w:right="0"/>
        <w:jc w:val="left"/>
      </w:pPr>
      <w:r>
        <w:rPr/>
        <w:t>③</w:t>
      </w:r>
      <w:r>
        <w:rPr>
          <w:rFonts w:ascii="宋体" w:hAnsi="宋体" w:cs="宋体" w:eastAsia="宋体" w:hint="default"/>
        </w:rPr>
        <w:t>2016</w:t>
      </w:r>
      <w:r>
        <w:rPr>
          <w:rFonts w:ascii="宋体" w:hAnsi="宋体" w:cs="宋体" w:eastAsia="宋体" w:hint="default"/>
          <w:spacing w:val="-47"/>
        </w:rPr>
        <w:t> </w:t>
      </w:r>
      <w:r>
        <w:rPr/>
        <w:t>年</w:t>
      </w:r>
      <w:r>
        <w:rPr>
          <w:spacing w:val="-49"/>
        </w:rPr>
        <w:t> </w:t>
      </w:r>
      <w:r>
        <w:rPr>
          <w:rFonts w:ascii="宋体" w:hAnsi="宋体" w:cs="宋体" w:eastAsia="宋体" w:hint="default"/>
        </w:rPr>
        <w:t>9</w:t>
      </w:r>
      <w:r>
        <w:rPr>
          <w:rFonts w:ascii="宋体" w:hAnsi="宋体" w:cs="宋体" w:eastAsia="宋体" w:hint="default"/>
          <w:spacing w:val="-47"/>
        </w:rPr>
        <w:t> </w:t>
      </w:r>
      <w:r>
        <w:rPr/>
        <w:t>月</w:t>
      </w:r>
      <w:r>
        <w:rPr>
          <w:spacing w:val="-47"/>
        </w:rPr>
        <w:t> </w:t>
      </w:r>
      <w:r>
        <w:rPr>
          <w:rFonts w:ascii="宋体" w:hAnsi="宋体" w:cs="宋体" w:eastAsia="宋体" w:hint="default"/>
        </w:rPr>
        <w:t>20</w:t>
      </w:r>
      <w:r>
        <w:rPr>
          <w:rFonts w:ascii="宋体" w:hAnsi="宋体" w:cs="宋体" w:eastAsia="宋体" w:hint="default"/>
          <w:spacing w:val="-45"/>
        </w:rPr>
        <w:t> </w:t>
      </w:r>
      <w:r>
        <w:rPr>
          <w:spacing w:val="-6"/>
        </w:rPr>
        <w:t>日，本公司总经理办公会议决定通过了《认购喜悦动漫</w:t>
      </w:r>
      <w:r>
        <w:rPr>
          <w:spacing w:val="-47"/>
        </w:rPr>
        <w:t> </w:t>
      </w:r>
      <w:r>
        <w:rPr>
          <w:rFonts w:ascii="宋体" w:hAnsi="宋体" w:cs="宋体" w:eastAsia="宋体" w:hint="default"/>
        </w:rPr>
        <w:t>500,000</w:t>
      </w:r>
      <w:r>
        <w:rPr>
          <w:rFonts w:ascii="宋体" w:hAnsi="宋体" w:cs="宋体" w:eastAsia="宋体" w:hint="default"/>
          <w:spacing w:val="-45"/>
        </w:rPr>
        <w:t> </w:t>
      </w:r>
      <w:r>
        <w:rPr>
          <w:spacing w:val="-11"/>
        </w:rPr>
        <w:t>股股票》，</w:t>
      </w:r>
    </w:p>
    <w:p>
      <w:pPr>
        <w:pStyle w:val="BodyText"/>
        <w:spacing w:line="273" w:lineRule="auto" w:before="37"/>
        <w:ind w:left="138" w:right="204"/>
        <w:jc w:val="left"/>
      </w:pPr>
      <w:r>
        <w:rPr/>
        <w:t>公司以</w:t>
      </w:r>
      <w:r>
        <w:rPr>
          <w:spacing w:val="-40"/>
        </w:rPr>
        <w:t> </w:t>
      </w:r>
      <w:r>
        <w:rPr>
          <w:rFonts w:ascii="宋体" w:hAnsi="宋体" w:cs="宋体" w:eastAsia="宋体" w:hint="default"/>
        </w:rPr>
        <w:t>1,000.00</w:t>
      </w:r>
      <w:r>
        <w:rPr>
          <w:rFonts w:ascii="宋体" w:hAnsi="宋体" w:cs="宋体" w:eastAsia="宋体" w:hint="default"/>
          <w:spacing w:val="-40"/>
        </w:rPr>
        <w:t> </w:t>
      </w:r>
      <w:r>
        <w:rPr>
          <w:spacing w:val="-5"/>
        </w:rPr>
        <w:t>万元的价格认购喜悦动漫（杭州）股份有限公司发行的</w:t>
      </w:r>
      <w:r>
        <w:rPr>
          <w:spacing w:val="-39"/>
        </w:rPr>
        <w:t> </w:t>
      </w:r>
      <w:r>
        <w:rPr>
          <w:rFonts w:ascii="宋体" w:hAnsi="宋体" w:cs="宋体" w:eastAsia="宋体" w:hint="default"/>
        </w:rPr>
        <w:t>500,000</w:t>
      </w:r>
      <w:r>
        <w:rPr>
          <w:rFonts w:ascii="宋体" w:hAnsi="宋体" w:cs="宋体" w:eastAsia="宋体" w:hint="default"/>
          <w:spacing w:val="-39"/>
        </w:rPr>
        <w:t> </w:t>
      </w:r>
      <w:r>
        <w:rPr>
          <w:spacing w:val="-6"/>
        </w:rPr>
        <w:t>股股票。公司因</w:t>
      </w:r>
      <w:r>
        <w:rPr>
          <w:spacing w:val="-100"/>
        </w:rPr>
        <w:t> </w:t>
      </w:r>
      <w:r>
        <w:rPr>
          <w:spacing w:val="-100"/>
        </w:rPr>
      </w:r>
      <w:r>
        <w:rPr>
          <w:spacing w:val="-2"/>
        </w:rPr>
        <w:t>前述投资取得喜悦动漫（杭州）股份有限公司</w:t>
      </w:r>
      <w:r>
        <w:rPr>
          <w:spacing w:val="-9"/>
        </w:rPr>
        <w:t> </w:t>
      </w:r>
      <w:r>
        <w:rPr>
          <w:rFonts w:ascii="宋体" w:hAnsi="宋体" w:cs="宋体" w:eastAsia="宋体" w:hint="default"/>
          <w:spacing w:val="-1"/>
        </w:rPr>
        <w:t>4.546%</w:t>
      </w:r>
      <w:r>
        <w:rPr>
          <w:spacing w:val="-1"/>
        </w:rPr>
        <w:t>股权。</w:t>
      </w:r>
    </w:p>
    <w:p>
      <w:pPr>
        <w:pStyle w:val="BodyText"/>
        <w:spacing w:line="240" w:lineRule="auto" w:before="7"/>
        <w:ind w:left="558" w:right="0"/>
        <w:jc w:val="left"/>
      </w:pPr>
      <w:r>
        <w:rPr/>
        <w:t>④</w:t>
      </w:r>
      <w:r>
        <w:rPr>
          <w:rFonts w:ascii="宋体" w:hAnsi="宋体" w:cs="宋体" w:eastAsia="宋体" w:hint="default"/>
        </w:rPr>
        <w:t>2017</w:t>
      </w:r>
      <w:r>
        <w:rPr>
          <w:rFonts w:ascii="宋体" w:hAnsi="宋体" w:cs="宋体" w:eastAsia="宋体" w:hint="default"/>
          <w:spacing w:val="-41"/>
        </w:rPr>
        <w:t> </w:t>
      </w:r>
      <w:r>
        <w:rPr/>
        <w:t>年</w:t>
      </w:r>
      <w:r>
        <w:rPr>
          <w:spacing w:val="-44"/>
        </w:rPr>
        <w:t> </w:t>
      </w:r>
      <w:r>
        <w:rPr>
          <w:rFonts w:ascii="宋体" w:hAnsi="宋体" w:cs="宋体" w:eastAsia="宋体" w:hint="default"/>
        </w:rPr>
        <w:t>4</w:t>
      </w:r>
      <w:r>
        <w:rPr>
          <w:rFonts w:ascii="宋体" w:hAnsi="宋体" w:cs="宋体" w:eastAsia="宋体" w:hint="default"/>
          <w:spacing w:val="-41"/>
        </w:rPr>
        <w:t> </w:t>
      </w:r>
      <w:r>
        <w:rPr/>
        <w:t>月</w:t>
      </w:r>
      <w:r>
        <w:rPr>
          <w:spacing w:val="-44"/>
        </w:rPr>
        <w:t> </w:t>
      </w:r>
      <w:r>
        <w:rPr>
          <w:rFonts w:ascii="宋体" w:hAnsi="宋体" w:cs="宋体" w:eastAsia="宋体" w:hint="default"/>
        </w:rPr>
        <w:t>6</w:t>
      </w:r>
      <w:r>
        <w:rPr>
          <w:rFonts w:ascii="宋体" w:hAnsi="宋体" w:cs="宋体" w:eastAsia="宋体" w:hint="default"/>
          <w:spacing w:val="-41"/>
        </w:rPr>
        <w:t> </w:t>
      </w:r>
      <w:r>
        <w:rPr/>
        <w:t>日，北京国址地信息咨询有限责任公司注册成立，该公司由广告协会发起，</w:t>
      </w:r>
    </w:p>
    <w:p>
      <w:pPr>
        <w:pStyle w:val="BodyText"/>
        <w:spacing w:line="240" w:lineRule="auto" w:before="37"/>
        <w:ind w:left="138" w:right="0"/>
        <w:jc w:val="both"/>
      </w:pPr>
      <w:r>
        <w:rPr/>
        <w:t>由本公司及另外</w:t>
      </w:r>
      <w:r>
        <w:rPr>
          <w:spacing w:val="-54"/>
        </w:rPr>
        <w:t> </w:t>
      </w:r>
      <w:r>
        <w:rPr>
          <w:rFonts w:ascii="宋体" w:hAnsi="宋体" w:cs="宋体" w:eastAsia="宋体" w:hint="default"/>
        </w:rPr>
        <w:t>9</w:t>
      </w:r>
      <w:r>
        <w:rPr>
          <w:rFonts w:ascii="宋体" w:hAnsi="宋体" w:cs="宋体" w:eastAsia="宋体" w:hint="default"/>
          <w:spacing w:val="-54"/>
        </w:rPr>
        <w:t> </w:t>
      </w:r>
      <w:r>
        <w:rPr/>
        <w:t>家互联网公司共同出资设立，本公司出资为</w:t>
      </w:r>
      <w:r>
        <w:rPr>
          <w:spacing w:val="-54"/>
        </w:rPr>
        <w:t> </w:t>
      </w:r>
      <w:r>
        <w:rPr>
          <w:rFonts w:ascii="宋体" w:hAnsi="宋体" w:cs="宋体" w:eastAsia="宋体" w:hint="default"/>
        </w:rPr>
        <w:t>30</w:t>
      </w:r>
      <w:r>
        <w:rPr>
          <w:rFonts w:ascii="宋体" w:hAnsi="宋体" w:cs="宋体" w:eastAsia="宋体" w:hint="default"/>
          <w:spacing w:val="-56"/>
        </w:rPr>
        <w:t> </w:t>
      </w:r>
      <w:r>
        <w:rPr/>
        <w:t>万元，持股比例为</w:t>
      </w:r>
      <w:r>
        <w:rPr>
          <w:spacing w:val="-53"/>
        </w:rPr>
        <w:t> </w:t>
      </w:r>
      <w:r>
        <w:rPr>
          <w:rFonts w:ascii="宋体" w:hAnsi="宋体" w:cs="宋体" w:eastAsia="宋体" w:hint="default"/>
        </w:rPr>
        <w:t>10%</w:t>
      </w:r>
      <w:r>
        <w:rPr/>
        <w:t>。</w:t>
      </w:r>
    </w:p>
    <w:p>
      <w:pPr>
        <w:pStyle w:val="BodyText"/>
        <w:spacing w:line="273" w:lineRule="auto" w:before="37"/>
        <w:ind w:left="138" w:right="217" w:firstLine="419"/>
        <w:jc w:val="both"/>
      </w:pPr>
      <w:r>
        <w:rPr/>
        <w:t>⑤</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月，本公司之子公司旗帜（上海）数字传媒有限公司与浙江乐创投资管理有限</w:t>
      </w:r>
      <w:r>
        <w:rPr>
          <w:w w:val="100"/>
        </w:rPr>
        <w:t> </w:t>
      </w:r>
      <w:r>
        <w:rPr/>
        <w:t>公司签订股权转让协议，约定旗帜（上海）数字传媒有限公司以</w:t>
      </w:r>
      <w:r>
        <w:rPr>
          <w:spacing w:val="-54"/>
        </w:rPr>
        <w:t> </w:t>
      </w:r>
      <w:r>
        <w:rPr>
          <w:rFonts w:ascii="宋体" w:hAnsi="宋体" w:cs="宋体" w:eastAsia="宋体" w:hint="default"/>
        </w:rPr>
        <w:t>50.00</w:t>
      </w:r>
      <w:r>
        <w:rPr>
          <w:rFonts w:ascii="宋体" w:hAnsi="宋体" w:cs="宋体" w:eastAsia="宋体" w:hint="default"/>
          <w:spacing w:val="-56"/>
        </w:rPr>
        <w:t> </w:t>
      </w:r>
      <w:r>
        <w:rPr/>
        <w:t>万元的对价受让乐创投资</w:t>
      </w:r>
    </w:p>
    <w:p>
      <w:pPr>
        <w:pStyle w:val="BodyText"/>
        <w:spacing w:line="240" w:lineRule="auto" w:before="7"/>
        <w:ind w:left="138" w:right="0"/>
        <w:jc w:val="both"/>
      </w:pPr>
      <w:r>
        <w:rPr/>
        <w:t>所持杭州抢先文化传媒有限公司</w:t>
      </w:r>
      <w:r>
        <w:rPr>
          <w:spacing w:val="-48"/>
        </w:rPr>
        <w:t> </w:t>
      </w:r>
      <w:r>
        <w:rPr>
          <w:rFonts w:ascii="宋体" w:hAnsi="宋体" w:cs="宋体" w:eastAsia="宋体" w:hint="default"/>
          <w:spacing w:val="-4"/>
        </w:rPr>
        <w:t>8%</w:t>
      </w:r>
      <w:r>
        <w:rPr>
          <w:spacing w:val="-4"/>
        </w:rPr>
        <w:t>股权。旗帜（上海）数字传媒有限公司于</w:t>
      </w:r>
      <w:r>
        <w:rPr>
          <w:spacing w:val="-48"/>
        </w:rPr>
        <w:t> </w:t>
      </w:r>
      <w:r>
        <w:rPr>
          <w:rFonts w:ascii="宋体" w:hAnsi="宋体" w:cs="宋体" w:eastAsia="宋体" w:hint="default"/>
        </w:rPr>
        <w:t>2017</w:t>
      </w:r>
      <w:r>
        <w:rPr>
          <w:rFonts w:ascii="宋体" w:hAnsi="宋体" w:cs="宋体" w:eastAsia="宋体" w:hint="default"/>
          <w:spacing w:val="-47"/>
        </w:rPr>
        <w:t> </w:t>
      </w:r>
      <w:r>
        <w:rPr/>
        <w:t>年</w:t>
      </w:r>
      <w:r>
        <w:rPr>
          <w:spacing w:val="-50"/>
        </w:rPr>
        <w:t> </w:t>
      </w:r>
      <w:r>
        <w:rPr>
          <w:rFonts w:ascii="宋体" w:hAnsi="宋体" w:cs="宋体" w:eastAsia="宋体" w:hint="default"/>
        </w:rPr>
        <w:t>3</w:t>
      </w:r>
      <w:r>
        <w:rPr>
          <w:rFonts w:ascii="宋体" w:hAnsi="宋体" w:cs="宋体" w:eastAsia="宋体" w:hint="default"/>
          <w:spacing w:val="-48"/>
        </w:rPr>
        <w:t> </w:t>
      </w:r>
      <w:r>
        <w:rPr/>
        <w:t>月</w:t>
      </w:r>
      <w:r>
        <w:rPr>
          <w:spacing w:val="-50"/>
        </w:rPr>
        <w:t> </w:t>
      </w:r>
      <w:r>
        <w:rPr>
          <w:rFonts w:ascii="宋体" w:hAnsi="宋体" w:cs="宋体" w:eastAsia="宋体" w:hint="default"/>
        </w:rPr>
        <w:t>30</w:t>
      </w:r>
      <w:r>
        <w:rPr>
          <w:rFonts w:ascii="宋体" w:hAnsi="宋体" w:cs="宋体" w:eastAsia="宋体" w:hint="default"/>
          <w:spacing w:val="-50"/>
        </w:rPr>
        <w:t> </w:t>
      </w:r>
      <w:r>
        <w:rPr/>
        <w:t>日全</w:t>
      </w:r>
    </w:p>
    <w:p>
      <w:pPr>
        <w:pStyle w:val="BodyText"/>
        <w:spacing w:line="240" w:lineRule="auto" w:before="37"/>
        <w:ind w:left="138" w:right="0"/>
        <w:jc w:val="both"/>
      </w:pPr>
      <w:r>
        <w:rPr/>
        <w:t>额支付股权转让款。杭州抢先文化传媒有限公司于</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日完成工商变更登记。</w:t>
      </w:r>
    </w:p>
    <w:p>
      <w:pPr>
        <w:pStyle w:val="BodyText"/>
        <w:spacing w:line="273" w:lineRule="auto" w:before="37"/>
        <w:ind w:left="138" w:right="208"/>
        <w:jc w:val="both"/>
      </w:pPr>
      <w:r>
        <w:rPr/>
        <w:t>⑥</w:t>
      </w:r>
      <w:r>
        <w:rPr>
          <w:rFonts w:ascii="宋体" w:hAnsi="宋体" w:cs="宋体" w:eastAsia="宋体" w:hint="default"/>
        </w:rPr>
        <w:t>2017</w:t>
      </w:r>
      <w:r>
        <w:rPr>
          <w:rFonts w:ascii="宋体" w:hAnsi="宋体" w:cs="宋体" w:eastAsia="宋体" w:hint="default"/>
          <w:spacing w:val="-35"/>
        </w:rPr>
        <w:t> </w:t>
      </w:r>
      <w:r>
        <w:rPr/>
        <w:t>年</w:t>
      </w:r>
      <w:r>
        <w:rPr>
          <w:spacing w:val="-38"/>
        </w:rPr>
        <w:t> </w:t>
      </w:r>
      <w:r>
        <w:rPr>
          <w:rFonts w:ascii="宋体" w:hAnsi="宋体" w:cs="宋体" w:eastAsia="宋体" w:hint="default"/>
        </w:rPr>
        <w:t>8</w:t>
      </w:r>
      <w:r>
        <w:rPr>
          <w:rFonts w:ascii="宋体" w:hAnsi="宋体" w:cs="宋体" w:eastAsia="宋体" w:hint="default"/>
          <w:spacing w:val="-35"/>
        </w:rPr>
        <w:t> </w:t>
      </w:r>
      <w:r>
        <w:rPr>
          <w:spacing w:val="-3"/>
        </w:rPr>
        <w:t>月，本公司之子公司旗帜（上海）数字传媒有限公司与网大影业（杭州）有限公司签</w:t>
      </w:r>
      <w:r>
        <w:rPr>
          <w:spacing w:val="-97"/>
        </w:rPr>
        <w:t> </w:t>
      </w:r>
      <w:r>
        <w:rPr>
          <w:spacing w:val="-97"/>
        </w:rPr>
      </w:r>
      <w:r>
        <w:rPr/>
        <w:t>订增资协议，以增资方式向网大影业（杭州）有限公司出资</w:t>
      </w:r>
      <w:r>
        <w:rPr>
          <w:spacing w:val="-55"/>
        </w:rPr>
        <w:t> </w:t>
      </w:r>
      <w:r>
        <w:rPr>
          <w:rFonts w:ascii="宋体" w:hAnsi="宋体" w:cs="宋体" w:eastAsia="宋体" w:hint="default"/>
        </w:rPr>
        <w:t>750</w:t>
      </w:r>
      <w:r>
        <w:rPr>
          <w:rFonts w:ascii="宋体" w:hAnsi="宋体" w:cs="宋体" w:eastAsia="宋体" w:hint="default"/>
          <w:spacing w:val="-55"/>
        </w:rPr>
        <w:t> </w:t>
      </w:r>
      <w:r>
        <w:rPr/>
        <w:t>万元，旗帜（上海）数字传媒有</w:t>
      </w:r>
      <w:r>
        <w:rPr>
          <w:w w:val="100"/>
        </w:rPr>
        <w:t> </w:t>
      </w:r>
      <w:r>
        <w:rPr/>
        <w:t>限公司持有网大影业（杭州）有限公司的股权比例为</w:t>
      </w:r>
      <w:r>
        <w:rPr>
          <w:spacing w:val="-56"/>
        </w:rPr>
        <w:t> </w:t>
      </w:r>
      <w:r>
        <w:rPr>
          <w:rFonts w:ascii="宋体" w:hAnsi="宋体" w:cs="宋体" w:eastAsia="宋体" w:hint="default"/>
        </w:rPr>
        <w:t>15%</w:t>
      </w:r>
      <w:r>
        <w:rPr/>
        <w:t>。</w:t>
      </w:r>
    </w:p>
    <w:p>
      <w:pPr>
        <w:spacing w:line="240" w:lineRule="auto" w:before="0"/>
        <w:rPr>
          <w:rFonts w:ascii="宋体" w:hAnsi="宋体" w:cs="宋体" w:eastAsia="宋体" w:hint="default"/>
          <w:sz w:val="29"/>
          <w:szCs w:val="29"/>
        </w:rPr>
      </w:pPr>
    </w:p>
    <w:p>
      <w:pPr>
        <w:pStyle w:val="Heading4"/>
        <w:spacing w:line="324" w:lineRule="auto" w:before="0"/>
        <w:ind w:left="138" w:right="649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38" w:lineRule="exact"/>
        <w:ind w:left="138" w:right="0"/>
        <w:jc w:val="both"/>
      </w:pPr>
      <w:r>
        <w:rPr/>
        <w:t>□适用</w:t>
      </w:r>
      <w:r>
        <w:rPr>
          <w:spacing w:val="-1"/>
        </w:rPr>
        <w:t> </w:t>
      </w:r>
      <w:r>
        <w:rPr/>
        <w:t>√不适用</w:t>
      </w:r>
    </w:p>
    <w:p>
      <w:pPr>
        <w:pStyle w:val="Heading4"/>
        <w:spacing w:line="240" w:lineRule="auto" w:before="37"/>
        <w:ind w:left="138" w:right="0"/>
        <w:jc w:val="both"/>
        <w:rPr>
          <w:b w:val="0"/>
          <w:bCs w:val="0"/>
        </w:rPr>
      </w:pPr>
      <w:r>
        <w:rPr>
          <w:rFonts w:ascii="宋体" w:hAnsi="宋体" w:cs="宋体" w:eastAsia="宋体" w:hint="default"/>
        </w:rPr>
        <w:t>(2).</w:t>
      </w:r>
      <w:r>
        <w:rPr/>
        <w:t>期末重要的持有至到期投资：</w:t>
      </w:r>
      <w:r>
        <w:rPr>
          <w:b w:val="0"/>
          <w:bCs w:val="0"/>
        </w:rPr>
      </w:r>
    </w:p>
    <w:p>
      <w:pPr>
        <w:spacing w:line="273" w:lineRule="auto" w:before="37"/>
        <w:ind w:left="138" w:right="565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spacing w:line="240" w:lineRule="auto" w:before="7"/>
        <w:ind w:left="138" w:right="0"/>
        <w:jc w:val="both"/>
      </w:pPr>
      <w:r>
        <w:rPr/>
        <w:t>□适用</w:t>
      </w:r>
      <w:r>
        <w:rPr>
          <w:spacing w:val="104"/>
        </w:rPr>
        <w:t> </w:t>
      </w:r>
      <w:r>
        <w:rPr/>
        <w:t>√不适用</w:t>
      </w:r>
    </w:p>
    <w:p>
      <w:pPr>
        <w:spacing w:line="240" w:lineRule="auto" w:before="9"/>
        <w:rPr>
          <w:rFonts w:ascii="宋体" w:hAnsi="宋体" w:cs="宋体" w:eastAsia="宋体" w:hint="default"/>
          <w:sz w:val="26"/>
          <w:szCs w:val="26"/>
        </w:rPr>
      </w:pPr>
    </w:p>
    <w:p>
      <w:pPr>
        <w:pStyle w:val="BodyText"/>
        <w:spacing w:line="240" w:lineRule="auto"/>
        <w:ind w:left="138" w:right="0"/>
        <w:jc w:val="both"/>
      </w:pPr>
      <w:r>
        <w:rPr/>
        <w:t>其他说明：</w:t>
      </w:r>
    </w:p>
    <w:p>
      <w:pPr>
        <w:pStyle w:val="BodyText"/>
        <w:spacing w:line="240" w:lineRule="auto" w:before="37"/>
        <w:ind w:left="13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both"/>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4"/>
        <w:spacing w:line="240" w:lineRule="auto" w:before="97"/>
        <w:ind w:left="138" w:right="0"/>
        <w:jc w:val="both"/>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97"/>
        <w:ind w:left="138" w:right="0"/>
        <w:jc w:val="both"/>
      </w:pPr>
      <w:r>
        <w:rPr/>
        <w:t>□适用</w:t>
      </w:r>
      <w:r>
        <w:rPr>
          <w:spacing w:val="-1"/>
        </w:rPr>
        <w:t> </w:t>
      </w:r>
      <w:r>
        <w:rPr/>
        <w:t>√不适用</w:t>
      </w:r>
    </w:p>
    <w:p>
      <w:pPr>
        <w:pStyle w:val="Heading4"/>
        <w:spacing w:line="240" w:lineRule="auto" w:before="97"/>
        <w:ind w:left="138" w:right="0"/>
        <w:jc w:val="both"/>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spacing w:line="240" w:lineRule="auto" w:before="97"/>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both"/>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spacing w:line="240" w:lineRule="auto" w:before="97"/>
        <w:ind w:left="138" w:right="0"/>
        <w:jc w:val="both"/>
      </w:pPr>
      <w:r>
        <w:rPr/>
        <w:t>□适用</w:t>
      </w:r>
      <w:r>
        <w:rPr>
          <w:spacing w:val="104"/>
        </w:rPr>
        <w:t> </w:t>
      </w:r>
      <w:r>
        <w:rPr/>
        <w:t>√不适用</w:t>
      </w:r>
    </w:p>
    <w:p>
      <w:pPr>
        <w:spacing w:line="240" w:lineRule="auto" w:before="9"/>
        <w:rPr>
          <w:rFonts w:ascii="宋体" w:hAnsi="宋体" w:cs="宋体" w:eastAsia="宋体" w:hint="default"/>
          <w:sz w:val="26"/>
          <w:szCs w:val="26"/>
        </w:rPr>
      </w:pPr>
    </w:p>
    <w:p>
      <w:pPr>
        <w:pStyle w:val="BodyText"/>
        <w:spacing w:line="240" w:lineRule="auto"/>
        <w:ind w:left="138" w:right="0"/>
        <w:jc w:val="both"/>
      </w:pPr>
      <w:r>
        <w:rPr/>
        <w:t>其他说明</w:t>
      </w:r>
    </w:p>
    <w:p>
      <w:pPr>
        <w:pStyle w:val="BodyText"/>
        <w:spacing w:line="240" w:lineRule="auto" w:before="37"/>
        <w:ind w:left="138" w:right="0"/>
        <w:jc w:val="both"/>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660" w:right="1060"/>
        </w:sectPr>
      </w:pPr>
    </w:p>
    <w:p>
      <w:pPr>
        <w:pStyle w:val="Heading4"/>
        <w:spacing w:line="240" w:lineRule="auto"/>
        <w:ind w:left="138" w:right="-18"/>
        <w:jc w:val="left"/>
        <w:rPr>
          <w:b w:val="0"/>
          <w:bCs w:val="0"/>
        </w:rPr>
      </w:pPr>
      <w:r>
        <w:rPr>
          <w:rFonts w:ascii="宋体" w:hAnsi="宋体" w:cs="宋体" w:eastAsia="宋体" w:hint="default"/>
        </w:rPr>
        <w:t>17</w:t>
      </w:r>
      <w:r>
        <w:rPr/>
        <w:t>、</w:t>
      </w:r>
      <w:r>
        <w:rPr>
          <w:spacing w:val="-24"/>
        </w:rPr>
        <w:t> </w:t>
      </w:r>
      <w:r>
        <w:rPr/>
        <w:t>长期股权投资</w:t>
      </w:r>
      <w:r>
        <w:rPr>
          <w:b w:val="0"/>
          <w:bCs w:val="0"/>
        </w:rPr>
      </w:r>
    </w:p>
    <w:p>
      <w:pPr>
        <w:pStyle w:val="BodyText"/>
        <w:spacing w:line="240" w:lineRule="auto" w:before="97"/>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60"/>
          <w:cols w:num="2" w:equalWidth="0">
            <w:col w:w="1910" w:space="4612"/>
            <w:col w:w="2668"/>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823"/>
        <w:gridCol w:w="758"/>
        <w:gridCol w:w="759"/>
        <w:gridCol w:w="672"/>
        <w:gridCol w:w="787"/>
        <w:gridCol w:w="706"/>
        <w:gridCol w:w="711"/>
        <w:gridCol w:w="785"/>
        <w:gridCol w:w="775"/>
        <w:gridCol w:w="757"/>
        <w:gridCol w:w="770"/>
        <w:gridCol w:w="746"/>
      </w:tblGrid>
      <w:tr>
        <w:trPr>
          <w:trHeight w:val="324"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9"/>
              <w:ind w:left="196" w:right="192"/>
              <w:jc w:val="both"/>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spacing w:val="-103"/>
                <w:sz w:val="21"/>
                <w:szCs w:val="21"/>
              </w:rPr>
              <w:t> </w:t>
            </w:r>
            <w:r>
              <w:rPr>
                <w:rFonts w:ascii="宋体" w:hAnsi="宋体" w:cs="宋体" w:eastAsia="宋体" w:hint="default"/>
                <w:sz w:val="21"/>
                <w:szCs w:val="21"/>
              </w:rPr>
              <w:t>资单</w:t>
            </w:r>
            <w:r>
              <w:rPr>
                <w:rFonts w:ascii="宋体" w:hAnsi="宋体" w:cs="宋体" w:eastAsia="宋体" w:hint="default"/>
                <w:spacing w:val="-103"/>
                <w:sz w:val="21"/>
                <w:szCs w:val="21"/>
              </w:rPr>
              <w:t> </w:t>
            </w:r>
            <w:r>
              <w:rPr>
                <w:rFonts w:ascii="宋体" w:hAnsi="宋体" w:cs="宋体" w:eastAsia="宋体" w:hint="default"/>
                <w:sz w:val="21"/>
                <w:szCs w:val="21"/>
              </w:rPr>
              <w:t>位</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73" w:lineRule="auto"/>
              <w:ind w:left="163" w:right="16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73" w:lineRule="auto"/>
              <w:ind w:left="170"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73" w:lineRule="auto"/>
              <w:ind w:left="158" w:right="155"/>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882" w:hRule="exact"/>
        </w:trPr>
        <w:tc>
          <w:tcPr>
            <w:tcW w:w="823"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175"/>
              <w:jc w:val="both"/>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173"/>
              <w:jc w:val="both"/>
              <w:rPr>
                <w:rFonts w:ascii="宋体" w:hAnsi="宋体" w:cs="宋体" w:eastAsia="宋体" w:hint="default"/>
                <w:sz w:val="21"/>
                <w:szCs w:val="21"/>
              </w:rPr>
            </w:pPr>
            <w:r>
              <w:rPr>
                <w:rFonts w:ascii="宋体" w:hAnsi="宋体" w:cs="宋体" w:eastAsia="宋体" w:hint="default"/>
                <w:sz w:val="21"/>
                <w:szCs w:val="21"/>
              </w:rPr>
              <w:t>宣告</w:t>
            </w:r>
            <w:r>
              <w:rPr>
                <w:rFonts w:ascii="宋体" w:hAnsi="宋体" w:cs="宋体" w:eastAsia="宋体" w:hint="default"/>
                <w:spacing w:val="-103"/>
                <w:sz w:val="21"/>
                <w:szCs w:val="21"/>
              </w:rPr>
              <w:t> </w:t>
            </w: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72" w:right="16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0"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322"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2"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882"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5"/>
              <w:jc w:val="both"/>
              <w:rPr>
                <w:rFonts w:ascii="宋体" w:hAnsi="宋体" w:cs="宋体" w:eastAsia="宋体" w:hint="default"/>
                <w:sz w:val="21"/>
                <w:szCs w:val="21"/>
              </w:rPr>
            </w:pPr>
            <w:r>
              <w:rPr>
                <w:rFonts w:ascii="宋体" w:hAnsi="宋体" w:cs="宋体" w:eastAsia="宋体" w:hint="default"/>
                <w:sz w:val="21"/>
                <w:szCs w:val="21"/>
              </w:rPr>
              <w:t>浙江</w:t>
            </w:r>
            <w:r>
              <w:rPr>
                <w:rFonts w:ascii="宋体" w:hAnsi="宋体" w:cs="宋体" w:eastAsia="宋体" w:hint="default"/>
                <w:spacing w:val="-103"/>
                <w:sz w:val="21"/>
                <w:szCs w:val="21"/>
              </w:rPr>
              <w:t> </w:t>
            </w:r>
            <w:r>
              <w:rPr>
                <w:rFonts w:ascii="宋体" w:hAnsi="宋体" w:cs="宋体" w:eastAsia="宋体" w:hint="default"/>
                <w:sz w:val="21"/>
                <w:szCs w:val="21"/>
              </w:rPr>
              <w:t>乐创</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sz w:val="21"/>
              </w:rPr>
              <w:t>10,02</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8,970</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.18</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-171,</w:t>
            </w:r>
          </w:p>
          <w:p>
            <w:pPr>
              <w:pStyle w:val="TableParagraph"/>
              <w:spacing w:line="240" w:lineRule="auto" w:before="37"/>
              <w:ind w:right="98"/>
              <w:jc w:val="right"/>
              <w:rPr>
                <w:rFonts w:ascii="宋体" w:hAnsi="宋体" w:cs="宋体" w:eastAsia="宋体" w:hint="default"/>
                <w:sz w:val="21"/>
                <w:szCs w:val="21"/>
              </w:rPr>
            </w:pPr>
            <w:r>
              <w:rPr>
                <w:rFonts w:ascii="宋体"/>
                <w:sz w:val="21"/>
              </w:rPr>
              <w:t>399.2</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9,857</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,570.</w:t>
            </w:r>
          </w:p>
          <w:p>
            <w:pPr>
              <w:pStyle w:val="TableParagraph"/>
              <w:spacing w:line="240" w:lineRule="auto" w:before="37"/>
              <w:ind w:left="446" w:right="0"/>
              <w:jc w:val="left"/>
              <w:rPr>
                <w:rFonts w:ascii="宋体" w:hAnsi="宋体" w:cs="宋体" w:eastAsia="宋体" w:hint="default"/>
                <w:sz w:val="21"/>
                <w:szCs w:val="21"/>
              </w:rPr>
            </w:pPr>
            <w:r>
              <w:rPr>
                <w:rFonts w:ascii="宋体"/>
                <w:sz w:val="21"/>
              </w:rPr>
              <w:t>98</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5"/>
              <w:jc w:val="both"/>
              <w:rPr>
                <w:rFonts w:ascii="宋体" w:hAnsi="宋体" w:cs="宋体" w:eastAsia="宋体" w:hint="default"/>
                <w:sz w:val="21"/>
                <w:szCs w:val="21"/>
              </w:rPr>
            </w:pPr>
            <w:r>
              <w:rPr>
                <w:rFonts w:ascii="宋体" w:hAnsi="宋体" w:cs="宋体" w:eastAsia="宋体" w:hint="default"/>
                <w:sz w:val="21"/>
                <w:szCs w:val="21"/>
              </w:rPr>
              <w:t>浙江</w:t>
            </w:r>
            <w:r>
              <w:rPr>
                <w:rFonts w:ascii="宋体" w:hAnsi="宋体" w:cs="宋体" w:eastAsia="宋体" w:hint="default"/>
                <w:spacing w:val="-103"/>
                <w:sz w:val="21"/>
                <w:szCs w:val="21"/>
              </w:rPr>
              <w:t> </w:t>
            </w:r>
            <w:r>
              <w:rPr>
                <w:rFonts w:ascii="宋体" w:hAnsi="宋体" w:cs="宋体" w:eastAsia="宋体" w:hint="default"/>
                <w:sz w:val="21"/>
                <w:szCs w:val="21"/>
              </w:rPr>
              <w:t>从容</w:t>
            </w:r>
            <w:r>
              <w:rPr>
                <w:rFonts w:ascii="宋体" w:hAnsi="宋体" w:cs="宋体" w:eastAsia="宋体" w:hint="default"/>
                <w:spacing w:val="-103"/>
                <w:sz w:val="21"/>
                <w:szCs w:val="21"/>
              </w:rPr>
              <w:t> </w:t>
            </w:r>
            <w:r>
              <w:rPr>
                <w:rFonts w:ascii="宋体" w:hAnsi="宋体" w:cs="宋体" w:eastAsia="宋体" w:hint="default"/>
                <w:sz w:val="21"/>
                <w:szCs w:val="21"/>
              </w:rPr>
              <w:t>影视</w:t>
            </w:r>
            <w:r>
              <w:rPr>
                <w:rFonts w:ascii="宋体" w:hAnsi="宋体" w:cs="宋体" w:eastAsia="宋体" w:hint="default"/>
                <w:w w:val="100"/>
                <w:sz w:val="21"/>
                <w:szCs w:val="21"/>
              </w:rPr>
              <w:t> </w:t>
            </w:r>
            <w:r>
              <w:rPr>
                <w:rFonts w:ascii="宋体" w:hAnsi="宋体" w:cs="宋体" w:eastAsia="宋体" w:hint="default"/>
                <w:sz w:val="21"/>
                <w:szCs w:val="21"/>
              </w:rPr>
              <w:t>制作</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sz w:val="21"/>
              </w:rPr>
              <w:t>7,550</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,264.</w:t>
            </w:r>
          </w:p>
          <w:p>
            <w:pPr>
              <w:pStyle w:val="TableParagraph"/>
              <w:spacing w:line="240" w:lineRule="auto" w:before="37"/>
              <w:ind w:left="431" w:right="0"/>
              <w:jc w:val="left"/>
              <w:rPr>
                <w:rFonts w:ascii="宋体" w:hAnsi="宋体" w:cs="宋体" w:eastAsia="宋体" w:hint="default"/>
                <w:sz w:val="21"/>
                <w:szCs w:val="21"/>
              </w:rPr>
            </w:pPr>
            <w:r>
              <w:rPr>
                <w:rFonts w:ascii="宋体"/>
                <w:sz w:val="21"/>
              </w:rPr>
              <w:t>23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474,6</w:t>
            </w:r>
          </w:p>
          <w:p>
            <w:pPr>
              <w:pStyle w:val="TableParagraph"/>
              <w:spacing w:line="240" w:lineRule="auto" w:before="37"/>
              <w:ind w:left="148" w:right="0"/>
              <w:jc w:val="left"/>
              <w:rPr>
                <w:rFonts w:ascii="宋体" w:hAnsi="宋体" w:cs="宋体" w:eastAsia="宋体" w:hint="default"/>
                <w:sz w:val="21"/>
                <w:szCs w:val="21"/>
              </w:rPr>
            </w:pPr>
            <w:r>
              <w:rPr>
                <w:rFonts w:ascii="宋体"/>
                <w:sz w:val="21"/>
              </w:rPr>
              <w:t>25.59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8,024</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,889.</w:t>
            </w:r>
          </w:p>
          <w:p>
            <w:pPr>
              <w:pStyle w:val="TableParagraph"/>
              <w:spacing w:line="240" w:lineRule="auto" w:before="37"/>
              <w:ind w:left="446" w:right="0"/>
              <w:jc w:val="left"/>
              <w:rPr>
                <w:rFonts w:ascii="宋体" w:hAnsi="宋体" w:cs="宋体" w:eastAsia="宋体" w:hint="default"/>
                <w:sz w:val="21"/>
                <w:szCs w:val="21"/>
              </w:rPr>
            </w:pPr>
            <w:r>
              <w:rPr>
                <w:rFonts w:ascii="宋体"/>
                <w:sz w:val="21"/>
              </w:rPr>
              <w:t>82</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50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5"/>
              <w:jc w:val="left"/>
              <w:rPr>
                <w:rFonts w:ascii="宋体" w:hAnsi="宋体" w:cs="宋体" w:eastAsia="宋体" w:hint="default"/>
                <w:sz w:val="21"/>
                <w:szCs w:val="21"/>
              </w:rPr>
            </w:pPr>
            <w:r>
              <w:rPr>
                <w:rFonts w:ascii="宋体" w:hAnsi="宋体" w:cs="宋体" w:eastAsia="宋体" w:hint="default"/>
                <w:sz w:val="21"/>
                <w:szCs w:val="21"/>
              </w:rPr>
              <w:t>青稞</w:t>
            </w:r>
            <w:r>
              <w:rPr>
                <w:rFonts w:ascii="宋体" w:hAnsi="宋体" w:cs="宋体" w:eastAsia="宋体" w:hint="default"/>
                <w:spacing w:val="-103"/>
                <w:sz w:val="21"/>
                <w:szCs w:val="21"/>
              </w:rPr>
              <w:t> </w:t>
            </w:r>
            <w:r>
              <w:rPr>
                <w:rFonts w:ascii="宋体" w:hAnsi="宋体" w:cs="宋体" w:eastAsia="宋体" w:hint="default"/>
                <w:sz w:val="21"/>
                <w:szCs w:val="21"/>
              </w:rPr>
              <w:t>万维</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103"/>
                <w:sz w:val="21"/>
                <w:szCs w:val="21"/>
              </w:rPr>
              <w:t> </w:t>
            </w:r>
            <w:r>
              <w:rPr>
                <w:rFonts w:ascii="宋体" w:hAnsi="宋体" w:cs="宋体" w:eastAsia="宋体" w:hint="default"/>
                <w:spacing w:val="-9"/>
                <w:sz w:val="21"/>
                <w:szCs w:val="21"/>
              </w:rPr>
              <w:t>京）数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字技</w:t>
            </w:r>
            <w:r>
              <w:rPr>
                <w:rFonts w:ascii="宋体" w:hAnsi="宋体" w:cs="宋体" w:eastAsia="宋体" w:hint="default"/>
                <w:spacing w:val="-103"/>
                <w:sz w:val="21"/>
                <w:szCs w:val="21"/>
              </w:rPr>
              <w:t> </w:t>
            </w:r>
            <w:r>
              <w:rPr>
                <w:rFonts w:ascii="宋体" w:hAnsi="宋体" w:cs="宋体" w:eastAsia="宋体" w:hint="default"/>
                <w:sz w:val="21"/>
                <w:szCs w:val="21"/>
              </w:rPr>
              <w:t>术有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7" w:right="0"/>
              <w:jc w:val="left"/>
              <w:rPr>
                <w:rFonts w:ascii="宋体" w:hAnsi="宋体" w:cs="宋体" w:eastAsia="宋体" w:hint="default"/>
                <w:sz w:val="21"/>
                <w:szCs w:val="21"/>
              </w:rPr>
            </w:pPr>
            <w:r>
              <w:rPr>
                <w:rFonts w:ascii="宋体"/>
                <w:sz w:val="21"/>
              </w:rPr>
              <w:t>28,33</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9,461</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.92</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8" w:right="0"/>
              <w:jc w:val="left"/>
              <w:rPr>
                <w:rFonts w:ascii="宋体" w:hAnsi="宋体" w:cs="宋体" w:eastAsia="宋体" w:hint="default"/>
                <w:sz w:val="21"/>
                <w:szCs w:val="21"/>
              </w:rPr>
            </w:pPr>
            <w:r>
              <w:rPr>
                <w:rFonts w:ascii="宋体"/>
                <w:sz w:val="21"/>
              </w:rPr>
              <w:t>1,844</w:t>
            </w:r>
          </w:p>
          <w:p>
            <w:pPr>
              <w:pStyle w:val="TableParagraph"/>
              <w:spacing w:line="240" w:lineRule="auto" w:before="37"/>
              <w:ind w:left="148" w:right="0"/>
              <w:jc w:val="left"/>
              <w:rPr>
                <w:rFonts w:ascii="宋体" w:hAnsi="宋体" w:cs="宋体" w:eastAsia="宋体" w:hint="default"/>
                <w:sz w:val="21"/>
                <w:szCs w:val="21"/>
              </w:rPr>
            </w:pPr>
            <w:r>
              <w:rPr>
                <w:rFonts w:ascii="宋体"/>
                <w:sz w:val="21"/>
              </w:rPr>
              <w:t>,633.</w:t>
            </w:r>
          </w:p>
          <w:p>
            <w:pPr>
              <w:pStyle w:val="TableParagraph"/>
              <w:spacing w:line="240" w:lineRule="auto" w:before="37"/>
              <w:ind w:left="463" w:right="0"/>
              <w:jc w:val="left"/>
              <w:rPr>
                <w:rFonts w:ascii="宋体" w:hAnsi="宋体" w:cs="宋体" w:eastAsia="宋体" w:hint="default"/>
                <w:sz w:val="21"/>
                <w:szCs w:val="21"/>
              </w:rPr>
            </w:pPr>
            <w:r>
              <w:rPr>
                <w:rFonts w:ascii="宋体"/>
                <w:sz w:val="21"/>
              </w:rPr>
              <w:t>12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1" w:right="0"/>
              <w:jc w:val="left"/>
              <w:rPr>
                <w:rFonts w:ascii="宋体" w:hAnsi="宋体" w:cs="宋体" w:eastAsia="宋体" w:hint="default"/>
                <w:sz w:val="21"/>
                <w:szCs w:val="21"/>
              </w:rPr>
            </w:pPr>
            <w:r>
              <w:rPr>
                <w:rFonts w:ascii="宋体"/>
                <w:sz w:val="21"/>
              </w:rPr>
              <w:t>30,18</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4,095</w:t>
            </w:r>
          </w:p>
          <w:p>
            <w:pPr>
              <w:pStyle w:val="TableParagraph"/>
              <w:spacing w:line="240" w:lineRule="auto" w:before="37"/>
              <w:ind w:left="343" w:right="0"/>
              <w:jc w:val="left"/>
              <w:rPr>
                <w:rFonts w:ascii="宋体" w:hAnsi="宋体" w:cs="宋体" w:eastAsia="宋体" w:hint="default"/>
                <w:sz w:val="21"/>
                <w:szCs w:val="21"/>
              </w:rPr>
            </w:pPr>
            <w:r>
              <w:rPr>
                <w:rFonts w:ascii="宋体"/>
                <w:sz w:val="21"/>
              </w:rPr>
              <w:t>.04</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5"/>
              <w:jc w:val="both"/>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103"/>
                <w:sz w:val="21"/>
                <w:szCs w:val="21"/>
              </w:rPr>
              <w:t> </w:t>
            </w:r>
            <w:r>
              <w:rPr>
                <w:rFonts w:ascii="宋体" w:hAnsi="宋体" w:cs="宋体" w:eastAsia="宋体" w:hint="default"/>
                <w:sz w:val="21"/>
                <w:szCs w:val="21"/>
              </w:rPr>
              <w:t>奇禧</w:t>
            </w:r>
            <w:r>
              <w:rPr>
                <w:rFonts w:ascii="宋体" w:hAnsi="宋体" w:cs="宋体" w:eastAsia="宋体" w:hint="default"/>
                <w:spacing w:val="-103"/>
                <w:sz w:val="21"/>
                <w:szCs w:val="21"/>
              </w:rPr>
              <w:t> </w:t>
            </w:r>
            <w:r>
              <w:rPr>
                <w:rFonts w:ascii="宋体" w:hAnsi="宋体" w:cs="宋体" w:eastAsia="宋体" w:hint="default"/>
                <w:sz w:val="21"/>
                <w:szCs w:val="21"/>
              </w:rPr>
              <w:t>电影</w:t>
            </w:r>
            <w:r>
              <w:rPr>
                <w:rFonts w:ascii="宋体" w:hAnsi="宋体" w:cs="宋体" w:eastAsia="宋体" w:hint="default"/>
                <w:w w:val="100"/>
                <w:sz w:val="21"/>
                <w:szCs w:val="21"/>
              </w:rPr>
              <w:t> </w:t>
            </w:r>
            <w:r>
              <w:rPr>
                <w:rFonts w:ascii="宋体" w:hAnsi="宋体" w:cs="宋体" w:eastAsia="宋体" w:hint="default"/>
                <w:sz w:val="21"/>
                <w:szCs w:val="21"/>
              </w:rPr>
              <w:t>制作</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9" w:right="0"/>
              <w:jc w:val="left"/>
              <w:rPr>
                <w:rFonts w:ascii="宋体" w:hAnsi="宋体" w:cs="宋体" w:eastAsia="宋体" w:hint="default"/>
                <w:sz w:val="21"/>
                <w:szCs w:val="21"/>
              </w:rPr>
            </w:pPr>
            <w:r>
              <w:rPr>
                <w:rFonts w:ascii="宋体"/>
                <w:sz w:val="21"/>
              </w:rPr>
              <w:t>4,000</w:t>
            </w:r>
          </w:p>
          <w:p>
            <w:pPr>
              <w:pStyle w:val="TableParagraph"/>
              <w:spacing w:line="240" w:lineRule="auto" w:before="37"/>
              <w:ind w:left="119"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-518,</w:t>
            </w:r>
          </w:p>
          <w:p>
            <w:pPr>
              <w:pStyle w:val="TableParagraph"/>
              <w:spacing w:line="240" w:lineRule="auto" w:before="37"/>
              <w:ind w:right="98"/>
              <w:jc w:val="right"/>
              <w:rPr>
                <w:rFonts w:ascii="宋体" w:hAnsi="宋体" w:cs="宋体" w:eastAsia="宋体" w:hint="default"/>
                <w:sz w:val="21"/>
                <w:szCs w:val="21"/>
              </w:rPr>
            </w:pPr>
            <w:r>
              <w:rPr>
                <w:rFonts w:ascii="宋体"/>
                <w:sz w:val="21"/>
              </w:rPr>
              <w:t>215.0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3,481</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,784.</w:t>
            </w:r>
          </w:p>
          <w:p>
            <w:pPr>
              <w:pStyle w:val="TableParagraph"/>
              <w:spacing w:line="240" w:lineRule="auto" w:before="37"/>
              <w:ind w:left="446" w:right="0"/>
              <w:jc w:val="left"/>
              <w:rPr>
                <w:rFonts w:ascii="宋体" w:hAnsi="宋体" w:cs="宋体" w:eastAsia="宋体" w:hint="default"/>
                <w:sz w:val="21"/>
                <w:szCs w:val="21"/>
              </w:rPr>
            </w:pPr>
            <w:r>
              <w:rPr>
                <w:rFonts w:ascii="宋体"/>
                <w:sz w:val="21"/>
              </w:rPr>
              <w:t>99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5"/>
              <w:jc w:val="both"/>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隐逸</w:t>
            </w:r>
            <w:r>
              <w:rPr>
                <w:rFonts w:ascii="宋体" w:hAnsi="宋体" w:cs="宋体" w:eastAsia="宋体" w:hint="default"/>
                <w:spacing w:val="-103"/>
                <w:sz w:val="21"/>
                <w:szCs w:val="21"/>
              </w:rPr>
              <w:t> </w:t>
            </w:r>
            <w:r>
              <w:rPr>
                <w:rFonts w:ascii="宋体" w:hAnsi="宋体" w:cs="宋体" w:eastAsia="宋体" w:hint="default"/>
                <w:sz w:val="21"/>
                <w:szCs w:val="21"/>
              </w:rPr>
              <w:t>数字</w:t>
            </w:r>
            <w:r>
              <w:rPr>
                <w:rFonts w:ascii="宋体" w:hAnsi="宋体" w:cs="宋体" w:eastAsia="宋体" w:hint="default"/>
                <w:w w:val="100"/>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9" w:right="0"/>
              <w:jc w:val="left"/>
              <w:rPr>
                <w:rFonts w:ascii="宋体" w:hAnsi="宋体" w:cs="宋体" w:eastAsia="宋体" w:hint="default"/>
                <w:sz w:val="21"/>
                <w:szCs w:val="21"/>
              </w:rPr>
            </w:pPr>
            <w:r>
              <w:rPr>
                <w:rFonts w:ascii="宋体"/>
                <w:sz w:val="21"/>
              </w:rPr>
              <w:t>23,61</w:t>
            </w:r>
          </w:p>
          <w:p>
            <w:pPr>
              <w:pStyle w:val="TableParagraph"/>
              <w:spacing w:line="240" w:lineRule="auto" w:before="37"/>
              <w:ind w:left="119" w:right="0"/>
              <w:jc w:val="left"/>
              <w:rPr>
                <w:rFonts w:ascii="宋体" w:hAnsi="宋体" w:cs="宋体" w:eastAsia="宋体" w:hint="default"/>
                <w:sz w:val="21"/>
                <w:szCs w:val="21"/>
              </w:rPr>
            </w:pPr>
            <w:r>
              <w:rPr>
                <w:rFonts w:ascii="宋体"/>
                <w:sz w:val="21"/>
              </w:rPr>
              <w:t>8,650</w:t>
            </w:r>
          </w:p>
          <w:p>
            <w:pPr>
              <w:pStyle w:val="TableParagraph"/>
              <w:spacing w:line="240" w:lineRule="auto" w:before="37"/>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-5,70</w:t>
            </w:r>
          </w:p>
          <w:p>
            <w:pPr>
              <w:pStyle w:val="TableParagraph"/>
              <w:spacing w:line="240" w:lineRule="auto" w:before="37"/>
              <w:ind w:left="148" w:right="0"/>
              <w:jc w:val="left"/>
              <w:rPr>
                <w:rFonts w:ascii="宋体" w:hAnsi="宋体" w:cs="宋体" w:eastAsia="宋体" w:hint="default"/>
                <w:sz w:val="21"/>
                <w:szCs w:val="21"/>
              </w:rPr>
            </w:pPr>
            <w:r>
              <w:rPr>
                <w:rFonts w:ascii="宋体"/>
                <w:sz w:val="21"/>
              </w:rPr>
              <w:t>2,978</w:t>
            </w:r>
          </w:p>
          <w:p>
            <w:pPr>
              <w:pStyle w:val="TableParagraph"/>
              <w:spacing w:line="240" w:lineRule="auto" w:before="37"/>
              <w:ind w:left="360" w:right="0"/>
              <w:jc w:val="left"/>
              <w:rPr>
                <w:rFonts w:ascii="宋体" w:hAnsi="宋体" w:cs="宋体" w:eastAsia="宋体" w:hint="default"/>
                <w:sz w:val="21"/>
                <w:szCs w:val="21"/>
              </w:rPr>
            </w:pPr>
            <w:r>
              <w:rPr>
                <w:rFonts w:ascii="宋体"/>
                <w:sz w:val="21"/>
              </w:rPr>
              <w:t>.39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17,91</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5,671</w:t>
            </w:r>
          </w:p>
          <w:p>
            <w:pPr>
              <w:pStyle w:val="TableParagraph"/>
              <w:spacing w:line="240" w:lineRule="auto" w:before="37"/>
              <w:ind w:left="343" w:right="0"/>
              <w:jc w:val="left"/>
              <w:rPr>
                <w:rFonts w:ascii="宋体" w:hAnsi="宋体" w:cs="宋体" w:eastAsia="宋体" w:hint="default"/>
                <w:sz w:val="21"/>
                <w:szCs w:val="21"/>
              </w:rPr>
            </w:pPr>
            <w:r>
              <w:rPr>
                <w:rFonts w:ascii="宋体"/>
                <w:sz w:val="21"/>
              </w:rPr>
              <w:t>.61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5"/>
              <w:jc w:val="both"/>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103"/>
                <w:sz w:val="21"/>
                <w:szCs w:val="21"/>
              </w:rPr>
              <w:t> </w:t>
            </w:r>
            <w:r>
              <w:rPr>
                <w:rFonts w:ascii="宋体" w:hAnsi="宋体" w:cs="宋体" w:eastAsia="宋体" w:hint="default"/>
                <w:sz w:val="21"/>
                <w:szCs w:val="21"/>
              </w:rPr>
              <w:t>骞虹</w:t>
            </w:r>
            <w:r>
              <w:rPr>
                <w:rFonts w:ascii="宋体" w:hAnsi="宋体" w:cs="宋体" w:eastAsia="宋体" w:hint="default"/>
                <w:spacing w:val="-103"/>
                <w:sz w:val="21"/>
                <w:szCs w:val="21"/>
              </w:rPr>
              <w:t> </w:t>
            </w:r>
            <w:r>
              <w:rPr>
                <w:rFonts w:ascii="宋体" w:hAnsi="宋体" w:cs="宋体" w:eastAsia="宋体" w:hint="default"/>
                <w:sz w:val="21"/>
                <w:szCs w:val="21"/>
              </w:rPr>
              <w:t>文化</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9" w:right="0"/>
              <w:jc w:val="left"/>
              <w:rPr>
                <w:rFonts w:ascii="宋体" w:hAnsi="宋体" w:cs="宋体" w:eastAsia="宋体" w:hint="default"/>
                <w:sz w:val="21"/>
                <w:szCs w:val="21"/>
              </w:rPr>
            </w:pPr>
            <w:r>
              <w:rPr>
                <w:rFonts w:ascii="宋体"/>
                <w:sz w:val="21"/>
              </w:rPr>
              <w:t>2,945</w:t>
            </w:r>
          </w:p>
          <w:p>
            <w:pPr>
              <w:pStyle w:val="TableParagraph"/>
              <w:spacing w:line="240" w:lineRule="auto" w:before="37"/>
              <w:ind w:left="119" w:right="0"/>
              <w:jc w:val="left"/>
              <w:rPr>
                <w:rFonts w:ascii="宋体" w:hAnsi="宋体" w:cs="宋体" w:eastAsia="宋体" w:hint="default"/>
                <w:sz w:val="21"/>
                <w:szCs w:val="21"/>
              </w:rPr>
            </w:pPr>
            <w:r>
              <w:rPr>
                <w:rFonts w:ascii="宋体"/>
                <w:sz w:val="21"/>
              </w:rPr>
              <w:t>,513.</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70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977,2</w:t>
            </w:r>
          </w:p>
          <w:p>
            <w:pPr>
              <w:pStyle w:val="TableParagraph"/>
              <w:spacing w:line="240" w:lineRule="auto" w:before="37"/>
              <w:ind w:left="148" w:right="0"/>
              <w:jc w:val="left"/>
              <w:rPr>
                <w:rFonts w:ascii="宋体" w:hAnsi="宋体" w:cs="宋体" w:eastAsia="宋体" w:hint="default"/>
                <w:sz w:val="21"/>
                <w:szCs w:val="21"/>
              </w:rPr>
            </w:pPr>
            <w:r>
              <w:rPr>
                <w:rFonts w:ascii="宋体"/>
                <w:sz w:val="21"/>
              </w:rPr>
              <w:t>16.39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3,922</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,730.</w:t>
            </w:r>
          </w:p>
          <w:p>
            <w:pPr>
              <w:pStyle w:val="TableParagraph"/>
              <w:spacing w:line="240" w:lineRule="auto" w:before="37"/>
              <w:ind w:left="446" w:right="0"/>
              <w:jc w:val="left"/>
              <w:rPr>
                <w:rFonts w:ascii="宋体" w:hAnsi="宋体" w:cs="宋体" w:eastAsia="宋体" w:hint="default"/>
                <w:sz w:val="21"/>
                <w:szCs w:val="21"/>
              </w:rPr>
            </w:pPr>
            <w:r>
              <w:rPr>
                <w:rFonts w:ascii="宋体"/>
                <w:sz w:val="21"/>
              </w:rPr>
              <w:t>09</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823"/>
        <w:gridCol w:w="758"/>
        <w:gridCol w:w="759"/>
        <w:gridCol w:w="672"/>
        <w:gridCol w:w="787"/>
        <w:gridCol w:w="706"/>
        <w:gridCol w:w="711"/>
        <w:gridCol w:w="785"/>
        <w:gridCol w:w="775"/>
        <w:gridCol w:w="757"/>
        <w:gridCol w:w="770"/>
        <w:gridCol w:w="746"/>
      </w:tblGrid>
      <w:tr>
        <w:trPr>
          <w:trHeight w:val="94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5"/>
              <w:jc w:val="both"/>
              <w:rPr>
                <w:rFonts w:ascii="宋体" w:hAnsi="宋体" w:cs="宋体" w:eastAsia="宋体" w:hint="default"/>
                <w:sz w:val="21"/>
                <w:szCs w:val="21"/>
              </w:rPr>
            </w:pPr>
            <w:r>
              <w:rPr>
                <w:rFonts w:ascii="宋体" w:hAnsi="宋体" w:cs="宋体" w:eastAsia="宋体" w:hint="default"/>
                <w:sz w:val="21"/>
                <w:szCs w:val="21"/>
              </w:rPr>
              <w:t>传媒</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sz w:val="21"/>
              </w:rPr>
              <w:t>45,91</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8,696</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.33</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9" w:right="0"/>
              <w:jc w:val="left"/>
              <w:rPr>
                <w:rFonts w:ascii="宋体" w:hAnsi="宋体" w:cs="宋体" w:eastAsia="宋体" w:hint="default"/>
                <w:sz w:val="21"/>
                <w:szCs w:val="21"/>
              </w:rPr>
            </w:pPr>
            <w:r>
              <w:rPr>
                <w:rFonts w:ascii="宋体"/>
                <w:sz w:val="21"/>
              </w:rPr>
              <w:t>30,56</w:t>
            </w:r>
          </w:p>
          <w:p>
            <w:pPr>
              <w:pStyle w:val="TableParagraph"/>
              <w:spacing w:line="240" w:lineRule="auto" w:before="37"/>
              <w:ind w:left="119" w:right="0"/>
              <w:jc w:val="left"/>
              <w:rPr>
                <w:rFonts w:ascii="宋体" w:hAnsi="宋体" w:cs="宋体" w:eastAsia="宋体" w:hint="default"/>
                <w:sz w:val="21"/>
                <w:szCs w:val="21"/>
              </w:rPr>
            </w:pPr>
            <w:r>
              <w:rPr>
                <w:rFonts w:ascii="宋体"/>
                <w:sz w:val="21"/>
              </w:rPr>
              <w:t>4,163</w:t>
            </w:r>
          </w:p>
          <w:p>
            <w:pPr>
              <w:pStyle w:val="TableParagraph"/>
              <w:spacing w:line="240" w:lineRule="auto" w:before="37"/>
              <w:ind w:left="331" w:right="0"/>
              <w:jc w:val="left"/>
              <w:rPr>
                <w:rFonts w:ascii="宋体" w:hAnsi="宋体" w:cs="宋体" w:eastAsia="宋体" w:hint="default"/>
                <w:sz w:val="21"/>
                <w:szCs w:val="21"/>
              </w:rPr>
            </w:pPr>
            <w:r>
              <w:rPr>
                <w:rFonts w:ascii="宋体"/>
                <w:sz w:val="21"/>
              </w:rPr>
              <w:t>.70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-3,09</w:t>
            </w:r>
          </w:p>
          <w:p>
            <w:pPr>
              <w:pStyle w:val="TableParagraph"/>
              <w:spacing w:line="240" w:lineRule="auto" w:before="37"/>
              <w:ind w:left="148" w:right="0"/>
              <w:jc w:val="left"/>
              <w:rPr>
                <w:rFonts w:ascii="宋体" w:hAnsi="宋体" w:cs="宋体" w:eastAsia="宋体" w:hint="default"/>
                <w:sz w:val="21"/>
                <w:szCs w:val="21"/>
              </w:rPr>
            </w:pPr>
            <w:r>
              <w:rPr>
                <w:rFonts w:ascii="宋体"/>
                <w:sz w:val="21"/>
              </w:rPr>
              <w:t>6,117</w:t>
            </w:r>
          </w:p>
          <w:p>
            <w:pPr>
              <w:pStyle w:val="TableParagraph"/>
              <w:spacing w:line="240" w:lineRule="auto" w:before="37"/>
              <w:ind w:left="360" w:right="0"/>
              <w:jc w:val="left"/>
              <w:rPr>
                <w:rFonts w:ascii="宋体" w:hAnsi="宋体" w:cs="宋体" w:eastAsia="宋体" w:hint="default"/>
                <w:sz w:val="21"/>
                <w:szCs w:val="21"/>
              </w:rPr>
            </w:pPr>
            <w:r>
              <w:rPr>
                <w:rFonts w:ascii="宋体"/>
                <w:sz w:val="21"/>
              </w:rPr>
              <w:t>.50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73,38</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6,742</w:t>
            </w:r>
          </w:p>
          <w:p>
            <w:pPr>
              <w:pStyle w:val="TableParagraph"/>
              <w:spacing w:line="240" w:lineRule="auto" w:before="37"/>
              <w:ind w:left="343" w:right="0"/>
              <w:jc w:val="left"/>
              <w:rPr>
                <w:rFonts w:ascii="宋体" w:hAnsi="宋体" w:cs="宋体" w:eastAsia="宋体" w:hint="default"/>
                <w:sz w:val="21"/>
                <w:szCs w:val="21"/>
              </w:rPr>
            </w:pPr>
            <w:r>
              <w:rPr>
                <w:rFonts w:ascii="宋体"/>
                <w:sz w:val="21"/>
              </w:rPr>
              <w:t>.53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sz w:val="21"/>
              </w:rPr>
              <w:t>45,91</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8,696</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.33</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9" w:right="0"/>
              <w:jc w:val="left"/>
              <w:rPr>
                <w:rFonts w:ascii="宋体" w:hAnsi="宋体" w:cs="宋体" w:eastAsia="宋体" w:hint="default"/>
                <w:sz w:val="21"/>
                <w:szCs w:val="21"/>
              </w:rPr>
            </w:pPr>
            <w:r>
              <w:rPr>
                <w:rFonts w:ascii="宋体"/>
                <w:sz w:val="21"/>
              </w:rPr>
              <w:t>30,56</w:t>
            </w:r>
          </w:p>
          <w:p>
            <w:pPr>
              <w:pStyle w:val="TableParagraph"/>
              <w:spacing w:line="240" w:lineRule="auto" w:before="37"/>
              <w:ind w:left="119" w:right="0"/>
              <w:jc w:val="left"/>
              <w:rPr>
                <w:rFonts w:ascii="宋体" w:hAnsi="宋体" w:cs="宋体" w:eastAsia="宋体" w:hint="default"/>
                <w:sz w:val="21"/>
                <w:szCs w:val="21"/>
              </w:rPr>
            </w:pPr>
            <w:r>
              <w:rPr>
                <w:rFonts w:ascii="宋体"/>
                <w:sz w:val="21"/>
              </w:rPr>
              <w:t>4,163</w:t>
            </w:r>
          </w:p>
          <w:p>
            <w:pPr>
              <w:pStyle w:val="TableParagraph"/>
              <w:spacing w:line="240" w:lineRule="auto" w:before="37"/>
              <w:ind w:left="331" w:right="0"/>
              <w:jc w:val="left"/>
              <w:rPr>
                <w:rFonts w:ascii="宋体" w:hAnsi="宋体" w:cs="宋体" w:eastAsia="宋体" w:hint="default"/>
                <w:sz w:val="21"/>
                <w:szCs w:val="21"/>
              </w:rPr>
            </w:pPr>
            <w:r>
              <w:rPr>
                <w:rFonts w:ascii="宋体"/>
                <w:sz w:val="21"/>
              </w:rPr>
              <w:t>.70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-3,09</w:t>
            </w:r>
          </w:p>
          <w:p>
            <w:pPr>
              <w:pStyle w:val="TableParagraph"/>
              <w:spacing w:line="240" w:lineRule="auto" w:before="37"/>
              <w:ind w:left="148" w:right="0"/>
              <w:jc w:val="left"/>
              <w:rPr>
                <w:rFonts w:ascii="宋体" w:hAnsi="宋体" w:cs="宋体" w:eastAsia="宋体" w:hint="default"/>
                <w:sz w:val="21"/>
                <w:szCs w:val="21"/>
              </w:rPr>
            </w:pPr>
            <w:r>
              <w:rPr>
                <w:rFonts w:ascii="宋体"/>
                <w:sz w:val="21"/>
              </w:rPr>
              <w:t>6,117</w:t>
            </w:r>
          </w:p>
          <w:p>
            <w:pPr>
              <w:pStyle w:val="TableParagraph"/>
              <w:spacing w:line="240" w:lineRule="auto" w:before="37"/>
              <w:ind w:left="360" w:right="0"/>
              <w:jc w:val="left"/>
              <w:rPr>
                <w:rFonts w:ascii="宋体" w:hAnsi="宋体" w:cs="宋体" w:eastAsia="宋体" w:hint="default"/>
                <w:sz w:val="21"/>
                <w:szCs w:val="21"/>
              </w:rPr>
            </w:pPr>
            <w:r>
              <w:rPr>
                <w:rFonts w:ascii="宋体"/>
                <w:sz w:val="21"/>
              </w:rPr>
              <w:t>.50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73,38</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6,742</w:t>
            </w:r>
          </w:p>
          <w:p>
            <w:pPr>
              <w:pStyle w:val="TableParagraph"/>
              <w:spacing w:line="240" w:lineRule="auto" w:before="37"/>
              <w:ind w:left="343" w:right="0"/>
              <w:jc w:val="left"/>
              <w:rPr>
                <w:rFonts w:ascii="宋体" w:hAnsi="宋体" w:cs="宋体" w:eastAsia="宋体" w:hint="default"/>
                <w:sz w:val="21"/>
                <w:szCs w:val="21"/>
              </w:rPr>
            </w:pPr>
            <w:r>
              <w:rPr>
                <w:rFonts w:ascii="宋体"/>
                <w:sz w:val="21"/>
              </w:rPr>
              <w:t>.53</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Times New Roman" w:hAnsi="Times New Roman" w:cs="Times New Roman" w:eastAsia="Times New Roman" w:hint="default"/>
          <w:sz w:val="21"/>
          <w:szCs w:val="21"/>
        </w:rPr>
      </w:pPr>
    </w:p>
    <w:p>
      <w:pPr>
        <w:pStyle w:val="BodyText"/>
        <w:spacing w:line="240" w:lineRule="auto" w:before="36"/>
        <w:ind w:right="8208"/>
        <w:jc w:val="left"/>
      </w:pPr>
      <w:r>
        <w:rPr/>
        <w:t>其他说明</w:t>
      </w:r>
      <w:r>
        <w:rPr>
          <w:w w:val="100"/>
        </w:rPr>
        <w:t> </w:t>
      </w:r>
      <w:r>
        <w:rPr/>
        <w:t>无</w:t>
      </w:r>
    </w:p>
    <w:p>
      <w:pPr>
        <w:spacing w:line="240" w:lineRule="auto" w:before="11"/>
        <w:rPr>
          <w:rFonts w:ascii="宋体" w:hAnsi="宋体" w:cs="宋体" w:eastAsia="宋体" w:hint="default"/>
          <w:sz w:val="29"/>
          <w:szCs w:val="29"/>
        </w:rPr>
      </w:pPr>
    </w:p>
    <w:p>
      <w:pPr>
        <w:pStyle w:val="Heading4"/>
        <w:spacing w:line="240" w:lineRule="auto" w:before="0"/>
        <w:ind w:right="2480"/>
        <w:jc w:val="left"/>
        <w:rPr>
          <w:b w:val="0"/>
          <w:bCs w:val="0"/>
        </w:rPr>
      </w:pPr>
      <w:r>
        <w:rPr>
          <w:rFonts w:ascii="宋体" w:hAnsi="宋体" w:cs="宋体" w:eastAsia="宋体" w:hint="default"/>
        </w:rPr>
        <w:t>18</w:t>
      </w:r>
      <w:r>
        <w:rPr/>
        <w:t>、</w:t>
      </w:r>
      <w:r>
        <w:rPr>
          <w:spacing w:val="-24"/>
        </w:rPr>
        <w:t> </w:t>
      </w:r>
      <w:r>
        <w:rPr/>
        <w:t>投资性房地产</w:t>
      </w:r>
      <w:r>
        <w:rPr>
          <w:b w:val="0"/>
          <w:bCs w:val="0"/>
        </w:rPr>
      </w:r>
    </w:p>
    <w:p>
      <w:pPr>
        <w:pStyle w:val="BodyText"/>
        <w:spacing w:line="273" w:lineRule="auto" w:before="97"/>
        <w:ind w:right="6938"/>
        <w:jc w:val="left"/>
      </w:pPr>
      <w:r>
        <w:rPr>
          <w:spacing w:val="-2"/>
        </w:rPr>
        <w:t>投资性房地产计量模式</w:t>
      </w:r>
      <w:r>
        <w:rPr>
          <w:spacing w:val="-86"/>
        </w:rPr>
        <w:t> </w:t>
      </w:r>
      <w:r>
        <w:rPr>
          <w:spacing w:val="-86"/>
        </w:rPr>
      </w:r>
      <w:r>
        <w:rPr/>
        <w:t>不适用</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5" w:top="1100" w:bottom="1380" w:left="1580" w:right="1040"/>
        </w:sectPr>
      </w:pPr>
    </w:p>
    <w:p>
      <w:pPr>
        <w:pStyle w:val="Heading4"/>
        <w:spacing w:line="240" w:lineRule="auto"/>
        <w:ind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4"/>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571"/>
        <w:gridCol w:w="1538"/>
        <w:gridCol w:w="1539"/>
        <w:gridCol w:w="1539"/>
        <w:gridCol w:w="1709"/>
      </w:tblGrid>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14,215,979.81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32,956,216.49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8,076,898.64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55,249,094.94</w:t>
            </w: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4,419,046.33</w:t>
            </w:r>
          </w:p>
        </w:tc>
        <w:tc>
          <w:tcPr>
            <w:tcW w:w="153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4,419,046.33</w:t>
            </w: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4,419,046.33</w:t>
            </w:r>
          </w:p>
        </w:tc>
        <w:tc>
          <w:tcPr>
            <w:tcW w:w="153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4,419,046.33</w:t>
            </w: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3"/>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）在建工程转入</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3"/>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）企业合并增加</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2,976,732.35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2,579,233.31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5,555,965.66</w:t>
            </w:r>
          </w:p>
        </w:tc>
      </w:tr>
      <w:tr>
        <w:trPr>
          <w:trHeight w:val="32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2,976,732.35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2,579,233.31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5,555,965.66</w:t>
            </w: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14,215,979.81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2"/>
              <w:jc w:val="right"/>
              <w:rPr>
                <w:rFonts w:ascii="宋体" w:hAnsi="宋体" w:cs="宋体" w:eastAsia="宋体" w:hint="default"/>
                <w:sz w:val="21"/>
                <w:szCs w:val="21"/>
              </w:rPr>
            </w:pPr>
            <w:r>
              <w:rPr>
                <w:rFonts w:ascii="宋体"/>
                <w:spacing w:val="-1"/>
                <w:sz w:val="21"/>
              </w:rPr>
              <w:t>34,398,530.47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2"/>
              <w:jc w:val="right"/>
              <w:rPr>
                <w:rFonts w:ascii="宋体" w:hAnsi="宋体" w:cs="宋体" w:eastAsia="宋体" w:hint="default"/>
                <w:sz w:val="21"/>
                <w:szCs w:val="21"/>
              </w:rPr>
            </w:pPr>
            <w:r>
              <w:rPr>
                <w:rFonts w:ascii="宋体"/>
                <w:spacing w:val="-1"/>
                <w:sz w:val="21"/>
              </w:rPr>
              <w:t>5,497,665.33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54,112,175.61</w:t>
            </w: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15,300,493.94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2,973,306.99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18,273,800.93</w:t>
            </w: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689,511.24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5,516,393.20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691,342.39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6,897,246.83</w:t>
            </w: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689,511.24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5,516,393.20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691,342.39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6,897,246.83</w:t>
            </w: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2,542,329.86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924,479.61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3,466,809.47</w:t>
            </w:r>
          </w:p>
        </w:tc>
      </w:tr>
      <w:tr>
        <w:trPr>
          <w:trHeight w:val="32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2,542,329.86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924,479.61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3,466,809.47</w:t>
            </w: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689,511.24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18,274,557.28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2,740,169.77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21,704,238.29</w:t>
            </w: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571"/>
        <w:gridCol w:w="1538"/>
        <w:gridCol w:w="1539"/>
        <w:gridCol w:w="1539"/>
        <w:gridCol w:w="1709"/>
      </w:tblGrid>
      <w:tr>
        <w:trPr>
          <w:trHeight w:val="32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13,526,468.57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16,123,973.19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2,757,495.56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32,407,937.32</w:t>
            </w:r>
          </w:p>
        </w:tc>
      </w:tr>
      <w:tr>
        <w:trPr>
          <w:trHeight w:val="32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14,215,979.81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17,655,722.55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5,103,591.65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36,975,294.01</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1195" w:top="1100" w:bottom="1380" w:left="1580" w:right="1040"/>
        </w:sectPr>
      </w:pPr>
    </w:p>
    <w:p>
      <w:pPr>
        <w:pStyle w:val="Heading4"/>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97"/>
        <w:ind w:right="-18"/>
        <w:jc w:val="left"/>
      </w:pPr>
      <w:r>
        <w:rPr/>
        <w:t>□适用</w:t>
      </w:r>
      <w:r>
        <w:rPr>
          <w:spacing w:val="-1"/>
        </w:rPr>
        <w:t> </w:t>
      </w:r>
      <w:r>
        <w:rPr/>
        <w:t>√不适用</w:t>
      </w:r>
    </w:p>
    <w:p>
      <w:pPr>
        <w:pStyle w:val="Heading4"/>
        <w:spacing w:line="240" w:lineRule="auto" w:before="97"/>
        <w:ind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97"/>
        <w:ind w:right="-18"/>
        <w:jc w:val="left"/>
      </w:pPr>
      <w:r>
        <w:rPr/>
        <w:t>□适用</w:t>
      </w:r>
      <w:r>
        <w:rPr>
          <w:spacing w:val="-1"/>
        </w:rPr>
        <w:t> </w:t>
      </w:r>
      <w:r>
        <w:rPr/>
        <w:t>√不适用</w:t>
      </w:r>
    </w:p>
    <w:p>
      <w:pPr>
        <w:pStyle w:val="Heading4"/>
        <w:spacing w:line="240" w:lineRule="auto" w:before="97"/>
        <w:ind w:right="-18"/>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97"/>
        <w:ind w:right="-18"/>
        <w:jc w:val="left"/>
      </w:pPr>
      <w:r>
        <w:rPr/>
        <w:t>□适用</w:t>
      </w:r>
      <w:r>
        <w:rPr>
          <w:spacing w:val="-1"/>
        </w:rPr>
        <w:t> </w:t>
      </w:r>
      <w:r>
        <w:rPr/>
        <w:t>√不适用</w:t>
      </w:r>
    </w:p>
    <w:p>
      <w:pPr>
        <w:pStyle w:val="Heading4"/>
        <w:spacing w:line="240" w:lineRule="auto" w:before="97"/>
        <w:ind w:right="-18"/>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70" w:space="2552"/>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西安泰华金贸国际</w:t>
            </w:r>
            <w:r>
              <w:rPr>
                <w:rFonts w:ascii="宋体" w:hAnsi="宋体" w:cs="宋体" w:eastAsia="宋体" w:hint="default"/>
                <w:spacing w:val="-53"/>
                <w:sz w:val="21"/>
                <w:szCs w:val="21"/>
              </w:rPr>
              <w:t> </w:t>
            </w:r>
            <w:r>
              <w:rPr>
                <w:rFonts w:ascii="宋体" w:hAnsi="宋体" w:cs="宋体" w:eastAsia="宋体" w:hint="default"/>
                <w:sz w:val="21"/>
                <w:szCs w:val="21"/>
              </w:rPr>
              <w:t>12501</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3,303,541.87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产权证尚未办理完毕</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西安泰华金贸国际</w:t>
            </w:r>
            <w:r>
              <w:rPr>
                <w:rFonts w:ascii="宋体" w:hAnsi="宋体" w:cs="宋体" w:eastAsia="宋体" w:hint="default"/>
                <w:spacing w:val="-53"/>
                <w:sz w:val="21"/>
                <w:szCs w:val="21"/>
              </w:rPr>
              <w:t> </w:t>
            </w:r>
            <w:r>
              <w:rPr>
                <w:rFonts w:ascii="宋体" w:hAnsi="宋体" w:cs="宋体" w:eastAsia="宋体" w:hint="default"/>
                <w:sz w:val="21"/>
                <w:szCs w:val="21"/>
              </w:rPr>
              <w:t>12502</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3,459,456.93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产权证尚未办理完毕</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西安泰华金贸国际</w:t>
            </w:r>
            <w:r>
              <w:rPr>
                <w:rFonts w:ascii="宋体" w:hAnsi="宋体" w:cs="宋体" w:eastAsia="宋体" w:hint="default"/>
                <w:spacing w:val="-53"/>
                <w:sz w:val="21"/>
                <w:szCs w:val="21"/>
              </w:rPr>
              <w:t> </w:t>
            </w:r>
            <w:r>
              <w:rPr>
                <w:rFonts w:ascii="宋体" w:hAnsi="宋体" w:cs="宋体" w:eastAsia="宋体" w:hint="default"/>
                <w:sz w:val="21"/>
                <w:szCs w:val="21"/>
              </w:rPr>
              <w:t>12503</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3,411,691.82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产权证尚未办理完毕</w:t>
            </w:r>
          </w:p>
        </w:tc>
      </w:tr>
      <w:tr>
        <w:trPr>
          <w:trHeight w:val="32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西安泰华金贸国际</w:t>
            </w:r>
            <w:r>
              <w:rPr>
                <w:rFonts w:ascii="宋体" w:hAnsi="宋体" w:cs="宋体" w:eastAsia="宋体" w:hint="default"/>
                <w:spacing w:val="-53"/>
                <w:sz w:val="21"/>
                <w:szCs w:val="21"/>
              </w:rPr>
              <w:t> </w:t>
            </w:r>
            <w:r>
              <w:rPr>
                <w:rFonts w:ascii="宋体" w:hAnsi="宋体" w:cs="宋体" w:eastAsia="宋体" w:hint="default"/>
                <w:sz w:val="21"/>
                <w:szCs w:val="21"/>
              </w:rPr>
              <w:t>12504</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3,351,777.95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产权证尚未办理完毕</w:t>
            </w:r>
          </w:p>
        </w:tc>
      </w:tr>
    </w:tbl>
    <w:p>
      <w:pPr>
        <w:spacing w:line="240" w:lineRule="auto" w:before="2"/>
        <w:rPr>
          <w:rFonts w:ascii="宋体" w:hAnsi="宋体" w:cs="宋体" w:eastAsia="宋体" w:hint="default"/>
          <w:sz w:val="20"/>
          <w:szCs w:val="20"/>
        </w:rPr>
      </w:pPr>
    </w:p>
    <w:p>
      <w:pPr>
        <w:pStyle w:val="BodyText"/>
        <w:spacing w:line="240" w:lineRule="auto" w:before="36"/>
        <w:ind w:right="2480"/>
        <w:jc w:val="left"/>
      </w:pPr>
      <w:r>
        <w:rPr/>
        <w:t>其他说明：</w:t>
      </w:r>
    </w:p>
    <w:p>
      <w:pPr>
        <w:pStyle w:val="BodyText"/>
        <w:spacing w:line="240" w:lineRule="auto" w:before="3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rFonts w:ascii="宋体" w:hAnsi="宋体" w:cs="宋体" w:eastAsia="宋体" w:hint="default"/>
        </w:rPr>
        <w:t>20</w:t>
      </w:r>
      <w:r>
        <w:rPr/>
        <w:t>、</w:t>
      </w:r>
      <w:r>
        <w:rPr>
          <w:spacing w:val="-25"/>
        </w:rPr>
        <w:t> </w:t>
      </w:r>
      <w:r>
        <w:rPr/>
        <w:t>在建工程</w:t>
      </w:r>
      <w:r>
        <w:rPr>
          <w:b w:val="0"/>
          <w:bCs w:val="0"/>
        </w:rPr>
      </w:r>
    </w:p>
    <w:p>
      <w:pPr>
        <w:pStyle w:val="Heading4"/>
        <w:spacing w:line="240" w:lineRule="auto" w:before="97"/>
        <w:ind w:right="2480"/>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97"/>
        <w:ind w:right="2480"/>
        <w:jc w:val="left"/>
      </w:pPr>
      <w:r>
        <w:rPr/>
        <w:t>□适用</w:t>
      </w:r>
      <w:r>
        <w:rPr>
          <w:spacing w:val="-1"/>
        </w:rPr>
        <w:t> </w:t>
      </w:r>
      <w:r>
        <w:rPr/>
        <w:t>√不适用</w:t>
      </w:r>
    </w:p>
    <w:p>
      <w:pPr>
        <w:pStyle w:val="Heading4"/>
        <w:spacing w:line="240" w:lineRule="auto" w:before="97"/>
        <w:ind w:right="2480"/>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97"/>
        <w:ind w:right="2480"/>
        <w:jc w:val="left"/>
      </w:pPr>
      <w:r>
        <w:rPr/>
        <w:t>□适用</w:t>
      </w:r>
      <w:r>
        <w:rPr>
          <w:spacing w:val="-1"/>
        </w:rPr>
        <w:t> </w:t>
      </w:r>
      <w:r>
        <w:rPr/>
        <w:t>√不适用</w:t>
      </w:r>
    </w:p>
    <w:p>
      <w:pPr>
        <w:pStyle w:val="Heading4"/>
        <w:spacing w:line="240" w:lineRule="auto" w:before="97"/>
        <w:ind w:right="2480"/>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73" w:lineRule="auto" w:before="97"/>
        <w:ind w:right="7474"/>
        <w:jc w:val="left"/>
      </w:pPr>
      <w:r>
        <w:rPr/>
        <w:t>□适用</w:t>
      </w:r>
      <w:r>
        <w:rPr>
          <w:spacing w:val="-1"/>
        </w:rPr>
        <w:t> </w:t>
      </w:r>
      <w:r>
        <w:rPr/>
        <w:t>√不适用</w:t>
      </w:r>
      <w:r>
        <w:rPr>
          <w:w w:val="100"/>
        </w:rPr>
        <w:t> </w:t>
      </w:r>
      <w:r>
        <w:rPr/>
        <w:t>其他说明</w:t>
      </w:r>
    </w:p>
    <w:p>
      <w:pPr>
        <w:pStyle w:val="BodyText"/>
        <w:spacing w:line="240" w:lineRule="auto" w:before="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8"/>
        <w:ind w:right="2480"/>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97"/>
        <w:ind w:right="248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4"/>
        <w:spacing w:line="240" w:lineRule="auto"/>
        <w:ind w:right="2480"/>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Heading4"/>
        <w:spacing w:line="240" w:lineRule="auto" w:before="97"/>
        <w:ind w:right="2480"/>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97"/>
        <w:ind w:right="2480"/>
        <w:jc w:val="left"/>
      </w:pPr>
      <w:r>
        <w:rPr/>
        <w:t>□适用</w:t>
      </w:r>
      <w:r>
        <w:rPr>
          <w:spacing w:val="-1"/>
        </w:rPr>
        <w:t> </w:t>
      </w:r>
      <w:r>
        <w:rPr/>
        <w:t>√不适用</w:t>
      </w:r>
    </w:p>
    <w:p>
      <w:pPr>
        <w:pStyle w:val="Heading4"/>
        <w:spacing w:line="240" w:lineRule="auto" w:before="97"/>
        <w:ind w:right="2480"/>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73" w:lineRule="auto" w:before="97"/>
        <w:ind w:right="7474"/>
        <w:jc w:val="left"/>
      </w:pPr>
      <w:r>
        <w:rPr/>
        <w:t>□适用</w:t>
      </w:r>
      <w:r>
        <w:rPr>
          <w:spacing w:val="-1"/>
        </w:rPr>
        <w:t> </w:t>
      </w:r>
      <w:r>
        <w:rPr/>
        <w:t>√不适用</w:t>
      </w:r>
      <w:r>
        <w:rPr>
          <w:w w:val="100"/>
        </w:rPr>
        <w:t> </w:t>
      </w:r>
      <w:r>
        <w:rPr/>
        <w:t>其他说明</w:t>
      </w:r>
    </w:p>
    <w:p>
      <w:pPr>
        <w:pStyle w:val="BodyText"/>
        <w:spacing w:line="240" w:lineRule="auto" w:before="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8"/>
        <w:ind w:right="2480"/>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580" w:right="1040"/>
        </w:sectPr>
      </w:pPr>
    </w:p>
    <w:p>
      <w:pPr>
        <w:pStyle w:val="Heading4"/>
        <w:spacing w:line="240" w:lineRule="auto"/>
        <w:ind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4"/>
        <w:spacing w:line="240" w:lineRule="auto" w:before="97"/>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060" w:val="left" w:leader="none"/>
        </w:tabs>
        <w:spacing w:line="240" w:lineRule="auto" w:before="75"/>
        <w:ind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88" w:space="443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6"/>
        <w:gridCol w:w="1328"/>
        <w:gridCol w:w="1330"/>
        <w:gridCol w:w="1284"/>
        <w:gridCol w:w="1582"/>
        <w:gridCol w:w="1579"/>
      </w:tblGrid>
      <w:tr>
        <w:trPr>
          <w:trHeight w:val="350"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43"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9"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16,559,142.53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16,559,142.53</w:t>
            </w:r>
          </w:p>
        </w:tc>
      </w:tr>
      <w:tr>
        <w:trPr>
          <w:trHeight w:val="63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825,197.68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825,197.68</w:t>
            </w:r>
          </w:p>
        </w:tc>
      </w:tr>
      <w:tr>
        <w:trPr>
          <w:trHeight w:val="350"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825,197.68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825,197.68</w:t>
            </w:r>
          </w:p>
        </w:tc>
      </w:tr>
      <w:tr>
        <w:trPr>
          <w:trHeight w:val="63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2" w:firstLine="63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r>
              <w:rPr>
                <w:rFonts w:ascii="宋体" w:hAnsi="宋体" w:cs="宋体" w:eastAsia="宋体" w:hint="default"/>
                <w:w w:val="100"/>
                <w:sz w:val="21"/>
                <w:szCs w:val="21"/>
              </w:rPr>
              <w:t> </w:t>
            </w:r>
            <w:r>
              <w:rPr>
                <w:rFonts w:ascii="宋体" w:hAnsi="宋体" w:cs="宋体" w:eastAsia="宋体" w:hint="default"/>
                <w:sz w:val="21"/>
                <w:szCs w:val="21"/>
              </w:rPr>
              <w:t>并增加</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17,384,340.21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17,384,340.21</w:t>
            </w:r>
          </w:p>
        </w:tc>
      </w:tr>
      <w:tr>
        <w:trPr>
          <w:trHeight w:val="350"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3,806,599.50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3,806,599.50</w:t>
            </w:r>
          </w:p>
        </w:tc>
      </w:tr>
      <w:tr>
        <w:trPr>
          <w:trHeight w:val="63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1,670,287.97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1,670,287.97</w:t>
            </w:r>
          </w:p>
        </w:tc>
      </w:tr>
      <w:tr>
        <w:trPr>
          <w:trHeight w:val="350"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52"/>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1,670,287.97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1,670,287.97</w:t>
            </w:r>
          </w:p>
        </w:tc>
      </w:tr>
      <w:tr>
        <w:trPr>
          <w:trHeight w:val="63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60"/>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5,476,887.47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5,476,887.47</w:t>
            </w:r>
          </w:p>
        </w:tc>
      </w:tr>
      <w:tr>
        <w:trPr>
          <w:trHeight w:val="350"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46"/>
        <w:gridCol w:w="1328"/>
        <w:gridCol w:w="1330"/>
        <w:gridCol w:w="1284"/>
        <w:gridCol w:w="1582"/>
        <w:gridCol w:w="1579"/>
      </w:tblGrid>
      <w:tr>
        <w:trPr>
          <w:trHeight w:val="351"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11,907,452.74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11,907,452.74</w:t>
            </w:r>
          </w:p>
        </w:tc>
      </w:tr>
      <w:tr>
        <w:trPr>
          <w:trHeight w:val="63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12,752,543.03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12,752,543.03</w:t>
            </w:r>
          </w:p>
        </w:tc>
      </w:tr>
    </w:tbl>
    <w:p>
      <w:pPr>
        <w:pStyle w:val="BodyText"/>
        <w:spacing w:line="241" w:lineRule="exact"/>
        <w:ind w:right="2480"/>
        <w:jc w:val="left"/>
        <w:rPr>
          <w:rFonts w:ascii="宋体" w:hAnsi="宋体" w:cs="宋体" w:eastAsia="宋体" w:hint="default"/>
        </w:rPr>
      </w:pPr>
      <w:r>
        <w:rPr>
          <w:spacing w:val="-2"/>
        </w:rPr>
        <w:t>本期末通过公司内部研发形成的无形资产占无形资产余额的比例</w:t>
      </w:r>
      <w:r>
        <w:rPr>
          <w:spacing w:val="5"/>
        </w:rPr>
        <w:t> </w:t>
      </w:r>
      <w:r>
        <w:rPr>
          <w:rFonts w:ascii="宋体" w:hAnsi="宋体" w:cs="宋体" w:eastAsia="宋体" w:hint="default"/>
          <w:spacing w:val="-1"/>
        </w:rPr>
        <w:t>0.00%</w:t>
      </w:r>
    </w:p>
    <w:p>
      <w:pPr>
        <w:spacing w:line="240" w:lineRule="auto" w:before="11"/>
        <w:rPr>
          <w:rFonts w:ascii="宋体" w:hAnsi="宋体" w:cs="宋体" w:eastAsia="宋体" w:hint="default"/>
          <w:sz w:val="26"/>
          <w:szCs w:val="26"/>
        </w:rPr>
      </w:pPr>
    </w:p>
    <w:p>
      <w:pPr>
        <w:pStyle w:val="Heading4"/>
        <w:spacing w:line="240" w:lineRule="auto" w:before="0"/>
        <w:ind w:right="2480"/>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73" w:lineRule="auto" w:before="97"/>
        <w:ind w:right="7474"/>
        <w:jc w:val="left"/>
      </w:pPr>
      <w:r>
        <w:rPr/>
        <w:t>□适用</w:t>
      </w:r>
      <w:r>
        <w:rPr>
          <w:spacing w:val="-1"/>
        </w:rPr>
        <w:t> </w:t>
      </w:r>
      <w:r>
        <w:rPr/>
        <w:t>√不适用</w:t>
      </w:r>
      <w:r>
        <w:rPr>
          <w:w w:val="100"/>
        </w:rPr>
        <w:t> </w:t>
      </w:r>
      <w:r>
        <w:rPr/>
        <w:t>其他说明：</w:t>
      </w:r>
    </w:p>
    <w:p>
      <w:pPr>
        <w:pStyle w:val="BodyText"/>
        <w:spacing w:line="240" w:lineRule="auto" w:before="7"/>
        <w:ind w:right="2480"/>
        <w:jc w:val="left"/>
      </w:pPr>
      <w:r>
        <w:rPr/>
        <w:t>□适用</w:t>
      </w:r>
      <w:r>
        <w:rPr>
          <w:spacing w:val="-1"/>
        </w:rPr>
        <w:t> </w:t>
      </w:r>
      <w:r>
        <w:rPr/>
        <w:t>√不适用</w:t>
      </w:r>
    </w:p>
    <w:p>
      <w:pPr>
        <w:spacing w:line="240" w:lineRule="auto" w:before="5"/>
        <w:rPr>
          <w:rFonts w:ascii="宋体" w:hAnsi="宋体" w:cs="宋体" w:eastAsia="宋体" w:hint="default"/>
          <w:sz w:val="28"/>
          <w:szCs w:val="28"/>
        </w:rPr>
      </w:pPr>
    </w:p>
    <w:p>
      <w:pPr>
        <w:pStyle w:val="Heading4"/>
        <w:spacing w:line="240" w:lineRule="auto" w:before="0"/>
        <w:ind w:right="2480"/>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5" w:top="1100" w:bottom="1380" w:left="1580" w:right="1040"/>
        </w:sectPr>
      </w:pPr>
    </w:p>
    <w:p>
      <w:pPr>
        <w:pStyle w:val="Heading4"/>
        <w:spacing w:line="240" w:lineRule="auto"/>
        <w:ind w:right="-19"/>
        <w:jc w:val="left"/>
        <w:rPr>
          <w:b w:val="0"/>
          <w:bCs w:val="0"/>
        </w:rPr>
      </w:pPr>
      <w:r>
        <w:rPr>
          <w:rFonts w:ascii="宋体" w:hAnsi="宋体" w:cs="宋体" w:eastAsia="宋体" w:hint="default"/>
        </w:rPr>
        <w:t>27</w:t>
      </w:r>
      <w:r>
        <w:rPr/>
        <w:t>、</w:t>
      </w:r>
      <w:r>
        <w:rPr>
          <w:spacing w:val="-26"/>
        </w:rPr>
        <w:t> </w:t>
      </w:r>
      <w:r>
        <w:rPr/>
        <w:t>商誉</w:t>
      </w:r>
      <w:r>
        <w:rPr>
          <w:b w:val="0"/>
          <w:bCs w:val="0"/>
        </w:rPr>
      </w:r>
    </w:p>
    <w:p>
      <w:pPr>
        <w:pStyle w:val="Heading4"/>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39"/>
        <w:gridCol w:w="1177"/>
        <w:gridCol w:w="1205"/>
        <w:gridCol w:w="1179"/>
        <w:gridCol w:w="1202"/>
        <w:gridCol w:w="1191"/>
        <w:gridCol w:w="1157"/>
      </w:tblGrid>
      <w:tr>
        <w:trPr>
          <w:trHeight w:val="293" w:hRule="exact"/>
        </w:trPr>
        <w:tc>
          <w:tcPr>
            <w:tcW w:w="1939" w:type="dxa"/>
            <w:vMerge w:val="restart"/>
            <w:tcBorders>
              <w:top w:val="single" w:sz="4" w:space="0" w:color="000000"/>
              <w:left w:val="single" w:sz="4" w:space="0" w:color="000000"/>
              <w:right w:val="single" w:sz="4" w:space="0" w:color="000000"/>
            </w:tcBorders>
          </w:tcPr>
          <w:p>
            <w:pPr>
              <w:pStyle w:val="TableParagraph"/>
              <w:spacing w:line="240" w:lineRule="auto" w:before="112"/>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17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939" w:type="dxa"/>
            <w:vMerge/>
            <w:tcBorders>
              <w:left w:val="single" w:sz="4" w:space="0" w:color="000000"/>
              <w:bottom w:val="single" w:sz="4" w:space="0" w:color="000000"/>
              <w:right w:val="single" w:sz="4" w:space="0" w:color="000000"/>
            </w:tcBorders>
          </w:tcPr>
          <w:p>
            <w:pPr/>
          </w:p>
        </w:tc>
        <w:tc>
          <w:tcPr>
            <w:tcW w:w="1177"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形成的</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r>
      <w:tr>
        <w:trPr>
          <w:trHeight w:val="557"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购买北京派择网络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科技有限公司股权</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3,136,302</w:t>
            </w:r>
          </w:p>
          <w:p>
            <w:pPr>
              <w:pStyle w:val="TableParagraph"/>
              <w:spacing w:line="273" w:lineRule="exact"/>
              <w:ind w:left="749" w:right="0"/>
              <w:jc w:val="left"/>
              <w:rPr>
                <w:rFonts w:ascii="宋体" w:hAnsi="宋体" w:cs="宋体" w:eastAsia="宋体" w:hint="default"/>
                <w:sz w:val="21"/>
                <w:szCs w:val="21"/>
              </w:rPr>
            </w:pPr>
            <w:r>
              <w:rPr>
                <w:rFonts w:ascii="宋体"/>
                <w:sz w:val="21"/>
              </w:rPr>
              <w:t>.74</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3,136,30</w:t>
            </w:r>
          </w:p>
          <w:p>
            <w:pPr>
              <w:pStyle w:val="TableParagraph"/>
              <w:spacing w:line="273" w:lineRule="exact"/>
              <w:ind w:left="626" w:right="0"/>
              <w:jc w:val="left"/>
              <w:rPr>
                <w:rFonts w:ascii="宋体" w:hAnsi="宋体" w:cs="宋体" w:eastAsia="宋体" w:hint="default"/>
                <w:sz w:val="21"/>
                <w:szCs w:val="21"/>
              </w:rPr>
            </w:pPr>
            <w:r>
              <w:rPr>
                <w:rFonts w:ascii="宋体"/>
                <w:sz w:val="21"/>
              </w:rPr>
              <w:t>2.74</w:t>
            </w:r>
          </w:p>
        </w:tc>
      </w:tr>
      <w:tr>
        <w:trPr>
          <w:trHeight w:val="826"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购买北京博大网联</w:t>
            </w:r>
          </w:p>
          <w:p>
            <w:pPr>
              <w:pStyle w:val="TableParagraph"/>
              <w:spacing w:line="240" w:lineRule="auto"/>
              <w:ind w:left="103" w:right="141"/>
              <w:jc w:val="left"/>
              <w:rPr>
                <w:rFonts w:ascii="宋体" w:hAnsi="宋体" w:cs="宋体" w:eastAsia="宋体" w:hint="default"/>
                <w:sz w:val="21"/>
                <w:szCs w:val="21"/>
              </w:rPr>
            </w:pPr>
            <w:r>
              <w:rPr>
                <w:rFonts w:ascii="宋体" w:hAnsi="宋体" w:cs="宋体" w:eastAsia="宋体" w:hint="default"/>
                <w:sz w:val="21"/>
                <w:szCs w:val="21"/>
              </w:rPr>
              <w:t>信息技术有限公司</w:t>
            </w:r>
            <w:r>
              <w:rPr>
                <w:rFonts w:ascii="宋体" w:hAnsi="宋体" w:cs="宋体" w:eastAsia="宋体" w:hint="default"/>
                <w:w w:val="100"/>
                <w:sz w:val="21"/>
                <w:szCs w:val="21"/>
              </w:rPr>
              <w:t> </w:t>
            </w:r>
            <w:r>
              <w:rPr>
                <w:rFonts w:ascii="宋体" w:hAnsi="宋体" w:cs="宋体" w:eastAsia="宋体" w:hint="default"/>
                <w:sz w:val="21"/>
                <w:szCs w:val="21"/>
              </w:rPr>
              <w:t>股权</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29,738,93</w:t>
            </w:r>
          </w:p>
          <w:p>
            <w:pPr>
              <w:pStyle w:val="TableParagraph"/>
              <w:spacing w:line="273" w:lineRule="exact"/>
              <w:ind w:left="643" w:right="0"/>
              <w:jc w:val="left"/>
              <w:rPr>
                <w:rFonts w:ascii="宋体" w:hAnsi="宋体" w:cs="宋体" w:eastAsia="宋体" w:hint="default"/>
                <w:sz w:val="21"/>
                <w:szCs w:val="21"/>
              </w:rPr>
            </w:pPr>
            <w:r>
              <w:rPr>
                <w:rFonts w:ascii="宋体"/>
                <w:sz w:val="21"/>
              </w:rPr>
              <w:t>7.90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29,738,9</w:t>
            </w:r>
          </w:p>
          <w:p>
            <w:pPr>
              <w:pStyle w:val="TableParagraph"/>
              <w:spacing w:line="273" w:lineRule="exact"/>
              <w:ind w:left="520" w:right="0"/>
              <w:jc w:val="left"/>
              <w:rPr>
                <w:rFonts w:ascii="宋体" w:hAnsi="宋体" w:cs="宋体" w:eastAsia="宋体" w:hint="default"/>
                <w:sz w:val="21"/>
                <w:szCs w:val="21"/>
              </w:rPr>
            </w:pPr>
            <w:r>
              <w:rPr>
                <w:rFonts w:ascii="宋体"/>
                <w:sz w:val="21"/>
              </w:rPr>
              <w:t>37.90</w:t>
            </w: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购买上海用宏信息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技术有限公司股权</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4,596,058</w:t>
            </w:r>
          </w:p>
          <w:p>
            <w:pPr>
              <w:pStyle w:val="TableParagraph"/>
              <w:spacing w:line="274" w:lineRule="exact"/>
              <w:ind w:left="749" w:right="0"/>
              <w:jc w:val="left"/>
              <w:rPr>
                <w:rFonts w:ascii="宋体" w:hAnsi="宋体" w:cs="宋体" w:eastAsia="宋体" w:hint="default"/>
                <w:sz w:val="21"/>
                <w:szCs w:val="21"/>
              </w:rPr>
            </w:pPr>
            <w:r>
              <w:rPr>
                <w:rFonts w:ascii="宋体"/>
                <w:sz w:val="21"/>
              </w:rPr>
              <w:t>.16</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4,596,05</w:t>
            </w:r>
          </w:p>
          <w:p>
            <w:pPr>
              <w:pStyle w:val="TableParagraph"/>
              <w:spacing w:line="274" w:lineRule="exact"/>
              <w:ind w:left="626" w:right="0"/>
              <w:jc w:val="left"/>
              <w:rPr>
                <w:rFonts w:ascii="宋体" w:hAnsi="宋体" w:cs="宋体" w:eastAsia="宋体" w:hint="default"/>
                <w:sz w:val="21"/>
                <w:szCs w:val="21"/>
              </w:rPr>
            </w:pPr>
            <w:r>
              <w:rPr>
                <w:rFonts w:ascii="宋体"/>
                <w:sz w:val="21"/>
              </w:rPr>
              <w:t>8.16</w:t>
            </w:r>
          </w:p>
        </w:tc>
      </w:tr>
      <w:tr>
        <w:trPr>
          <w:trHeight w:val="828"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购买北京口碑互联</w:t>
            </w:r>
          </w:p>
          <w:p>
            <w:pPr>
              <w:pStyle w:val="TableParagraph"/>
              <w:spacing w:line="272" w:lineRule="exact" w:before="27"/>
              <w:ind w:left="103" w:right="141"/>
              <w:jc w:val="left"/>
              <w:rPr>
                <w:rFonts w:ascii="宋体" w:hAnsi="宋体" w:cs="宋体" w:eastAsia="宋体" w:hint="default"/>
                <w:sz w:val="21"/>
                <w:szCs w:val="21"/>
              </w:rPr>
            </w:pPr>
            <w:r>
              <w:rPr>
                <w:rFonts w:ascii="宋体" w:hAnsi="宋体" w:cs="宋体" w:eastAsia="宋体" w:hint="default"/>
                <w:sz w:val="21"/>
                <w:szCs w:val="21"/>
              </w:rPr>
              <w:t>传媒广告有限公司</w:t>
            </w:r>
            <w:r>
              <w:rPr>
                <w:rFonts w:ascii="宋体" w:hAnsi="宋体" w:cs="宋体" w:eastAsia="宋体" w:hint="default"/>
                <w:w w:val="100"/>
                <w:sz w:val="21"/>
                <w:szCs w:val="21"/>
              </w:rPr>
              <w:t> </w:t>
            </w:r>
            <w:r>
              <w:rPr>
                <w:rFonts w:ascii="宋体" w:hAnsi="宋体" w:cs="宋体" w:eastAsia="宋体" w:hint="default"/>
                <w:sz w:val="21"/>
                <w:szCs w:val="21"/>
              </w:rPr>
              <w:t>股权</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49,002,01</w:t>
            </w:r>
          </w:p>
          <w:p>
            <w:pPr>
              <w:pStyle w:val="TableParagraph"/>
              <w:spacing w:line="274" w:lineRule="exact"/>
              <w:ind w:left="643" w:right="0"/>
              <w:jc w:val="left"/>
              <w:rPr>
                <w:rFonts w:ascii="宋体" w:hAnsi="宋体" w:cs="宋体" w:eastAsia="宋体" w:hint="default"/>
                <w:sz w:val="21"/>
                <w:szCs w:val="21"/>
              </w:rPr>
            </w:pPr>
            <w:r>
              <w:rPr>
                <w:rFonts w:ascii="宋体"/>
                <w:sz w:val="21"/>
              </w:rPr>
              <w:t>1.80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49,002,0</w:t>
            </w:r>
          </w:p>
          <w:p>
            <w:pPr>
              <w:pStyle w:val="TableParagraph"/>
              <w:spacing w:line="274" w:lineRule="exact"/>
              <w:ind w:left="520" w:right="0"/>
              <w:jc w:val="left"/>
              <w:rPr>
                <w:rFonts w:ascii="宋体" w:hAnsi="宋体" w:cs="宋体" w:eastAsia="宋体" w:hint="default"/>
                <w:sz w:val="21"/>
                <w:szCs w:val="21"/>
              </w:rPr>
            </w:pPr>
            <w:r>
              <w:rPr>
                <w:rFonts w:ascii="宋体"/>
                <w:sz w:val="21"/>
              </w:rPr>
              <w:t>11.80</w:t>
            </w:r>
          </w:p>
        </w:tc>
      </w:tr>
      <w:tr>
        <w:trPr>
          <w:trHeight w:val="55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86,473,31</w:t>
            </w:r>
          </w:p>
          <w:p>
            <w:pPr>
              <w:pStyle w:val="TableParagraph"/>
              <w:spacing w:line="273" w:lineRule="exact"/>
              <w:ind w:left="643" w:right="0"/>
              <w:jc w:val="left"/>
              <w:rPr>
                <w:rFonts w:ascii="宋体" w:hAnsi="宋体" w:cs="宋体" w:eastAsia="宋体" w:hint="default"/>
                <w:sz w:val="21"/>
                <w:szCs w:val="21"/>
              </w:rPr>
            </w:pPr>
            <w:r>
              <w:rPr>
                <w:rFonts w:ascii="宋体"/>
                <w:sz w:val="21"/>
              </w:rPr>
              <w:t>0.60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86,473,3</w:t>
            </w:r>
          </w:p>
          <w:p>
            <w:pPr>
              <w:pStyle w:val="TableParagraph"/>
              <w:spacing w:line="273" w:lineRule="exact"/>
              <w:ind w:left="520" w:right="0"/>
              <w:jc w:val="left"/>
              <w:rPr>
                <w:rFonts w:ascii="宋体" w:hAnsi="宋体" w:cs="宋体" w:eastAsia="宋体" w:hint="default"/>
                <w:sz w:val="21"/>
                <w:szCs w:val="21"/>
              </w:rPr>
            </w:pPr>
            <w:r>
              <w:rPr>
                <w:rFonts w:ascii="宋体"/>
                <w:sz w:val="21"/>
              </w:rPr>
              <w:t>10.60</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sz w:val="27"/>
          <w:szCs w:val="27"/>
        </w:rPr>
      </w:pPr>
    </w:p>
    <w:p>
      <w:pPr>
        <w:pStyle w:val="Heading4"/>
        <w:spacing w:line="240" w:lineRule="auto"/>
        <w:ind w:left="398" w:right="2395"/>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spacing w:line="273" w:lineRule="auto" w:before="97"/>
        <w:ind w:left="398" w:right="2395"/>
        <w:jc w:val="left"/>
      </w:pPr>
      <w:r>
        <w:rPr/>
        <w:t>□适用</w:t>
      </w:r>
      <w:r>
        <w:rPr>
          <w:spacing w:val="-2"/>
        </w:rPr>
        <w:t> </w:t>
      </w:r>
      <w:r>
        <w:rPr/>
        <w:t>√不适用</w:t>
      </w:r>
      <w:r>
        <w:rPr>
          <w:w w:val="100"/>
        </w:rPr>
        <w:t> </w:t>
      </w:r>
      <w:r>
        <w:rPr>
          <w:spacing w:val="-2"/>
        </w:rPr>
        <w:t>说明商誉减值测试过程、参数及商誉减值损失的确认方法</w:t>
      </w:r>
    </w:p>
    <w:p>
      <w:pPr>
        <w:pStyle w:val="BodyText"/>
        <w:spacing w:line="240" w:lineRule="auto" w:before="7"/>
        <w:ind w:left="398" w:right="2395"/>
        <w:jc w:val="left"/>
      </w:pPr>
      <w:r>
        <w:rPr/>
        <w:t>√适用</w:t>
      </w:r>
      <w:r>
        <w:rPr>
          <w:spacing w:val="-1"/>
        </w:rPr>
        <w:t> </w:t>
      </w:r>
      <w:r>
        <w:rPr/>
        <w:t>□不适用</w:t>
      </w:r>
    </w:p>
    <w:p>
      <w:pPr>
        <w:pStyle w:val="BodyText"/>
        <w:spacing w:line="240" w:lineRule="auto" w:before="123"/>
        <w:ind w:left="0" w:right="391"/>
        <w:jc w:val="right"/>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日止，本公司对商誉进行了减值测试，测试结果显示商誉未发生减值。</w:t>
      </w:r>
    </w:p>
    <w:p>
      <w:pPr>
        <w:pStyle w:val="BodyText"/>
        <w:spacing w:line="240" w:lineRule="auto" w:before="126"/>
        <w:ind w:left="0" w:right="396"/>
        <w:jc w:val="right"/>
      </w:pPr>
      <w:r>
        <w:rPr>
          <w:spacing w:val="-2"/>
        </w:rPr>
        <w:t>单位：万元</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507"/>
        <w:gridCol w:w="1510"/>
        <w:gridCol w:w="1507"/>
        <w:gridCol w:w="1508"/>
        <w:gridCol w:w="1510"/>
        <w:gridCol w:w="1507"/>
      </w:tblGrid>
      <w:tr>
        <w:trPr>
          <w:trHeight w:val="1611"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328"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29"/>
              <w:jc w:val="right"/>
              <w:rPr>
                <w:rFonts w:ascii="宋体" w:hAnsi="宋体" w:cs="宋体" w:eastAsia="宋体" w:hint="default"/>
                <w:sz w:val="21"/>
                <w:szCs w:val="21"/>
              </w:rPr>
            </w:pPr>
            <w:r>
              <w:rPr>
                <w:rFonts w:ascii="宋体" w:hAnsi="宋体" w:cs="宋体" w:eastAsia="宋体" w:hint="default"/>
                <w:spacing w:val="-2"/>
                <w:sz w:val="21"/>
                <w:szCs w:val="21"/>
              </w:rPr>
              <w:t>持股比例（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74"/>
              <w:ind w:left="115" w:right="117" w:hanging="1"/>
              <w:jc w:val="center"/>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少数股</w:t>
            </w:r>
            <w:r>
              <w:rPr>
                <w:rFonts w:ascii="宋体" w:hAnsi="宋体" w:cs="宋体" w:eastAsia="宋体" w:hint="default"/>
                <w:w w:val="100"/>
                <w:sz w:val="21"/>
                <w:szCs w:val="21"/>
              </w:rPr>
              <w:t> </w:t>
            </w:r>
            <w:r>
              <w:rPr>
                <w:rFonts w:ascii="宋体" w:hAnsi="宋体" w:cs="宋体" w:eastAsia="宋体" w:hint="default"/>
                <w:sz w:val="21"/>
                <w:szCs w:val="21"/>
              </w:rPr>
              <w:t>东权益商誉</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1"/>
                <w:sz w:val="21"/>
                <w:szCs w:val="21"/>
              </w:rPr>
              <w:t>账面审定净资</w:t>
            </w:r>
          </w:p>
          <w:p>
            <w:pPr>
              <w:pStyle w:val="TableParagraph"/>
              <w:spacing w:line="240" w:lineRule="auto" w:before="32"/>
              <w:ind w:right="2"/>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223" w:right="0"/>
              <w:jc w:val="left"/>
              <w:rPr>
                <w:rFonts w:ascii="宋体" w:hAnsi="宋体" w:cs="宋体" w:eastAsia="宋体" w:hint="default"/>
                <w:sz w:val="21"/>
                <w:szCs w:val="21"/>
              </w:rPr>
            </w:pPr>
            <w:r>
              <w:rPr>
                <w:rFonts w:ascii="宋体" w:hAnsi="宋体" w:cs="宋体" w:eastAsia="宋体" w:hint="default"/>
                <w:sz w:val="21"/>
                <w:szCs w:val="21"/>
              </w:rPr>
              <w:t>可回收价值</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431" w:right="0"/>
              <w:jc w:val="left"/>
              <w:rPr>
                <w:rFonts w:ascii="宋体" w:hAnsi="宋体" w:cs="宋体" w:eastAsia="宋体" w:hint="default"/>
                <w:sz w:val="21"/>
                <w:szCs w:val="21"/>
              </w:rPr>
            </w:pPr>
            <w:r>
              <w:rPr>
                <w:rFonts w:ascii="宋体" w:hAnsi="宋体" w:cs="宋体" w:eastAsia="宋体" w:hint="default"/>
                <w:sz w:val="21"/>
                <w:szCs w:val="21"/>
              </w:rPr>
              <w:t>增值额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是否减值</w:t>
            </w:r>
          </w:p>
        </w:tc>
      </w:tr>
      <w:tr>
        <w:trPr>
          <w:trHeight w:val="408"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博大科技</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100.00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4,091.05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4,100.00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8.95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0"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派择网络</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z w:val="21"/>
              </w:rPr>
              <w:t>100.00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2,710.86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pacing w:val="-1"/>
                <w:sz w:val="21"/>
              </w:rPr>
              <w:t>4,900.00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2,189.14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0"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口碑互联</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70.00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9,335.66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9,400.00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64.34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0"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上海用宏</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60.00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876.34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2,100.00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1,223.66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40" w:lineRule="auto" w:before="74"/>
        <w:ind w:left="398" w:right="0"/>
        <w:jc w:val="left"/>
      </w:pPr>
      <w:r>
        <w:rPr>
          <w:w w:val="100"/>
        </w:rPr>
        <w:t>表中</w:t>
      </w:r>
      <w:r>
        <w:rPr>
          <w:spacing w:val="-3"/>
          <w:w w:val="100"/>
        </w:rPr>
        <w:t>可</w:t>
      </w:r>
      <w:r>
        <w:rPr>
          <w:w w:val="100"/>
        </w:rPr>
        <w:t>收</w:t>
      </w:r>
      <w:r>
        <w:rPr>
          <w:spacing w:val="-3"/>
          <w:w w:val="100"/>
        </w:rPr>
        <w:t>回</w:t>
      </w:r>
      <w:r>
        <w:rPr>
          <w:w w:val="100"/>
        </w:rPr>
        <w:t>价</w:t>
      </w:r>
      <w:r>
        <w:rPr>
          <w:spacing w:val="-3"/>
          <w:w w:val="100"/>
        </w:rPr>
        <w:t>值</w:t>
      </w:r>
      <w:r>
        <w:rPr>
          <w:w w:val="100"/>
        </w:rPr>
        <w:t>取</w:t>
      </w:r>
      <w:r>
        <w:rPr>
          <w:spacing w:val="-3"/>
          <w:w w:val="100"/>
        </w:rPr>
        <w:t>自</w:t>
      </w:r>
      <w:r>
        <w:rPr>
          <w:w w:val="100"/>
        </w:rPr>
        <w:t>北</w:t>
      </w:r>
      <w:r>
        <w:rPr>
          <w:spacing w:val="-3"/>
          <w:w w:val="100"/>
        </w:rPr>
        <w:t>京</w:t>
      </w:r>
      <w:r>
        <w:rPr>
          <w:w w:val="100"/>
        </w:rPr>
        <w:t>中同</w:t>
      </w:r>
      <w:r>
        <w:rPr>
          <w:spacing w:val="-3"/>
          <w:w w:val="100"/>
        </w:rPr>
        <w:t>华</w:t>
      </w:r>
      <w:r>
        <w:rPr>
          <w:w w:val="100"/>
        </w:rPr>
        <w:t>资</w:t>
      </w:r>
      <w:r>
        <w:rPr>
          <w:spacing w:val="-3"/>
          <w:w w:val="100"/>
        </w:rPr>
        <w:t>产</w:t>
      </w:r>
      <w:r>
        <w:rPr>
          <w:w w:val="100"/>
        </w:rPr>
        <w:t>评</w:t>
      </w:r>
      <w:r>
        <w:rPr>
          <w:spacing w:val="-3"/>
          <w:w w:val="100"/>
        </w:rPr>
        <w:t>估</w:t>
      </w:r>
      <w:r>
        <w:rPr>
          <w:w w:val="100"/>
        </w:rPr>
        <w:t>有</w:t>
      </w:r>
      <w:r>
        <w:rPr>
          <w:spacing w:val="-3"/>
          <w:w w:val="100"/>
        </w:rPr>
        <w:t>限</w:t>
      </w:r>
      <w:r>
        <w:rPr>
          <w:w w:val="100"/>
        </w:rPr>
        <w:t>公</w:t>
      </w:r>
      <w:r>
        <w:rPr>
          <w:spacing w:val="-3"/>
          <w:w w:val="100"/>
        </w:rPr>
        <w:t>司</w:t>
      </w:r>
      <w:r>
        <w:rPr>
          <w:w w:val="100"/>
        </w:rPr>
        <w:t>于</w:t>
      </w:r>
      <w:r>
        <w:rPr>
          <w:spacing w:val="-69"/>
        </w:rPr>
        <w:t> </w:t>
      </w:r>
      <w:r>
        <w:rPr>
          <w:rFonts w:ascii="宋体" w:hAnsi="宋体" w:cs="宋体" w:eastAsia="宋体" w:hint="default"/>
          <w:w w:val="100"/>
        </w:rPr>
        <w:t>2018</w:t>
      </w:r>
      <w:r>
        <w:rPr>
          <w:rFonts w:ascii="宋体" w:hAnsi="宋体" w:cs="宋体" w:eastAsia="宋体" w:hint="default"/>
          <w:spacing w:val="-69"/>
        </w:rPr>
        <w:t> </w:t>
      </w:r>
      <w:r>
        <w:rPr>
          <w:w w:val="100"/>
        </w:rPr>
        <w:t>年</w:t>
      </w:r>
      <w:r>
        <w:rPr>
          <w:spacing w:val="-69"/>
        </w:rPr>
        <w:t> </w:t>
      </w:r>
      <w:r>
        <w:rPr>
          <w:rFonts w:ascii="宋体" w:hAnsi="宋体" w:cs="宋体" w:eastAsia="宋体" w:hint="default"/>
          <w:w w:val="100"/>
        </w:rPr>
        <w:t>3</w:t>
      </w:r>
      <w:r>
        <w:rPr>
          <w:rFonts w:ascii="宋体" w:hAnsi="宋体" w:cs="宋体" w:eastAsia="宋体" w:hint="default"/>
          <w:spacing w:val="-69"/>
        </w:rPr>
        <w:t> </w:t>
      </w:r>
      <w:r>
        <w:rPr>
          <w:w w:val="100"/>
        </w:rPr>
        <w:t>月</w:t>
      </w:r>
      <w:r>
        <w:rPr>
          <w:spacing w:val="-69"/>
        </w:rPr>
        <w:t> </w:t>
      </w:r>
      <w:r>
        <w:rPr>
          <w:rFonts w:ascii="宋体" w:hAnsi="宋体" w:cs="宋体" w:eastAsia="宋体" w:hint="default"/>
          <w:w w:val="100"/>
        </w:rPr>
        <w:t>10</w:t>
      </w:r>
      <w:r>
        <w:rPr>
          <w:rFonts w:ascii="宋体" w:hAnsi="宋体" w:cs="宋体" w:eastAsia="宋体" w:hint="default"/>
          <w:spacing w:val="-69"/>
        </w:rPr>
        <w:t> </w:t>
      </w:r>
      <w:r>
        <w:rPr>
          <w:w w:val="100"/>
        </w:rPr>
        <w:t>日</w:t>
      </w:r>
      <w:r>
        <w:rPr>
          <w:spacing w:val="-3"/>
          <w:w w:val="100"/>
        </w:rPr>
        <w:t>出</w:t>
      </w:r>
      <w:r>
        <w:rPr>
          <w:w w:val="100"/>
        </w:rPr>
        <w:t>具</w:t>
      </w:r>
      <w:r>
        <w:rPr>
          <w:spacing w:val="-3"/>
          <w:w w:val="100"/>
        </w:rPr>
        <w:t>的</w:t>
      </w:r>
      <w:r>
        <w:rPr>
          <w:w w:val="100"/>
        </w:rPr>
        <w:t>中同</w:t>
      </w:r>
      <w:r>
        <w:rPr>
          <w:spacing w:val="-3"/>
          <w:w w:val="100"/>
        </w:rPr>
        <w:t>华</w:t>
      </w:r>
      <w:r>
        <w:rPr>
          <w:w w:val="100"/>
        </w:rPr>
        <w:t>评</w:t>
      </w:r>
      <w:r>
        <w:rPr>
          <w:spacing w:val="-3"/>
          <w:w w:val="100"/>
        </w:rPr>
        <w:t>报</w:t>
      </w:r>
      <w:r>
        <w:rPr>
          <w:spacing w:val="-106"/>
          <w:w w:val="100"/>
        </w:rPr>
        <w:t>字</w:t>
      </w:r>
      <w:r>
        <w:rPr>
          <w:w w:val="100"/>
        </w:rPr>
        <w:t>（</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18</w:t>
      </w:r>
      <w:r>
        <w:rPr>
          <w:w w:val="100"/>
        </w:rPr>
        <w:t>）</w:t>
      </w:r>
    </w:p>
    <w:p>
      <w:pPr>
        <w:pStyle w:val="BodyText"/>
        <w:spacing w:line="240" w:lineRule="auto" w:before="126"/>
        <w:ind w:left="398" w:right="2395"/>
        <w:jc w:val="left"/>
      </w:pPr>
      <w:r>
        <w:rPr/>
        <w:t>第</w:t>
      </w:r>
      <w:r>
        <w:rPr>
          <w:spacing w:val="-54"/>
        </w:rPr>
        <w:t> </w:t>
      </w:r>
      <w:r>
        <w:rPr>
          <w:rFonts w:ascii="宋体" w:hAnsi="宋体" w:cs="宋体" w:eastAsia="宋体" w:hint="default"/>
        </w:rPr>
        <w:t>0125</w:t>
      </w:r>
      <w:r>
        <w:rPr>
          <w:rFonts w:ascii="宋体" w:hAnsi="宋体" w:cs="宋体" w:eastAsia="宋体" w:hint="default"/>
          <w:spacing w:val="-54"/>
        </w:rPr>
        <w:t> </w:t>
      </w:r>
      <w:r>
        <w:rPr/>
        <w:t>号评估报告中评估结果。</w:t>
      </w:r>
    </w:p>
    <w:p>
      <w:pPr>
        <w:spacing w:line="240" w:lineRule="auto" w:before="9"/>
        <w:rPr>
          <w:rFonts w:ascii="宋体" w:hAnsi="宋体" w:cs="宋体" w:eastAsia="宋体" w:hint="default"/>
          <w:sz w:val="26"/>
          <w:szCs w:val="26"/>
        </w:rPr>
      </w:pPr>
    </w:p>
    <w:p>
      <w:pPr>
        <w:pStyle w:val="BodyText"/>
        <w:spacing w:line="240" w:lineRule="auto"/>
        <w:ind w:left="398" w:right="2395"/>
        <w:jc w:val="left"/>
      </w:pPr>
      <w:r>
        <w:rPr/>
        <w:t>其他说明</w:t>
      </w:r>
    </w:p>
    <w:p>
      <w:pPr>
        <w:pStyle w:val="BodyText"/>
        <w:spacing w:line="240" w:lineRule="auto" w:before="37"/>
        <w:ind w:left="398" w:right="2395"/>
        <w:jc w:val="left"/>
      </w:pPr>
      <w:r>
        <w:rPr/>
        <w:t>√适用</w:t>
      </w:r>
      <w:r>
        <w:rPr>
          <w:spacing w:val="-1"/>
        </w:rPr>
        <w:t> </w:t>
      </w:r>
      <w:r>
        <w:rPr/>
        <w:t>□不适用</w:t>
      </w:r>
    </w:p>
    <w:p>
      <w:pPr>
        <w:pStyle w:val="BodyText"/>
        <w:spacing w:line="273" w:lineRule="auto" w:before="37"/>
        <w:ind w:left="398" w:right="205" w:firstLine="419"/>
        <w:jc w:val="left"/>
      </w:pPr>
      <w:r>
        <w:rPr/>
        <w:t>本公司于</w:t>
      </w:r>
      <w:r>
        <w:rPr>
          <w:spacing w:val="-52"/>
        </w:rPr>
        <w:t> </w:t>
      </w:r>
      <w:r>
        <w:rPr>
          <w:rFonts w:ascii="宋体" w:hAnsi="宋体" w:cs="宋体" w:eastAsia="宋体" w:hint="default"/>
        </w:rPr>
        <w:t>2009</w:t>
      </w:r>
      <w:r>
        <w:rPr>
          <w:rFonts w:ascii="宋体" w:hAnsi="宋体" w:cs="宋体" w:eastAsia="宋体" w:hint="default"/>
          <w:spacing w:val="-54"/>
        </w:rPr>
        <w:t> </w:t>
      </w:r>
      <w:r>
        <w:rPr/>
        <w:t>年</w:t>
      </w:r>
      <w:r>
        <w:rPr>
          <w:spacing w:val="-51"/>
        </w:rPr>
        <w:t> </w:t>
      </w:r>
      <w:r>
        <w:rPr>
          <w:rFonts w:ascii="宋体" w:hAnsi="宋体" w:cs="宋体" w:eastAsia="宋体" w:hint="default"/>
        </w:rPr>
        <w:t>5</w:t>
      </w:r>
      <w:r>
        <w:rPr>
          <w:rFonts w:ascii="宋体" w:hAnsi="宋体" w:cs="宋体" w:eastAsia="宋体" w:hint="default"/>
          <w:spacing w:val="-54"/>
        </w:rPr>
        <w:t> </w:t>
      </w:r>
      <w:r>
        <w:rPr/>
        <w:t>月以货币出资购买北京派择网络科技有限公司（以下简称“派择网络”）</w:t>
      </w:r>
      <w:r>
        <w:rPr>
          <w:w w:val="100"/>
        </w:rPr>
        <w:t> </w:t>
      </w:r>
      <w:r>
        <w:rPr>
          <w:rFonts w:ascii="宋体" w:hAnsi="宋体" w:cs="宋体" w:eastAsia="宋体" w:hint="default"/>
        </w:rPr>
        <w:t>20%</w:t>
      </w:r>
      <w:r>
        <w:rPr/>
        <w:t>的股权，</w:t>
      </w:r>
      <w:r>
        <w:rPr>
          <w:rFonts w:ascii="宋体" w:hAnsi="宋体" w:cs="宋体" w:eastAsia="宋体" w:hint="default"/>
        </w:rPr>
        <w:t>2010</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3"/>
        </w:rPr>
        <w:t> </w:t>
      </w:r>
      <w:r>
        <w:rPr/>
        <w:t>月以货币出资购买派择网络</w:t>
      </w:r>
      <w:r>
        <w:rPr>
          <w:spacing w:val="-56"/>
        </w:rPr>
        <w:t> </w:t>
      </w:r>
      <w:r>
        <w:rPr>
          <w:rFonts w:ascii="宋体" w:hAnsi="宋体" w:cs="宋体" w:eastAsia="宋体" w:hint="default"/>
        </w:rPr>
        <w:t>20.823%</w:t>
      </w:r>
      <w:r>
        <w:rPr/>
        <w:t>的股权，</w:t>
      </w:r>
      <w:r>
        <w:rPr>
          <w:rFonts w:ascii="宋体" w:hAnsi="宋体" w:cs="宋体" w:eastAsia="宋体" w:hint="default"/>
        </w:rPr>
        <w:t>2011</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3"/>
        </w:rPr>
        <w:t> </w:t>
      </w:r>
      <w:r>
        <w:rPr/>
        <w:t>月以货币出资购买</w:t>
      </w:r>
      <w:r>
        <w:rPr>
          <w:w w:val="100"/>
        </w:rPr>
        <w:t> </w:t>
      </w:r>
      <w:r>
        <w:rPr/>
        <w:t>派择网络</w:t>
      </w:r>
      <w:r>
        <w:rPr>
          <w:spacing w:val="-55"/>
        </w:rPr>
        <w:t> </w:t>
      </w:r>
      <w:r>
        <w:rPr>
          <w:rFonts w:ascii="宋体" w:hAnsi="宋体" w:cs="宋体" w:eastAsia="宋体" w:hint="default"/>
        </w:rPr>
        <w:t>17.4738%</w:t>
      </w:r>
      <w:r>
        <w:rPr/>
        <w:t>的股权，通过三次交易分步实现对派择网络的非同一控制下企业合并，编制</w:t>
      </w:r>
      <w:r>
        <w:rPr>
          <w:w w:val="100"/>
        </w:rPr>
        <w:t> </w:t>
      </w:r>
      <w:r>
        <w:rPr>
          <w:rFonts w:ascii="宋体" w:hAnsi="宋体" w:cs="宋体" w:eastAsia="宋体" w:hint="default"/>
        </w:rPr>
        <w:t>2011</w:t>
      </w:r>
      <w:r>
        <w:rPr>
          <w:rFonts w:ascii="宋体" w:hAnsi="宋体" w:cs="宋体" w:eastAsia="宋体" w:hint="default"/>
          <w:spacing w:val="19"/>
        </w:rPr>
        <w:t> </w:t>
      </w:r>
      <w:r>
        <w:rPr>
          <w:spacing w:val="-3"/>
        </w:rPr>
        <w:t>年度合并报表时按照企业会计准则的相关规定进行账务处理：原持有股权在购买日公允价值</w:t>
      </w:r>
    </w:p>
    <w:p>
      <w:pPr>
        <w:pStyle w:val="BodyText"/>
        <w:spacing w:line="273" w:lineRule="auto" w:before="7"/>
        <w:ind w:left="398" w:right="307"/>
        <w:jc w:val="both"/>
      </w:pPr>
      <w:r>
        <w:rPr>
          <w:rFonts w:ascii="宋体" w:hAnsi="宋体" w:cs="宋体" w:eastAsia="宋体" w:hint="default"/>
        </w:rPr>
        <w:t>849,545.84</w:t>
      </w:r>
      <w:r>
        <w:rPr>
          <w:rFonts w:ascii="宋体" w:hAnsi="宋体" w:cs="宋体" w:eastAsia="宋体" w:hint="default"/>
          <w:spacing w:val="-39"/>
        </w:rPr>
        <w:t> </w:t>
      </w:r>
      <w:r>
        <w:rPr>
          <w:spacing w:val="-7"/>
        </w:rPr>
        <w:t>元、账面价值</w:t>
      </w:r>
      <w:r>
        <w:rPr>
          <w:spacing w:val="-41"/>
        </w:rPr>
        <w:t> </w:t>
      </w:r>
      <w:r>
        <w:rPr>
          <w:rFonts w:ascii="宋体" w:hAnsi="宋体" w:cs="宋体" w:eastAsia="宋体" w:hint="default"/>
        </w:rPr>
        <w:t>5,305,098.13</w:t>
      </w:r>
      <w:r>
        <w:rPr>
          <w:rFonts w:ascii="宋体" w:hAnsi="宋体" w:cs="宋体" w:eastAsia="宋体" w:hint="default"/>
          <w:spacing w:val="-41"/>
        </w:rPr>
        <w:t> </w:t>
      </w:r>
      <w:r>
        <w:rPr>
          <w:spacing w:val="-3"/>
        </w:rPr>
        <w:t>元，确认合并投资收益</w:t>
      </w:r>
      <w:r>
        <w:rPr>
          <w:rFonts w:ascii="宋体" w:hAnsi="宋体" w:cs="宋体" w:eastAsia="宋体" w:hint="default"/>
          <w:spacing w:val="-3"/>
        </w:rPr>
        <w:t>-4,455,552.29</w:t>
      </w:r>
      <w:r>
        <w:rPr>
          <w:rFonts w:ascii="宋体" w:hAnsi="宋体" w:cs="宋体" w:eastAsia="宋体" w:hint="default"/>
          <w:spacing w:val="-37"/>
        </w:rPr>
        <w:t> </w:t>
      </w:r>
      <w:r>
        <w:rPr>
          <w:spacing w:val="-6"/>
        </w:rPr>
        <w:t>元，按照原持有股</w:t>
      </w:r>
      <w:r>
        <w:rPr>
          <w:spacing w:val="-100"/>
        </w:rPr>
        <w:t> </w:t>
      </w:r>
      <w:r>
        <w:rPr>
          <w:spacing w:val="-100"/>
        </w:rPr>
      </w:r>
      <w:r>
        <w:rPr>
          <w:spacing w:val="-2"/>
        </w:rPr>
        <w:t>权在购买日公允价值加上支付对价的公允价值减去享有购买日派择网络可辨认净资产公允价值的</w:t>
      </w:r>
      <w:r>
        <w:rPr>
          <w:spacing w:val="-25"/>
        </w:rPr>
        <w:t> </w:t>
      </w:r>
      <w:r>
        <w:rPr>
          <w:spacing w:val="-25"/>
        </w:rPr>
      </w:r>
      <w:r>
        <w:rPr/>
        <w:t>份额进行确认商誉，购买日派择网络可辨认净资产公允价值为</w:t>
      </w:r>
      <w:r>
        <w:rPr>
          <w:spacing w:val="-56"/>
        </w:rPr>
        <w:t> </w:t>
      </w:r>
      <w:r>
        <w:rPr>
          <w:rFonts w:ascii="宋体" w:hAnsi="宋体" w:cs="宋体" w:eastAsia="宋体" w:hint="default"/>
        </w:rPr>
        <w:t>2,081,200.00</w:t>
      </w:r>
      <w:r>
        <w:rPr>
          <w:rFonts w:ascii="宋体" w:hAnsi="宋体" w:cs="宋体" w:eastAsia="宋体" w:hint="default"/>
          <w:spacing w:val="-58"/>
        </w:rPr>
        <w:t> </w:t>
      </w:r>
      <w:r>
        <w:rPr/>
        <w:t>元，确认合并商誉</w:t>
      </w:r>
    </w:p>
    <w:p>
      <w:pPr>
        <w:pStyle w:val="BodyText"/>
        <w:spacing w:line="240" w:lineRule="auto" w:before="7"/>
        <w:ind w:left="398" w:right="2395"/>
        <w:jc w:val="left"/>
      </w:pPr>
      <w:r>
        <w:rPr>
          <w:rFonts w:ascii="宋体" w:hAnsi="宋体" w:cs="宋体" w:eastAsia="宋体" w:hint="default"/>
        </w:rPr>
        <w:t>3,136,302.74</w:t>
      </w:r>
      <w:r>
        <w:rPr>
          <w:rFonts w:ascii="宋体" w:hAnsi="宋体" w:cs="宋体" w:eastAsia="宋体" w:hint="default"/>
          <w:spacing w:val="-52"/>
        </w:rPr>
        <w:t> </w:t>
      </w:r>
      <w:r>
        <w:rPr/>
        <w:t>元。</w:t>
      </w:r>
    </w:p>
    <w:p>
      <w:pPr>
        <w:pStyle w:val="BodyText"/>
        <w:spacing w:line="240" w:lineRule="auto" w:before="37"/>
        <w:ind w:left="818" w:right="0"/>
        <w:jc w:val="left"/>
      </w:pPr>
      <w:r>
        <w:rPr/>
        <w:t>本公司于</w:t>
      </w:r>
      <w:r>
        <w:rPr>
          <w:spacing w:val="-53"/>
        </w:rPr>
        <w:t> </w:t>
      </w:r>
      <w:r>
        <w:rPr>
          <w:rFonts w:ascii="宋体" w:hAnsi="宋体" w:cs="宋体" w:eastAsia="宋体" w:hint="default"/>
        </w:rPr>
        <w:t>2011</w:t>
      </w:r>
      <w:r>
        <w:rPr>
          <w:rFonts w:ascii="宋体" w:hAnsi="宋体" w:cs="宋体" w:eastAsia="宋体" w:hint="default"/>
          <w:spacing w:val="-55"/>
        </w:rPr>
        <w:t> </w:t>
      </w:r>
      <w:r>
        <w:rPr/>
        <w:t>年</w:t>
      </w:r>
      <w:r>
        <w:rPr>
          <w:spacing w:val="-52"/>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日以货币出资购买北京博大网联信息技术有限公司（以下简称“博</w:t>
      </w:r>
    </w:p>
    <w:p>
      <w:pPr>
        <w:pStyle w:val="BodyText"/>
        <w:spacing w:line="240" w:lineRule="auto" w:before="37"/>
        <w:ind w:left="398" w:right="0"/>
        <w:jc w:val="left"/>
      </w:pPr>
      <w:r>
        <w:rPr/>
        <w:t>大网联”）</w:t>
      </w:r>
      <w:r>
        <w:rPr>
          <w:rFonts w:ascii="宋体" w:hAnsi="宋体" w:cs="宋体" w:eastAsia="宋体" w:hint="default"/>
        </w:rPr>
        <w:t>100%</w:t>
      </w:r>
      <w:r>
        <w:rPr/>
        <w:t>的股权，支付对价</w:t>
      </w:r>
      <w:r>
        <w:rPr>
          <w:spacing w:val="-53"/>
        </w:rPr>
        <w:t> </w:t>
      </w:r>
      <w:r>
        <w:rPr>
          <w:rFonts w:ascii="宋体" w:hAnsi="宋体" w:cs="宋体" w:eastAsia="宋体" w:hint="default"/>
        </w:rPr>
        <w:t>30,000,000.00</w:t>
      </w:r>
      <w:r>
        <w:rPr>
          <w:rFonts w:ascii="宋体" w:hAnsi="宋体" w:cs="宋体" w:eastAsia="宋体" w:hint="default"/>
          <w:spacing w:val="-56"/>
        </w:rPr>
        <w:t> </w:t>
      </w:r>
      <w:r>
        <w:rPr/>
        <w:t>元，购买日取得博大网联可辨认净资产公允价</w:t>
      </w:r>
    </w:p>
    <w:p>
      <w:pPr>
        <w:pStyle w:val="BodyText"/>
        <w:spacing w:line="273" w:lineRule="auto" w:before="37"/>
        <w:ind w:left="398" w:right="0"/>
        <w:jc w:val="left"/>
      </w:pPr>
      <w:r>
        <w:rPr/>
        <w:t>值份额</w:t>
      </w:r>
      <w:r>
        <w:rPr>
          <w:spacing w:val="-53"/>
        </w:rPr>
        <w:t> </w:t>
      </w:r>
      <w:r>
        <w:rPr>
          <w:rFonts w:ascii="宋体" w:hAnsi="宋体" w:cs="宋体" w:eastAsia="宋体" w:hint="default"/>
        </w:rPr>
        <w:t>261,062.10</w:t>
      </w:r>
      <w:r>
        <w:rPr>
          <w:rFonts w:ascii="宋体" w:hAnsi="宋体" w:cs="宋体" w:eastAsia="宋体" w:hint="default"/>
          <w:spacing w:val="-55"/>
        </w:rPr>
        <w:t> </w:t>
      </w:r>
      <w:r>
        <w:rPr>
          <w:spacing w:val="-12"/>
        </w:rPr>
        <w:t>元，编制</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日合并报表时二者差额形成合并商誉</w:t>
      </w:r>
      <w:r>
        <w:rPr>
          <w:spacing w:val="-52"/>
        </w:rPr>
        <w:t> </w:t>
      </w:r>
      <w:r>
        <w:rPr>
          <w:rFonts w:ascii="宋体" w:hAnsi="宋体" w:cs="宋体" w:eastAsia="宋体" w:hint="default"/>
        </w:rPr>
        <w:t>29,738,937.90</w:t>
      </w:r>
      <w:r>
        <w:rPr>
          <w:rFonts w:ascii="宋体" w:hAnsi="宋体" w:cs="宋体" w:eastAsia="宋体" w:hint="default"/>
          <w:w w:val="100"/>
        </w:rPr>
        <w:t> </w:t>
      </w:r>
      <w:r>
        <w:rPr/>
        <w:t>元。</w:t>
      </w:r>
    </w:p>
    <w:p>
      <w:pPr>
        <w:pStyle w:val="BodyText"/>
        <w:spacing w:line="240" w:lineRule="auto" w:before="7"/>
        <w:ind w:left="818" w:right="0"/>
        <w:jc w:val="left"/>
      </w:pP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011</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11</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0</w:t>
      </w:r>
      <w:r>
        <w:rPr>
          <w:rFonts w:ascii="宋体" w:hAnsi="宋体" w:cs="宋体" w:eastAsia="宋体" w:hint="default"/>
          <w:spacing w:val="-55"/>
        </w:rPr>
        <w:t> </w:t>
      </w:r>
      <w:r>
        <w:rPr>
          <w:w w:val="100"/>
        </w:rPr>
        <w:t>日以</w:t>
      </w:r>
      <w:r>
        <w:rPr>
          <w:spacing w:val="-3"/>
          <w:w w:val="100"/>
        </w:rPr>
        <w:t>货</w:t>
      </w:r>
      <w:r>
        <w:rPr>
          <w:w w:val="100"/>
        </w:rPr>
        <w:t>币</w:t>
      </w:r>
      <w:r>
        <w:rPr>
          <w:spacing w:val="-3"/>
          <w:w w:val="100"/>
        </w:rPr>
        <w:t>出</w:t>
      </w:r>
      <w:r>
        <w:rPr>
          <w:w w:val="100"/>
        </w:rPr>
        <w:t>资</w:t>
      </w:r>
      <w:r>
        <w:rPr>
          <w:spacing w:val="-3"/>
          <w:w w:val="100"/>
        </w:rPr>
        <w:t>购</w:t>
      </w:r>
      <w:r>
        <w:rPr>
          <w:w w:val="100"/>
        </w:rPr>
        <w:t>买</w:t>
      </w:r>
      <w:r>
        <w:rPr>
          <w:spacing w:val="-3"/>
          <w:w w:val="100"/>
        </w:rPr>
        <w:t>上</w:t>
      </w:r>
      <w:r>
        <w:rPr>
          <w:w w:val="100"/>
        </w:rPr>
        <w:t>海</w:t>
      </w:r>
      <w:r>
        <w:rPr>
          <w:spacing w:val="-3"/>
          <w:w w:val="100"/>
        </w:rPr>
        <w:t>用</w:t>
      </w:r>
      <w:r>
        <w:rPr>
          <w:w w:val="100"/>
        </w:rPr>
        <w:t>宏信</w:t>
      </w:r>
      <w:r>
        <w:rPr>
          <w:spacing w:val="-3"/>
          <w:w w:val="100"/>
        </w:rPr>
        <w:t>息</w:t>
      </w:r>
      <w:r>
        <w:rPr>
          <w:w w:val="100"/>
        </w:rPr>
        <w:t>技</w:t>
      </w:r>
      <w:r>
        <w:rPr>
          <w:spacing w:val="-3"/>
          <w:w w:val="100"/>
        </w:rPr>
        <w:t>术</w:t>
      </w:r>
      <w:r>
        <w:rPr>
          <w:w w:val="100"/>
        </w:rPr>
        <w:t>有</w:t>
      </w:r>
      <w:r>
        <w:rPr>
          <w:spacing w:val="-3"/>
          <w:w w:val="100"/>
        </w:rPr>
        <w:t>限</w:t>
      </w:r>
      <w:r>
        <w:rPr>
          <w:w w:val="100"/>
        </w:rPr>
        <w:t>公</w:t>
      </w:r>
      <w:r>
        <w:rPr>
          <w:spacing w:val="-104"/>
          <w:w w:val="100"/>
        </w:rPr>
        <w:t>司</w:t>
      </w:r>
      <w:r>
        <w:rPr>
          <w:w w:val="100"/>
        </w:rPr>
        <w:t>（</w:t>
      </w:r>
      <w:r>
        <w:rPr>
          <w:spacing w:val="-3"/>
          <w:w w:val="100"/>
        </w:rPr>
        <w:t>以下</w:t>
      </w:r>
      <w:r>
        <w:rPr>
          <w:w w:val="100"/>
        </w:rPr>
        <w:t>简</w:t>
      </w:r>
      <w:r>
        <w:rPr>
          <w:spacing w:val="-101"/>
          <w:w w:val="100"/>
        </w:rPr>
        <w:t>称</w:t>
      </w:r>
      <w:r>
        <w:rPr>
          <w:spacing w:val="-3"/>
          <w:w w:val="100"/>
        </w:rPr>
        <w:t>“</w:t>
      </w:r>
      <w:r>
        <w:rPr>
          <w:w w:val="100"/>
        </w:rPr>
        <w:t>用</w:t>
      </w:r>
      <w:r>
        <w:rPr>
          <w:spacing w:val="-3"/>
          <w:w w:val="100"/>
        </w:rPr>
        <w:t>宏</w:t>
      </w:r>
      <w:r>
        <w:rPr>
          <w:spacing w:val="-101"/>
          <w:w w:val="100"/>
        </w:rPr>
        <w:t>”</w:t>
      </w:r>
      <w:r>
        <w:rPr>
          <w:w w:val="100"/>
        </w:rPr>
        <w:t>）</w:t>
      </w:r>
    </w:p>
    <w:p>
      <w:pPr>
        <w:pStyle w:val="BodyText"/>
        <w:spacing w:line="240" w:lineRule="auto" w:before="37"/>
        <w:ind w:left="398" w:right="0"/>
        <w:jc w:val="left"/>
      </w:pPr>
      <w:r>
        <w:rPr>
          <w:rFonts w:ascii="宋体" w:hAnsi="宋体" w:cs="宋体" w:eastAsia="宋体" w:hint="default"/>
        </w:rPr>
        <w:t>30%</w:t>
      </w:r>
      <w:r>
        <w:rPr/>
        <w:t>的股权，支付对价</w:t>
      </w:r>
      <w:r>
        <w:rPr>
          <w:spacing w:val="-53"/>
        </w:rPr>
        <w:t> </w:t>
      </w:r>
      <w:r>
        <w:rPr>
          <w:rFonts w:ascii="宋体" w:hAnsi="宋体" w:cs="宋体" w:eastAsia="宋体" w:hint="default"/>
        </w:rPr>
        <w:t>5,000,000.00</w:t>
      </w:r>
      <w:r>
        <w:rPr>
          <w:rFonts w:ascii="宋体" w:hAnsi="宋体" w:cs="宋体" w:eastAsia="宋体" w:hint="default"/>
          <w:spacing w:val="-56"/>
        </w:rPr>
        <w:t> </w:t>
      </w:r>
      <w:r>
        <w:rPr/>
        <w:t>元；</w:t>
      </w:r>
      <w:r>
        <w:rPr>
          <w:rFonts w:ascii="宋体" w:hAnsi="宋体" w:cs="宋体" w:eastAsia="宋体" w:hint="default"/>
        </w:rPr>
        <w:t>2012</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日以货币出资购买用宏</w:t>
      </w:r>
      <w:r>
        <w:rPr>
          <w:spacing w:val="-53"/>
        </w:rPr>
        <w:t> </w:t>
      </w:r>
      <w:r>
        <w:rPr>
          <w:rFonts w:ascii="宋体" w:hAnsi="宋体" w:cs="宋体" w:eastAsia="宋体" w:hint="default"/>
        </w:rPr>
        <w:t>30%</w:t>
      </w:r>
      <w:r>
        <w:rPr/>
        <w:t>的股权，支</w:t>
      </w:r>
    </w:p>
    <w:p>
      <w:pPr>
        <w:pStyle w:val="BodyText"/>
        <w:spacing w:line="273" w:lineRule="auto" w:before="37"/>
        <w:ind w:left="398" w:right="0"/>
        <w:jc w:val="left"/>
      </w:pPr>
      <w:r>
        <w:rPr/>
        <w:t>付对价</w:t>
      </w:r>
      <w:r>
        <w:rPr>
          <w:spacing w:val="-55"/>
        </w:rPr>
        <w:t> </w:t>
      </w:r>
      <w:r>
        <w:rPr>
          <w:rFonts w:ascii="宋体" w:hAnsi="宋体" w:cs="宋体" w:eastAsia="宋体" w:hint="default"/>
        </w:rPr>
        <w:t>5,000,000.00</w:t>
      </w:r>
      <w:r>
        <w:rPr>
          <w:rFonts w:ascii="宋体" w:hAnsi="宋体" w:cs="宋体" w:eastAsia="宋体" w:hint="default"/>
          <w:spacing w:val="-55"/>
        </w:rPr>
        <w:t> </w:t>
      </w:r>
      <w:r>
        <w:rPr/>
        <w:t>元。通过两次交易分步实现对用宏的非同一控制下企业合并，编制</w:t>
      </w:r>
      <w:r>
        <w:rPr>
          <w:spacing w:val="-54"/>
        </w:rPr>
        <w:t> </w:t>
      </w:r>
      <w:r>
        <w:rPr>
          <w:rFonts w:ascii="宋体" w:hAnsi="宋体" w:cs="宋体" w:eastAsia="宋体" w:hint="default"/>
        </w:rPr>
        <w:t>2012</w:t>
      </w:r>
      <w:r>
        <w:rPr>
          <w:rFonts w:ascii="宋体" w:hAnsi="宋体" w:cs="宋体" w:eastAsia="宋体" w:hint="default"/>
          <w:spacing w:val="-55"/>
        </w:rPr>
        <w:t> </w:t>
      </w:r>
      <w:r>
        <w:rPr/>
        <w:t>年</w:t>
      </w:r>
      <w:r>
        <w:rPr>
          <w:w w:val="100"/>
        </w:rPr>
        <w:t> </w:t>
      </w:r>
      <w:r>
        <w:rPr/>
        <w:t>度合并报表时按照企业会计准则的相关规定进行账务处理：原持有股权在购买日公允价值</w:t>
      </w:r>
      <w:r>
        <w:rPr>
          <w:w w:val="100"/>
        </w:rPr>
        <w:t> </w:t>
      </w:r>
      <w:r>
        <w:rPr>
          <w:rFonts w:ascii="宋体" w:hAnsi="宋体" w:cs="宋体" w:eastAsia="宋体" w:hint="default"/>
        </w:rPr>
        <w:t>403,941.85</w:t>
      </w:r>
      <w:r>
        <w:rPr>
          <w:rFonts w:ascii="宋体" w:hAnsi="宋体" w:cs="宋体" w:eastAsia="宋体" w:hint="default"/>
          <w:spacing w:val="-39"/>
        </w:rPr>
        <w:t> </w:t>
      </w:r>
      <w:r>
        <w:rPr>
          <w:spacing w:val="-7"/>
        </w:rPr>
        <w:t>元、账面价值</w:t>
      </w:r>
      <w:r>
        <w:rPr>
          <w:spacing w:val="-41"/>
        </w:rPr>
        <w:t> </w:t>
      </w:r>
      <w:r>
        <w:rPr>
          <w:rFonts w:ascii="宋体" w:hAnsi="宋体" w:cs="宋体" w:eastAsia="宋体" w:hint="default"/>
        </w:rPr>
        <w:t>4,209,089.02</w:t>
      </w:r>
      <w:r>
        <w:rPr>
          <w:rFonts w:ascii="宋体" w:hAnsi="宋体" w:cs="宋体" w:eastAsia="宋体" w:hint="default"/>
          <w:spacing w:val="-41"/>
        </w:rPr>
        <w:t> </w:t>
      </w:r>
      <w:r>
        <w:rPr>
          <w:spacing w:val="-3"/>
        </w:rPr>
        <w:t>元，确认合并投资收益</w:t>
      </w:r>
      <w:r>
        <w:rPr>
          <w:rFonts w:ascii="宋体" w:hAnsi="宋体" w:cs="宋体" w:eastAsia="宋体" w:hint="default"/>
          <w:spacing w:val="-3"/>
        </w:rPr>
        <w:t>-3,805,147.17</w:t>
      </w:r>
      <w:r>
        <w:rPr>
          <w:rFonts w:ascii="宋体" w:hAnsi="宋体" w:cs="宋体" w:eastAsia="宋体" w:hint="default"/>
          <w:spacing w:val="-37"/>
        </w:rPr>
        <w:t> </w:t>
      </w:r>
      <w:r>
        <w:rPr>
          <w:spacing w:val="-6"/>
        </w:rPr>
        <w:t>元，按照原持有股</w:t>
      </w:r>
      <w:r>
        <w:rPr>
          <w:spacing w:val="-100"/>
        </w:rPr>
        <w:t> </w:t>
      </w:r>
      <w:r>
        <w:rPr>
          <w:spacing w:val="-100"/>
        </w:rPr>
      </w:r>
      <w:r>
        <w:rPr>
          <w:spacing w:val="-2"/>
        </w:rPr>
        <w:t>权在购买日公允价值加上支付对价的公允价值减去享有购买日用宏可辨认净资产公允价值的份额</w:t>
      </w:r>
      <w:r>
        <w:rPr>
          <w:spacing w:val="-25"/>
        </w:rPr>
        <w:t> </w:t>
      </w:r>
      <w:r>
        <w:rPr>
          <w:spacing w:val="-25"/>
        </w:rPr>
      </w:r>
      <w:r>
        <w:rPr/>
        <w:t>进行确认商誉，购买日用宏可辨认净资产公允价值为</w:t>
      </w:r>
      <w:r>
        <w:rPr>
          <w:spacing w:val="-57"/>
        </w:rPr>
        <w:t> </w:t>
      </w:r>
      <w:r>
        <w:rPr>
          <w:rFonts w:ascii="宋体" w:hAnsi="宋体" w:cs="宋体" w:eastAsia="宋体" w:hint="default"/>
        </w:rPr>
        <w:t>1,346,472.82</w:t>
      </w:r>
      <w:r>
        <w:rPr>
          <w:rFonts w:ascii="宋体" w:hAnsi="宋体" w:cs="宋体" w:eastAsia="宋体" w:hint="default"/>
          <w:spacing w:val="-57"/>
        </w:rPr>
        <w:t> </w:t>
      </w:r>
      <w:r>
        <w:rPr/>
        <w:t>元，确认合并商誉</w:t>
      </w:r>
    </w:p>
    <w:p>
      <w:pPr>
        <w:pStyle w:val="BodyText"/>
        <w:spacing w:line="240" w:lineRule="auto" w:before="8"/>
        <w:ind w:left="398" w:right="2395"/>
        <w:jc w:val="left"/>
      </w:pPr>
      <w:r>
        <w:rPr>
          <w:rFonts w:ascii="宋体" w:hAnsi="宋体" w:cs="宋体" w:eastAsia="宋体" w:hint="default"/>
        </w:rPr>
        <w:t>4,596,058.16</w:t>
      </w:r>
      <w:r>
        <w:rPr>
          <w:rFonts w:ascii="宋体" w:hAnsi="宋体" w:cs="宋体" w:eastAsia="宋体" w:hint="default"/>
          <w:spacing w:val="-52"/>
        </w:rPr>
        <w:t> </w:t>
      </w:r>
      <w:r>
        <w:rPr/>
        <w:t>元。</w:t>
      </w:r>
    </w:p>
    <w:p>
      <w:pPr>
        <w:spacing w:after="0" w:line="240" w:lineRule="auto"/>
        <w:jc w:val="left"/>
        <w:sectPr>
          <w:pgSz w:w="11910" w:h="16840"/>
          <w:pgMar w:header="877" w:footer="1195" w:top="1100" w:bottom="1380" w:left="1400" w:right="960"/>
        </w:sectPr>
      </w:pPr>
    </w:p>
    <w:p>
      <w:pPr>
        <w:spacing w:line="240" w:lineRule="auto" w:before="9"/>
        <w:rPr>
          <w:rFonts w:ascii="宋体" w:hAnsi="宋体" w:cs="宋体" w:eastAsia="宋体" w:hint="default"/>
          <w:sz w:val="25"/>
          <w:szCs w:val="25"/>
        </w:rPr>
      </w:pPr>
    </w:p>
    <w:p>
      <w:pPr>
        <w:pStyle w:val="BodyText"/>
        <w:spacing w:line="237" w:lineRule="auto" w:before="38"/>
        <w:ind w:right="227" w:firstLine="419"/>
        <w:jc w:val="both"/>
        <w:rPr>
          <w:rFonts w:ascii="宋体" w:hAnsi="宋体" w:cs="宋体" w:eastAsia="宋体" w:hint="default"/>
        </w:rPr>
      </w:pPr>
      <w:r>
        <w:rPr>
          <w:spacing w:val="-1"/>
          <w:w w:val="100"/>
        </w:rPr>
        <w:t>本公司</w:t>
      </w:r>
      <w:r>
        <w:rPr>
          <w:spacing w:val="-49"/>
          <w:w w:val="100"/>
        </w:rPr>
        <w:t> </w:t>
      </w:r>
      <w:r>
        <w:rPr>
          <w:rFonts w:ascii="宋体" w:hAnsi="宋体" w:cs="宋体" w:eastAsia="宋体" w:hint="default"/>
          <w:spacing w:val="-1"/>
          <w:w w:val="100"/>
        </w:rPr>
        <w:t>2011</w:t>
      </w:r>
      <w:r>
        <w:rPr>
          <w:rFonts w:ascii="宋体" w:hAnsi="宋体" w:cs="宋体" w:eastAsia="宋体" w:hint="default"/>
          <w:spacing w:val="-49"/>
          <w:w w:val="100"/>
        </w:rPr>
        <w:t> </w:t>
      </w:r>
      <w:r>
        <w:rPr>
          <w:w w:val="100"/>
        </w:rPr>
        <w:t>年</w:t>
      </w:r>
      <w:r>
        <w:rPr>
          <w:spacing w:val="-51"/>
          <w:w w:val="100"/>
        </w:rPr>
        <w:t> </w:t>
      </w:r>
      <w:r>
        <w:rPr>
          <w:rFonts w:ascii="宋体" w:hAnsi="宋体" w:cs="宋体" w:eastAsia="宋体" w:hint="default"/>
          <w:w w:val="100"/>
        </w:rPr>
        <w:t>6</w:t>
      </w:r>
      <w:r>
        <w:rPr>
          <w:rFonts w:ascii="宋体" w:hAnsi="宋体" w:cs="宋体" w:eastAsia="宋体" w:hint="default"/>
          <w:spacing w:val="-49"/>
          <w:w w:val="100"/>
        </w:rPr>
        <w:t> </w:t>
      </w:r>
      <w:r>
        <w:rPr>
          <w:spacing w:val="-11"/>
          <w:w w:val="100"/>
        </w:rPr>
        <w:t>月以货币出资购买北京口碑互联传媒广告有限公司（以下简称“口碑互联”）</w:t>
      </w:r>
      <w:r>
        <w:rPr>
          <w:w w:val="100"/>
        </w:rPr>
        <w:t> </w:t>
      </w:r>
      <w:r>
        <w:rPr>
          <w:rFonts w:ascii="宋体" w:hAnsi="宋体" w:cs="宋体" w:eastAsia="宋体" w:hint="default"/>
          <w:spacing w:val="-4"/>
        </w:rPr>
        <w:t>35%</w:t>
      </w:r>
      <w:r>
        <w:rPr>
          <w:spacing w:val="-4"/>
        </w:rPr>
        <w:t>的股权，支付对价</w:t>
      </w:r>
      <w:r>
        <w:rPr>
          <w:spacing w:val="-47"/>
        </w:rPr>
        <w:t> </w:t>
      </w:r>
      <w:r>
        <w:rPr>
          <w:rFonts w:ascii="宋体" w:hAnsi="宋体" w:cs="宋体" w:eastAsia="宋体" w:hint="default"/>
        </w:rPr>
        <w:t>27,409,063.50</w:t>
      </w:r>
      <w:r>
        <w:rPr>
          <w:rFonts w:ascii="宋体" w:hAnsi="宋体" w:cs="宋体" w:eastAsia="宋体" w:hint="default"/>
          <w:spacing w:val="-51"/>
        </w:rPr>
        <w:t> </w:t>
      </w:r>
      <w:r>
        <w:rPr>
          <w:spacing w:val="-6"/>
        </w:rPr>
        <w:t>元；</w:t>
      </w:r>
      <w:r>
        <w:rPr>
          <w:rFonts w:ascii="宋体" w:hAnsi="宋体" w:cs="宋体" w:eastAsia="宋体" w:hint="default"/>
          <w:spacing w:val="-6"/>
        </w:rPr>
        <w:t>2013</w:t>
      </w:r>
      <w:r>
        <w:rPr>
          <w:rFonts w:ascii="宋体" w:hAnsi="宋体" w:cs="宋体" w:eastAsia="宋体" w:hint="default"/>
          <w:spacing w:val="-51"/>
        </w:rPr>
        <w:t> </w:t>
      </w:r>
      <w:r>
        <w:rPr/>
        <w:t>年</w:t>
      </w:r>
      <w:r>
        <w:rPr>
          <w:spacing w:val="-47"/>
        </w:rPr>
        <w:t> </w:t>
      </w:r>
      <w:r>
        <w:rPr>
          <w:rFonts w:ascii="宋体" w:hAnsi="宋体" w:cs="宋体" w:eastAsia="宋体" w:hint="default"/>
        </w:rPr>
        <w:t>6</w:t>
      </w:r>
      <w:r>
        <w:rPr>
          <w:rFonts w:ascii="宋体" w:hAnsi="宋体" w:cs="宋体" w:eastAsia="宋体" w:hint="default"/>
          <w:spacing w:val="-51"/>
        </w:rPr>
        <w:t> </w:t>
      </w:r>
      <w:r>
        <w:rPr/>
        <w:t>月以货币出资购买口碑互联</w:t>
      </w:r>
      <w:r>
        <w:rPr>
          <w:spacing w:val="-47"/>
        </w:rPr>
        <w:t> </w:t>
      </w:r>
      <w:r>
        <w:rPr>
          <w:rFonts w:ascii="宋体" w:hAnsi="宋体" w:cs="宋体" w:eastAsia="宋体" w:hint="default"/>
          <w:spacing w:val="-5"/>
        </w:rPr>
        <w:t>35%</w:t>
      </w:r>
      <w:r>
        <w:rPr>
          <w:spacing w:val="-5"/>
        </w:rPr>
        <w:t>的股权，支付</w:t>
      </w:r>
      <w:r>
        <w:rPr>
          <w:w w:val="100"/>
        </w:rPr>
        <w:t> </w:t>
      </w:r>
      <w:r>
        <w:rPr/>
        <w:t>对价</w:t>
      </w:r>
      <w:r>
        <w:rPr>
          <w:spacing w:val="-38"/>
        </w:rPr>
        <w:t> </w:t>
      </w:r>
      <w:r>
        <w:rPr>
          <w:rFonts w:ascii="宋体" w:hAnsi="宋体" w:cs="宋体" w:eastAsia="宋体" w:hint="default"/>
        </w:rPr>
        <w:t>27,409,062.80</w:t>
      </w:r>
      <w:r>
        <w:rPr>
          <w:rFonts w:ascii="宋体" w:hAnsi="宋体" w:cs="宋体" w:eastAsia="宋体" w:hint="default"/>
          <w:spacing w:val="-40"/>
        </w:rPr>
        <w:t> </w:t>
      </w:r>
      <w:r>
        <w:rPr>
          <w:spacing w:val="-3"/>
        </w:rPr>
        <w:t>元。通过两次交易分步实现对口碑互联的非同一控制下企业合并，编制</w:t>
      </w:r>
      <w:r>
        <w:rPr>
          <w:spacing w:val="-36"/>
        </w:rPr>
        <w:t> </w:t>
      </w:r>
      <w:r>
        <w:rPr>
          <w:rFonts w:ascii="宋体" w:hAnsi="宋体" w:cs="宋体" w:eastAsia="宋体" w:hint="default"/>
        </w:rPr>
        <w:t>2013</w:t>
      </w:r>
    </w:p>
    <w:p>
      <w:pPr>
        <w:pStyle w:val="BodyText"/>
        <w:spacing w:line="272" w:lineRule="exact"/>
        <w:ind w:right="0"/>
        <w:jc w:val="both"/>
      </w:pPr>
      <w:r>
        <w:rPr>
          <w:w w:val="100"/>
        </w:rPr>
        <w:t>年</w:t>
      </w:r>
      <w:r>
        <w:rPr>
          <w:spacing w:val="-53"/>
        </w:rPr>
        <w:t> </w:t>
      </w:r>
      <w:r>
        <w:rPr>
          <w:rFonts w:ascii="宋体" w:hAnsi="宋体" w:cs="宋体" w:eastAsia="宋体" w:hint="default"/>
          <w:w w:val="100"/>
        </w:rPr>
        <w:t>6</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30</w:t>
      </w:r>
      <w:r>
        <w:rPr>
          <w:rFonts w:ascii="宋体" w:hAnsi="宋体" w:cs="宋体" w:eastAsia="宋体" w:hint="default"/>
          <w:spacing w:val="-55"/>
        </w:rPr>
        <w:t> </w:t>
      </w:r>
      <w:r>
        <w:rPr>
          <w:w w:val="100"/>
        </w:rPr>
        <w:t>日</w:t>
      </w:r>
      <w:r>
        <w:rPr>
          <w:spacing w:val="-3"/>
          <w:w w:val="100"/>
        </w:rPr>
        <w:t>合</w:t>
      </w:r>
      <w:r>
        <w:rPr>
          <w:w w:val="100"/>
        </w:rPr>
        <w:t>并</w:t>
      </w:r>
      <w:r>
        <w:rPr>
          <w:spacing w:val="-3"/>
          <w:w w:val="100"/>
        </w:rPr>
        <w:t>报</w:t>
      </w:r>
      <w:r>
        <w:rPr>
          <w:w w:val="100"/>
        </w:rPr>
        <w:t>表</w:t>
      </w:r>
      <w:r>
        <w:rPr>
          <w:spacing w:val="-3"/>
          <w:w w:val="100"/>
        </w:rPr>
        <w:t>时按</w:t>
      </w:r>
      <w:r>
        <w:rPr>
          <w:w w:val="100"/>
        </w:rPr>
        <w:t>照企</w:t>
      </w:r>
      <w:r>
        <w:rPr>
          <w:spacing w:val="-3"/>
          <w:w w:val="100"/>
        </w:rPr>
        <w:t>业</w:t>
      </w:r>
      <w:r>
        <w:rPr>
          <w:w w:val="100"/>
        </w:rPr>
        <w:t>会</w:t>
      </w:r>
      <w:r>
        <w:rPr>
          <w:spacing w:val="-3"/>
          <w:w w:val="100"/>
        </w:rPr>
        <w:t>计</w:t>
      </w:r>
      <w:r>
        <w:rPr>
          <w:w w:val="100"/>
        </w:rPr>
        <w:t>准</w:t>
      </w:r>
      <w:r>
        <w:rPr>
          <w:spacing w:val="-3"/>
          <w:w w:val="100"/>
        </w:rPr>
        <w:t>则</w:t>
      </w:r>
      <w:r>
        <w:rPr>
          <w:w w:val="100"/>
        </w:rPr>
        <w:t>的</w:t>
      </w:r>
      <w:r>
        <w:rPr>
          <w:spacing w:val="-3"/>
          <w:w w:val="100"/>
        </w:rPr>
        <w:t>相</w:t>
      </w:r>
      <w:r>
        <w:rPr>
          <w:w w:val="100"/>
        </w:rPr>
        <w:t>关</w:t>
      </w:r>
      <w:r>
        <w:rPr>
          <w:spacing w:val="-3"/>
          <w:w w:val="100"/>
        </w:rPr>
        <w:t>规</w:t>
      </w:r>
      <w:r>
        <w:rPr>
          <w:w w:val="100"/>
        </w:rPr>
        <w:t>定进</w:t>
      </w:r>
      <w:r>
        <w:rPr>
          <w:spacing w:val="-3"/>
          <w:w w:val="100"/>
        </w:rPr>
        <w:t>行</w:t>
      </w:r>
      <w:r>
        <w:rPr>
          <w:w w:val="100"/>
        </w:rPr>
        <w:t>账</w:t>
      </w:r>
      <w:r>
        <w:rPr>
          <w:spacing w:val="-3"/>
          <w:w w:val="100"/>
        </w:rPr>
        <w:t>务</w:t>
      </w:r>
      <w:r>
        <w:rPr>
          <w:w w:val="100"/>
        </w:rPr>
        <w:t>处</w:t>
      </w:r>
      <w:r>
        <w:rPr>
          <w:spacing w:val="-3"/>
          <w:w w:val="100"/>
        </w:rPr>
        <w:t>理</w:t>
      </w:r>
      <w:r>
        <w:rPr>
          <w:spacing w:val="-94"/>
          <w:w w:val="100"/>
        </w:rPr>
        <w:t>：</w:t>
      </w:r>
      <w:r>
        <w:rPr>
          <w:w w:val="100"/>
        </w:rPr>
        <w:t>原</w:t>
      </w:r>
      <w:r>
        <w:rPr>
          <w:spacing w:val="-3"/>
          <w:w w:val="100"/>
        </w:rPr>
        <w:t>持</w:t>
      </w:r>
      <w:r>
        <w:rPr>
          <w:w w:val="100"/>
        </w:rPr>
        <w:t>有</w:t>
      </w:r>
      <w:r>
        <w:rPr>
          <w:spacing w:val="-3"/>
          <w:w w:val="100"/>
        </w:rPr>
        <w:t>股</w:t>
      </w:r>
      <w:r>
        <w:rPr>
          <w:w w:val="100"/>
        </w:rPr>
        <w:t>权在</w:t>
      </w:r>
      <w:r>
        <w:rPr>
          <w:spacing w:val="-3"/>
          <w:w w:val="100"/>
        </w:rPr>
        <w:t>购</w:t>
      </w:r>
      <w:r>
        <w:rPr>
          <w:w w:val="100"/>
        </w:rPr>
        <w:t>买</w:t>
      </w:r>
      <w:r>
        <w:rPr>
          <w:spacing w:val="-3"/>
          <w:w w:val="100"/>
        </w:rPr>
        <w:t>日</w:t>
      </w:r>
      <w:r>
        <w:rPr>
          <w:w w:val="100"/>
        </w:rPr>
        <w:t>的</w:t>
      </w:r>
      <w:r>
        <w:rPr>
          <w:spacing w:val="-3"/>
          <w:w w:val="100"/>
        </w:rPr>
        <w:t>公</w:t>
      </w:r>
      <w:r>
        <w:rPr>
          <w:w w:val="100"/>
        </w:rPr>
        <w:t>允</w:t>
      </w:r>
    </w:p>
    <w:p>
      <w:pPr>
        <w:pStyle w:val="BodyText"/>
        <w:spacing w:line="237" w:lineRule="auto"/>
        <w:ind w:right="237"/>
        <w:jc w:val="both"/>
      </w:pPr>
      <w:r>
        <w:rPr/>
        <w:t>价值</w:t>
      </w:r>
      <w:r>
        <w:rPr>
          <w:spacing w:val="-54"/>
        </w:rPr>
        <w:t> </w:t>
      </w:r>
      <w:r>
        <w:rPr>
          <w:rFonts w:ascii="宋体" w:hAnsi="宋体" w:cs="宋体" w:eastAsia="宋体" w:hint="default"/>
        </w:rPr>
        <w:t>29,412,236.41</w:t>
      </w:r>
      <w:r>
        <w:rPr>
          <w:rFonts w:ascii="宋体" w:hAnsi="宋体" w:cs="宋体" w:eastAsia="宋体" w:hint="default"/>
          <w:spacing w:val="-56"/>
        </w:rPr>
        <w:t> </w:t>
      </w:r>
      <w:r>
        <w:rPr/>
        <w:t>元、账面价值</w:t>
      </w:r>
      <w:r>
        <w:rPr>
          <w:spacing w:val="-53"/>
        </w:rPr>
        <w:t> </w:t>
      </w:r>
      <w:r>
        <w:rPr>
          <w:rFonts w:ascii="宋体" w:hAnsi="宋体" w:cs="宋体" w:eastAsia="宋体" w:hint="default"/>
        </w:rPr>
        <w:t>29,362,182.38</w:t>
      </w:r>
      <w:r>
        <w:rPr>
          <w:rFonts w:ascii="宋体" w:hAnsi="宋体" w:cs="宋体" w:eastAsia="宋体" w:hint="default"/>
          <w:spacing w:val="-56"/>
        </w:rPr>
        <w:t> </w:t>
      </w:r>
      <w:r>
        <w:rPr/>
        <w:t>元，确认合并投资收益</w:t>
      </w:r>
      <w:r>
        <w:rPr>
          <w:spacing w:val="-54"/>
        </w:rPr>
        <w:t> </w:t>
      </w:r>
      <w:r>
        <w:rPr>
          <w:rFonts w:ascii="宋体" w:hAnsi="宋体" w:cs="宋体" w:eastAsia="宋体" w:hint="default"/>
        </w:rPr>
        <w:t>50,054.03</w:t>
      </w:r>
      <w:r>
        <w:rPr>
          <w:rFonts w:ascii="宋体" w:hAnsi="宋体" w:cs="宋体" w:eastAsia="宋体" w:hint="default"/>
          <w:spacing w:val="-53"/>
        </w:rPr>
        <w:t> </w:t>
      </w:r>
      <w:r>
        <w:rPr/>
        <w:t>元，按照原</w:t>
      </w:r>
      <w:r>
        <w:rPr>
          <w:w w:val="100"/>
        </w:rPr>
        <w:t> </w:t>
      </w:r>
      <w:r>
        <w:rPr>
          <w:spacing w:val="-2"/>
        </w:rPr>
        <w:t>持有股权在购买日公允价值加上支付对价的公允价值减去享有购买日口碑互联可辨认净资产公允</w:t>
      </w:r>
      <w:r>
        <w:rPr>
          <w:spacing w:val="-25"/>
        </w:rPr>
        <w:t> </w:t>
      </w:r>
      <w:r>
        <w:rPr>
          <w:spacing w:val="-25"/>
        </w:rPr>
      </w:r>
      <w:r>
        <w:rPr/>
        <w:t>价值的份额进行确认商誉，购买日口碑互联可辨认净资产公允价值为</w:t>
      </w:r>
      <w:r>
        <w:rPr>
          <w:spacing w:val="-57"/>
        </w:rPr>
        <w:t> </w:t>
      </w:r>
      <w:r>
        <w:rPr>
          <w:rFonts w:ascii="宋体" w:hAnsi="宋体" w:cs="宋体" w:eastAsia="宋体" w:hint="default"/>
        </w:rPr>
        <w:t>11,170,410.58</w:t>
      </w:r>
      <w:r>
        <w:rPr>
          <w:rFonts w:ascii="宋体" w:hAnsi="宋体" w:cs="宋体" w:eastAsia="宋体" w:hint="default"/>
          <w:spacing w:val="-57"/>
        </w:rPr>
        <w:t> </w:t>
      </w:r>
      <w:r>
        <w:rPr/>
        <w:t>元，按照持</w:t>
      </w:r>
    </w:p>
    <w:p>
      <w:pPr>
        <w:pStyle w:val="BodyText"/>
        <w:spacing w:line="307" w:lineRule="auto"/>
        <w:ind w:right="973"/>
        <w:jc w:val="left"/>
        <w:rPr>
          <w:rFonts w:ascii="宋体" w:hAnsi="宋体" w:cs="宋体" w:eastAsia="宋体" w:hint="default"/>
        </w:rPr>
      </w:pPr>
      <w:r>
        <w:rPr/>
        <w:t>股比例享有可辨认净资产公允价值</w:t>
      </w:r>
      <w:r>
        <w:rPr>
          <w:spacing w:val="-54"/>
        </w:rPr>
        <w:t> </w:t>
      </w:r>
      <w:r>
        <w:rPr>
          <w:rFonts w:ascii="宋体" w:hAnsi="宋体" w:cs="宋体" w:eastAsia="宋体" w:hint="default"/>
        </w:rPr>
        <w:t>7,819,287.41</w:t>
      </w:r>
      <w:r>
        <w:rPr>
          <w:rFonts w:ascii="宋体" w:hAnsi="宋体" w:cs="宋体" w:eastAsia="宋体" w:hint="default"/>
          <w:spacing w:val="-56"/>
        </w:rPr>
        <w:t> </w:t>
      </w:r>
      <w:r>
        <w:rPr/>
        <w:t>元，确认合并商誉</w:t>
      </w:r>
      <w:r>
        <w:rPr>
          <w:spacing w:val="-54"/>
        </w:rPr>
        <w:t> </w:t>
      </w:r>
      <w:r>
        <w:rPr>
          <w:rFonts w:ascii="宋体" w:hAnsi="宋体" w:cs="宋体" w:eastAsia="宋体" w:hint="default"/>
        </w:rPr>
        <w:t>49,002,011.80</w:t>
      </w:r>
      <w:r>
        <w:rPr>
          <w:rFonts w:ascii="宋体" w:hAnsi="宋体" w:cs="宋体" w:eastAsia="宋体" w:hint="default"/>
          <w:spacing w:val="-56"/>
        </w:rPr>
        <w:t> </w:t>
      </w:r>
      <w:r>
        <w:rPr/>
        <w:t>元。</w:t>
      </w:r>
      <w:r>
        <w:rPr>
          <w:w w:val="100"/>
        </w:rPr>
        <w:t> </w:t>
      </w:r>
      <w:r>
        <w:rPr>
          <w:rFonts w:ascii="宋体" w:hAnsi="宋体" w:cs="宋体" w:eastAsia="宋体" w:hint="default"/>
          <w:b/>
          <w:bCs/>
        </w:rPr>
        <w:t>28</w:t>
      </w:r>
      <w:r>
        <w:rPr>
          <w:rFonts w:ascii="宋体" w:hAnsi="宋体" w:cs="宋体" w:eastAsia="宋体" w:hint="default"/>
          <w:b/>
          <w:bCs/>
        </w:rPr>
        <w:t>、</w:t>
      </w:r>
      <w:r>
        <w:rPr>
          <w:rFonts w:ascii="宋体" w:hAnsi="宋体" w:cs="宋体" w:eastAsia="宋体" w:hint="default"/>
          <w:b/>
          <w:bCs/>
          <w:spacing w:val="-24"/>
        </w:rPr>
        <w:t> </w:t>
      </w:r>
      <w:r>
        <w:rPr>
          <w:rFonts w:ascii="宋体" w:hAnsi="宋体" w:cs="宋体" w:eastAsia="宋体" w:hint="default"/>
          <w:b/>
          <w:bCs/>
        </w:rPr>
        <w:t>长期待摊费用</w:t>
      </w:r>
      <w:r>
        <w:rPr>
          <w:rFonts w:ascii="宋体" w:hAnsi="宋体" w:cs="宋体" w:eastAsia="宋体" w:hint="default"/>
        </w:rPr>
      </w:r>
    </w:p>
    <w:p>
      <w:pPr>
        <w:pStyle w:val="BodyText"/>
        <w:spacing w:line="240" w:lineRule="auto" w:before="38"/>
        <w:ind w:right="0"/>
        <w:jc w:val="both"/>
      </w:pPr>
      <w:r>
        <w:rPr/>
        <w:t>√适用</w:t>
      </w:r>
      <w:r>
        <w:rPr>
          <w:spacing w:val="-1"/>
        </w:rPr>
        <w:t> </w:t>
      </w:r>
      <w:r>
        <w:rPr/>
        <w:t>□不适用</w:t>
      </w:r>
    </w:p>
    <w:p>
      <w:pPr>
        <w:pStyle w:val="BodyText"/>
        <w:tabs>
          <w:tab w:pos="1051" w:val="left" w:leader="none"/>
        </w:tabs>
        <w:spacing w:line="240" w:lineRule="auto" w:before="3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90"/>
        <w:gridCol w:w="1582"/>
        <w:gridCol w:w="1476"/>
        <w:gridCol w:w="1580"/>
        <w:gridCol w:w="1443"/>
        <w:gridCol w:w="1579"/>
      </w:tblGrid>
      <w:tr>
        <w:trPr>
          <w:trHeight w:val="63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75"/>
              <w:jc w:val="right"/>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本期增加金额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本期摊销金额</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09" w:right="188" w:hanging="420"/>
              <w:jc w:val="left"/>
              <w:rPr>
                <w:rFonts w:ascii="宋体" w:hAnsi="宋体" w:cs="宋体" w:eastAsia="宋体" w:hint="default"/>
                <w:sz w:val="21"/>
                <w:szCs w:val="21"/>
              </w:rPr>
            </w:pPr>
            <w:r>
              <w:rPr>
                <w:rFonts w:ascii="宋体" w:hAnsi="宋体" w:cs="宋体" w:eastAsia="宋体" w:hint="default"/>
                <w:sz w:val="21"/>
                <w:szCs w:val="21"/>
              </w:rPr>
              <w:t>其他减少金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19,566,990.07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4,849,907.62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10,116,959.92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384,908.00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13,915,029.77</w:t>
            </w:r>
          </w:p>
        </w:tc>
      </w:tr>
      <w:tr>
        <w:trPr>
          <w:trHeight w:val="322"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19,566,990.07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4,849,907.62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10,116,959.92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384,908.00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13,915,029.77</w:t>
            </w:r>
          </w:p>
        </w:tc>
      </w:tr>
    </w:tbl>
    <w:p>
      <w:pPr>
        <w:spacing w:line="240" w:lineRule="auto" w:before="2"/>
        <w:rPr>
          <w:rFonts w:ascii="宋体" w:hAnsi="宋体" w:cs="宋体" w:eastAsia="宋体" w:hint="default"/>
          <w:sz w:val="20"/>
          <w:szCs w:val="20"/>
        </w:rPr>
      </w:pPr>
    </w:p>
    <w:p>
      <w:pPr>
        <w:pStyle w:val="BodyText"/>
        <w:spacing w:line="273" w:lineRule="auto" w:before="36"/>
        <w:ind w:right="7998"/>
        <w:jc w:val="left"/>
      </w:pPr>
      <w:r>
        <w:rPr/>
        <w:t>其他说明：</w:t>
      </w:r>
      <w:r>
        <w:rPr>
          <w:spacing w:val="-102"/>
        </w:rPr>
        <w:t> </w:t>
      </w:r>
      <w:r>
        <w:rPr>
          <w:spacing w:val="-102"/>
        </w:rPr>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5" w:top="1100" w:bottom="1380" w:left="1580" w:right="1040"/>
        </w:sectPr>
      </w:pPr>
    </w:p>
    <w:p>
      <w:pPr>
        <w:pStyle w:val="Heading4"/>
        <w:spacing w:line="324" w:lineRule="auto"/>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2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425"/>
        <w:gridCol w:w="1687"/>
        <w:gridCol w:w="1628"/>
        <w:gridCol w:w="1688"/>
        <w:gridCol w:w="1625"/>
      </w:tblGrid>
      <w:tr>
        <w:trPr>
          <w:trHeight w:val="322"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242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1" w:right="98" w:hanging="629"/>
              <w:jc w:val="left"/>
              <w:rPr>
                <w:rFonts w:ascii="宋体" w:hAnsi="宋体" w:cs="宋体" w:eastAsia="宋体" w:hint="default"/>
                <w:sz w:val="21"/>
                <w:szCs w:val="21"/>
              </w:rPr>
            </w:pPr>
            <w:r>
              <w:rPr>
                <w:rFonts w:ascii="宋体" w:hAnsi="宋体" w:cs="宋体" w:eastAsia="宋体" w:hint="default"/>
                <w:sz w:val="21"/>
                <w:szCs w:val="21"/>
              </w:rPr>
              <w:t>可抵扣暂时性差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7" w:right="279"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1" w:right="99" w:hanging="629"/>
              <w:jc w:val="left"/>
              <w:rPr>
                <w:rFonts w:ascii="宋体" w:hAnsi="宋体" w:cs="宋体" w:eastAsia="宋体" w:hint="default"/>
                <w:sz w:val="21"/>
                <w:szCs w:val="21"/>
              </w:rPr>
            </w:pPr>
            <w:r>
              <w:rPr>
                <w:rFonts w:ascii="宋体" w:hAnsi="宋体" w:cs="宋体" w:eastAsia="宋体" w:hint="default"/>
                <w:sz w:val="21"/>
                <w:szCs w:val="21"/>
              </w:rPr>
              <w:t>可抵扣暂时性差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7" w:right="276"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r>
      <w:tr>
        <w:trPr>
          <w:trHeight w:val="32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174,160,481.38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29,731,931.83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126,132,495.13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21,194,731.76</w:t>
            </w:r>
          </w:p>
        </w:tc>
      </w:tr>
      <w:tr>
        <w:trPr>
          <w:trHeight w:val="32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7"/>
              <w:jc w:val="left"/>
              <w:rPr>
                <w:rFonts w:ascii="宋体" w:hAnsi="宋体" w:cs="宋体" w:eastAsia="宋体" w:hint="default"/>
                <w:sz w:val="21"/>
                <w:szCs w:val="21"/>
              </w:rPr>
            </w:pPr>
            <w:r>
              <w:rPr>
                <w:rFonts w:ascii="宋体" w:hAnsi="宋体" w:cs="宋体" w:eastAsia="宋体" w:hint="default"/>
                <w:spacing w:val="-2"/>
                <w:sz w:val="21"/>
                <w:szCs w:val="21"/>
              </w:rPr>
              <w:t>可供出售金融资产公允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价值变动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23,938,963.60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3,590,844.54</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198,099,444.98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33,322,776.37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sz w:val="21"/>
              </w:rPr>
              <w:t>126,132,495.13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21,194,731.76</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6" w:space="3185"/>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322"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6"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21" w:right="201" w:hanging="420"/>
              <w:jc w:val="left"/>
              <w:rPr>
                <w:rFonts w:ascii="宋体" w:hAnsi="宋体" w:cs="宋体" w:eastAsia="宋体" w:hint="default"/>
                <w:sz w:val="21"/>
                <w:szCs w:val="21"/>
              </w:rPr>
            </w:pPr>
            <w:r>
              <w:rPr>
                <w:rFonts w:ascii="宋体" w:hAnsi="宋体" w:cs="宋体" w:eastAsia="宋体" w:hint="default"/>
                <w:sz w:val="21"/>
                <w:szCs w:val="21"/>
              </w:rPr>
              <w:t>应纳税暂时性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4" w:right="298"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4" w:right="190" w:hanging="420"/>
              <w:jc w:val="left"/>
              <w:rPr>
                <w:rFonts w:ascii="宋体" w:hAnsi="宋体" w:cs="宋体" w:eastAsia="宋体" w:hint="default"/>
                <w:sz w:val="21"/>
                <w:szCs w:val="21"/>
              </w:rPr>
            </w:pPr>
            <w:r>
              <w:rPr>
                <w:rFonts w:ascii="宋体" w:hAnsi="宋体" w:cs="宋体" w:eastAsia="宋体" w:hint="default"/>
                <w:sz w:val="21"/>
                <w:szCs w:val="21"/>
              </w:rPr>
              <w:t>应纳税暂时性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21" w:right="302"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负债</w:t>
            </w: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jc w:val="left"/>
              <w:rPr>
                <w:rFonts w:ascii="宋体" w:hAnsi="宋体" w:cs="宋体" w:eastAsia="宋体" w:hint="default"/>
                <w:sz w:val="21"/>
                <w:szCs w:val="21"/>
              </w:rPr>
            </w:pPr>
            <w:r>
              <w:rPr>
                <w:rFonts w:ascii="宋体" w:hAnsi="宋体" w:cs="宋体" w:eastAsia="宋体" w:hint="default"/>
                <w:spacing w:val="-2"/>
                <w:sz w:val="21"/>
                <w:szCs w:val="21"/>
              </w:rPr>
              <w:t>非同一控制企业合并资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jc w:val="left"/>
              <w:rPr>
                <w:rFonts w:ascii="宋体" w:hAnsi="宋体" w:cs="宋体" w:eastAsia="宋体" w:hint="default"/>
                <w:sz w:val="21"/>
                <w:szCs w:val="21"/>
              </w:rPr>
            </w:pPr>
            <w:r>
              <w:rPr>
                <w:rFonts w:ascii="宋体" w:hAnsi="宋体" w:cs="宋体" w:eastAsia="宋体" w:hint="default"/>
                <w:spacing w:val="-2"/>
                <w:sz w:val="21"/>
                <w:szCs w:val="21"/>
              </w:rPr>
              <w:t>可供出售金融资产公允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80" w:right="0"/>
              <w:jc w:val="left"/>
              <w:rPr>
                <w:rFonts w:ascii="宋体" w:hAnsi="宋体" w:cs="宋体" w:eastAsia="宋体" w:hint="default"/>
                <w:sz w:val="21"/>
                <w:szCs w:val="21"/>
              </w:rPr>
            </w:pPr>
            <w:r>
              <w:rPr>
                <w:rFonts w:ascii="宋体"/>
                <w:sz w:val="21"/>
              </w:rPr>
              <w:t>39,076,968.40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02" w:right="0"/>
              <w:jc w:val="left"/>
              <w:rPr>
                <w:rFonts w:ascii="宋体" w:hAnsi="宋体" w:cs="宋体" w:eastAsia="宋体" w:hint="default"/>
                <w:sz w:val="21"/>
                <w:szCs w:val="21"/>
              </w:rPr>
            </w:pPr>
            <w:r>
              <w:rPr>
                <w:rFonts w:ascii="宋体"/>
                <w:sz w:val="21"/>
              </w:rPr>
              <w:t>5,861,545.26</w:t>
            </w:r>
          </w:p>
        </w:tc>
      </w:tr>
    </w:tbl>
    <w:p>
      <w:pPr>
        <w:spacing w:after="0" w:line="26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0" w:right="0"/>
              <w:jc w:val="left"/>
              <w:rPr>
                <w:rFonts w:ascii="宋体" w:hAnsi="宋体" w:cs="宋体" w:eastAsia="宋体" w:hint="default"/>
                <w:sz w:val="21"/>
                <w:szCs w:val="21"/>
              </w:rPr>
            </w:pPr>
            <w:r>
              <w:rPr>
                <w:rFonts w:ascii="宋体"/>
                <w:sz w:val="21"/>
              </w:rPr>
              <w:t>39,076,968.40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02" w:right="0"/>
              <w:jc w:val="left"/>
              <w:rPr>
                <w:rFonts w:ascii="宋体" w:hAnsi="宋体" w:cs="宋体" w:eastAsia="宋体" w:hint="default"/>
                <w:sz w:val="21"/>
                <w:szCs w:val="21"/>
              </w:rPr>
            </w:pPr>
            <w:r>
              <w:rPr>
                <w:rFonts w:ascii="宋体"/>
                <w:sz w:val="21"/>
              </w:rPr>
              <w:t>5,861,545.26</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40"/>
          <w:pgSz w:w="11910" w:h="16840"/>
          <w:pgMar w:footer="1195" w:header="877" w:top="1100" w:bottom="1380" w:left="1580" w:right="1040"/>
        </w:sectPr>
      </w:pPr>
    </w:p>
    <w:p>
      <w:pPr>
        <w:pStyle w:val="Heading4"/>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26" w:space="1496"/>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365"/>
        <w:gridCol w:w="1675"/>
        <w:gridCol w:w="1661"/>
        <w:gridCol w:w="1690"/>
        <w:gridCol w:w="1658"/>
      </w:tblGrid>
      <w:tr>
        <w:trPr>
          <w:trHeight w:val="946"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9" w:right="201"/>
              <w:jc w:val="center"/>
              <w:rPr>
                <w:rFonts w:ascii="宋体" w:hAnsi="宋体" w:cs="宋体" w:eastAsia="宋体" w:hint="default"/>
                <w:sz w:val="21"/>
                <w:szCs w:val="21"/>
              </w:rPr>
            </w:pPr>
            <w:r>
              <w:rPr>
                <w:rFonts w:ascii="宋体" w:hAnsi="宋体" w:cs="宋体" w:eastAsia="宋体" w:hint="default"/>
                <w:spacing w:val="-1"/>
                <w:sz w:val="21"/>
                <w:szCs w:val="21"/>
              </w:rPr>
              <w:t>递延所得税资</w:t>
            </w:r>
            <w:r>
              <w:rPr>
                <w:rFonts w:ascii="宋体" w:hAnsi="宋体" w:cs="宋体" w:eastAsia="宋体" w:hint="default"/>
                <w:w w:val="100"/>
                <w:sz w:val="21"/>
                <w:szCs w:val="21"/>
              </w:rPr>
              <w:t> </w:t>
            </w:r>
            <w:r>
              <w:rPr>
                <w:rFonts w:ascii="宋体" w:hAnsi="宋体" w:cs="宋体" w:eastAsia="宋体" w:hint="default"/>
                <w:spacing w:val="-1"/>
                <w:sz w:val="21"/>
                <w:szCs w:val="21"/>
              </w:rPr>
              <w:t>产和负债期末</w:t>
            </w:r>
            <w:r>
              <w:rPr>
                <w:rFonts w:ascii="宋体" w:hAnsi="宋体" w:cs="宋体" w:eastAsia="宋体" w:hint="default"/>
                <w:w w:val="100"/>
                <w:sz w:val="21"/>
                <w:szCs w:val="21"/>
              </w:rPr>
              <w:t> </w:t>
            </w:r>
            <w:r>
              <w:rPr>
                <w:rFonts w:ascii="宋体" w:hAnsi="宋体" w:cs="宋体" w:eastAsia="宋体" w:hint="default"/>
                <w:sz w:val="21"/>
                <w:szCs w:val="21"/>
              </w:rPr>
              <w:t>互抵金额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92"/>
              <w:jc w:val="both"/>
              <w:rPr>
                <w:rFonts w:ascii="宋体" w:hAnsi="宋体" w:cs="宋体" w:eastAsia="宋体" w:hint="default"/>
                <w:sz w:val="21"/>
                <w:szCs w:val="21"/>
              </w:rPr>
            </w:pPr>
            <w:r>
              <w:rPr>
                <w:rFonts w:ascii="宋体" w:hAnsi="宋体" w:cs="宋体" w:eastAsia="宋体" w:hint="default"/>
                <w:sz w:val="21"/>
                <w:szCs w:val="21"/>
              </w:rPr>
              <w:t>抵销后递延所</w:t>
            </w:r>
            <w:r>
              <w:rPr>
                <w:rFonts w:ascii="宋体" w:hAnsi="宋体" w:cs="宋体" w:eastAsia="宋体" w:hint="default"/>
                <w:w w:val="100"/>
                <w:sz w:val="21"/>
                <w:szCs w:val="21"/>
              </w:rPr>
              <w:t> </w:t>
            </w:r>
            <w:r>
              <w:rPr>
                <w:rFonts w:ascii="宋体" w:hAnsi="宋体" w:cs="宋体" w:eastAsia="宋体" w:hint="default"/>
                <w:sz w:val="21"/>
                <w:szCs w:val="21"/>
              </w:rPr>
              <w:t>得税资产或负</w:t>
            </w:r>
            <w:r>
              <w:rPr>
                <w:rFonts w:ascii="宋体" w:hAnsi="宋体" w:cs="宋体" w:eastAsia="宋体" w:hint="default"/>
                <w:w w:val="100"/>
                <w:sz w:val="21"/>
                <w:szCs w:val="21"/>
              </w:rPr>
              <w:t> </w:t>
            </w:r>
            <w:r>
              <w:rPr>
                <w:rFonts w:ascii="宋体" w:hAnsi="宋体" w:cs="宋体" w:eastAsia="宋体" w:hint="default"/>
                <w:sz w:val="21"/>
                <w:szCs w:val="21"/>
              </w:rPr>
              <w:t>债期末余额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center"/>
              <w:rPr>
                <w:rFonts w:ascii="宋体" w:hAnsi="宋体" w:cs="宋体" w:eastAsia="宋体" w:hint="default"/>
                <w:sz w:val="21"/>
                <w:szCs w:val="21"/>
              </w:rPr>
            </w:pPr>
            <w:r>
              <w:rPr>
                <w:rFonts w:ascii="宋体" w:hAnsi="宋体" w:cs="宋体" w:eastAsia="宋体" w:hint="default"/>
                <w:spacing w:val="-1"/>
                <w:sz w:val="21"/>
                <w:szCs w:val="21"/>
              </w:rPr>
              <w:t>递延所得税资产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和负债期初互抵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89"/>
              <w:jc w:val="both"/>
              <w:rPr>
                <w:rFonts w:ascii="宋体" w:hAnsi="宋体" w:cs="宋体" w:eastAsia="宋体" w:hint="default"/>
                <w:sz w:val="21"/>
                <w:szCs w:val="21"/>
              </w:rPr>
            </w:pPr>
            <w:r>
              <w:rPr>
                <w:rFonts w:ascii="宋体" w:hAnsi="宋体" w:cs="宋体" w:eastAsia="宋体" w:hint="default"/>
                <w:sz w:val="21"/>
                <w:szCs w:val="21"/>
              </w:rPr>
              <w:t>抵销后递延所</w:t>
            </w:r>
            <w:r>
              <w:rPr>
                <w:rFonts w:ascii="宋体" w:hAnsi="宋体" w:cs="宋体" w:eastAsia="宋体" w:hint="default"/>
                <w:w w:val="100"/>
                <w:sz w:val="21"/>
                <w:szCs w:val="21"/>
              </w:rPr>
              <w:t> </w:t>
            </w:r>
            <w:r>
              <w:rPr>
                <w:rFonts w:ascii="宋体" w:hAnsi="宋体" w:cs="宋体" w:eastAsia="宋体" w:hint="default"/>
                <w:sz w:val="21"/>
                <w:szCs w:val="21"/>
              </w:rPr>
              <w:t>得税资产或负</w:t>
            </w:r>
            <w:r>
              <w:rPr>
                <w:rFonts w:ascii="宋体" w:hAnsi="宋体" w:cs="宋体" w:eastAsia="宋体" w:hint="default"/>
                <w:w w:val="100"/>
                <w:sz w:val="21"/>
                <w:szCs w:val="21"/>
              </w:rPr>
              <w:t> </w:t>
            </w:r>
            <w:r>
              <w:rPr>
                <w:rFonts w:ascii="宋体" w:hAnsi="宋体" w:cs="宋体" w:eastAsia="宋体" w:hint="default"/>
                <w:sz w:val="21"/>
                <w:szCs w:val="21"/>
              </w:rPr>
              <w:t>债期初余额</w:t>
            </w:r>
          </w:p>
        </w:tc>
      </w:tr>
      <w:tr>
        <w:trPr>
          <w:trHeight w:val="322"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33,322,776.37</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21,194,731.76</w:t>
            </w:r>
          </w:p>
        </w:tc>
      </w:tr>
      <w:tr>
        <w:trPr>
          <w:trHeight w:val="322"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5,861,545.26</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97"/>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7" w:space="3185"/>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32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28,004,937.63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47,831,163.55</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70,522,238.78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41,938,794.55</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98,527,176.41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89,769,958.10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97"/>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866" w:space="601"/>
            <w:col w:w="2823"/>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4"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93,260.15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3,441,466.19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3,441,466.19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11,878,675.52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11,878,675.52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6,046,243.25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6,046,243.25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20,479,149.44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20,479,149.44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28,676,704.38</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70,522,238.78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41,938,794.55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right="2480"/>
        <w:jc w:val="left"/>
      </w:pPr>
      <w:r>
        <w:rPr/>
        <w:t>其他说明：</w:t>
      </w:r>
    </w:p>
    <w:p>
      <w:pPr>
        <w:pStyle w:val="BodyText"/>
        <w:spacing w:line="240" w:lineRule="auto" w:before="3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97"/>
        <w:ind w:right="248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41"/>
          <w:pgSz w:w="11910" w:h="16840"/>
          <w:pgMar w:footer="1195" w:header="877" w:top="1100" w:bottom="1380" w:left="1660" w:right="1120"/>
          <w:pgNumType w:start="131"/>
        </w:sectPr>
      </w:pPr>
    </w:p>
    <w:p>
      <w:pPr>
        <w:pStyle w:val="Heading4"/>
        <w:spacing w:line="240" w:lineRule="auto"/>
        <w:ind w:left="138" w:right="-18"/>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4"/>
        <w:tabs>
          <w:tab w:pos="769" w:val="left" w:leader="none"/>
        </w:tabs>
        <w:spacing w:line="240" w:lineRule="auto" w:before="97"/>
        <w:ind w:left="138" w:right="-18"/>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97"/>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7" w:space="4485"/>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873"/>
        <w:gridCol w:w="3003"/>
        <w:gridCol w:w="3020"/>
      </w:tblGrid>
      <w:tr>
        <w:trPr>
          <w:trHeight w:val="32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19,602,600.00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922,000,000.00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3" w:right="0"/>
              <w:jc w:val="left"/>
              <w:rPr>
                <w:rFonts w:ascii="宋体" w:hAnsi="宋体" w:cs="宋体" w:eastAsia="宋体" w:hint="default"/>
                <w:sz w:val="21"/>
                <w:szCs w:val="21"/>
              </w:rPr>
            </w:pPr>
            <w:r>
              <w:rPr>
                <w:rFonts w:ascii="宋体"/>
                <w:sz w:val="21"/>
              </w:rPr>
              <w:t>1,007,141,552.16</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10,000,000.00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951,602,600.00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3" w:right="0"/>
              <w:jc w:val="left"/>
              <w:rPr>
                <w:rFonts w:ascii="宋体" w:hAnsi="宋体" w:cs="宋体" w:eastAsia="宋体" w:hint="default"/>
                <w:sz w:val="21"/>
                <w:szCs w:val="21"/>
              </w:rPr>
            </w:pPr>
            <w:r>
              <w:rPr>
                <w:rFonts w:ascii="宋体"/>
                <w:sz w:val="21"/>
              </w:rPr>
              <w:t>1,007,141,552.16</w:t>
            </w:r>
          </w:p>
        </w:tc>
      </w:tr>
    </w:tbl>
    <w:p>
      <w:pPr>
        <w:spacing w:line="240" w:lineRule="auto" w:before="6"/>
        <w:rPr>
          <w:rFonts w:ascii="宋体" w:hAnsi="宋体" w:cs="宋体" w:eastAsia="宋体" w:hint="default"/>
          <w:sz w:val="18"/>
          <w:szCs w:val="18"/>
        </w:rPr>
      </w:pPr>
    </w:p>
    <w:p>
      <w:pPr>
        <w:pStyle w:val="BodyText"/>
        <w:spacing w:line="240" w:lineRule="auto" w:before="36"/>
        <w:ind w:left="138" w:right="0"/>
        <w:jc w:val="both"/>
      </w:pPr>
      <w:r>
        <w:rPr/>
        <w:t>短期借款分类的说明：</w:t>
      </w:r>
    </w:p>
    <w:p>
      <w:pPr>
        <w:pStyle w:val="BodyText"/>
        <w:spacing w:line="273" w:lineRule="auto" w:before="18"/>
        <w:ind w:left="138" w:right="0" w:firstLine="419"/>
        <w:jc w:val="left"/>
      </w:pPr>
      <w:r>
        <w:rPr>
          <w:rFonts w:ascii="宋体" w:hAnsi="宋体" w:cs="宋体" w:eastAsia="宋体" w:hint="default"/>
        </w:rPr>
        <w:t>1</w:t>
      </w:r>
      <w:r>
        <w:rPr/>
        <w:t>、</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月，本公司与华美银行（中国）有限公司编号为</w:t>
      </w:r>
      <w:r>
        <w:rPr>
          <w:spacing w:val="-53"/>
        </w:rPr>
        <w:t> </w:t>
      </w:r>
      <w:r>
        <w:rPr>
          <w:rFonts w:ascii="宋体" w:hAnsi="宋体" w:cs="宋体" w:eastAsia="宋体" w:hint="default"/>
        </w:rPr>
        <w:t>EWCN/2016/CN0077</w:t>
      </w:r>
      <w:r>
        <w:rPr>
          <w:rFonts w:ascii="宋体" w:hAnsi="宋体" w:cs="宋体" w:eastAsia="宋体" w:hint="default"/>
          <w:spacing w:val="-56"/>
        </w:rPr>
        <w:t> </w:t>
      </w:r>
      <w:r>
        <w:rPr/>
        <w:t>的授信协</w:t>
      </w:r>
      <w:r>
        <w:rPr>
          <w:w w:val="100"/>
        </w:rPr>
        <w:t> </w:t>
      </w:r>
      <w:r>
        <w:rPr/>
        <w:t>议，约定公司以不少于</w:t>
      </w:r>
      <w:r>
        <w:rPr>
          <w:spacing w:val="-53"/>
        </w:rPr>
        <w:t> </w:t>
      </w:r>
      <w:r>
        <w:rPr>
          <w:rFonts w:ascii="宋体" w:hAnsi="宋体" w:cs="宋体" w:eastAsia="宋体" w:hint="default"/>
        </w:rPr>
        <w:t>300.00</w:t>
      </w:r>
      <w:r>
        <w:rPr>
          <w:rFonts w:ascii="宋体" w:hAnsi="宋体" w:cs="宋体" w:eastAsia="宋体" w:hint="default"/>
          <w:spacing w:val="-56"/>
        </w:rPr>
        <w:t> </w:t>
      </w:r>
      <w:r>
        <w:rPr/>
        <w:t>万美元的人民币存款存单为质押，用于为子公司</w:t>
      </w:r>
      <w:r>
        <w:rPr>
          <w:spacing w:val="-53"/>
        </w:rPr>
        <w:t> </w:t>
      </w:r>
      <w:r>
        <w:rPr>
          <w:rFonts w:ascii="宋体" w:hAnsi="宋体" w:cs="宋体" w:eastAsia="宋体" w:hint="default"/>
        </w:rPr>
        <w:t>HYLINK</w:t>
      </w:r>
      <w:r>
        <w:rPr>
          <w:rFonts w:ascii="宋体" w:hAnsi="宋体" w:cs="宋体" w:eastAsia="宋体" w:hint="default"/>
          <w:spacing w:val="-3"/>
        </w:rPr>
        <w:t> </w:t>
      </w:r>
      <w:r>
        <w:rPr>
          <w:rFonts w:ascii="宋体" w:hAnsi="宋体" w:cs="宋体" w:eastAsia="宋体" w:hint="default"/>
        </w:rPr>
        <w:t>(HK)</w:t>
      </w:r>
      <w:r>
        <w:rPr>
          <w:rFonts w:ascii="宋体" w:hAnsi="宋体" w:cs="宋体" w:eastAsia="宋体" w:hint="default"/>
          <w:w w:val="100"/>
        </w:rPr>
        <w:t> </w:t>
      </w:r>
      <w:r>
        <w:rPr>
          <w:rFonts w:ascii="宋体" w:hAnsi="宋体" w:cs="宋体" w:eastAsia="宋体" w:hint="default"/>
        </w:rPr>
        <w:t>DIGITAL</w:t>
      </w:r>
      <w:r>
        <w:rPr>
          <w:rFonts w:ascii="宋体" w:hAnsi="宋体" w:cs="宋体" w:eastAsia="宋体" w:hint="default"/>
          <w:spacing w:val="-47"/>
        </w:rPr>
        <w:t> </w:t>
      </w:r>
      <w:r>
        <w:rPr>
          <w:rFonts w:ascii="宋体" w:hAnsi="宋体" w:cs="宋体" w:eastAsia="宋体" w:hint="default"/>
        </w:rPr>
        <w:t>SOLUTION</w:t>
      </w:r>
      <w:r>
        <w:rPr>
          <w:rFonts w:ascii="宋体" w:hAnsi="宋体" w:cs="宋体" w:eastAsia="宋体" w:hint="default"/>
          <w:spacing w:val="-47"/>
        </w:rPr>
        <w:t> </w:t>
      </w:r>
      <w:r>
        <w:rPr>
          <w:rFonts w:ascii="宋体" w:hAnsi="宋体" w:cs="宋体" w:eastAsia="宋体" w:hint="default"/>
        </w:rPr>
        <w:t>CO.,LIMITED</w:t>
      </w:r>
      <w:r>
        <w:rPr>
          <w:rFonts w:ascii="宋体" w:hAnsi="宋体" w:cs="宋体" w:eastAsia="宋体" w:hint="default"/>
          <w:spacing w:val="-49"/>
        </w:rPr>
        <w:t> </w:t>
      </w:r>
      <w:r>
        <w:rPr>
          <w:spacing w:val="-5"/>
        </w:rPr>
        <w:t>向华美银行申请融资做担保，授信额度</w:t>
      </w:r>
      <w:r>
        <w:rPr>
          <w:spacing w:val="-47"/>
        </w:rPr>
        <w:t> </w:t>
      </w:r>
      <w:r>
        <w:rPr>
          <w:rFonts w:ascii="宋体" w:hAnsi="宋体" w:cs="宋体" w:eastAsia="宋体" w:hint="default"/>
        </w:rPr>
        <w:t>300.00</w:t>
      </w:r>
      <w:r>
        <w:rPr>
          <w:rFonts w:ascii="宋体" w:hAnsi="宋体" w:cs="宋体" w:eastAsia="宋体" w:hint="default"/>
          <w:spacing w:val="-49"/>
        </w:rPr>
        <w:t> </w:t>
      </w:r>
      <w:r>
        <w:rPr>
          <w:spacing w:val="-9"/>
        </w:rPr>
        <w:t>万美元。截至</w:t>
      </w:r>
      <w:r>
        <w:rPr>
          <w:spacing w:val="-47"/>
        </w:rPr>
        <w:t> </w:t>
      </w:r>
      <w:r>
        <w:rPr>
          <w:rFonts w:ascii="宋体" w:hAnsi="宋体" w:cs="宋体" w:eastAsia="宋体" w:hint="default"/>
        </w:rPr>
        <w:t>2017</w:t>
      </w:r>
      <w:r>
        <w:rPr>
          <w:rFonts w:ascii="宋体" w:hAnsi="宋体" w:cs="宋体" w:eastAsia="宋体" w:hint="default"/>
          <w:spacing w:val="-103"/>
        </w:rPr>
        <w:t> </w:t>
      </w:r>
      <w:r>
        <w:rPr>
          <w:rFonts w:ascii="宋体" w:hAnsi="宋体" w:cs="宋体" w:eastAsia="宋体" w:hint="default"/>
          <w:spacing w:val="-103"/>
        </w:rPr>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日，子公司借款余额为</w:t>
      </w:r>
      <w:r>
        <w:rPr>
          <w:spacing w:val="-52"/>
        </w:rPr>
        <w:t> </w:t>
      </w:r>
      <w:r>
        <w:rPr>
          <w:rFonts w:ascii="宋体" w:hAnsi="宋体" w:cs="宋体" w:eastAsia="宋体" w:hint="default"/>
        </w:rPr>
        <w:t>300.00</w:t>
      </w:r>
      <w:r>
        <w:rPr>
          <w:rFonts w:ascii="宋体" w:hAnsi="宋体" w:cs="宋体" w:eastAsia="宋体" w:hint="default"/>
          <w:spacing w:val="-53"/>
        </w:rPr>
        <w:t> </w:t>
      </w:r>
      <w:r>
        <w:rPr/>
        <w:t>万美元。</w:t>
      </w:r>
    </w:p>
    <w:p>
      <w:pPr>
        <w:pStyle w:val="BodyText"/>
        <w:spacing w:line="273" w:lineRule="auto" w:before="7"/>
        <w:ind w:left="138" w:right="147" w:firstLine="419"/>
        <w:jc w:val="both"/>
      </w:pPr>
      <w:r>
        <w:rPr>
          <w:rFonts w:ascii="宋体" w:hAnsi="宋体" w:cs="宋体" w:eastAsia="宋体" w:hint="default"/>
          <w:spacing w:val="-4"/>
        </w:rPr>
        <w:t>2</w:t>
      </w:r>
      <w:r>
        <w:rPr>
          <w:spacing w:val="-4"/>
        </w:rPr>
        <w:t>、</w:t>
      </w:r>
      <w:r>
        <w:rPr>
          <w:rFonts w:ascii="宋体" w:hAnsi="宋体" w:cs="宋体" w:eastAsia="宋体" w:hint="default"/>
          <w:spacing w:val="-4"/>
        </w:rPr>
        <w:t>2017</w:t>
      </w:r>
      <w:r>
        <w:rPr>
          <w:rFonts w:ascii="宋体" w:hAnsi="宋体" w:cs="宋体" w:eastAsia="宋体" w:hint="default"/>
          <w:spacing w:val="-41"/>
        </w:rPr>
        <w:t> </w:t>
      </w:r>
      <w:r>
        <w:rPr/>
        <w:t>年</w:t>
      </w:r>
      <w:r>
        <w:rPr>
          <w:spacing w:val="-39"/>
        </w:rPr>
        <w:t> </w:t>
      </w:r>
      <w:r>
        <w:rPr>
          <w:rFonts w:ascii="宋体" w:hAnsi="宋体" w:cs="宋体" w:eastAsia="宋体" w:hint="default"/>
        </w:rPr>
        <w:t>8</w:t>
      </w:r>
      <w:r>
        <w:rPr>
          <w:rFonts w:ascii="宋体" w:hAnsi="宋体" w:cs="宋体" w:eastAsia="宋体" w:hint="default"/>
          <w:spacing w:val="-41"/>
        </w:rPr>
        <w:t> </w:t>
      </w:r>
      <w:r>
        <w:rPr/>
        <w:t>月</w:t>
      </w:r>
      <w:r>
        <w:rPr>
          <w:spacing w:val="-39"/>
        </w:rPr>
        <w:t> </w:t>
      </w:r>
      <w:r>
        <w:rPr>
          <w:rFonts w:ascii="宋体" w:hAnsi="宋体" w:cs="宋体" w:eastAsia="宋体" w:hint="default"/>
        </w:rPr>
        <w:t>28</w:t>
      </w:r>
      <w:r>
        <w:rPr>
          <w:rFonts w:ascii="宋体" w:hAnsi="宋体" w:cs="宋体" w:eastAsia="宋体" w:hint="default"/>
          <w:spacing w:val="-40"/>
        </w:rPr>
        <w:t> </w:t>
      </w:r>
      <w:r>
        <w:rPr>
          <w:spacing w:val="-3"/>
        </w:rPr>
        <w:t>日，本公司之子公司北京博大网联信息技术有限公司与北京银行股份有限</w:t>
      </w:r>
      <w:r>
        <w:rPr>
          <w:w w:val="100"/>
        </w:rPr>
        <w:t> </w:t>
      </w:r>
      <w:r>
        <w:rPr>
          <w:spacing w:val="-2"/>
        </w:rPr>
        <w:t>公司互联网金融中心支行签订借款合同并指定公司本部、苏同、冯康洁作为该合同的担保人，给</w:t>
      </w:r>
      <w:r>
        <w:rPr>
          <w:spacing w:val="-25"/>
        </w:rPr>
        <w:t> </w:t>
      </w:r>
      <w:r>
        <w:rPr>
          <w:spacing w:val="-25"/>
        </w:rPr>
      </w:r>
      <w:r>
        <w:rPr/>
        <w:t>予子公司</w:t>
      </w:r>
      <w:r>
        <w:rPr>
          <w:spacing w:val="-51"/>
        </w:rPr>
        <w:t> </w:t>
      </w:r>
      <w:r>
        <w:rPr>
          <w:rFonts w:ascii="宋体" w:hAnsi="宋体" w:cs="宋体" w:eastAsia="宋体" w:hint="default"/>
        </w:rPr>
        <w:t>2,000.00</w:t>
      </w:r>
      <w:r>
        <w:rPr>
          <w:rFonts w:ascii="宋体" w:hAnsi="宋体" w:cs="宋体" w:eastAsia="宋体" w:hint="default"/>
          <w:spacing w:val="-53"/>
        </w:rPr>
        <w:t> </w:t>
      </w:r>
      <w:r>
        <w:rPr>
          <w:spacing w:val="-5"/>
        </w:rPr>
        <w:t>万元最高授信额度，贷款期限为</w:t>
      </w:r>
      <w:r>
        <w:rPr>
          <w:spacing w:val="-50"/>
        </w:rPr>
        <w:t> </w:t>
      </w:r>
      <w:r>
        <w:rPr>
          <w:rFonts w:ascii="宋体" w:hAnsi="宋体" w:cs="宋体" w:eastAsia="宋体" w:hint="default"/>
        </w:rPr>
        <w:t>2017</w:t>
      </w:r>
      <w:r>
        <w:rPr>
          <w:rFonts w:ascii="宋体" w:hAnsi="宋体" w:cs="宋体" w:eastAsia="宋体" w:hint="default"/>
          <w:spacing w:val="-51"/>
        </w:rPr>
        <w:t> </w:t>
      </w:r>
      <w:r>
        <w:rPr/>
        <w:t>年</w:t>
      </w:r>
      <w:r>
        <w:rPr>
          <w:spacing w:val="-53"/>
        </w:rPr>
        <w:t> </w:t>
      </w:r>
      <w:r>
        <w:rPr>
          <w:rFonts w:ascii="宋体" w:hAnsi="宋体" w:cs="宋体" w:eastAsia="宋体" w:hint="default"/>
        </w:rPr>
        <w:t>10</w:t>
      </w:r>
      <w:r>
        <w:rPr>
          <w:rFonts w:ascii="宋体" w:hAnsi="宋体" w:cs="宋体" w:eastAsia="宋体" w:hint="default"/>
          <w:spacing w:val="-53"/>
        </w:rPr>
        <w:t> </w:t>
      </w:r>
      <w:r>
        <w:rPr/>
        <w:t>月</w:t>
      </w:r>
      <w:r>
        <w:rPr>
          <w:spacing w:val="-51"/>
        </w:rPr>
        <w:t> </w:t>
      </w:r>
      <w:r>
        <w:rPr>
          <w:rFonts w:ascii="宋体" w:hAnsi="宋体" w:cs="宋体" w:eastAsia="宋体" w:hint="default"/>
        </w:rPr>
        <w:t>24</w:t>
      </w:r>
      <w:r>
        <w:rPr>
          <w:rFonts w:ascii="宋体" w:hAnsi="宋体" w:cs="宋体" w:eastAsia="宋体" w:hint="default"/>
          <w:spacing w:val="-53"/>
        </w:rPr>
        <w:t> </w:t>
      </w:r>
      <w:r>
        <w:rPr/>
        <w:t>日至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1"/>
        </w:rPr>
        <w:t> </w:t>
      </w:r>
      <w:r>
        <w:rPr>
          <w:rFonts w:ascii="宋体" w:hAnsi="宋体" w:cs="宋体" w:eastAsia="宋体" w:hint="default"/>
        </w:rPr>
        <w:t>10</w:t>
      </w:r>
      <w:r>
        <w:rPr>
          <w:rFonts w:ascii="宋体" w:hAnsi="宋体" w:cs="宋体" w:eastAsia="宋体" w:hint="default"/>
          <w:spacing w:val="-53"/>
        </w:rPr>
        <w:t> </w:t>
      </w:r>
      <w:r>
        <w:rPr/>
        <w:t>月</w:t>
      </w:r>
      <w:r>
        <w:rPr>
          <w:spacing w:val="-51"/>
        </w:rPr>
        <w:t> </w:t>
      </w:r>
      <w:r>
        <w:rPr>
          <w:rFonts w:ascii="宋体" w:hAnsi="宋体" w:cs="宋体" w:eastAsia="宋体" w:hint="default"/>
        </w:rPr>
        <w:t>24</w:t>
      </w:r>
      <w:r>
        <w:rPr>
          <w:rFonts w:ascii="宋体" w:hAnsi="宋体" w:cs="宋体" w:eastAsia="宋体" w:hint="default"/>
          <w:spacing w:val="-53"/>
        </w:rPr>
        <w:t> </w:t>
      </w:r>
      <w:r>
        <w:rPr>
          <w:spacing w:val="-17"/>
        </w:rPr>
        <w:t>日。截</w:t>
      </w:r>
    </w:p>
    <w:p>
      <w:pPr>
        <w:pStyle w:val="BodyText"/>
        <w:spacing w:line="240" w:lineRule="auto" w:before="7"/>
        <w:ind w:left="138" w:right="0"/>
        <w:jc w:val="both"/>
      </w:pPr>
      <w:r>
        <w:rPr/>
        <w:t>至</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日，子公司借款余额为</w:t>
      </w:r>
      <w:r>
        <w:rPr>
          <w:spacing w:val="-52"/>
        </w:rPr>
        <w:t> </w:t>
      </w:r>
      <w:r>
        <w:rPr>
          <w:rFonts w:ascii="宋体" w:hAnsi="宋体" w:cs="宋体" w:eastAsia="宋体" w:hint="default"/>
        </w:rPr>
        <w:t>1,900.00</w:t>
      </w:r>
      <w:r>
        <w:rPr>
          <w:rFonts w:ascii="宋体" w:hAnsi="宋体" w:cs="宋体" w:eastAsia="宋体" w:hint="default"/>
          <w:spacing w:val="-55"/>
        </w:rPr>
        <w:t> </w:t>
      </w:r>
      <w:r>
        <w:rPr/>
        <w:t>万元。</w:t>
      </w:r>
    </w:p>
    <w:p>
      <w:pPr>
        <w:pStyle w:val="BodyText"/>
        <w:spacing w:line="273" w:lineRule="auto" w:before="37"/>
        <w:ind w:left="138" w:right="148" w:firstLine="419"/>
        <w:jc w:val="both"/>
      </w:pPr>
      <w:r>
        <w:rPr>
          <w:rFonts w:ascii="宋体" w:hAnsi="宋体" w:cs="宋体" w:eastAsia="宋体" w:hint="default"/>
          <w:spacing w:val="-18"/>
          <w:w w:val="100"/>
        </w:rPr>
        <w:t>3</w:t>
      </w:r>
      <w:r>
        <w:rPr>
          <w:spacing w:val="-18"/>
          <w:w w:val="100"/>
        </w:rPr>
        <w:t>、</w:t>
      </w:r>
      <w:r>
        <w:rPr>
          <w:rFonts w:ascii="宋体" w:hAnsi="宋体" w:cs="宋体" w:eastAsia="宋体" w:hint="default"/>
          <w:spacing w:val="-18"/>
          <w:w w:val="100"/>
        </w:rPr>
        <w:t>2017</w:t>
      </w:r>
      <w:r>
        <w:rPr>
          <w:rFonts w:ascii="宋体" w:hAnsi="宋体" w:cs="宋体" w:eastAsia="宋体" w:hint="default"/>
          <w:spacing w:val="-67"/>
          <w:w w:val="100"/>
        </w:rPr>
        <w:t> </w:t>
      </w:r>
      <w:r>
        <w:rPr>
          <w:w w:val="100"/>
        </w:rPr>
        <w:t>年</w:t>
      </w:r>
      <w:r>
        <w:rPr>
          <w:spacing w:val="-67"/>
          <w:w w:val="100"/>
        </w:rPr>
        <w:t> </w:t>
      </w:r>
      <w:r>
        <w:rPr>
          <w:rFonts w:ascii="宋体" w:hAnsi="宋体" w:cs="宋体" w:eastAsia="宋体" w:hint="default"/>
          <w:w w:val="100"/>
        </w:rPr>
        <w:t>11</w:t>
      </w:r>
      <w:r>
        <w:rPr>
          <w:rFonts w:ascii="宋体" w:hAnsi="宋体" w:cs="宋体" w:eastAsia="宋体" w:hint="default"/>
          <w:spacing w:val="-67"/>
          <w:w w:val="100"/>
        </w:rPr>
        <w:t> </w:t>
      </w:r>
      <w:r>
        <w:rPr>
          <w:w w:val="100"/>
        </w:rPr>
        <w:t>月</w:t>
      </w:r>
      <w:r>
        <w:rPr>
          <w:spacing w:val="-67"/>
          <w:w w:val="100"/>
        </w:rPr>
        <w:t> </w:t>
      </w:r>
      <w:r>
        <w:rPr>
          <w:rFonts w:ascii="宋体" w:hAnsi="宋体" w:cs="宋体" w:eastAsia="宋体" w:hint="default"/>
          <w:w w:val="100"/>
        </w:rPr>
        <w:t>28</w:t>
      </w:r>
      <w:r>
        <w:rPr>
          <w:rFonts w:ascii="宋体" w:hAnsi="宋体" w:cs="宋体" w:eastAsia="宋体" w:hint="default"/>
          <w:spacing w:val="-69"/>
          <w:w w:val="100"/>
        </w:rPr>
        <w:t> </w:t>
      </w:r>
      <w:r>
        <w:rPr>
          <w:spacing w:val="-6"/>
          <w:w w:val="100"/>
        </w:rPr>
        <w:t>日，本公司与宁波银行股份有限公司北京分行签订编号为</w:t>
      </w:r>
      <w:r>
        <w:rPr>
          <w:spacing w:val="-70"/>
          <w:w w:val="100"/>
        </w:rPr>
        <w:t> </w:t>
      </w:r>
      <w:r>
        <w:rPr>
          <w:rFonts w:ascii="宋体" w:hAnsi="宋体" w:cs="宋体" w:eastAsia="宋体" w:hint="default"/>
          <w:spacing w:val="-1"/>
          <w:w w:val="100"/>
        </w:rPr>
        <w:t>07700KL20178005</w:t>
      </w:r>
      <w:r>
        <w:rPr>
          <w:rFonts w:ascii="宋体" w:hAnsi="宋体" w:cs="宋体" w:eastAsia="宋体" w:hint="default"/>
          <w:w w:val="100"/>
        </w:rPr>
        <w:t> </w:t>
      </w:r>
      <w:r>
        <w:rPr>
          <w:spacing w:val="-2"/>
        </w:rPr>
        <w:t>的开立国内信用证总协议，该合同开证申请人为本公司，受益人为子公司北京捷报指向科技有限</w:t>
      </w:r>
      <w:r>
        <w:rPr>
          <w:spacing w:val="-25"/>
        </w:rPr>
        <w:t> </w:t>
      </w:r>
      <w:r>
        <w:rPr>
          <w:spacing w:val="-25"/>
        </w:rPr>
      </w:r>
      <w:r>
        <w:rPr/>
        <w:t>公司，开证金额为</w:t>
      </w:r>
      <w:r>
        <w:rPr>
          <w:spacing w:val="-54"/>
        </w:rPr>
        <w:t> </w:t>
      </w:r>
      <w:r>
        <w:rPr>
          <w:rFonts w:ascii="宋体" w:hAnsi="宋体" w:cs="宋体" w:eastAsia="宋体" w:hint="default"/>
        </w:rPr>
        <w:t>4,000.00</w:t>
      </w:r>
      <w:r>
        <w:rPr>
          <w:rFonts w:ascii="宋体" w:hAnsi="宋体" w:cs="宋体" w:eastAsia="宋体" w:hint="default"/>
          <w:spacing w:val="-53"/>
        </w:rPr>
        <w:t> </w:t>
      </w:r>
      <w:r>
        <w:rPr/>
        <w:t>万元，该信用证已于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日开立完成，信用证号码为</w:t>
      </w:r>
    </w:p>
    <w:p>
      <w:pPr>
        <w:pStyle w:val="BodyText"/>
        <w:spacing w:line="273" w:lineRule="auto" w:before="7"/>
        <w:ind w:left="138" w:right="160"/>
        <w:jc w:val="both"/>
      </w:pPr>
      <w:r>
        <w:rPr>
          <w:rFonts w:ascii="宋体" w:hAnsi="宋体" w:cs="宋体" w:eastAsia="宋体" w:hint="default"/>
        </w:rPr>
        <w:t>DL0770117A00010</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日，子公司北京捷报指向科技有限公司与宁波银行股份有限</w:t>
      </w:r>
      <w:r>
        <w:rPr>
          <w:w w:val="100"/>
        </w:rPr>
        <w:t> </w:t>
      </w:r>
      <w:r>
        <w:rPr/>
        <w:t>公司北京分行签订编号为</w:t>
      </w:r>
      <w:r>
        <w:rPr>
          <w:spacing w:val="-57"/>
        </w:rPr>
        <w:t> </w:t>
      </w:r>
      <w:r>
        <w:rPr>
          <w:rFonts w:ascii="宋体" w:hAnsi="宋体" w:cs="宋体" w:eastAsia="宋体" w:hint="default"/>
        </w:rPr>
        <w:t>07700RZ20178007</w:t>
      </w:r>
      <w:r>
        <w:rPr>
          <w:rFonts w:ascii="宋体" w:hAnsi="宋体" w:cs="宋体" w:eastAsia="宋体" w:hint="default"/>
          <w:spacing w:val="-55"/>
        </w:rPr>
        <w:t> </w:t>
      </w:r>
      <w:r>
        <w:rPr/>
        <w:t>的国内信用证融资总协议，将该信用证以议付的形式</w:t>
      </w:r>
      <w:r>
        <w:rPr>
          <w:w w:val="100"/>
        </w:rPr>
        <w:t> </w:t>
      </w:r>
      <w:r>
        <w:rPr/>
        <w:t>进行融资，截至</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日，子公司北京捷报指向科技有限公司借款余额为</w:t>
      </w:r>
      <w:r>
        <w:rPr>
          <w:spacing w:val="-55"/>
        </w:rPr>
        <w:t> </w:t>
      </w:r>
      <w:r>
        <w:rPr>
          <w:rFonts w:ascii="宋体" w:hAnsi="宋体" w:cs="宋体" w:eastAsia="宋体" w:hint="default"/>
        </w:rPr>
        <w:t>1,000.00</w:t>
      </w:r>
      <w:r>
        <w:rPr>
          <w:rFonts w:ascii="宋体" w:hAnsi="宋体" w:cs="宋体" w:eastAsia="宋体" w:hint="default"/>
          <w:spacing w:val="-55"/>
        </w:rPr>
        <w:t> </w:t>
      </w:r>
      <w:r>
        <w:rPr/>
        <w:t>万</w:t>
      </w:r>
    </w:p>
    <w:p>
      <w:pPr>
        <w:pStyle w:val="BodyText"/>
        <w:spacing w:line="240" w:lineRule="auto" w:before="7"/>
        <w:ind w:left="138" w:right="0"/>
        <w:jc w:val="both"/>
      </w:pPr>
      <w:r>
        <w:rPr/>
        <w:t>元，借款期限为</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19</w:t>
      </w:r>
      <w:r>
        <w:rPr>
          <w:rFonts w:ascii="宋体" w:hAnsi="宋体" w:cs="宋体" w:eastAsia="宋体" w:hint="default"/>
          <w:spacing w:val="-53"/>
        </w:rPr>
        <w:t> </w:t>
      </w:r>
      <w:r>
        <w:rPr/>
        <w:t>日至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spacing w:val="-3"/>
        </w:rPr>
        <w:t>日。</w:t>
      </w:r>
      <w:r>
        <w:rPr/>
      </w:r>
    </w:p>
    <w:p>
      <w:pPr>
        <w:pStyle w:val="BodyText"/>
        <w:spacing w:line="240" w:lineRule="auto" w:before="37"/>
        <w:ind w:left="558" w:right="0"/>
        <w:jc w:val="left"/>
        <w:rPr>
          <w:rFonts w:ascii="宋体" w:hAnsi="宋体" w:cs="宋体" w:eastAsia="宋体" w:hint="default"/>
        </w:rPr>
      </w:pPr>
      <w:r>
        <w:rPr>
          <w:rFonts w:ascii="宋体" w:hAnsi="宋体" w:cs="宋体" w:eastAsia="宋体" w:hint="default"/>
          <w:w w:val="100"/>
        </w:rPr>
        <w:t>4</w:t>
      </w:r>
      <w:r>
        <w:rPr>
          <w:spacing w:val="-106"/>
          <w:w w:val="100"/>
        </w:rPr>
        <w:t>、</w:t>
      </w:r>
      <w:r>
        <w:rPr>
          <w:rFonts w:ascii="宋体" w:hAnsi="宋体" w:cs="宋体" w:eastAsia="宋体" w:hint="default"/>
          <w:w w:val="100"/>
        </w:rPr>
        <w:t>2017</w:t>
      </w:r>
      <w:r>
        <w:rPr>
          <w:rFonts w:ascii="宋体" w:hAnsi="宋体" w:cs="宋体" w:eastAsia="宋体" w:hint="default"/>
          <w:spacing w:val="-77"/>
        </w:rPr>
        <w:t> </w:t>
      </w:r>
      <w:r>
        <w:rPr>
          <w:w w:val="100"/>
        </w:rPr>
        <w:t>年</w:t>
      </w:r>
      <w:r>
        <w:rPr>
          <w:spacing w:val="-77"/>
        </w:rPr>
        <w:t> </w:t>
      </w:r>
      <w:r>
        <w:rPr>
          <w:rFonts w:ascii="宋体" w:hAnsi="宋体" w:cs="宋体" w:eastAsia="宋体" w:hint="default"/>
          <w:w w:val="100"/>
        </w:rPr>
        <w:t>7</w:t>
      </w:r>
      <w:r>
        <w:rPr>
          <w:rFonts w:ascii="宋体" w:hAnsi="宋体" w:cs="宋体" w:eastAsia="宋体" w:hint="default"/>
          <w:spacing w:val="-79"/>
        </w:rPr>
        <w:t> </w:t>
      </w:r>
      <w:r>
        <w:rPr>
          <w:w w:val="100"/>
        </w:rPr>
        <w:t>月</w:t>
      </w:r>
      <w:r>
        <w:rPr>
          <w:spacing w:val="-108"/>
          <w:w w:val="100"/>
        </w:rPr>
        <w:t>，</w:t>
      </w:r>
      <w:r>
        <w:rPr>
          <w:w w:val="100"/>
        </w:rPr>
        <w:t>本</w:t>
      </w:r>
      <w:r>
        <w:rPr>
          <w:spacing w:val="-3"/>
          <w:w w:val="100"/>
        </w:rPr>
        <w:t>公</w:t>
      </w:r>
      <w:r>
        <w:rPr>
          <w:w w:val="100"/>
        </w:rPr>
        <w:t>司</w:t>
      </w:r>
      <w:r>
        <w:rPr>
          <w:spacing w:val="-3"/>
          <w:w w:val="100"/>
        </w:rPr>
        <w:t>与中</w:t>
      </w:r>
      <w:r>
        <w:rPr>
          <w:w w:val="100"/>
        </w:rPr>
        <w:t>国工</w:t>
      </w:r>
      <w:r>
        <w:rPr>
          <w:spacing w:val="-3"/>
          <w:w w:val="100"/>
        </w:rPr>
        <w:t>商</w:t>
      </w:r>
      <w:r>
        <w:rPr>
          <w:w w:val="100"/>
        </w:rPr>
        <w:t>银</w:t>
      </w:r>
      <w:r>
        <w:rPr>
          <w:spacing w:val="-3"/>
          <w:w w:val="100"/>
        </w:rPr>
        <w:t>行</w:t>
      </w:r>
      <w:r>
        <w:rPr>
          <w:w w:val="100"/>
        </w:rPr>
        <w:t>北</w:t>
      </w:r>
      <w:r>
        <w:rPr>
          <w:spacing w:val="-3"/>
          <w:w w:val="100"/>
        </w:rPr>
        <w:t>京</w:t>
      </w:r>
      <w:r>
        <w:rPr>
          <w:w w:val="100"/>
        </w:rPr>
        <w:t>经</w:t>
      </w:r>
      <w:r>
        <w:rPr>
          <w:spacing w:val="-3"/>
          <w:w w:val="100"/>
        </w:rPr>
        <w:t>济</w:t>
      </w:r>
      <w:r>
        <w:rPr>
          <w:w w:val="100"/>
        </w:rPr>
        <w:t>技</w:t>
      </w:r>
      <w:r>
        <w:rPr>
          <w:spacing w:val="-3"/>
          <w:w w:val="100"/>
        </w:rPr>
        <w:t>术</w:t>
      </w:r>
      <w:r>
        <w:rPr>
          <w:w w:val="100"/>
        </w:rPr>
        <w:t>开发</w:t>
      </w:r>
      <w:r>
        <w:rPr>
          <w:spacing w:val="-3"/>
          <w:w w:val="100"/>
        </w:rPr>
        <w:t>区</w:t>
      </w:r>
      <w:r>
        <w:rPr>
          <w:w w:val="100"/>
        </w:rPr>
        <w:t>支</w:t>
      </w:r>
      <w:r>
        <w:rPr>
          <w:spacing w:val="-3"/>
          <w:w w:val="100"/>
        </w:rPr>
        <w:t>行</w:t>
      </w:r>
      <w:r>
        <w:rPr>
          <w:w w:val="100"/>
        </w:rPr>
        <w:t>签</w:t>
      </w:r>
      <w:r>
        <w:rPr>
          <w:spacing w:val="-3"/>
          <w:w w:val="100"/>
        </w:rPr>
        <w:t>订</w:t>
      </w:r>
      <w:r>
        <w:rPr>
          <w:w w:val="100"/>
        </w:rPr>
        <w:t>编</w:t>
      </w:r>
      <w:r>
        <w:rPr>
          <w:spacing w:val="-3"/>
          <w:w w:val="100"/>
        </w:rPr>
        <w:t>号</w:t>
      </w:r>
      <w:r>
        <w:rPr>
          <w:w w:val="100"/>
        </w:rPr>
        <w:t>为</w:t>
      </w:r>
      <w:r>
        <w:rPr>
          <w:spacing w:val="-76"/>
        </w:rPr>
        <w:t> </w:t>
      </w:r>
      <w:r>
        <w:rPr>
          <w:rFonts w:ascii="宋体" w:hAnsi="宋体" w:cs="宋体" w:eastAsia="宋体" w:hint="default"/>
          <w:w w:val="100"/>
        </w:rPr>
        <w:t>00</w:t>
      </w:r>
      <w:r>
        <w:rPr>
          <w:rFonts w:ascii="宋体" w:hAnsi="宋体" w:cs="宋体" w:eastAsia="宋体" w:hint="default"/>
          <w:spacing w:val="-3"/>
          <w:w w:val="100"/>
        </w:rPr>
        <w:t>2</w:t>
      </w:r>
      <w:r>
        <w:rPr>
          <w:rFonts w:ascii="宋体" w:hAnsi="宋体" w:cs="宋体" w:eastAsia="宋体" w:hint="default"/>
          <w:w w:val="100"/>
        </w:rPr>
        <w:t>00000</w:t>
      </w:r>
      <w:r>
        <w:rPr>
          <w:rFonts w:ascii="宋体" w:hAnsi="宋体" w:cs="宋体" w:eastAsia="宋体" w:hint="default"/>
          <w:spacing w:val="-3"/>
          <w:w w:val="100"/>
        </w:rPr>
        <w:t>9</w:t>
      </w:r>
      <w:r>
        <w:rPr>
          <w:rFonts w:ascii="宋体" w:hAnsi="宋体" w:cs="宋体" w:eastAsia="宋体" w:hint="default"/>
          <w:spacing w:val="-1"/>
          <w:w w:val="100"/>
        </w:rPr>
        <w:t>4</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p>
    <w:p>
      <w:pPr>
        <w:pStyle w:val="BodyText"/>
        <w:spacing w:line="240" w:lineRule="auto" w:before="37"/>
        <w:ind w:left="138" w:right="0"/>
        <w:jc w:val="both"/>
      </w:pPr>
      <w:r>
        <w:rPr/>
        <w:t>年（亦庄）字</w:t>
      </w:r>
      <w:r>
        <w:rPr>
          <w:spacing w:val="-54"/>
        </w:rPr>
        <w:t> </w:t>
      </w:r>
      <w:r>
        <w:rPr>
          <w:rFonts w:ascii="宋体" w:hAnsi="宋体" w:cs="宋体" w:eastAsia="宋体" w:hint="default"/>
        </w:rPr>
        <w:t>00079</w:t>
      </w:r>
      <w:r>
        <w:rPr>
          <w:rFonts w:ascii="宋体" w:hAnsi="宋体" w:cs="宋体" w:eastAsia="宋体" w:hint="default"/>
          <w:spacing w:val="-56"/>
        </w:rPr>
        <w:t> </w:t>
      </w:r>
      <w:r>
        <w:rPr/>
        <w:t>号的流动资金借款合同并指定苏同和冯康洁作为该合同的担保人。给予本公</w:t>
      </w:r>
    </w:p>
    <w:p>
      <w:pPr>
        <w:pStyle w:val="BodyText"/>
        <w:spacing w:line="240" w:lineRule="auto" w:before="37"/>
        <w:ind w:left="138" w:right="0"/>
        <w:jc w:val="both"/>
        <w:rPr>
          <w:rFonts w:ascii="宋体" w:hAnsi="宋体" w:cs="宋体" w:eastAsia="宋体" w:hint="default"/>
        </w:rPr>
      </w:pPr>
      <w:r>
        <w:rPr/>
        <w:t>司</w:t>
      </w:r>
      <w:r>
        <w:rPr>
          <w:spacing w:val="-51"/>
        </w:rPr>
        <w:t> </w:t>
      </w:r>
      <w:r>
        <w:rPr>
          <w:rFonts w:ascii="宋体" w:hAnsi="宋体" w:cs="宋体" w:eastAsia="宋体" w:hint="default"/>
        </w:rPr>
        <w:t>10,000.00</w:t>
      </w:r>
      <w:r>
        <w:rPr>
          <w:rFonts w:ascii="宋体" w:hAnsi="宋体" w:cs="宋体" w:eastAsia="宋体" w:hint="default"/>
          <w:spacing w:val="-51"/>
        </w:rPr>
        <w:t> </w:t>
      </w:r>
      <w:r>
        <w:rPr>
          <w:spacing w:val="-3"/>
        </w:rPr>
        <w:t>万元流动资金贷款，贷款期限为</w:t>
      </w:r>
      <w:r>
        <w:rPr>
          <w:spacing w:val="-51"/>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7</w:t>
      </w:r>
      <w:r>
        <w:rPr>
          <w:rFonts w:ascii="宋体" w:hAnsi="宋体" w:cs="宋体" w:eastAsia="宋体" w:hint="default"/>
          <w:spacing w:val="-53"/>
        </w:rPr>
        <w:t> </w:t>
      </w:r>
      <w:r>
        <w:rPr/>
        <w:t>月</w:t>
      </w:r>
      <w:r>
        <w:rPr>
          <w:spacing w:val="-51"/>
        </w:rPr>
        <w:t> </w:t>
      </w:r>
      <w:r>
        <w:rPr>
          <w:rFonts w:ascii="宋体" w:hAnsi="宋体" w:cs="宋体" w:eastAsia="宋体" w:hint="default"/>
        </w:rPr>
        <w:t>14</w:t>
      </w:r>
      <w:r>
        <w:rPr>
          <w:rFonts w:ascii="宋体" w:hAnsi="宋体" w:cs="宋体" w:eastAsia="宋体" w:hint="default"/>
          <w:spacing w:val="-53"/>
        </w:rPr>
        <w:t> </w:t>
      </w:r>
      <w:r>
        <w:rPr/>
        <w:t>日至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1"/>
        </w:rPr>
        <w:t> </w:t>
      </w:r>
      <w:r>
        <w:rPr>
          <w:rFonts w:ascii="宋体" w:hAnsi="宋体" w:cs="宋体" w:eastAsia="宋体" w:hint="default"/>
        </w:rPr>
        <w:t>7</w:t>
      </w:r>
      <w:r>
        <w:rPr>
          <w:rFonts w:ascii="宋体" w:hAnsi="宋体" w:cs="宋体" w:eastAsia="宋体" w:hint="default"/>
          <w:spacing w:val="-53"/>
        </w:rPr>
        <w:t> </w:t>
      </w:r>
      <w:r>
        <w:rPr/>
        <w:t>月</w:t>
      </w:r>
      <w:r>
        <w:rPr>
          <w:spacing w:val="-50"/>
        </w:rPr>
        <w:t> </w:t>
      </w:r>
      <w:r>
        <w:rPr>
          <w:rFonts w:ascii="宋体" w:hAnsi="宋体" w:cs="宋体" w:eastAsia="宋体" w:hint="default"/>
        </w:rPr>
        <w:t>14</w:t>
      </w:r>
      <w:r>
        <w:rPr>
          <w:rFonts w:ascii="宋体" w:hAnsi="宋体" w:cs="宋体" w:eastAsia="宋体" w:hint="default"/>
          <w:spacing w:val="-53"/>
        </w:rPr>
        <w:t> </w:t>
      </w:r>
      <w:r>
        <w:rPr>
          <w:spacing w:val="-7"/>
        </w:rPr>
        <w:t>日。截至</w:t>
      </w:r>
      <w:r>
        <w:rPr>
          <w:spacing w:val="-51"/>
        </w:rPr>
        <w:t> </w:t>
      </w:r>
      <w:r>
        <w:rPr>
          <w:rFonts w:ascii="宋体" w:hAnsi="宋体" w:cs="宋体" w:eastAsia="宋体" w:hint="default"/>
        </w:rPr>
        <w:t>2017</w:t>
      </w:r>
    </w:p>
    <w:p>
      <w:pPr>
        <w:pStyle w:val="BodyText"/>
        <w:spacing w:line="240" w:lineRule="auto" w:before="37"/>
        <w:ind w:left="138" w:right="0"/>
        <w:jc w:val="both"/>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日，借款余额为</w:t>
      </w:r>
      <w:r>
        <w:rPr>
          <w:spacing w:val="-52"/>
        </w:rPr>
        <w:t> </w:t>
      </w:r>
      <w:r>
        <w:rPr>
          <w:rFonts w:ascii="宋体" w:hAnsi="宋体" w:cs="宋体" w:eastAsia="宋体" w:hint="default"/>
        </w:rPr>
        <w:t>10,000.00</w:t>
      </w:r>
      <w:r>
        <w:rPr>
          <w:rFonts w:ascii="宋体" w:hAnsi="宋体" w:cs="宋体" w:eastAsia="宋体" w:hint="default"/>
          <w:spacing w:val="-53"/>
        </w:rPr>
        <w:t> </w:t>
      </w:r>
      <w:r>
        <w:rPr/>
        <w:t>万元。</w:t>
      </w:r>
    </w:p>
    <w:p>
      <w:pPr>
        <w:pStyle w:val="BodyText"/>
        <w:spacing w:line="240" w:lineRule="auto" w:before="37"/>
        <w:ind w:left="558" w:right="0"/>
        <w:jc w:val="left"/>
        <w:rPr>
          <w:rFonts w:ascii="宋体" w:hAnsi="宋体" w:cs="宋体" w:eastAsia="宋体" w:hint="default"/>
        </w:rPr>
      </w:pPr>
      <w:r>
        <w:rPr>
          <w:rFonts w:ascii="宋体" w:hAnsi="宋体" w:cs="宋体" w:eastAsia="宋体" w:hint="default"/>
        </w:rPr>
        <w:t>5</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月，本公司与招商银行股份有限公司北京宣武门支行签订编号为</w:t>
      </w:r>
      <w:r>
        <w:rPr>
          <w:spacing w:val="-53"/>
        </w:rPr>
        <w:t> </w:t>
      </w:r>
      <w:r>
        <w:rPr>
          <w:rFonts w:ascii="宋体" w:hAnsi="宋体" w:cs="宋体" w:eastAsia="宋体" w:hint="default"/>
        </w:rPr>
        <w:t>2017</w:t>
      </w:r>
      <w:r>
        <w:rPr>
          <w:rFonts w:ascii="宋体" w:hAnsi="宋体" w:cs="宋体" w:eastAsia="宋体" w:hint="default"/>
          <w:spacing w:val="-54"/>
        </w:rPr>
        <w:t> </w:t>
      </w:r>
      <w:r>
        <w:rPr/>
        <w:t>宣授</w:t>
      </w:r>
      <w:r>
        <w:rPr>
          <w:spacing w:val="-54"/>
        </w:rPr>
        <w:t> </w:t>
      </w:r>
      <w:r>
        <w:rPr>
          <w:rFonts w:ascii="宋体" w:hAnsi="宋体" w:cs="宋体" w:eastAsia="宋体" w:hint="default"/>
        </w:rPr>
        <w:t>031</w:t>
      </w:r>
    </w:p>
    <w:p>
      <w:pPr>
        <w:pStyle w:val="BodyText"/>
        <w:spacing w:line="240" w:lineRule="auto" w:before="37"/>
        <w:ind w:left="138" w:right="0"/>
        <w:jc w:val="both"/>
      </w:pPr>
      <w:r>
        <w:rPr/>
        <w:t>的授信协议并指定苏同作为该合同的担保人，给予本公司</w:t>
      </w:r>
      <w:r>
        <w:rPr>
          <w:spacing w:val="-55"/>
        </w:rPr>
        <w:t> </w:t>
      </w:r>
      <w:r>
        <w:rPr>
          <w:rFonts w:ascii="宋体" w:hAnsi="宋体" w:cs="宋体" w:eastAsia="宋体" w:hint="default"/>
        </w:rPr>
        <w:t>10,000.00</w:t>
      </w:r>
      <w:r>
        <w:rPr>
          <w:rFonts w:ascii="宋体" w:hAnsi="宋体" w:cs="宋体" w:eastAsia="宋体" w:hint="default"/>
          <w:spacing w:val="-55"/>
        </w:rPr>
        <w:t> </w:t>
      </w:r>
      <w:r>
        <w:rPr/>
        <w:t>万元可循环使用融资额度，</w:t>
      </w:r>
    </w:p>
    <w:p>
      <w:pPr>
        <w:pStyle w:val="BodyText"/>
        <w:spacing w:line="240" w:lineRule="auto" w:before="37"/>
        <w:ind w:left="138" w:right="0"/>
        <w:jc w:val="both"/>
      </w:pPr>
      <w:r>
        <w:rPr/>
        <w:t>使用期限自</w:t>
      </w:r>
      <w:r>
        <w:rPr>
          <w:spacing w:val="-52"/>
        </w:rPr>
        <w:t> </w:t>
      </w:r>
      <w:r>
        <w:rPr>
          <w:rFonts w:ascii="宋体" w:hAnsi="宋体" w:cs="宋体" w:eastAsia="宋体" w:hint="default"/>
        </w:rPr>
        <w:t>2017</w:t>
      </w:r>
      <w:r>
        <w:rPr>
          <w:rFonts w:ascii="宋体" w:hAnsi="宋体" w:cs="宋体" w:eastAsia="宋体" w:hint="default"/>
          <w:spacing w:val="-52"/>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3"/>
        </w:rPr>
        <w:t> </w:t>
      </w:r>
      <w:r>
        <w:rPr>
          <w:rFonts w:ascii="宋体" w:hAnsi="宋体" w:cs="宋体" w:eastAsia="宋体" w:hint="default"/>
        </w:rPr>
        <w:t>29</w:t>
      </w:r>
      <w:r>
        <w:rPr>
          <w:rFonts w:ascii="宋体" w:hAnsi="宋体" w:cs="宋体" w:eastAsia="宋体" w:hint="default"/>
          <w:spacing w:val="-52"/>
        </w:rPr>
        <w:t> </w:t>
      </w:r>
      <w:r>
        <w:rPr/>
        <w:t>日至</w:t>
      </w:r>
      <w:r>
        <w:rPr>
          <w:spacing w:val="-54"/>
        </w:rPr>
        <w:t> </w:t>
      </w:r>
      <w:r>
        <w:rPr>
          <w:rFonts w:ascii="宋体" w:hAnsi="宋体" w:cs="宋体" w:eastAsia="宋体" w:hint="default"/>
        </w:rPr>
        <w:t>2018</w:t>
      </w:r>
      <w:r>
        <w:rPr>
          <w:rFonts w:ascii="宋体" w:hAnsi="宋体" w:cs="宋体" w:eastAsia="宋体" w:hint="default"/>
          <w:spacing w:val="-52"/>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2"/>
        </w:rPr>
        <w:t> </w:t>
      </w:r>
      <w:r>
        <w:rPr>
          <w:rFonts w:ascii="宋体" w:hAnsi="宋体" w:cs="宋体" w:eastAsia="宋体" w:hint="default"/>
        </w:rPr>
        <w:t>27</w:t>
      </w:r>
      <w:r>
        <w:rPr>
          <w:rFonts w:ascii="宋体" w:hAnsi="宋体" w:cs="宋体" w:eastAsia="宋体" w:hint="default"/>
          <w:spacing w:val="-52"/>
        </w:rPr>
        <w:t> </w:t>
      </w:r>
      <w:r>
        <w:rPr>
          <w:spacing w:val="-11"/>
        </w:rPr>
        <w:t>日止。截至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spacing w:val="-7"/>
        </w:rPr>
        <w:t>日，公司借款余额为</w:t>
      </w:r>
    </w:p>
    <w:p>
      <w:pPr>
        <w:pStyle w:val="BodyText"/>
        <w:spacing w:line="240" w:lineRule="auto" w:before="37"/>
        <w:ind w:left="138" w:right="0"/>
        <w:jc w:val="both"/>
      </w:pPr>
      <w:r>
        <w:rPr>
          <w:rFonts w:ascii="宋体" w:hAnsi="宋体" w:cs="宋体" w:eastAsia="宋体" w:hint="default"/>
        </w:rPr>
        <w:t>9,000.00</w:t>
      </w:r>
      <w:r>
        <w:rPr>
          <w:rFonts w:ascii="宋体" w:hAnsi="宋体" w:cs="宋体" w:eastAsia="宋体" w:hint="default"/>
          <w:spacing w:val="-53"/>
        </w:rPr>
        <w:t> </w:t>
      </w:r>
      <w:r>
        <w:rPr/>
        <w:t>万元。</w:t>
      </w:r>
    </w:p>
    <w:p>
      <w:pPr>
        <w:pStyle w:val="BodyText"/>
        <w:spacing w:line="273" w:lineRule="auto" w:before="37"/>
        <w:ind w:left="138" w:right="0" w:firstLine="419"/>
        <w:jc w:val="left"/>
      </w:pPr>
      <w:r>
        <w:rPr>
          <w:rFonts w:ascii="宋体" w:hAnsi="宋体" w:cs="宋体" w:eastAsia="宋体" w:hint="default"/>
        </w:rPr>
        <w:t>6</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月，本公司与中国民生银行股份有限公司北京分行签订编号为公借贷字第</w:t>
      </w:r>
      <w:r>
        <w:rPr>
          <w:w w:val="100"/>
        </w:rPr>
        <w:t> </w:t>
      </w:r>
      <w:r>
        <w:rPr>
          <w:rFonts w:ascii="宋体" w:hAnsi="宋体" w:cs="宋体" w:eastAsia="宋体" w:hint="default"/>
        </w:rPr>
        <w:t>ZX17000000013616</w:t>
      </w:r>
      <w:r>
        <w:rPr>
          <w:rFonts w:ascii="宋体" w:hAnsi="宋体" w:cs="宋体" w:eastAsia="宋体" w:hint="default"/>
          <w:spacing w:val="-17"/>
        </w:rPr>
        <w:t> </w:t>
      </w:r>
      <w:r>
        <w:rPr>
          <w:spacing w:val="-3"/>
        </w:rPr>
        <w:t>号的流动资金借款合同并指定苏同、冯康洁作为该合同的担保人，给予本公司</w:t>
      </w:r>
      <w:r>
        <w:rPr>
          <w:spacing w:val="-89"/>
        </w:rPr>
        <w:t> </w:t>
      </w:r>
      <w:r>
        <w:rPr>
          <w:spacing w:val="-89"/>
        </w:rPr>
      </w:r>
      <w:r>
        <w:rPr>
          <w:rFonts w:ascii="宋体" w:hAnsi="宋体" w:cs="宋体" w:eastAsia="宋体" w:hint="default"/>
        </w:rPr>
        <w:t>10,000.00</w:t>
      </w:r>
      <w:r>
        <w:rPr>
          <w:rFonts w:ascii="宋体" w:hAnsi="宋体" w:cs="宋体" w:eastAsia="宋体" w:hint="default"/>
          <w:spacing w:val="-53"/>
        </w:rPr>
        <w:t> </w:t>
      </w:r>
      <w:r>
        <w:rPr>
          <w:spacing w:val="-3"/>
        </w:rPr>
        <w:t>万元流动资金贷款，贷款期限为</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1"/>
        </w:rPr>
        <w:t> </w:t>
      </w:r>
      <w:r>
        <w:rPr/>
        <w:t>月</w:t>
      </w:r>
      <w:r>
        <w:rPr>
          <w:spacing w:val="-51"/>
        </w:rPr>
        <w:t> </w:t>
      </w:r>
      <w:r>
        <w:rPr>
          <w:rFonts w:ascii="宋体" w:hAnsi="宋体" w:cs="宋体" w:eastAsia="宋体" w:hint="default"/>
        </w:rPr>
        <w:t>15</w:t>
      </w:r>
      <w:r>
        <w:rPr>
          <w:rFonts w:ascii="宋体" w:hAnsi="宋体" w:cs="宋体" w:eastAsia="宋体" w:hint="default"/>
          <w:spacing w:val="-51"/>
        </w:rPr>
        <w:t> </w:t>
      </w:r>
      <w:r>
        <w:rPr/>
        <w:t>日至</w:t>
      </w:r>
      <w:r>
        <w:rPr>
          <w:spacing w:val="-51"/>
        </w:rPr>
        <w:t> </w:t>
      </w:r>
      <w:r>
        <w:rPr>
          <w:rFonts w:ascii="宋体" w:hAnsi="宋体" w:cs="宋体" w:eastAsia="宋体" w:hint="default"/>
        </w:rPr>
        <w:t>2018</w:t>
      </w:r>
      <w:r>
        <w:rPr>
          <w:rFonts w:ascii="宋体" w:hAnsi="宋体" w:cs="宋体" w:eastAsia="宋体" w:hint="default"/>
          <w:spacing w:val="-51"/>
        </w:rPr>
        <w:t> </w:t>
      </w:r>
      <w:r>
        <w:rPr/>
        <w:t>年</w:t>
      </w:r>
      <w:r>
        <w:rPr>
          <w:spacing w:val="-53"/>
        </w:rPr>
        <w:t> </w:t>
      </w:r>
      <w:r>
        <w:rPr>
          <w:rFonts w:ascii="宋体" w:hAnsi="宋体" w:cs="宋体" w:eastAsia="宋体" w:hint="default"/>
        </w:rPr>
        <w:t>3</w:t>
      </w:r>
      <w:r>
        <w:rPr>
          <w:rFonts w:ascii="宋体" w:hAnsi="宋体" w:cs="宋体" w:eastAsia="宋体" w:hint="default"/>
          <w:spacing w:val="-51"/>
        </w:rPr>
        <w:t> </w:t>
      </w:r>
      <w:r>
        <w:rPr/>
        <w:t>月</w:t>
      </w:r>
      <w:r>
        <w:rPr>
          <w:spacing w:val="-53"/>
        </w:rPr>
        <w:t> </w:t>
      </w:r>
      <w:r>
        <w:rPr>
          <w:rFonts w:ascii="宋体" w:hAnsi="宋体" w:cs="宋体" w:eastAsia="宋体" w:hint="default"/>
        </w:rPr>
        <w:t>15</w:t>
      </w:r>
      <w:r>
        <w:rPr>
          <w:rFonts w:ascii="宋体" w:hAnsi="宋体" w:cs="宋体" w:eastAsia="宋体" w:hint="default"/>
          <w:spacing w:val="-50"/>
        </w:rPr>
        <w:t> </w:t>
      </w:r>
      <w:r>
        <w:rPr>
          <w:spacing w:val="-7"/>
        </w:rPr>
        <w:t>日。截至</w:t>
      </w:r>
      <w:r>
        <w:rPr>
          <w:spacing w:val="-51"/>
        </w:rPr>
        <w:t> </w:t>
      </w:r>
      <w:r>
        <w:rPr>
          <w:rFonts w:ascii="宋体" w:hAnsi="宋体" w:cs="宋体" w:eastAsia="宋体" w:hint="default"/>
        </w:rPr>
        <w:t>2017</w:t>
      </w:r>
      <w:r>
        <w:rPr>
          <w:rFonts w:ascii="宋体" w:hAnsi="宋体" w:cs="宋体" w:eastAsia="宋体" w:hint="default"/>
          <w:spacing w:val="-51"/>
        </w:rPr>
        <w:t> </w:t>
      </w:r>
      <w:r>
        <w:rPr/>
        <w:t>年</w:t>
      </w:r>
    </w:p>
    <w:p>
      <w:pPr>
        <w:pStyle w:val="BodyText"/>
        <w:spacing w:line="240" w:lineRule="auto" w:before="7"/>
        <w:ind w:left="138" w:right="0"/>
        <w:jc w:val="both"/>
      </w:pP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日，公司借款余额为</w:t>
      </w:r>
      <w:r>
        <w:rPr>
          <w:spacing w:val="-53"/>
        </w:rPr>
        <w:t> </w:t>
      </w:r>
      <w:r>
        <w:rPr>
          <w:rFonts w:ascii="宋体" w:hAnsi="宋体" w:cs="宋体" w:eastAsia="宋体" w:hint="default"/>
        </w:rPr>
        <w:t>10,000.00</w:t>
      </w:r>
      <w:r>
        <w:rPr>
          <w:rFonts w:ascii="宋体" w:hAnsi="宋体" w:cs="宋体" w:eastAsia="宋体" w:hint="default"/>
          <w:spacing w:val="-56"/>
        </w:rPr>
        <w:t> </w:t>
      </w:r>
      <w:r>
        <w:rPr/>
        <w:t>万元。</w:t>
      </w:r>
    </w:p>
    <w:p>
      <w:pPr>
        <w:pStyle w:val="BodyText"/>
        <w:spacing w:line="273" w:lineRule="auto" w:before="37"/>
        <w:ind w:left="138" w:right="145" w:firstLine="419"/>
        <w:jc w:val="left"/>
        <w:rPr>
          <w:rFonts w:ascii="宋体" w:hAnsi="宋体" w:cs="宋体" w:eastAsia="宋体" w:hint="default"/>
        </w:rPr>
      </w:pPr>
      <w:r>
        <w:rPr>
          <w:rFonts w:ascii="宋体" w:hAnsi="宋体" w:cs="宋体" w:eastAsia="宋体" w:hint="default"/>
        </w:rPr>
        <w:t>7</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月，本公司与华夏银行股份有限公司北京学院路支行签订编号为</w:t>
      </w:r>
      <w:r>
        <w:rPr>
          <w:w w:val="100"/>
        </w:rPr>
        <w:t> </w:t>
      </w:r>
      <w:r>
        <w:rPr>
          <w:rFonts w:ascii="宋体" w:hAnsi="宋体" w:cs="宋体" w:eastAsia="宋体" w:hint="default"/>
          <w:spacing w:val="-1"/>
          <w:w w:val="100"/>
        </w:rPr>
        <w:t>YYB6910120170021</w:t>
      </w:r>
      <w:r>
        <w:rPr>
          <w:rFonts w:ascii="宋体" w:hAnsi="宋体" w:cs="宋体" w:eastAsia="宋体" w:hint="default"/>
          <w:spacing w:val="-44"/>
          <w:w w:val="100"/>
        </w:rPr>
        <w:t> </w:t>
      </w:r>
      <w:r>
        <w:rPr>
          <w:spacing w:val="-5"/>
          <w:w w:val="100"/>
        </w:rPr>
        <w:t>号的流动资金借款合同并指定苏同作为该合同的担保人，给予本公司</w:t>
      </w:r>
      <w:r>
        <w:rPr>
          <w:spacing w:val="-41"/>
          <w:w w:val="100"/>
        </w:rPr>
        <w:t> </w:t>
      </w:r>
      <w:r>
        <w:rPr>
          <w:rFonts w:ascii="宋体" w:hAnsi="宋体" w:cs="宋体" w:eastAsia="宋体" w:hint="default"/>
          <w:spacing w:val="-1"/>
          <w:w w:val="100"/>
        </w:rPr>
        <w:t>3,500.00</w:t>
      </w:r>
    </w:p>
    <w:p>
      <w:pPr>
        <w:pStyle w:val="BodyText"/>
        <w:spacing w:line="240" w:lineRule="auto" w:before="8"/>
        <w:ind w:left="138" w:right="0"/>
        <w:jc w:val="both"/>
        <w:rPr>
          <w:rFonts w:ascii="宋体" w:hAnsi="宋体" w:cs="宋体" w:eastAsia="宋体" w:hint="default"/>
        </w:rPr>
      </w:pPr>
      <w:r>
        <w:rPr/>
        <w:t>万元流动资金贷款，贷款期限为</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日至</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日。截至</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p>
    <w:p>
      <w:pPr>
        <w:pStyle w:val="BodyText"/>
        <w:spacing w:line="240" w:lineRule="auto" w:before="37"/>
        <w:ind w:left="138" w:right="0"/>
        <w:jc w:val="both"/>
      </w:pPr>
      <w:r>
        <w:rPr/>
        <w:t>日，公司借款余额为</w:t>
      </w:r>
      <w:r>
        <w:rPr>
          <w:spacing w:val="-54"/>
        </w:rPr>
        <w:t> </w:t>
      </w:r>
      <w:r>
        <w:rPr>
          <w:rFonts w:ascii="宋体" w:hAnsi="宋体" w:cs="宋体" w:eastAsia="宋体" w:hint="default"/>
        </w:rPr>
        <w:t>3,500.00</w:t>
      </w:r>
      <w:r>
        <w:rPr>
          <w:rFonts w:ascii="宋体" w:hAnsi="宋体" w:cs="宋体" w:eastAsia="宋体" w:hint="default"/>
          <w:spacing w:val="-56"/>
        </w:rPr>
        <w:t> </w:t>
      </w:r>
      <w:r>
        <w:rPr/>
        <w:t>万元。</w:t>
      </w:r>
    </w:p>
    <w:p>
      <w:pPr>
        <w:spacing w:after="0" w:line="240" w:lineRule="auto"/>
        <w:jc w:val="both"/>
        <w:sectPr>
          <w:type w:val="continuous"/>
          <w:pgSz w:w="11910" w:h="16840"/>
          <w:pgMar w:top="1120" w:bottom="1380" w:left="1660" w:right="1120"/>
        </w:sectPr>
      </w:pPr>
    </w:p>
    <w:p>
      <w:pPr>
        <w:spacing w:line="240" w:lineRule="auto" w:before="4"/>
        <w:rPr>
          <w:rFonts w:ascii="宋体" w:hAnsi="宋体" w:cs="宋体" w:eastAsia="宋体" w:hint="default"/>
          <w:sz w:val="27"/>
          <w:szCs w:val="27"/>
        </w:rPr>
      </w:pPr>
    </w:p>
    <w:p>
      <w:pPr>
        <w:pStyle w:val="BodyText"/>
        <w:spacing w:line="273" w:lineRule="auto" w:before="36"/>
        <w:ind w:left="138" w:right="0" w:firstLine="419"/>
        <w:jc w:val="left"/>
      </w:pPr>
      <w:r>
        <w:rPr>
          <w:rFonts w:ascii="宋体" w:hAnsi="宋体" w:cs="宋体" w:eastAsia="宋体" w:hint="default"/>
        </w:rPr>
        <w:t>8</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月，本公司与兴业银行股份有限公司北京经济技术开发区支行签订编号为兴银</w:t>
      </w:r>
      <w:r>
        <w:rPr>
          <w:w w:val="100"/>
        </w:rPr>
        <w:t> </w:t>
      </w:r>
      <w:r>
        <w:rPr>
          <w:spacing w:val="-4"/>
        </w:rPr>
        <w:t>京开（</w:t>
      </w:r>
      <w:r>
        <w:rPr>
          <w:rFonts w:ascii="宋体" w:hAnsi="宋体" w:cs="宋体" w:eastAsia="宋体" w:hint="default"/>
          <w:spacing w:val="-4"/>
        </w:rPr>
        <w:t>2017</w:t>
      </w:r>
      <w:r>
        <w:rPr>
          <w:spacing w:val="-4"/>
        </w:rPr>
        <w:t>）基授字第 </w:t>
      </w:r>
      <w:r>
        <w:rPr>
          <w:rFonts w:ascii="宋体" w:hAnsi="宋体" w:cs="宋体" w:eastAsia="宋体" w:hint="default"/>
        </w:rPr>
        <w:t>201701</w:t>
      </w:r>
      <w:r>
        <w:rPr>
          <w:rFonts w:ascii="宋体" w:hAnsi="宋体" w:cs="宋体" w:eastAsia="宋体" w:hint="default"/>
          <w:spacing w:val="-43"/>
        </w:rPr>
        <w:t> </w:t>
      </w:r>
      <w:r>
        <w:rPr>
          <w:spacing w:val="-4"/>
        </w:rPr>
        <w:t>号的《基本额度授信合同》，并指定苏同、冯康洁、子公司北京捷</w:t>
      </w:r>
    </w:p>
    <w:p>
      <w:pPr>
        <w:pStyle w:val="BodyText"/>
        <w:spacing w:line="240" w:lineRule="auto" w:before="7"/>
        <w:ind w:left="138" w:right="0"/>
        <w:jc w:val="left"/>
      </w:pPr>
      <w:r>
        <w:rPr>
          <w:spacing w:val="-4"/>
        </w:rPr>
        <w:t>报指向科技有限公司作为该合同的担保人，给予本公司 </w:t>
      </w:r>
      <w:r>
        <w:rPr>
          <w:rFonts w:ascii="宋体" w:hAnsi="宋体" w:cs="宋体" w:eastAsia="宋体" w:hint="default"/>
        </w:rPr>
        <w:t>4,000.00</w:t>
      </w:r>
      <w:r>
        <w:rPr>
          <w:rFonts w:ascii="宋体" w:hAnsi="宋体" w:cs="宋体" w:eastAsia="宋体" w:hint="default"/>
          <w:spacing w:val="-39"/>
        </w:rPr>
        <w:t> </w:t>
      </w:r>
      <w:r>
        <w:rPr>
          <w:spacing w:val="-5"/>
        </w:rPr>
        <w:t>万元的贷款额度，授信有效期自</w:t>
      </w:r>
    </w:p>
    <w:p>
      <w:pPr>
        <w:pStyle w:val="BodyText"/>
        <w:spacing w:line="240" w:lineRule="auto" w:before="37"/>
        <w:ind w:left="138" w:right="0"/>
        <w:jc w:val="left"/>
      </w:pP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1</w:t>
      </w:r>
      <w:r>
        <w:rPr>
          <w:rFonts w:ascii="宋体" w:hAnsi="宋体" w:cs="宋体" w:eastAsia="宋体" w:hint="default"/>
          <w:spacing w:val="-53"/>
        </w:rPr>
        <w:t> </w:t>
      </w:r>
      <w:r>
        <w:rPr/>
        <w:t>月</w:t>
      </w:r>
      <w:r>
        <w:rPr>
          <w:spacing w:val="-51"/>
        </w:rPr>
        <w:t> </w:t>
      </w:r>
      <w:r>
        <w:rPr>
          <w:rFonts w:ascii="宋体" w:hAnsi="宋体" w:cs="宋体" w:eastAsia="宋体" w:hint="default"/>
        </w:rPr>
        <w:t>23</w:t>
      </w:r>
      <w:r>
        <w:rPr>
          <w:rFonts w:ascii="宋体" w:hAnsi="宋体" w:cs="宋体" w:eastAsia="宋体" w:hint="default"/>
          <w:spacing w:val="-53"/>
        </w:rPr>
        <w:t> </w:t>
      </w:r>
      <w:r>
        <w:rPr/>
        <w:t>日至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1"/>
        </w:rPr>
        <w:t> </w:t>
      </w:r>
      <w:r>
        <w:rPr>
          <w:rFonts w:ascii="宋体" w:hAnsi="宋体" w:cs="宋体" w:eastAsia="宋体" w:hint="default"/>
        </w:rPr>
        <w:t>1</w:t>
      </w:r>
      <w:r>
        <w:rPr>
          <w:rFonts w:ascii="宋体" w:hAnsi="宋体" w:cs="宋体" w:eastAsia="宋体" w:hint="default"/>
          <w:spacing w:val="-53"/>
        </w:rPr>
        <w:t> </w:t>
      </w:r>
      <w:r>
        <w:rPr/>
        <w:t>月</w:t>
      </w:r>
      <w:r>
        <w:rPr>
          <w:spacing w:val="-51"/>
        </w:rPr>
        <w:t> </w:t>
      </w:r>
      <w:r>
        <w:rPr>
          <w:rFonts w:ascii="宋体" w:hAnsi="宋体" w:cs="宋体" w:eastAsia="宋体" w:hint="default"/>
        </w:rPr>
        <w:t>22</w:t>
      </w:r>
      <w:r>
        <w:rPr>
          <w:rFonts w:ascii="宋体" w:hAnsi="宋体" w:cs="宋体" w:eastAsia="宋体" w:hint="default"/>
          <w:spacing w:val="-53"/>
        </w:rPr>
        <w:t> </w:t>
      </w:r>
      <w:r>
        <w:rPr>
          <w:spacing w:val="-7"/>
        </w:rPr>
        <w:t>日。截至</w:t>
      </w:r>
      <w:r>
        <w:rPr>
          <w:spacing w:val="-51"/>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31</w:t>
      </w:r>
      <w:r>
        <w:rPr>
          <w:rFonts w:ascii="宋体" w:hAnsi="宋体" w:cs="宋体" w:eastAsia="宋体" w:hint="default"/>
          <w:spacing w:val="-53"/>
        </w:rPr>
        <w:t> </w:t>
      </w:r>
      <w:r>
        <w:rPr>
          <w:spacing w:val="-3"/>
        </w:rPr>
        <w:t>日，本公司已使用此额度向兴业银</w:t>
      </w:r>
    </w:p>
    <w:p>
      <w:pPr>
        <w:pStyle w:val="BodyText"/>
        <w:spacing w:line="240" w:lineRule="auto" w:before="37"/>
        <w:ind w:left="138" w:right="157"/>
        <w:jc w:val="left"/>
      </w:pPr>
      <w:r>
        <w:rPr/>
        <w:t>行股份有限公司北京经济技术开发区支行贷款</w:t>
      </w:r>
      <w:r>
        <w:rPr>
          <w:spacing w:val="-55"/>
        </w:rPr>
        <w:t> </w:t>
      </w:r>
      <w:r>
        <w:rPr>
          <w:rFonts w:ascii="宋体" w:hAnsi="宋体" w:cs="宋体" w:eastAsia="宋体" w:hint="default"/>
        </w:rPr>
        <w:t>2,800.00</w:t>
      </w:r>
      <w:r>
        <w:rPr>
          <w:rFonts w:ascii="宋体" w:hAnsi="宋体" w:cs="宋体" w:eastAsia="宋体" w:hint="default"/>
          <w:spacing w:val="-57"/>
        </w:rPr>
        <w:t> </w:t>
      </w:r>
      <w:r>
        <w:rPr/>
        <w:t>万元，借款余额为</w:t>
      </w:r>
      <w:r>
        <w:rPr>
          <w:spacing w:val="-55"/>
        </w:rPr>
        <w:t> </w:t>
      </w:r>
      <w:r>
        <w:rPr>
          <w:rFonts w:ascii="宋体" w:hAnsi="宋体" w:cs="宋体" w:eastAsia="宋体" w:hint="default"/>
        </w:rPr>
        <w:t>2,800.00</w:t>
      </w:r>
      <w:r>
        <w:rPr>
          <w:rFonts w:ascii="宋体" w:hAnsi="宋体" w:cs="宋体" w:eastAsia="宋体" w:hint="default"/>
          <w:spacing w:val="-54"/>
        </w:rPr>
        <w:t> </w:t>
      </w:r>
      <w:r>
        <w:rPr/>
        <w:t>万元。</w:t>
      </w:r>
    </w:p>
    <w:p>
      <w:pPr>
        <w:pStyle w:val="BodyText"/>
        <w:spacing w:line="273" w:lineRule="auto" w:before="37"/>
        <w:ind w:left="138" w:right="146" w:firstLine="419"/>
        <w:jc w:val="left"/>
        <w:rPr>
          <w:rFonts w:ascii="宋体" w:hAnsi="宋体" w:cs="宋体" w:eastAsia="宋体" w:hint="default"/>
        </w:rPr>
      </w:pPr>
      <w:r>
        <w:rPr>
          <w:rFonts w:ascii="宋体" w:hAnsi="宋体" w:cs="宋体" w:eastAsia="宋体" w:hint="default"/>
        </w:rPr>
        <w:t>9</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月，本公司与北京银行股份有限公司互联网金融中心支行签订编号为</w:t>
      </w:r>
      <w:r>
        <w:rPr>
          <w:spacing w:val="-53"/>
        </w:rPr>
        <w:t> </w:t>
      </w:r>
      <w:r>
        <w:rPr>
          <w:rFonts w:ascii="宋体" w:hAnsi="宋体" w:cs="宋体" w:eastAsia="宋体" w:hint="default"/>
        </w:rPr>
        <w:t>0432457</w:t>
      </w:r>
      <w:r>
        <w:rPr>
          <w:rFonts w:ascii="宋体" w:hAnsi="宋体" w:cs="宋体" w:eastAsia="宋体" w:hint="default"/>
          <w:w w:val="100"/>
        </w:rPr>
        <w:t> </w:t>
      </w:r>
      <w:r>
        <w:rPr>
          <w:spacing w:val="-2"/>
        </w:rPr>
        <w:t>号的综合授信合同项下的具体流动资金借款合同并指定子公司上海华扬联众数字技术有限公司、</w:t>
      </w:r>
      <w:r>
        <w:rPr>
          <w:spacing w:val="-25"/>
        </w:rPr>
        <w:t> </w:t>
      </w:r>
      <w:r>
        <w:rPr>
          <w:spacing w:val="-25"/>
        </w:rPr>
      </w:r>
      <w:r>
        <w:rPr>
          <w:spacing w:val="-10"/>
          <w:w w:val="100"/>
        </w:rPr>
        <w:t>苏同、冯康洁作为该合同的担保人，给予本公司</w:t>
      </w:r>
      <w:r>
        <w:rPr>
          <w:spacing w:val="-47"/>
          <w:w w:val="100"/>
        </w:rPr>
        <w:t> </w:t>
      </w:r>
      <w:r>
        <w:rPr>
          <w:rFonts w:ascii="宋体" w:hAnsi="宋体" w:cs="宋体" w:eastAsia="宋体" w:hint="default"/>
          <w:spacing w:val="-1"/>
          <w:w w:val="100"/>
        </w:rPr>
        <w:t>30,000.00</w:t>
      </w:r>
      <w:r>
        <w:rPr>
          <w:rFonts w:ascii="宋体" w:hAnsi="宋体" w:cs="宋体" w:eastAsia="宋体" w:hint="default"/>
          <w:spacing w:val="-50"/>
          <w:w w:val="100"/>
        </w:rPr>
        <w:t> </w:t>
      </w:r>
      <w:r>
        <w:rPr>
          <w:spacing w:val="-7"/>
          <w:w w:val="100"/>
        </w:rPr>
        <w:t>万元最高授信额度，授信有效期自</w:t>
      </w:r>
      <w:r>
        <w:rPr>
          <w:spacing w:val="-46"/>
          <w:w w:val="100"/>
        </w:rPr>
        <w:t> </w:t>
      </w:r>
      <w:r>
        <w:rPr>
          <w:rFonts w:ascii="宋体" w:hAnsi="宋体" w:cs="宋体" w:eastAsia="宋体" w:hint="default"/>
          <w:spacing w:val="-1"/>
          <w:w w:val="100"/>
        </w:rPr>
        <w:t>2017</w:t>
      </w:r>
    </w:p>
    <w:p>
      <w:pPr>
        <w:pStyle w:val="BodyText"/>
        <w:spacing w:line="240" w:lineRule="auto" w:before="7"/>
        <w:ind w:left="138" w:right="0"/>
        <w:jc w:val="left"/>
      </w:pPr>
      <w:r>
        <w:rPr>
          <w:w w:val="100"/>
        </w:rPr>
        <w:t>年</w:t>
      </w:r>
      <w:r>
        <w:rPr>
          <w:spacing w:val="-53"/>
        </w:rPr>
        <w:t> </w:t>
      </w:r>
      <w:r>
        <w:rPr>
          <w:rFonts w:ascii="宋体" w:hAnsi="宋体" w:cs="宋体" w:eastAsia="宋体" w:hint="default"/>
          <w:w w:val="100"/>
        </w:rPr>
        <w:t>8</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28</w:t>
      </w:r>
      <w:r>
        <w:rPr>
          <w:rFonts w:ascii="宋体" w:hAnsi="宋体" w:cs="宋体" w:eastAsia="宋体" w:hint="default"/>
          <w:spacing w:val="-55"/>
        </w:rPr>
        <w:t> </w:t>
      </w:r>
      <w:r>
        <w:rPr>
          <w:w w:val="100"/>
        </w:rPr>
        <w:t>日至</w:t>
      </w:r>
      <w:r>
        <w:rPr>
          <w:spacing w:val="-55"/>
        </w:rPr>
        <w:t> </w:t>
      </w:r>
      <w:r>
        <w:rPr>
          <w:rFonts w:ascii="宋体" w:hAnsi="宋体" w:cs="宋体" w:eastAsia="宋体" w:hint="default"/>
          <w:w w:val="100"/>
        </w:rPr>
        <w:t>2018</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8</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27</w:t>
      </w:r>
      <w:r>
        <w:rPr>
          <w:rFonts w:ascii="宋体" w:hAnsi="宋体" w:cs="宋体" w:eastAsia="宋体" w:hint="default"/>
          <w:spacing w:val="-55"/>
        </w:rPr>
        <w:t> </w:t>
      </w:r>
      <w:r>
        <w:rPr>
          <w:spacing w:val="-3"/>
          <w:w w:val="100"/>
        </w:rPr>
        <w:t>日</w:t>
      </w:r>
      <w:r>
        <w:rPr>
          <w:spacing w:val="-92"/>
          <w:w w:val="100"/>
        </w:rPr>
        <w:t>，</w:t>
      </w:r>
      <w:r>
        <w:rPr>
          <w:spacing w:val="-3"/>
          <w:w w:val="100"/>
        </w:rPr>
        <w:t>本</w:t>
      </w:r>
      <w:r>
        <w:rPr>
          <w:w w:val="100"/>
        </w:rPr>
        <w:t>公</w:t>
      </w:r>
      <w:r>
        <w:rPr>
          <w:spacing w:val="-3"/>
          <w:w w:val="100"/>
        </w:rPr>
        <w:t>司</w:t>
      </w:r>
      <w:r>
        <w:rPr>
          <w:w w:val="100"/>
        </w:rPr>
        <w:t>已</w:t>
      </w:r>
      <w:r>
        <w:rPr>
          <w:spacing w:val="-3"/>
          <w:w w:val="100"/>
        </w:rPr>
        <w:t>使</w:t>
      </w:r>
      <w:r>
        <w:rPr>
          <w:w w:val="100"/>
        </w:rPr>
        <w:t>用</w:t>
      </w:r>
      <w:r>
        <w:rPr>
          <w:spacing w:val="-3"/>
          <w:w w:val="100"/>
        </w:rPr>
        <w:t>此</w:t>
      </w:r>
      <w:r>
        <w:rPr>
          <w:w w:val="100"/>
        </w:rPr>
        <w:t>额度</w:t>
      </w:r>
      <w:r>
        <w:rPr>
          <w:spacing w:val="-3"/>
          <w:w w:val="100"/>
        </w:rPr>
        <w:t>向</w:t>
      </w:r>
      <w:r>
        <w:rPr>
          <w:w w:val="100"/>
        </w:rPr>
        <w:t>北</w:t>
      </w:r>
      <w:r>
        <w:rPr>
          <w:spacing w:val="-3"/>
          <w:w w:val="100"/>
        </w:rPr>
        <w:t>京</w:t>
      </w:r>
      <w:r>
        <w:rPr>
          <w:w w:val="100"/>
        </w:rPr>
        <w:t>银</w:t>
      </w:r>
      <w:r>
        <w:rPr>
          <w:spacing w:val="-3"/>
          <w:w w:val="100"/>
        </w:rPr>
        <w:t>行</w:t>
      </w:r>
      <w:r>
        <w:rPr>
          <w:w w:val="100"/>
        </w:rPr>
        <w:t>股</w:t>
      </w:r>
      <w:r>
        <w:rPr>
          <w:spacing w:val="-3"/>
          <w:w w:val="100"/>
        </w:rPr>
        <w:t>份</w:t>
      </w:r>
      <w:r>
        <w:rPr>
          <w:w w:val="100"/>
        </w:rPr>
        <w:t>有</w:t>
      </w:r>
      <w:r>
        <w:rPr>
          <w:spacing w:val="-3"/>
          <w:w w:val="100"/>
        </w:rPr>
        <w:t>限</w:t>
      </w:r>
      <w:r>
        <w:rPr>
          <w:w w:val="100"/>
        </w:rPr>
        <w:t>公司</w:t>
      </w:r>
      <w:r>
        <w:rPr>
          <w:spacing w:val="-3"/>
          <w:w w:val="100"/>
        </w:rPr>
        <w:t>互</w:t>
      </w:r>
      <w:r>
        <w:rPr>
          <w:w w:val="100"/>
        </w:rPr>
        <w:t>联</w:t>
      </w:r>
      <w:r>
        <w:rPr>
          <w:spacing w:val="-3"/>
          <w:w w:val="100"/>
        </w:rPr>
        <w:t>网</w:t>
      </w:r>
      <w:r>
        <w:rPr>
          <w:w w:val="100"/>
        </w:rPr>
        <w:t>金</w:t>
      </w:r>
      <w:r>
        <w:rPr>
          <w:spacing w:val="-3"/>
          <w:w w:val="100"/>
        </w:rPr>
        <w:t>融中</w:t>
      </w:r>
      <w:r>
        <w:rPr>
          <w:w w:val="100"/>
        </w:rPr>
        <w:t>心</w:t>
      </w:r>
    </w:p>
    <w:p>
      <w:pPr>
        <w:pStyle w:val="BodyText"/>
        <w:spacing w:line="240" w:lineRule="auto" w:before="37"/>
        <w:ind w:left="138" w:right="157"/>
        <w:jc w:val="left"/>
      </w:pPr>
      <w:r>
        <w:rPr/>
        <w:t>支行贷款</w:t>
      </w:r>
      <w:r>
        <w:rPr>
          <w:spacing w:val="-53"/>
        </w:rPr>
        <w:t> </w:t>
      </w:r>
      <w:r>
        <w:rPr>
          <w:rFonts w:ascii="宋体" w:hAnsi="宋体" w:cs="宋体" w:eastAsia="宋体" w:hint="default"/>
        </w:rPr>
        <w:t>29,000.00</w:t>
      </w:r>
      <w:r>
        <w:rPr>
          <w:rFonts w:ascii="宋体" w:hAnsi="宋体" w:cs="宋体" w:eastAsia="宋体" w:hint="default"/>
          <w:spacing w:val="-55"/>
        </w:rPr>
        <w:t> </w:t>
      </w:r>
      <w:r>
        <w:rPr/>
        <w:t>万元。截至</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日，借款余额为</w:t>
      </w:r>
      <w:r>
        <w:rPr>
          <w:spacing w:val="-53"/>
        </w:rPr>
        <w:t> </w:t>
      </w:r>
      <w:r>
        <w:rPr>
          <w:rFonts w:ascii="宋体" w:hAnsi="宋体" w:cs="宋体" w:eastAsia="宋体" w:hint="default"/>
        </w:rPr>
        <w:t>29,000.00</w:t>
      </w:r>
      <w:r>
        <w:rPr>
          <w:rFonts w:ascii="宋体" w:hAnsi="宋体" w:cs="宋体" w:eastAsia="宋体" w:hint="default"/>
          <w:spacing w:val="-55"/>
        </w:rPr>
        <w:t> </w:t>
      </w:r>
      <w:r>
        <w:rPr/>
        <w:t>万元。</w:t>
      </w:r>
    </w:p>
    <w:p>
      <w:pPr>
        <w:pStyle w:val="BodyText"/>
        <w:spacing w:line="273" w:lineRule="auto" w:before="37"/>
        <w:ind w:left="138" w:right="0" w:firstLine="419"/>
        <w:jc w:val="left"/>
      </w:pPr>
      <w:r>
        <w:rPr>
          <w:rFonts w:ascii="宋体" w:hAnsi="宋体" w:cs="宋体" w:eastAsia="宋体" w:hint="default"/>
          <w:spacing w:val="-4"/>
        </w:rPr>
        <w:t>10</w:t>
      </w:r>
      <w:r>
        <w:rPr>
          <w:spacing w:val="-4"/>
        </w:rPr>
        <w:t>、</w:t>
      </w:r>
      <w:r>
        <w:rPr>
          <w:rFonts w:ascii="宋体" w:hAnsi="宋体" w:cs="宋体" w:eastAsia="宋体" w:hint="default"/>
          <w:spacing w:val="-4"/>
        </w:rPr>
        <w:t>2017</w:t>
      </w:r>
      <w:r>
        <w:rPr>
          <w:rFonts w:ascii="宋体" w:hAnsi="宋体" w:cs="宋体" w:eastAsia="宋体" w:hint="default"/>
          <w:spacing w:val="-45"/>
        </w:rPr>
        <w:t> </w:t>
      </w:r>
      <w:r>
        <w:rPr/>
        <w:t>年</w:t>
      </w:r>
      <w:r>
        <w:rPr>
          <w:spacing w:val="-42"/>
        </w:rPr>
        <w:t> </w:t>
      </w:r>
      <w:r>
        <w:rPr>
          <w:rFonts w:ascii="宋体" w:hAnsi="宋体" w:cs="宋体" w:eastAsia="宋体" w:hint="default"/>
        </w:rPr>
        <w:t>9</w:t>
      </w:r>
      <w:r>
        <w:rPr>
          <w:rFonts w:ascii="宋体" w:hAnsi="宋体" w:cs="宋体" w:eastAsia="宋体" w:hint="default"/>
          <w:spacing w:val="-45"/>
        </w:rPr>
        <w:t> </w:t>
      </w:r>
      <w:r>
        <w:rPr>
          <w:spacing w:val="-3"/>
        </w:rPr>
        <w:t>月，本公司与宁波银行股份有限公司北京分行签订编号为</w:t>
      </w:r>
      <w:r>
        <w:rPr>
          <w:spacing w:val="-42"/>
        </w:rPr>
        <w:t> </w:t>
      </w:r>
      <w:r>
        <w:rPr>
          <w:rFonts w:ascii="宋体" w:hAnsi="宋体" w:cs="宋体" w:eastAsia="宋体" w:hint="default"/>
        </w:rPr>
        <w:t>07700KB20178232</w:t>
      </w:r>
      <w:r>
        <w:rPr>
          <w:rFonts w:ascii="宋体" w:hAnsi="宋体" w:cs="宋体" w:eastAsia="宋体" w:hint="default"/>
          <w:spacing w:val="-42"/>
        </w:rPr>
        <w:t> </w:t>
      </w:r>
      <w:r>
        <w:rPr/>
        <w:t>的</w:t>
      </w:r>
      <w:r>
        <w:rPr>
          <w:w w:val="100"/>
        </w:rPr>
        <w:t> </w:t>
      </w:r>
      <w:r>
        <w:rPr/>
        <w:t>最高额保证合同并指定苏同作为该合同的保证人，给予本公司</w:t>
      </w:r>
      <w:r>
        <w:rPr>
          <w:spacing w:val="-55"/>
        </w:rPr>
        <w:t> </w:t>
      </w:r>
      <w:r>
        <w:rPr>
          <w:rFonts w:ascii="宋体" w:hAnsi="宋体" w:cs="宋体" w:eastAsia="宋体" w:hint="default"/>
        </w:rPr>
        <w:t>10,000.00</w:t>
      </w:r>
      <w:r>
        <w:rPr>
          <w:rFonts w:ascii="宋体" w:hAnsi="宋体" w:cs="宋体" w:eastAsia="宋体" w:hint="default"/>
          <w:spacing w:val="-55"/>
        </w:rPr>
        <w:t> </w:t>
      </w:r>
      <w:r>
        <w:rPr/>
        <w:t>万元的最高授信额度，</w:t>
      </w:r>
    </w:p>
    <w:p>
      <w:pPr>
        <w:pStyle w:val="BodyText"/>
        <w:spacing w:line="240" w:lineRule="auto" w:before="7"/>
        <w:ind w:left="138" w:right="0"/>
        <w:jc w:val="left"/>
      </w:pPr>
      <w:r>
        <w:rPr/>
        <w:t>使用期限自</w:t>
      </w:r>
      <w:r>
        <w:rPr>
          <w:spacing w:val="-52"/>
        </w:rPr>
        <w:t> </w:t>
      </w:r>
      <w:r>
        <w:rPr>
          <w:rFonts w:ascii="宋体" w:hAnsi="宋体" w:cs="宋体" w:eastAsia="宋体" w:hint="default"/>
        </w:rPr>
        <w:t>2017</w:t>
      </w:r>
      <w:r>
        <w:rPr>
          <w:rFonts w:ascii="宋体" w:hAnsi="宋体" w:cs="宋体" w:eastAsia="宋体" w:hint="default"/>
          <w:spacing w:val="-52"/>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3"/>
        </w:rPr>
        <w:t> </w:t>
      </w:r>
      <w:r>
        <w:rPr>
          <w:rFonts w:ascii="宋体" w:hAnsi="宋体" w:cs="宋体" w:eastAsia="宋体" w:hint="default"/>
        </w:rPr>
        <w:t>27</w:t>
      </w:r>
      <w:r>
        <w:rPr>
          <w:rFonts w:ascii="宋体" w:hAnsi="宋体" w:cs="宋体" w:eastAsia="宋体" w:hint="default"/>
          <w:spacing w:val="-52"/>
        </w:rPr>
        <w:t> </w:t>
      </w:r>
      <w:r>
        <w:rPr/>
        <w:t>日至</w:t>
      </w:r>
      <w:r>
        <w:rPr>
          <w:spacing w:val="-54"/>
        </w:rPr>
        <w:t> </w:t>
      </w:r>
      <w:r>
        <w:rPr>
          <w:rFonts w:ascii="宋体" w:hAnsi="宋体" w:cs="宋体" w:eastAsia="宋体" w:hint="default"/>
        </w:rPr>
        <w:t>2020</w:t>
      </w:r>
      <w:r>
        <w:rPr>
          <w:rFonts w:ascii="宋体" w:hAnsi="宋体" w:cs="宋体" w:eastAsia="宋体" w:hint="default"/>
          <w:spacing w:val="-52"/>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2"/>
        </w:rPr>
        <w:t> </w:t>
      </w:r>
      <w:r>
        <w:rPr>
          <w:rFonts w:ascii="宋体" w:hAnsi="宋体" w:cs="宋体" w:eastAsia="宋体" w:hint="default"/>
        </w:rPr>
        <w:t>27</w:t>
      </w:r>
      <w:r>
        <w:rPr>
          <w:rFonts w:ascii="宋体" w:hAnsi="宋体" w:cs="宋体" w:eastAsia="宋体" w:hint="default"/>
          <w:spacing w:val="-52"/>
        </w:rPr>
        <w:t> </w:t>
      </w:r>
      <w:r>
        <w:rPr>
          <w:spacing w:val="-11"/>
        </w:rPr>
        <w:t>日止，截至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spacing w:val="-7"/>
        </w:rPr>
        <w:t>日，公司借款余额为</w:t>
      </w:r>
    </w:p>
    <w:p>
      <w:pPr>
        <w:pStyle w:val="BodyText"/>
        <w:spacing w:line="240" w:lineRule="auto" w:before="37"/>
        <w:ind w:left="138" w:right="2498"/>
        <w:jc w:val="left"/>
      </w:pPr>
      <w:r>
        <w:rPr>
          <w:rFonts w:ascii="宋体" w:hAnsi="宋体" w:cs="宋体" w:eastAsia="宋体" w:hint="default"/>
        </w:rPr>
        <w:t>5,000.00</w:t>
      </w:r>
      <w:r>
        <w:rPr>
          <w:rFonts w:ascii="宋体" w:hAnsi="宋体" w:cs="宋体" w:eastAsia="宋体" w:hint="default"/>
          <w:spacing w:val="-54"/>
        </w:rPr>
        <w:t> </w:t>
      </w:r>
      <w:r>
        <w:rPr/>
        <w:t>万元。</w:t>
      </w:r>
    </w:p>
    <w:p>
      <w:pPr>
        <w:pStyle w:val="BodyText"/>
        <w:spacing w:line="240" w:lineRule="auto" w:before="37"/>
        <w:ind w:left="558" w:right="157"/>
        <w:jc w:val="left"/>
      </w:pPr>
      <w:r>
        <w:rPr>
          <w:rFonts w:ascii="宋体" w:hAnsi="宋体" w:cs="宋体" w:eastAsia="宋体" w:hint="default"/>
        </w:rPr>
        <w:t>11</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月，本公司与江苏银行股份有限公司中关村西区支行签订编号为</w:t>
      </w:r>
    </w:p>
    <w:p>
      <w:pPr>
        <w:pStyle w:val="BodyText"/>
        <w:spacing w:line="273" w:lineRule="auto" w:before="37"/>
        <w:ind w:left="138" w:right="155"/>
        <w:jc w:val="left"/>
      </w:pPr>
      <w:r>
        <w:rPr>
          <w:rFonts w:ascii="宋体" w:hAnsi="宋体" w:cs="宋体" w:eastAsia="宋体" w:hint="default"/>
        </w:rPr>
        <w:t>323117CF017-001JK</w:t>
      </w:r>
      <w:r>
        <w:rPr>
          <w:rFonts w:ascii="宋体" w:hAnsi="宋体" w:cs="宋体" w:eastAsia="宋体" w:hint="default"/>
          <w:spacing w:val="-56"/>
        </w:rPr>
        <w:t> </w:t>
      </w:r>
      <w:r>
        <w:rPr/>
        <w:t>的流动资金借款合同和编号为</w:t>
      </w:r>
      <w:r>
        <w:rPr>
          <w:spacing w:val="-56"/>
        </w:rPr>
        <w:t> </w:t>
      </w:r>
      <w:r>
        <w:rPr>
          <w:rFonts w:ascii="宋体" w:hAnsi="宋体" w:cs="宋体" w:eastAsia="宋体" w:hint="default"/>
        </w:rPr>
        <w:t>323117CF017</w:t>
      </w:r>
      <w:r>
        <w:rPr>
          <w:rFonts w:ascii="宋体" w:hAnsi="宋体" w:cs="宋体" w:eastAsia="宋体" w:hint="default"/>
          <w:spacing w:val="-54"/>
        </w:rPr>
        <w:t> </w:t>
      </w:r>
      <w:r>
        <w:rPr/>
        <w:t>的最高额综合授信合同并指定北</w:t>
      </w:r>
      <w:r>
        <w:rPr>
          <w:w w:val="100"/>
        </w:rPr>
        <w:t> </w:t>
      </w:r>
      <w:r>
        <w:rPr/>
        <w:t>京华扬创想广告有限公司、苏同、冯康洁作为该合同的担保人，给予本公司</w:t>
      </w:r>
      <w:r>
        <w:rPr>
          <w:spacing w:val="-56"/>
        </w:rPr>
        <w:t> </w:t>
      </w:r>
      <w:r>
        <w:rPr>
          <w:rFonts w:ascii="宋体" w:hAnsi="宋体" w:cs="宋体" w:eastAsia="宋体" w:hint="default"/>
        </w:rPr>
        <w:t>15,000.00</w:t>
      </w:r>
      <w:r>
        <w:rPr>
          <w:rFonts w:ascii="宋体" w:hAnsi="宋体" w:cs="宋体" w:eastAsia="宋体" w:hint="default"/>
          <w:spacing w:val="-56"/>
        </w:rPr>
        <w:t> </w:t>
      </w:r>
      <w:r>
        <w:rPr/>
        <w:t>万元流动</w:t>
      </w:r>
    </w:p>
    <w:p>
      <w:pPr>
        <w:pStyle w:val="BodyText"/>
        <w:spacing w:line="240" w:lineRule="auto" w:before="7"/>
        <w:ind w:left="138" w:right="0"/>
        <w:jc w:val="left"/>
      </w:pPr>
      <w:r>
        <w:rPr>
          <w:spacing w:val="-5"/>
        </w:rPr>
        <w:t>资金贷款，贷款期限为</w:t>
      </w:r>
      <w:r>
        <w:rPr>
          <w:spacing w:val="-51"/>
        </w:rPr>
        <w:t> </w:t>
      </w:r>
      <w:r>
        <w:rPr>
          <w:rFonts w:ascii="宋体" w:hAnsi="宋体" w:cs="宋体" w:eastAsia="宋体" w:hint="default"/>
        </w:rPr>
        <w:t>2017</w:t>
      </w:r>
      <w:r>
        <w:rPr>
          <w:rFonts w:ascii="宋体" w:hAnsi="宋体" w:cs="宋体" w:eastAsia="宋体" w:hint="default"/>
          <w:spacing w:val="-52"/>
        </w:rPr>
        <w:t> </w:t>
      </w:r>
      <w:r>
        <w:rPr/>
        <w:t>年</w:t>
      </w:r>
      <w:r>
        <w:rPr>
          <w:spacing w:val="-52"/>
        </w:rPr>
        <w:t> </w:t>
      </w:r>
      <w:r>
        <w:rPr>
          <w:rFonts w:ascii="宋体" w:hAnsi="宋体" w:cs="宋体" w:eastAsia="宋体" w:hint="default"/>
        </w:rPr>
        <w:t>9</w:t>
      </w:r>
      <w:r>
        <w:rPr>
          <w:rFonts w:ascii="宋体" w:hAnsi="宋体" w:cs="宋体" w:eastAsia="宋体" w:hint="default"/>
          <w:spacing w:val="-54"/>
        </w:rPr>
        <w:t> </w:t>
      </w:r>
      <w:r>
        <w:rPr/>
        <w:t>月</w:t>
      </w:r>
      <w:r>
        <w:rPr>
          <w:spacing w:val="-52"/>
        </w:rPr>
        <w:t> </w:t>
      </w:r>
      <w:r>
        <w:rPr>
          <w:rFonts w:ascii="宋体" w:hAnsi="宋体" w:cs="宋体" w:eastAsia="宋体" w:hint="default"/>
        </w:rPr>
        <w:t>28</w:t>
      </w:r>
      <w:r>
        <w:rPr>
          <w:rFonts w:ascii="宋体" w:hAnsi="宋体" w:cs="宋体" w:eastAsia="宋体" w:hint="default"/>
          <w:spacing w:val="-52"/>
        </w:rPr>
        <w:t> </w:t>
      </w:r>
      <w:r>
        <w:rPr/>
        <w:t>日至</w:t>
      </w:r>
      <w:r>
        <w:rPr>
          <w:spacing w:val="-52"/>
        </w:rPr>
        <w:t> </w:t>
      </w:r>
      <w:r>
        <w:rPr>
          <w:rFonts w:ascii="宋体" w:hAnsi="宋体" w:cs="宋体" w:eastAsia="宋体" w:hint="default"/>
        </w:rPr>
        <w:t>2018</w:t>
      </w:r>
      <w:r>
        <w:rPr>
          <w:rFonts w:ascii="宋体" w:hAnsi="宋体" w:cs="宋体" w:eastAsia="宋体" w:hint="default"/>
          <w:spacing w:val="-52"/>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2"/>
        </w:rPr>
        <w:t> </w:t>
      </w:r>
      <w:r>
        <w:rPr>
          <w:rFonts w:ascii="宋体" w:hAnsi="宋体" w:cs="宋体" w:eastAsia="宋体" w:hint="default"/>
        </w:rPr>
        <w:t>28</w:t>
      </w:r>
      <w:r>
        <w:rPr>
          <w:rFonts w:ascii="宋体" w:hAnsi="宋体" w:cs="宋体" w:eastAsia="宋体" w:hint="default"/>
          <w:spacing w:val="-52"/>
        </w:rPr>
        <w:t> </w:t>
      </w:r>
      <w:r>
        <w:rPr>
          <w:spacing w:val="-9"/>
        </w:rPr>
        <w:t>日。截至</w:t>
      </w:r>
      <w:r>
        <w:rPr>
          <w:spacing w:val="-54"/>
        </w:rPr>
        <w:t> </w:t>
      </w:r>
      <w:r>
        <w:rPr>
          <w:rFonts w:ascii="宋体" w:hAnsi="宋体" w:cs="宋体" w:eastAsia="宋体" w:hint="default"/>
        </w:rPr>
        <w:t>2017</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8"/>
        </w:rPr>
        <w:t>日，公司借</w:t>
      </w:r>
    </w:p>
    <w:p>
      <w:pPr>
        <w:pStyle w:val="BodyText"/>
        <w:spacing w:line="240" w:lineRule="auto" w:before="37"/>
        <w:ind w:left="138" w:right="2498"/>
        <w:jc w:val="left"/>
      </w:pPr>
      <w:r>
        <w:rPr/>
        <w:t>款余额为</w:t>
      </w:r>
      <w:r>
        <w:rPr>
          <w:spacing w:val="-53"/>
        </w:rPr>
        <w:t> </w:t>
      </w:r>
      <w:r>
        <w:rPr>
          <w:rFonts w:ascii="宋体" w:hAnsi="宋体" w:cs="宋体" w:eastAsia="宋体" w:hint="default"/>
        </w:rPr>
        <w:t>15,000.00</w:t>
      </w:r>
      <w:r>
        <w:rPr>
          <w:rFonts w:ascii="宋体" w:hAnsi="宋体" w:cs="宋体" w:eastAsia="宋体" w:hint="default"/>
          <w:spacing w:val="-55"/>
        </w:rPr>
        <w:t> </w:t>
      </w:r>
      <w:r>
        <w:rPr/>
        <w:t>万元。</w:t>
      </w:r>
    </w:p>
    <w:p>
      <w:pPr>
        <w:pStyle w:val="BodyText"/>
        <w:spacing w:line="240" w:lineRule="auto" w:before="15"/>
        <w:ind w:left="138" w:right="0" w:firstLine="419"/>
        <w:jc w:val="left"/>
      </w:pPr>
      <w:r>
        <w:rPr>
          <w:rFonts w:ascii="宋体" w:hAnsi="宋体" w:cs="宋体" w:eastAsia="宋体" w:hint="default"/>
        </w:rPr>
        <w:t>12</w:t>
      </w:r>
      <w:r>
        <w:rPr/>
        <w:t>、</w:t>
      </w:r>
      <w:r>
        <w:rPr>
          <w:rFonts w:ascii="宋体" w:hAnsi="宋体" w:cs="宋体" w:eastAsia="宋体" w:hint="default"/>
        </w:rPr>
        <w:t>2016</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spacing w:val="-3"/>
        </w:rPr>
        <w:t>月，本公司与华美银行（中国）有限公司签订编号为</w:t>
      </w:r>
      <w:r>
        <w:rPr>
          <w:spacing w:val="-49"/>
        </w:rPr>
        <w:t> </w:t>
      </w:r>
      <w:r>
        <w:rPr>
          <w:rFonts w:ascii="宋体" w:hAnsi="宋体" w:cs="宋体" w:eastAsia="宋体" w:hint="default"/>
        </w:rPr>
        <w:t>EWCN/2016/CN0077</w:t>
      </w:r>
      <w:r>
        <w:rPr>
          <w:rFonts w:ascii="宋体" w:hAnsi="宋体" w:cs="宋体" w:eastAsia="宋体" w:hint="default"/>
          <w:spacing w:val="-51"/>
        </w:rPr>
        <w:t> </w:t>
      </w:r>
      <w:r>
        <w:rPr/>
        <w:t>的授</w:t>
      </w:r>
      <w:r>
        <w:rPr>
          <w:w w:val="100"/>
        </w:rPr>
        <w:t> </w:t>
      </w:r>
      <w:r>
        <w:rPr/>
        <w:t>信协议并指定苏同作为该合同的担保人，给予本公司</w:t>
      </w:r>
      <w:r>
        <w:rPr>
          <w:spacing w:val="-55"/>
        </w:rPr>
        <w:t> </w:t>
      </w:r>
      <w:r>
        <w:rPr>
          <w:rFonts w:ascii="宋体" w:hAnsi="宋体" w:cs="宋体" w:eastAsia="宋体" w:hint="default"/>
        </w:rPr>
        <w:t>6,000.00</w:t>
      </w:r>
      <w:r>
        <w:rPr>
          <w:rFonts w:ascii="宋体" w:hAnsi="宋体" w:cs="宋体" w:eastAsia="宋体" w:hint="default"/>
          <w:spacing w:val="-55"/>
        </w:rPr>
        <w:t> </w:t>
      </w:r>
      <w:r>
        <w:rPr/>
        <w:t>万元融资额度。</w:t>
      </w:r>
      <w:r>
        <w:rPr>
          <w:rFonts w:ascii="宋体" w:hAnsi="宋体" w:cs="宋体" w:eastAsia="宋体" w:hint="default"/>
        </w:rPr>
        <w:t>2017</w:t>
      </w:r>
      <w:r>
        <w:rPr>
          <w:rFonts w:ascii="宋体" w:hAnsi="宋体" w:cs="宋体" w:eastAsia="宋体" w:hint="default"/>
          <w:spacing w:val="-55"/>
        </w:rPr>
        <w:t> </w:t>
      </w:r>
      <w:r>
        <w:rPr/>
        <w:t>年</w:t>
      </w:r>
      <w:r>
        <w:rPr>
          <w:spacing w:val="-56"/>
        </w:rPr>
        <w:t> </w:t>
      </w:r>
      <w:r>
        <w:rPr>
          <w:rFonts w:ascii="宋体" w:hAnsi="宋体" w:cs="宋体" w:eastAsia="宋体" w:hint="default"/>
        </w:rPr>
        <w:t>7</w:t>
      </w:r>
      <w:r>
        <w:rPr>
          <w:rFonts w:ascii="宋体" w:hAnsi="宋体" w:cs="宋体" w:eastAsia="宋体" w:hint="default"/>
          <w:spacing w:val="-55"/>
        </w:rPr>
        <w:t> </w:t>
      </w:r>
      <w:r>
        <w:rPr/>
        <w:t>月，本</w:t>
      </w:r>
    </w:p>
    <w:p>
      <w:pPr>
        <w:pStyle w:val="BodyText"/>
        <w:spacing w:line="271" w:lineRule="exact"/>
        <w:ind w:left="138" w:right="0"/>
        <w:jc w:val="left"/>
        <w:rPr>
          <w:rFonts w:ascii="宋体" w:hAnsi="宋体" w:cs="宋体" w:eastAsia="宋体" w:hint="default"/>
        </w:rPr>
      </w:pPr>
      <w:r>
        <w:rPr>
          <w:w w:val="100"/>
        </w:rPr>
        <w:t>公司</w:t>
      </w:r>
      <w:r>
        <w:rPr>
          <w:spacing w:val="-3"/>
          <w:w w:val="100"/>
        </w:rPr>
        <w:t>与</w:t>
      </w:r>
      <w:r>
        <w:rPr>
          <w:w w:val="100"/>
        </w:rPr>
        <w:t>华</w:t>
      </w:r>
      <w:r>
        <w:rPr>
          <w:spacing w:val="-3"/>
          <w:w w:val="100"/>
        </w:rPr>
        <w:t>美</w:t>
      </w:r>
      <w:r>
        <w:rPr>
          <w:w w:val="100"/>
        </w:rPr>
        <w:t>银</w:t>
      </w:r>
      <w:r>
        <w:rPr>
          <w:spacing w:val="-108"/>
          <w:w w:val="100"/>
        </w:rPr>
        <w:t>行</w:t>
      </w:r>
      <w:r>
        <w:rPr>
          <w:w w:val="100"/>
        </w:rPr>
        <w:t>（</w:t>
      </w:r>
      <w:r>
        <w:rPr>
          <w:spacing w:val="-3"/>
          <w:w w:val="100"/>
        </w:rPr>
        <w:t>中</w:t>
      </w:r>
      <w:r>
        <w:rPr>
          <w:w w:val="100"/>
        </w:rPr>
        <w:t>国</w:t>
      </w:r>
      <w:r>
        <w:rPr>
          <w:spacing w:val="-106"/>
          <w:w w:val="100"/>
        </w:rPr>
        <w:t>）</w:t>
      </w:r>
      <w:r>
        <w:rPr>
          <w:spacing w:val="-3"/>
          <w:w w:val="100"/>
        </w:rPr>
        <w:t>有</w:t>
      </w:r>
      <w:r>
        <w:rPr>
          <w:w w:val="100"/>
        </w:rPr>
        <w:t>限公</w:t>
      </w:r>
      <w:r>
        <w:rPr>
          <w:spacing w:val="-3"/>
          <w:w w:val="100"/>
        </w:rPr>
        <w:t>司</w:t>
      </w:r>
      <w:r>
        <w:rPr>
          <w:w w:val="100"/>
        </w:rPr>
        <w:t>签</w:t>
      </w:r>
      <w:r>
        <w:rPr>
          <w:spacing w:val="-3"/>
          <w:w w:val="100"/>
        </w:rPr>
        <w:t>订</w:t>
      </w:r>
      <w:r>
        <w:rPr>
          <w:w w:val="100"/>
        </w:rPr>
        <w:t>变</w:t>
      </w:r>
      <w:r>
        <w:rPr>
          <w:spacing w:val="-3"/>
          <w:w w:val="100"/>
        </w:rPr>
        <w:t>更</w:t>
      </w:r>
      <w:r>
        <w:rPr>
          <w:w w:val="100"/>
        </w:rPr>
        <w:t>协</w:t>
      </w:r>
      <w:r>
        <w:rPr>
          <w:spacing w:val="-3"/>
          <w:w w:val="100"/>
        </w:rPr>
        <w:t>议</w:t>
      </w:r>
      <w:r>
        <w:rPr>
          <w:spacing w:val="-106"/>
          <w:w w:val="100"/>
        </w:rPr>
        <w:t>。</w:t>
      </w:r>
      <w:r>
        <w:rPr>
          <w:w w:val="100"/>
        </w:rPr>
        <w:t>截至</w:t>
      </w:r>
      <w:r>
        <w:rPr>
          <w:spacing w:val="-76"/>
        </w:rPr>
        <w:t> </w:t>
      </w:r>
      <w:r>
        <w:rPr>
          <w:rFonts w:ascii="宋体" w:hAnsi="宋体" w:cs="宋体" w:eastAsia="宋体" w:hint="default"/>
          <w:w w:val="100"/>
        </w:rPr>
        <w:t>2017</w:t>
      </w:r>
      <w:r>
        <w:rPr>
          <w:rFonts w:ascii="宋体" w:hAnsi="宋体" w:cs="宋体" w:eastAsia="宋体" w:hint="default"/>
          <w:spacing w:val="-74"/>
        </w:rPr>
        <w:t> </w:t>
      </w:r>
      <w:r>
        <w:rPr>
          <w:w w:val="100"/>
        </w:rPr>
        <w:t>年</w:t>
      </w:r>
      <w:r>
        <w:rPr>
          <w:spacing w:val="-74"/>
        </w:rPr>
        <w:t> </w:t>
      </w:r>
      <w:r>
        <w:rPr>
          <w:rFonts w:ascii="宋体" w:hAnsi="宋体" w:cs="宋体" w:eastAsia="宋体" w:hint="default"/>
          <w:w w:val="100"/>
        </w:rPr>
        <w:t>12</w:t>
      </w:r>
      <w:r>
        <w:rPr>
          <w:rFonts w:ascii="宋体" w:hAnsi="宋体" w:cs="宋体" w:eastAsia="宋体" w:hint="default"/>
          <w:spacing w:val="-74"/>
        </w:rPr>
        <w:t> </w:t>
      </w:r>
      <w:r>
        <w:rPr>
          <w:w w:val="100"/>
        </w:rPr>
        <w:t>月</w:t>
      </w:r>
      <w:r>
        <w:rPr>
          <w:spacing w:val="-77"/>
        </w:rPr>
        <w:t> </w:t>
      </w:r>
      <w:r>
        <w:rPr>
          <w:rFonts w:ascii="宋体" w:hAnsi="宋体" w:cs="宋体" w:eastAsia="宋体" w:hint="default"/>
          <w:w w:val="100"/>
        </w:rPr>
        <w:t>31</w:t>
      </w:r>
      <w:r>
        <w:rPr>
          <w:rFonts w:ascii="宋体" w:hAnsi="宋体" w:cs="宋体" w:eastAsia="宋体" w:hint="default"/>
          <w:spacing w:val="-74"/>
        </w:rPr>
        <w:t> </w:t>
      </w:r>
      <w:r>
        <w:rPr>
          <w:w w:val="100"/>
        </w:rPr>
        <w:t>日</w:t>
      </w:r>
      <w:r>
        <w:rPr>
          <w:spacing w:val="-108"/>
          <w:w w:val="100"/>
        </w:rPr>
        <w:t>，</w:t>
      </w:r>
      <w:r>
        <w:rPr>
          <w:w w:val="100"/>
        </w:rPr>
        <w:t>公</w:t>
      </w:r>
      <w:r>
        <w:rPr>
          <w:spacing w:val="-3"/>
          <w:w w:val="100"/>
        </w:rPr>
        <w:t>司借</w:t>
      </w:r>
      <w:r>
        <w:rPr>
          <w:w w:val="100"/>
        </w:rPr>
        <w:t>款余</w:t>
      </w:r>
      <w:r>
        <w:rPr>
          <w:spacing w:val="-3"/>
          <w:w w:val="100"/>
        </w:rPr>
        <w:t>额</w:t>
      </w:r>
      <w:r>
        <w:rPr>
          <w:w w:val="100"/>
        </w:rPr>
        <w:t>为</w:t>
      </w:r>
      <w:r>
        <w:rPr>
          <w:spacing w:val="-74"/>
        </w:rPr>
        <w:t> </w:t>
      </w:r>
      <w:r>
        <w:rPr>
          <w:rFonts w:ascii="宋体" w:hAnsi="宋体" w:cs="宋体" w:eastAsia="宋体" w:hint="default"/>
          <w:w w:val="100"/>
        </w:rPr>
        <w:t>6,</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p>
    <w:p>
      <w:pPr>
        <w:pStyle w:val="BodyText"/>
        <w:spacing w:line="274" w:lineRule="exact"/>
        <w:ind w:left="138" w:right="2498"/>
        <w:jc w:val="left"/>
      </w:pPr>
      <w:r>
        <w:rPr/>
        <w:t>万元，贷款期限为</w:t>
      </w:r>
      <w:r>
        <w:rPr>
          <w:spacing w:val="-52"/>
        </w:rPr>
        <w:t> </w:t>
      </w: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9</w:t>
      </w:r>
      <w:r>
        <w:rPr>
          <w:rFonts w:ascii="宋体" w:hAnsi="宋体" w:cs="宋体" w:eastAsia="宋体" w:hint="default"/>
          <w:spacing w:val="-54"/>
        </w:rPr>
        <w:t> </w:t>
      </w:r>
      <w:r>
        <w:rPr/>
        <w:t>月</w:t>
      </w:r>
      <w:r>
        <w:rPr>
          <w:spacing w:val="-52"/>
        </w:rPr>
        <w:t> </w:t>
      </w:r>
      <w:r>
        <w:rPr>
          <w:rFonts w:ascii="宋体" w:hAnsi="宋体" w:cs="宋体" w:eastAsia="宋体" w:hint="default"/>
        </w:rPr>
        <w:t>28</w:t>
      </w:r>
      <w:r>
        <w:rPr>
          <w:rFonts w:ascii="宋体" w:hAnsi="宋体" w:cs="宋体" w:eastAsia="宋体" w:hint="default"/>
          <w:spacing w:val="-54"/>
        </w:rPr>
        <w:t> </w:t>
      </w:r>
      <w:r>
        <w:rPr/>
        <w:t>日至</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3</w:t>
      </w:r>
      <w:r>
        <w:rPr>
          <w:rFonts w:ascii="宋体" w:hAnsi="宋体" w:cs="宋体" w:eastAsia="宋体" w:hint="default"/>
          <w:spacing w:val="-54"/>
        </w:rPr>
        <w:t> </w:t>
      </w:r>
      <w:r>
        <w:rPr/>
        <w:t>月</w:t>
      </w:r>
      <w:r>
        <w:rPr>
          <w:spacing w:val="-51"/>
        </w:rPr>
        <w:t> </w:t>
      </w:r>
      <w:r>
        <w:rPr>
          <w:rFonts w:ascii="宋体" w:hAnsi="宋体" w:cs="宋体" w:eastAsia="宋体" w:hint="default"/>
        </w:rPr>
        <w:t>14</w:t>
      </w:r>
      <w:r>
        <w:rPr>
          <w:rFonts w:ascii="宋体" w:hAnsi="宋体" w:cs="宋体" w:eastAsia="宋体" w:hint="default"/>
          <w:spacing w:val="-54"/>
        </w:rPr>
        <w:t> </w:t>
      </w:r>
      <w:r>
        <w:rPr/>
        <w:t>日。</w:t>
      </w:r>
    </w:p>
    <w:p>
      <w:pPr>
        <w:spacing w:line="240" w:lineRule="auto" w:before="11"/>
        <w:rPr>
          <w:rFonts w:ascii="宋体" w:hAnsi="宋体" w:cs="宋体" w:eastAsia="宋体" w:hint="default"/>
          <w:sz w:val="26"/>
          <w:szCs w:val="26"/>
        </w:rPr>
      </w:pPr>
    </w:p>
    <w:p>
      <w:pPr>
        <w:pStyle w:val="Heading4"/>
        <w:tabs>
          <w:tab w:pos="769" w:val="left" w:leader="none"/>
        </w:tabs>
        <w:spacing w:line="240" w:lineRule="auto" w:before="0"/>
        <w:ind w:left="138" w:right="2498"/>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97"/>
        <w:ind w:left="138" w:right="2498"/>
        <w:jc w:val="left"/>
      </w:pPr>
      <w:r>
        <w:rPr/>
        <w:t>□适用</w:t>
      </w:r>
      <w:r>
        <w:rPr>
          <w:spacing w:val="-1"/>
        </w:rPr>
        <w:t> </w:t>
      </w:r>
      <w:r>
        <w:rPr/>
        <w:t>√不适用</w:t>
      </w:r>
    </w:p>
    <w:p>
      <w:pPr>
        <w:spacing w:line="240" w:lineRule="auto" w:before="9"/>
        <w:rPr>
          <w:rFonts w:ascii="宋体" w:hAnsi="宋体" w:cs="宋体" w:eastAsia="宋体" w:hint="default"/>
          <w:sz w:val="26"/>
          <w:szCs w:val="26"/>
        </w:rPr>
      </w:pPr>
    </w:p>
    <w:p>
      <w:pPr>
        <w:pStyle w:val="BodyText"/>
        <w:spacing w:line="240" w:lineRule="auto"/>
        <w:ind w:left="138" w:right="2498"/>
        <w:jc w:val="left"/>
      </w:pPr>
      <w:r>
        <w:rPr/>
        <w:t>其中重要的已逾期未偿还的短期借款情况如下：</w:t>
      </w:r>
    </w:p>
    <w:p>
      <w:pPr>
        <w:pStyle w:val="BodyText"/>
        <w:spacing w:line="273" w:lineRule="auto" w:before="37"/>
        <w:ind w:left="138" w:right="7394"/>
        <w:jc w:val="left"/>
      </w:pPr>
      <w:r>
        <w:rPr/>
        <w:t>□适用</w:t>
      </w:r>
      <w:r>
        <w:rPr>
          <w:spacing w:val="-1"/>
        </w:rPr>
        <w:t> </w:t>
      </w:r>
      <w:r>
        <w:rPr/>
        <w:t>√不适用</w:t>
      </w:r>
      <w:r>
        <w:rPr>
          <w:w w:val="100"/>
        </w:rPr>
        <w:t> </w:t>
      </w:r>
      <w:r>
        <w:rPr/>
        <w:t>其他说明</w:t>
      </w:r>
    </w:p>
    <w:p>
      <w:pPr>
        <w:pStyle w:val="BodyText"/>
        <w:spacing w:line="240" w:lineRule="auto" w:before="7"/>
        <w:ind w:left="138" w:right="249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8"/>
        <w:ind w:left="138" w:right="2498"/>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97"/>
        <w:ind w:left="138" w:right="2498"/>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4"/>
        <w:spacing w:line="240" w:lineRule="auto" w:before="0"/>
        <w:ind w:left="138" w:right="2498"/>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97"/>
        <w:ind w:left="138" w:right="2498"/>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660" w:right="1120"/>
        </w:sectPr>
      </w:pPr>
    </w:p>
    <w:p>
      <w:pPr>
        <w:pStyle w:val="Heading4"/>
        <w:spacing w:line="240" w:lineRule="auto"/>
        <w:ind w:left="138" w:right="-18"/>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97"/>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312"/>
        <w:gridCol w:w="3339"/>
        <w:gridCol w:w="3245"/>
      </w:tblGrid>
      <w:tr>
        <w:trPr>
          <w:trHeight w:val="28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32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60,000,000.00</w:t>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60,000,000.00</w:t>
            </w:r>
          </w:p>
        </w:tc>
      </w:tr>
    </w:tbl>
    <w:p>
      <w:pPr>
        <w:spacing w:line="240" w:lineRule="auto" w:before="6"/>
        <w:rPr>
          <w:rFonts w:ascii="宋体" w:hAnsi="宋体" w:cs="宋体" w:eastAsia="宋体" w:hint="default"/>
          <w:sz w:val="18"/>
          <w:szCs w:val="18"/>
        </w:rPr>
      </w:pPr>
    </w:p>
    <w:p>
      <w:pPr>
        <w:pStyle w:val="BodyText"/>
        <w:spacing w:line="240" w:lineRule="auto" w:before="36"/>
        <w:ind w:right="2480"/>
        <w:jc w:val="left"/>
      </w:pPr>
      <w:r>
        <w:rPr/>
        <w:t>本期末已到期未支付的应付票据总额为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40"/>
        </w:sectPr>
      </w:pPr>
    </w:p>
    <w:p>
      <w:pPr>
        <w:pStyle w:val="Heading4"/>
        <w:spacing w:line="240" w:lineRule="auto"/>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4"/>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32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2,118,019,628.03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1,921,362,255.79</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58,942,284.46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52,828,935.48</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2,176,961,912.49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1,974,191,191.27</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80"/>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67" w:space="2955"/>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24"/>
              <w:jc w:val="right"/>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636"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应付营销费用</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58,942,284.46</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项目尚未执行完毕，媒体尚未</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结算</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424"/>
              <w:jc w:val="right"/>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58,942,284.46</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right="2480"/>
        <w:jc w:val="left"/>
      </w:pPr>
      <w:r>
        <w:rPr/>
        <w:t>其他说明</w:t>
      </w:r>
    </w:p>
    <w:p>
      <w:pPr>
        <w:pStyle w:val="BodyText"/>
        <w:spacing w:line="240" w:lineRule="auto" w:before="37"/>
        <w:ind w:right="2480"/>
        <w:jc w:val="left"/>
      </w:pPr>
      <w:r>
        <w:rPr/>
        <w:t>□适用</w:t>
      </w:r>
      <w:r>
        <w:rPr>
          <w:spacing w:val="-1"/>
        </w:rPr>
        <w:t> </w:t>
      </w:r>
      <w:r>
        <w:rPr/>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4"/>
        <w:spacing w:line="240" w:lineRule="auto" w:before="97"/>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325"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204,753,042.49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51,002,607.40</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3,187,620.83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6,817,835.55</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207,940,663.32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57,820,442.95</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80"/>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07" w:space="3015"/>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9"/>
      </w:tblGrid>
      <w:tr>
        <w:trPr>
          <w:trHeight w:val="32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75"/>
              <w:jc w:val="right"/>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63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预收广告投放款</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3,187,620.83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9"/>
              <w:jc w:val="left"/>
              <w:rPr>
                <w:rFonts w:ascii="宋体" w:hAnsi="宋体" w:cs="宋体" w:eastAsia="宋体" w:hint="default"/>
                <w:sz w:val="21"/>
                <w:szCs w:val="21"/>
              </w:rPr>
            </w:pPr>
            <w:r>
              <w:rPr>
                <w:rFonts w:ascii="宋体" w:hAnsi="宋体" w:cs="宋体" w:eastAsia="宋体" w:hint="default"/>
                <w:spacing w:val="-2"/>
                <w:sz w:val="21"/>
                <w:szCs w:val="21"/>
              </w:rPr>
              <w:t>合同未执行完毕，期末尚未结</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转收入</w:t>
            </w:r>
          </w:p>
        </w:tc>
      </w:tr>
      <w:tr>
        <w:trPr>
          <w:trHeight w:val="32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75"/>
              <w:jc w:val="right"/>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3,187,620.83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r>
    </w:tbl>
    <w:p>
      <w:pPr>
        <w:spacing w:after="0" w:line="265"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sz w:val="27"/>
          <w:szCs w:val="27"/>
        </w:rPr>
      </w:pPr>
    </w:p>
    <w:p>
      <w:pPr>
        <w:pStyle w:val="Heading4"/>
        <w:spacing w:line="240" w:lineRule="auto"/>
        <w:ind w:right="2480"/>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73" w:lineRule="auto" w:before="97"/>
        <w:ind w:right="7474"/>
        <w:jc w:val="left"/>
      </w:pPr>
      <w:r>
        <w:rPr/>
        <w:t>□适用</w:t>
      </w:r>
      <w:r>
        <w:rPr>
          <w:spacing w:val="-1"/>
        </w:rPr>
        <w:t> </w:t>
      </w:r>
      <w:r>
        <w:rPr/>
        <w:t>√不适用</w:t>
      </w:r>
      <w:r>
        <w:rPr>
          <w:w w:val="100"/>
        </w:rPr>
        <w:t> </w:t>
      </w:r>
      <w:r>
        <w:rPr/>
        <w:t>其他说明</w:t>
      </w:r>
    </w:p>
    <w:p>
      <w:pPr>
        <w:pStyle w:val="BodyText"/>
        <w:spacing w:line="240" w:lineRule="auto" w:before="7"/>
        <w:ind w:right="248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580" w:right="1040"/>
        </w:sectPr>
      </w:pPr>
    </w:p>
    <w:p>
      <w:pPr>
        <w:pStyle w:val="Heading4"/>
        <w:spacing w:line="324" w:lineRule="auto"/>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23"/>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32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82"/>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45,422,487.98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379,477,981.3</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373,484,869.6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51,415,599.74</w:t>
            </w:r>
          </w:p>
        </w:tc>
      </w:tr>
      <w:tr>
        <w:trPr>
          <w:trHeight w:val="63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计划</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3,658,186.23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sz w:val="21"/>
              </w:rPr>
              <w:t>60,998,189.50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 w:right="0"/>
              <w:jc w:val="center"/>
              <w:rPr>
                <w:rFonts w:ascii="宋体" w:hAnsi="宋体" w:cs="宋体" w:eastAsia="宋体" w:hint="default"/>
                <w:sz w:val="21"/>
                <w:szCs w:val="21"/>
              </w:rPr>
            </w:pPr>
            <w:r>
              <w:rPr>
                <w:rFonts w:ascii="宋体"/>
                <w:sz w:val="21"/>
              </w:rPr>
              <w:t>60,623,486.19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4,032,889.54</w:t>
            </w:r>
          </w:p>
        </w:tc>
      </w:tr>
      <w:tr>
        <w:trPr>
          <w:trHeight w:val="32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1"/>
              <w:jc w:val="left"/>
              <w:rPr>
                <w:rFonts w:ascii="宋体" w:hAnsi="宋体" w:cs="宋体" w:eastAsia="宋体" w:hint="default"/>
                <w:sz w:val="21"/>
                <w:szCs w:val="21"/>
              </w:rPr>
            </w:pPr>
            <w:r>
              <w:rPr>
                <w:rFonts w:ascii="宋体" w:hAnsi="宋体" w:cs="宋体" w:eastAsia="宋体" w:hint="default"/>
                <w:spacing w:val="-2"/>
                <w:sz w:val="21"/>
                <w:szCs w:val="21"/>
              </w:rPr>
              <w:t>四、一年内到期的其他福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82"/>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49,080,674.21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440,476,170.8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434,108,355.7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55,448,489.28</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97"/>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122" w:space="4506"/>
            <w:col w:w="2662"/>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pacing w:val="-2"/>
                <w:sz w:val="21"/>
                <w:szCs w:val="21"/>
              </w:rPr>
              <w:t>一、工资、奖金、津贴和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42,511,337.08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303,460,076.7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297,976,260.9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47,995,152.86</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1,405,864.00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1,405,864.00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1,669,503.36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27,803,014.20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27,561,890.38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1,910,627.18</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1,456,871.69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25,263,000.78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25,040,420.03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1,679,452.44</w:t>
            </w:r>
          </w:p>
        </w:tc>
      </w:tr>
      <w:tr>
        <w:trPr>
          <w:trHeight w:val="32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74,928.33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669,924.20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664,147.24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80,705.29</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137,703.34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1,870,089.22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1,857,323.11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150,469.45</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1,195,437.30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46,419,331.56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46,246,825.56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1,367,943.30</w:t>
            </w:r>
          </w:p>
        </w:tc>
      </w:tr>
      <w:tr>
        <w:trPr>
          <w:trHeight w:val="63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pacing w:val="-2"/>
                <w:sz w:val="21"/>
                <w:szCs w:val="21"/>
              </w:rPr>
              <w:t>五、工会经费和职工教育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46,210.24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389,694.86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294,028.70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141,876.40</w:t>
            </w:r>
          </w:p>
        </w:tc>
      </w:tr>
      <w:tr>
        <w:trPr>
          <w:trHeight w:val="63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45,422,487.98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379,477,981.3</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373,484,869.6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51,415,599.74</w:t>
            </w:r>
          </w:p>
        </w:tc>
      </w:tr>
    </w:tbl>
    <w:p>
      <w:pPr>
        <w:spacing w:line="240" w:lineRule="auto" w:before="10"/>
        <w:rPr>
          <w:rFonts w:ascii="宋体" w:hAnsi="宋体" w:cs="宋体" w:eastAsia="宋体" w:hint="default"/>
          <w:sz w:val="24"/>
          <w:szCs w:val="24"/>
        </w:rPr>
      </w:pPr>
    </w:p>
    <w:p>
      <w:pPr>
        <w:pStyle w:val="Heading4"/>
        <w:spacing w:line="240" w:lineRule="auto"/>
        <w:ind w:right="2480"/>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97"/>
        <w:ind w:right="248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7"/>
          <w:szCs w:val="27"/>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32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3,491,546.22</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58,818,878.83</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58,435,379.69</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3,875,045.36</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166,640.01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2,179,310.67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2,188,106.50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157,844.18</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3,658,186.23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60,998,189.50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60,623,486.19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4,032,889.54</w:t>
            </w:r>
          </w:p>
        </w:tc>
      </w:tr>
    </w:tbl>
    <w:p>
      <w:pPr>
        <w:spacing w:line="240" w:lineRule="auto" w:before="2"/>
        <w:rPr>
          <w:rFonts w:ascii="宋体" w:hAnsi="宋体" w:cs="宋体" w:eastAsia="宋体" w:hint="default"/>
          <w:sz w:val="20"/>
          <w:szCs w:val="20"/>
        </w:rPr>
      </w:pPr>
    </w:p>
    <w:p>
      <w:pPr>
        <w:pStyle w:val="BodyText"/>
        <w:spacing w:line="240" w:lineRule="auto" w:before="36"/>
        <w:ind w:right="2480"/>
        <w:jc w:val="left"/>
      </w:pPr>
      <w:r>
        <w:rPr/>
        <w:t>其他说明：</w:t>
      </w:r>
    </w:p>
    <w:p>
      <w:pPr>
        <w:pStyle w:val="BodyText"/>
        <w:spacing w:line="273" w:lineRule="auto" w:before="37"/>
        <w:ind w:left="638" w:right="227" w:hanging="420"/>
        <w:jc w:val="left"/>
      </w:pPr>
      <w:r>
        <w:rPr/>
        <w:t>√适用</w:t>
      </w:r>
      <w:r>
        <w:rPr>
          <w:spacing w:val="-2"/>
        </w:rPr>
        <w:t> </w:t>
      </w:r>
      <w:r>
        <w:rPr/>
        <w:t>□不适用</w:t>
      </w:r>
      <w:r>
        <w:rPr>
          <w:w w:val="100"/>
        </w:rPr>
        <w:t> </w:t>
      </w:r>
      <w:r>
        <w:rPr>
          <w:spacing w:val="-2"/>
        </w:rPr>
        <w:t>本公司按规定参加由政府机构设立的养老保险、失业保险计划，根据该等计划，本公司按月</w:t>
      </w:r>
    </w:p>
    <w:p>
      <w:pPr>
        <w:pStyle w:val="BodyText"/>
        <w:spacing w:line="273" w:lineRule="auto" w:before="8"/>
        <w:ind w:right="227"/>
        <w:jc w:val="left"/>
      </w:pPr>
      <w:r>
        <w:rPr>
          <w:spacing w:val="-2"/>
        </w:rPr>
        <w:t>向该等计划缴存费用。除上述缴存费用外，本公司不再承担进一步支付义务，相应的支出于发生</w:t>
      </w:r>
      <w:r>
        <w:rPr>
          <w:spacing w:val="-25"/>
        </w:rPr>
        <w:t> </w:t>
      </w:r>
      <w:r>
        <w:rPr>
          <w:spacing w:val="-25"/>
        </w:rPr>
      </w:r>
      <w:r>
        <w:rPr/>
        <w:t>时计入当期损益或相关资产的成本。</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5" w:top="1100" w:bottom="1380" w:left="1580" w:right="1040"/>
        </w:sectPr>
      </w:pPr>
    </w:p>
    <w:p>
      <w:pPr>
        <w:pStyle w:val="Heading4"/>
        <w:spacing w:line="240" w:lineRule="auto"/>
        <w:ind w:right="-18"/>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37,396,400.40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39,901,462.84</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30,557,223.48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27,837,596.81</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6,220,467.62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4,651,166.09</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1,955,500.63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1,479,678.63</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教育费附加、地方教育费附加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2,395,520.63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2,001,729.52</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119,624.39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355,276.36</w:t>
            </w:r>
          </w:p>
        </w:tc>
      </w:tr>
      <w:tr>
        <w:trPr>
          <w:trHeight w:val="32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36,142,952.24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23,137,177.25</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1,757,914.16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1,030,881.74</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价格调节基金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3,270.32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3,270.32</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40,247.44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36,922.59</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116,589,121.31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100,435,162.15</w:t>
            </w:r>
          </w:p>
        </w:tc>
      </w:tr>
    </w:tbl>
    <w:p>
      <w:pPr>
        <w:spacing w:line="240" w:lineRule="auto" w:before="2"/>
        <w:rPr>
          <w:rFonts w:ascii="宋体" w:hAnsi="宋体" w:cs="宋体" w:eastAsia="宋体" w:hint="default"/>
          <w:sz w:val="20"/>
          <w:szCs w:val="20"/>
        </w:rPr>
      </w:pPr>
    </w:p>
    <w:p>
      <w:pPr>
        <w:pStyle w:val="BodyText"/>
        <w:spacing w:line="273" w:lineRule="auto" w:before="36"/>
        <w:ind w:right="7998"/>
        <w:jc w:val="left"/>
      </w:pPr>
      <w:r>
        <w:rPr/>
        <w:t>其他说明：</w:t>
      </w:r>
      <w:r>
        <w:rPr>
          <w:spacing w:val="-102"/>
        </w:rPr>
        <w:t> </w:t>
      </w:r>
      <w:r>
        <w:rPr>
          <w:spacing w:val="-102"/>
        </w:rPr>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39" w:right="0"/>
              <w:jc w:val="left"/>
              <w:rPr>
                <w:rFonts w:ascii="宋体" w:hAnsi="宋体" w:cs="宋体" w:eastAsia="宋体" w:hint="default"/>
                <w:sz w:val="21"/>
                <w:szCs w:val="21"/>
              </w:rPr>
            </w:pPr>
            <w:r>
              <w:rPr>
                <w:rFonts w:ascii="宋体"/>
                <w:sz w:val="21"/>
              </w:rPr>
              <w:t>1,416,123.14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75" w:right="0"/>
              <w:jc w:val="left"/>
              <w:rPr>
                <w:rFonts w:ascii="宋体" w:hAnsi="宋体" w:cs="宋体" w:eastAsia="宋体" w:hint="default"/>
                <w:sz w:val="21"/>
                <w:szCs w:val="21"/>
              </w:rPr>
            </w:pPr>
            <w:r>
              <w:rPr>
                <w:rFonts w:ascii="宋体"/>
                <w:sz w:val="21"/>
              </w:rPr>
              <w:t>1,369,230.43</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32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14" w:right="0"/>
              <w:jc w:val="left"/>
              <w:rPr>
                <w:rFonts w:ascii="宋体" w:hAnsi="宋体" w:cs="宋体" w:eastAsia="宋体" w:hint="default"/>
                <w:sz w:val="21"/>
                <w:szCs w:val="21"/>
              </w:rPr>
            </w:pPr>
            <w:r>
              <w:rPr>
                <w:rFonts w:ascii="宋体"/>
                <w:sz w:val="21"/>
              </w:rPr>
              <w:t>1,416,123.14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75" w:right="0"/>
              <w:jc w:val="left"/>
              <w:rPr>
                <w:rFonts w:ascii="宋体" w:hAnsi="宋体" w:cs="宋体" w:eastAsia="宋体" w:hint="default"/>
                <w:sz w:val="21"/>
                <w:szCs w:val="21"/>
              </w:rPr>
            </w:pPr>
            <w:r>
              <w:rPr>
                <w:rFonts w:ascii="宋体"/>
                <w:sz w:val="21"/>
              </w:rPr>
              <w:t>1,369,230.43</w:t>
            </w:r>
          </w:p>
        </w:tc>
      </w:tr>
    </w:tbl>
    <w:p>
      <w:pPr>
        <w:spacing w:line="240" w:lineRule="auto" w:before="2"/>
        <w:rPr>
          <w:rFonts w:ascii="宋体" w:hAnsi="宋体" w:cs="宋体" w:eastAsia="宋体" w:hint="default"/>
          <w:sz w:val="20"/>
          <w:szCs w:val="20"/>
        </w:rPr>
      </w:pPr>
    </w:p>
    <w:p>
      <w:pPr>
        <w:pStyle w:val="BodyText"/>
        <w:spacing w:line="240" w:lineRule="auto" w:before="36"/>
        <w:ind w:right="2480"/>
        <w:jc w:val="left"/>
      </w:pPr>
      <w:r>
        <w:rPr/>
        <w:t>重要的已逾期未支付的利息情况：</w:t>
      </w:r>
    </w:p>
    <w:p>
      <w:pPr>
        <w:pStyle w:val="BodyText"/>
        <w:spacing w:line="324" w:lineRule="auto" w:before="37"/>
        <w:ind w:right="7474"/>
        <w:jc w:val="left"/>
      </w:pPr>
      <w:r>
        <w:rPr/>
        <w:t>□适用</w:t>
      </w:r>
      <w:r>
        <w:rPr>
          <w:spacing w:val="-1"/>
        </w:rPr>
        <w:t> </w:t>
      </w:r>
      <w:r>
        <w:rPr/>
        <w:t>√不适用</w:t>
      </w:r>
      <w:r>
        <w:rPr>
          <w:w w:val="100"/>
        </w:rPr>
        <w:t> </w:t>
      </w:r>
      <w:r>
        <w:rPr/>
        <w:t>其他说明：</w:t>
      </w:r>
    </w:p>
    <w:p>
      <w:pPr>
        <w:pStyle w:val="BodyText"/>
        <w:spacing w:line="240" w:lineRule="auto" w:before="23"/>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spacing w:line="240" w:lineRule="auto" w:before="0"/>
        <w:ind w:right="2480"/>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4"/>
        <w:spacing w:line="240" w:lineRule="auto"/>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4"/>
        <w:spacing w:line="240" w:lineRule="auto" w:before="97"/>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23,511,668.73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6,712,196.77</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9,744,272.50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7,577,916.62</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33,255,941.23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14,290,113.39</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80"/>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18" w:space="2804"/>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业务保证金</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9,744,272.50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40" w:right="0"/>
              <w:jc w:val="left"/>
              <w:rPr>
                <w:rFonts w:ascii="宋体" w:hAnsi="宋体" w:cs="宋体" w:eastAsia="宋体" w:hint="default"/>
                <w:sz w:val="21"/>
                <w:szCs w:val="21"/>
              </w:rPr>
            </w:pPr>
            <w:r>
              <w:rPr>
                <w:rFonts w:ascii="宋体" w:hAnsi="宋体" w:cs="宋体" w:eastAsia="宋体" w:hint="default"/>
                <w:sz w:val="21"/>
                <w:szCs w:val="21"/>
              </w:rPr>
              <w:t>合作正在进行</w:t>
            </w:r>
          </w:p>
        </w:tc>
      </w:tr>
      <w:tr>
        <w:trPr>
          <w:trHeight w:val="32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38"/>
              <w:jc w:val="right"/>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9,744,272.50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right="2480"/>
        <w:jc w:val="left"/>
      </w:pPr>
      <w:r>
        <w:rPr/>
        <w:t>其他说明</w:t>
      </w:r>
    </w:p>
    <w:p>
      <w:pPr>
        <w:pStyle w:val="BodyText"/>
        <w:spacing w:line="240" w:lineRule="auto" w:before="3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8"/>
        <w:ind w:right="2480"/>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324" w:lineRule="auto" w:before="147"/>
        <w:ind w:left="218" w:right="7279"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60" w:val="left" w:leader="none"/>
        </w:tabs>
        <w:spacing w:line="238" w:lineRule="exact"/>
        <w:ind w:right="2480"/>
        <w:jc w:val="left"/>
      </w:pPr>
      <w:r>
        <w:rPr>
          <w:spacing w:val="-1"/>
        </w:rPr>
        <w:t>□适用</w:t>
        <w:tab/>
      </w:r>
      <w:r>
        <w:rPr>
          <w:spacing w:val="-2"/>
        </w:rPr>
        <w:t>√不适用</w:t>
      </w:r>
    </w:p>
    <w:p>
      <w:pPr>
        <w:pStyle w:val="BodyText"/>
        <w:spacing w:line="240" w:lineRule="auto" w:before="37"/>
        <w:ind w:right="2480"/>
        <w:jc w:val="left"/>
      </w:pPr>
      <w:r>
        <w:rPr/>
        <w:t>短期应付债券的增减变动：</w:t>
      </w:r>
    </w:p>
    <w:p>
      <w:pPr>
        <w:pStyle w:val="BodyText"/>
        <w:spacing w:line="324" w:lineRule="auto" w:before="37"/>
        <w:ind w:right="7474"/>
        <w:jc w:val="left"/>
      </w:pPr>
      <w:r>
        <w:rPr/>
        <w:t>□适用</w:t>
      </w:r>
      <w:r>
        <w:rPr>
          <w:spacing w:val="-1"/>
        </w:rPr>
        <w:t> </w:t>
      </w:r>
      <w:r>
        <w:rPr/>
        <w:t>√不适用</w:t>
      </w:r>
      <w:r>
        <w:rPr>
          <w:w w:val="100"/>
        </w:rPr>
        <w:t> </w:t>
      </w:r>
      <w:r>
        <w:rPr/>
        <w:t>其他说明：</w:t>
      </w:r>
    </w:p>
    <w:p>
      <w:pPr>
        <w:spacing w:after="0" w:line="324"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7"/>
          <w:szCs w:val="27"/>
        </w:rPr>
      </w:pPr>
    </w:p>
    <w:p>
      <w:pPr>
        <w:pStyle w:val="BodyText"/>
        <w:spacing w:line="240" w:lineRule="auto" w:before="36"/>
        <w:ind w:left="138" w:right="12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spacing w:line="240" w:lineRule="auto" w:before="0"/>
        <w:ind w:left="138" w:right="125"/>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Heading4"/>
        <w:tabs>
          <w:tab w:pos="769" w:val="left" w:leader="none"/>
        </w:tabs>
        <w:spacing w:line="240" w:lineRule="auto" w:before="97"/>
        <w:ind w:left="138" w:right="125"/>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97"/>
        <w:ind w:left="138" w:right="125"/>
        <w:jc w:val="left"/>
      </w:pPr>
      <w:r>
        <w:rPr/>
        <w:t>□适用</w:t>
      </w:r>
      <w:r>
        <w:rPr>
          <w:spacing w:val="-1"/>
        </w:rPr>
        <w:t> </w:t>
      </w:r>
      <w:r>
        <w:rPr/>
        <w:t>√不适用</w:t>
      </w:r>
    </w:p>
    <w:p>
      <w:pPr>
        <w:spacing w:line="240" w:lineRule="auto" w:before="1"/>
        <w:rPr>
          <w:rFonts w:ascii="宋体" w:hAnsi="宋体" w:cs="宋体" w:eastAsia="宋体" w:hint="default"/>
          <w:sz w:val="22"/>
          <w:szCs w:val="22"/>
        </w:rPr>
      </w:pPr>
    </w:p>
    <w:p>
      <w:pPr>
        <w:pStyle w:val="BodyText"/>
        <w:spacing w:line="273" w:lineRule="exact"/>
        <w:ind w:left="138" w:right="125"/>
        <w:jc w:val="left"/>
      </w:pPr>
      <w:r>
        <w:rPr/>
        <w:t>其他说明，包括利率区间：</w:t>
      </w:r>
    </w:p>
    <w:p>
      <w:pPr>
        <w:pStyle w:val="BodyText"/>
        <w:spacing w:line="273" w:lineRule="exact"/>
        <w:ind w:left="138" w:right="125"/>
        <w:jc w:val="left"/>
      </w:pPr>
      <w:r>
        <w:rPr/>
        <w:t>□适用</w:t>
      </w:r>
      <w:r>
        <w:rPr>
          <w:spacing w:val="-1"/>
        </w:rPr>
        <w:t> </w:t>
      </w:r>
      <w:r>
        <w:rPr/>
        <w:t>√不适用</w:t>
      </w:r>
    </w:p>
    <w:p>
      <w:pPr>
        <w:spacing w:line="240" w:lineRule="auto" w:before="13"/>
        <w:rPr>
          <w:rFonts w:ascii="宋体" w:hAnsi="宋体" w:cs="宋体" w:eastAsia="宋体" w:hint="default"/>
          <w:sz w:val="29"/>
          <w:szCs w:val="29"/>
        </w:rPr>
      </w:pPr>
    </w:p>
    <w:p>
      <w:pPr>
        <w:pStyle w:val="Heading4"/>
        <w:tabs>
          <w:tab w:pos="809" w:val="left" w:leader="none"/>
        </w:tabs>
        <w:spacing w:line="326" w:lineRule="auto" w:before="0"/>
        <w:ind w:left="138" w:right="7449"/>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21"/>
        <w:ind w:left="138" w:right="125"/>
        <w:jc w:val="left"/>
      </w:pPr>
      <w:r>
        <w:rPr/>
        <w:t>□适用</w:t>
      </w:r>
      <w:r>
        <w:rPr>
          <w:spacing w:val="-1"/>
        </w:rPr>
        <w:t> </w:t>
      </w:r>
      <w:r>
        <w:rPr/>
        <w:t>√不适用</w:t>
      </w:r>
    </w:p>
    <w:p>
      <w:pPr>
        <w:pStyle w:val="Heading4"/>
        <w:tabs>
          <w:tab w:pos="809" w:val="left" w:leader="none"/>
        </w:tabs>
        <w:spacing w:line="240" w:lineRule="auto" w:before="97"/>
        <w:ind w:left="138" w:right="125"/>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97"/>
        <w:ind w:left="138" w:right="125"/>
        <w:jc w:val="left"/>
      </w:pPr>
      <w:r>
        <w:rPr/>
        <w:t>□适用</w:t>
      </w:r>
      <w:r>
        <w:rPr>
          <w:spacing w:val="-1"/>
        </w:rPr>
        <w:t> </w:t>
      </w:r>
      <w:r>
        <w:rPr/>
        <w:t>√不适用</w:t>
      </w:r>
    </w:p>
    <w:p>
      <w:pPr>
        <w:pStyle w:val="Heading4"/>
        <w:tabs>
          <w:tab w:pos="809" w:val="left" w:leader="none"/>
        </w:tabs>
        <w:spacing w:line="240" w:lineRule="auto" w:before="97"/>
        <w:ind w:left="138" w:right="125"/>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tabs>
          <w:tab w:pos="980" w:val="left" w:leader="none"/>
        </w:tabs>
        <w:spacing w:line="240" w:lineRule="auto" w:before="97"/>
        <w:ind w:left="138"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tabs>
          <w:tab w:pos="809" w:val="left" w:leader="none"/>
        </w:tabs>
        <w:spacing w:line="324" w:lineRule="auto" w:before="0"/>
        <w:ind w:left="138" w:right="370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39" w:lineRule="exact"/>
        <w:ind w:left="138" w:right="125"/>
        <w:jc w:val="left"/>
      </w:pPr>
      <w:r>
        <w:rPr/>
        <w:t>□适用</w:t>
      </w:r>
      <w:r>
        <w:rPr>
          <w:spacing w:val="-1"/>
        </w:rPr>
        <w:t> </w:t>
      </w:r>
      <w:r>
        <w:rPr/>
        <w:t>√不适用</w:t>
      </w:r>
    </w:p>
    <w:p>
      <w:pPr>
        <w:spacing w:line="240" w:lineRule="auto" w:before="9"/>
        <w:rPr>
          <w:rFonts w:ascii="宋体" w:hAnsi="宋体" w:cs="宋体" w:eastAsia="宋体" w:hint="default"/>
          <w:sz w:val="26"/>
          <w:szCs w:val="26"/>
        </w:rPr>
      </w:pPr>
    </w:p>
    <w:p>
      <w:pPr>
        <w:pStyle w:val="BodyText"/>
        <w:spacing w:line="240" w:lineRule="auto"/>
        <w:ind w:left="138" w:right="125"/>
        <w:jc w:val="left"/>
      </w:pPr>
      <w:r>
        <w:rPr/>
        <w:t>期末发行在外的优先股、永续债等金融工具变动情况表</w:t>
      </w:r>
    </w:p>
    <w:p>
      <w:pPr>
        <w:pStyle w:val="BodyText"/>
        <w:spacing w:line="324" w:lineRule="auto" w:before="37"/>
        <w:ind w:left="138" w:right="5093"/>
        <w:jc w:val="left"/>
      </w:pPr>
      <w:r>
        <w:rPr/>
        <w:t>□适用</w:t>
      </w:r>
      <w:r>
        <w:rPr>
          <w:spacing w:val="-2"/>
        </w:rPr>
        <w:t> </w:t>
      </w:r>
      <w:r>
        <w:rPr/>
        <w:t>√不适用</w:t>
      </w:r>
      <w:r>
        <w:rPr>
          <w:w w:val="100"/>
        </w:rPr>
        <w:t> </w:t>
      </w:r>
      <w:r>
        <w:rPr>
          <w:spacing w:val="-2"/>
        </w:rPr>
        <w:t>其他金融工具划分为金融负债的依据说明</w:t>
      </w:r>
    </w:p>
    <w:p>
      <w:pPr>
        <w:pStyle w:val="BodyText"/>
        <w:spacing w:line="240" w:lineRule="auto" w:before="23"/>
        <w:ind w:left="138" w:right="12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138" w:right="125"/>
        <w:jc w:val="left"/>
      </w:pPr>
      <w:r>
        <w:rPr/>
        <w:t>其他说明：</w:t>
      </w:r>
    </w:p>
    <w:p>
      <w:pPr>
        <w:pStyle w:val="BodyText"/>
        <w:spacing w:line="240" w:lineRule="auto" w:before="97"/>
        <w:ind w:left="138" w:right="12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4"/>
        <w:spacing w:line="240" w:lineRule="auto" w:before="0"/>
        <w:ind w:left="138" w:right="125"/>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4"/>
        <w:spacing w:line="240" w:lineRule="auto" w:before="97"/>
        <w:ind w:left="138" w:right="125"/>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40" w:lineRule="auto" w:before="37"/>
        <w:ind w:left="138" w:right="12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125"/>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97"/>
        <w:ind w:left="138" w:right="12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125"/>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97"/>
        <w:ind w:left="138" w:right="125"/>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4"/>
        <w:rPr>
          <w:rFonts w:ascii="宋体" w:hAnsi="宋体" w:cs="宋体" w:eastAsia="宋体" w:hint="default"/>
          <w:sz w:val="27"/>
          <w:szCs w:val="27"/>
        </w:rPr>
      </w:pPr>
    </w:p>
    <w:p>
      <w:pPr>
        <w:pStyle w:val="Heading4"/>
        <w:spacing w:line="240" w:lineRule="auto"/>
        <w:ind w:right="2480"/>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324" w:lineRule="auto" w:before="147"/>
        <w:ind w:left="218" w:right="7701"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60" w:val="left" w:leader="none"/>
        </w:tabs>
        <w:spacing w:line="238" w:lineRule="exact"/>
        <w:ind w:right="2480"/>
        <w:jc w:val="left"/>
      </w:pPr>
      <w:r>
        <w:rPr>
          <w:spacing w:val="-1"/>
        </w:rPr>
        <w:t>□适用</w:t>
        <w:tab/>
      </w:r>
      <w:r>
        <w:rPr>
          <w:spacing w:val="-2"/>
        </w:rPr>
        <w:t>√不适用</w:t>
      </w:r>
    </w:p>
    <w:p>
      <w:pPr>
        <w:pStyle w:val="BodyText"/>
        <w:spacing w:line="240" w:lineRule="auto" w:before="97"/>
        <w:ind w:right="2480"/>
        <w:jc w:val="left"/>
      </w:pPr>
      <w:r>
        <w:rPr/>
        <w:t>涉及政府补助的项目：</w:t>
      </w:r>
    </w:p>
    <w:p>
      <w:pPr>
        <w:pStyle w:val="BodyText"/>
        <w:spacing w:line="324" w:lineRule="auto" w:before="97"/>
        <w:ind w:right="7474"/>
        <w:jc w:val="left"/>
      </w:pPr>
      <w:r>
        <w:rPr/>
        <w:t>□适用</w:t>
      </w:r>
      <w:r>
        <w:rPr>
          <w:spacing w:val="-1"/>
        </w:rPr>
        <w:t> </w:t>
      </w:r>
      <w:r>
        <w:rPr/>
        <w:t>√不适用</w:t>
      </w:r>
      <w:r>
        <w:rPr>
          <w:w w:val="100"/>
        </w:rPr>
        <w:t> </w:t>
      </w:r>
      <w:r>
        <w:rPr/>
        <w:t>其他说明：</w:t>
      </w:r>
    </w:p>
    <w:p>
      <w:pPr>
        <w:pStyle w:val="BodyText"/>
        <w:spacing w:line="240" w:lineRule="auto" w:before="24"/>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69"/>
        <w:ind w:right="2480"/>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spacing w:line="240" w:lineRule="auto" w:before="1"/>
        <w:rPr>
          <w:rFonts w:ascii="宋体" w:hAnsi="宋体" w:cs="宋体" w:eastAsia="宋体" w:hint="default"/>
          <w:sz w:val="15"/>
          <w:szCs w:val="15"/>
        </w:rPr>
      </w:pPr>
    </w:p>
    <w:p>
      <w:pPr>
        <w:pStyle w:val="Heading4"/>
        <w:spacing w:line="240" w:lineRule="auto" w:before="0"/>
        <w:ind w:right="-18"/>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708"/>
        <w:gridCol w:w="1685"/>
        <w:gridCol w:w="1582"/>
        <w:gridCol w:w="550"/>
        <w:gridCol w:w="622"/>
        <w:gridCol w:w="636"/>
        <w:gridCol w:w="1582"/>
        <w:gridCol w:w="1685"/>
      </w:tblGrid>
      <w:tr>
        <w:trPr>
          <w:trHeight w:val="322" w:hRule="exact"/>
        </w:trPr>
        <w:tc>
          <w:tcPr>
            <w:tcW w:w="708" w:type="dxa"/>
            <w:vMerge w:val="restart"/>
            <w:tcBorders>
              <w:top w:val="single" w:sz="4" w:space="0" w:color="000000"/>
              <w:left w:val="single" w:sz="4" w:space="0" w:color="000000"/>
              <w:right w:val="single" w:sz="4" w:space="0" w:color="000000"/>
            </w:tcBorders>
          </w:tcPr>
          <w:p>
            <w:pP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9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7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570" w:hRule="exact"/>
        </w:trPr>
        <w:tc>
          <w:tcPr>
            <w:tcW w:w="708"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575" w:right="571"/>
              <w:jc w:val="center"/>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65" w:right="16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9" w:right="199"/>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5" w:type="dxa"/>
            <w:vMerge/>
            <w:tcBorders>
              <w:left w:val="single" w:sz="4" w:space="0" w:color="000000"/>
              <w:bottom w:val="single" w:sz="4" w:space="0" w:color="000000"/>
              <w:right w:val="single" w:sz="4" w:space="0" w:color="000000"/>
            </w:tcBorders>
          </w:tcPr>
          <w:p>
            <w:pPr/>
          </w:p>
        </w:tc>
      </w:tr>
      <w:tr>
        <w:trPr>
          <w:trHeight w:val="63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4"/>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总数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120,000,000.00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40,000,000.00</w:t>
            </w:r>
          </w:p>
        </w:tc>
        <w:tc>
          <w:tcPr>
            <w:tcW w:w="55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40,000,000.00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160,000,000.00</w:t>
            </w:r>
          </w:p>
        </w:tc>
      </w:tr>
    </w:tbl>
    <w:p>
      <w:pPr>
        <w:spacing w:line="240" w:lineRule="auto" w:before="9"/>
        <w:rPr>
          <w:rFonts w:ascii="宋体" w:hAnsi="宋体" w:cs="宋体" w:eastAsia="宋体" w:hint="default"/>
          <w:sz w:val="24"/>
          <w:szCs w:val="24"/>
        </w:rPr>
      </w:pPr>
    </w:p>
    <w:p>
      <w:pPr>
        <w:pStyle w:val="BodyText"/>
        <w:spacing w:line="240" w:lineRule="auto" w:before="36"/>
        <w:ind w:right="2480"/>
        <w:jc w:val="left"/>
      </w:pPr>
      <w:r>
        <w:rPr/>
        <w:t>其他说明：</w:t>
      </w:r>
    </w:p>
    <w:p>
      <w:pPr>
        <w:pStyle w:val="BodyText"/>
        <w:spacing w:line="273" w:lineRule="auto" w:before="97"/>
        <w:ind w:right="228" w:firstLine="419"/>
        <w:jc w:val="both"/>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日，根据公司股东大会决议及中国证券监督管理委员会证监许可</w:t>
      </w:r>
      <w:r>
        <w:rPr>
          <w:rFonts w:ascii="宋体" w:hAnsi="宋体" w:cs="宋体" w:eastAsia="宋体" w:hint="default"/>
        </w:rPr>
        <w:t>[2017]1168</w:t>
      </w:r>
      <w:r>
        <w:rPr>
          <w:rFonts w:ascii="宋体" w:hAnsi="宋体" w:cs="宋体" w:eastAsia="宋体" w:hint="default"/>
          <w:w w:val="100"/>
        </w:rPr>
        <w:t> </w:t>
      </w:r>
      <w:r>
        <w:rPr>
          <w:spacing w:val="-2"/>
        </w:rPr>
        <w:t>号文《关于核准华扬联众数字技术股份有限公司首次公开发行股票的批复》，公司首次公开发行</w:t>
      </w:r>
      <w:r>
        <w:rPr>
          <w:spacing w:val="-25"/>
        </w:rPr>
        <w:t> </w:t>
      </w:r>
      <w:r>
        <w:rPr>
          <w:spacing w:val="-25"/>
        </w:rPr>
      </w:r>
      <w:r>
        <w:rPr>
          <w:spacing w:val="-4"/>
        </w:rPr>
        <w:t>人民币普通股（</w:t>
      </w:r>
      <w:r>
        <w:rPr>
          <w:rFonts w:ascii="宋体" w:hAnsi="宋体" w:cs="宋体" w:eastAsia="宋体" w:hint="default"/>
          <w:spacing w:val="-4"/>
        </w:rPr>
        <w:t>A</w:t>
      </w:r>
      <w:r>
        <w:rPr>
          <w:rFonts w:ascii="宋体" w:hAnsi="宋体" w:cs="宋体" w:eastAsia="宋体" w:hint="default"/>
          <w:spacing w:val="-44"/>
        </w:rPr>
        <w:t> </w:t>
      </w:r>
      <w:r>
        <w:rPr>
          <w:spacing w:val="-5"/>
        </w:rPr>
        <w:t>股）</w:t>
      </w:r>
      <w:r>
        <w:rPr>
          <w:rFonts w:ascii="宋体" w:hAnsi="宋体" w:cs="宋体" w:eastAsia="宋体" w:hint="default"/>
          <w:spacing w:val="-5"/>
        </w:rPr>
        <w:t>4,000</w:t>
      </w:r>
      <w:r>
        <w:rPr>
          <w:rFonts w:ascii="宋体" w:hAnsi="宋体" w:cs="宋体" w:eastAsia="宋体" w:hint="default"/>
          <w:spacing w:val="-40"/>
        </w:rPr>
        <w:t> </w:t>
      </w:r>
      <w:r>
        <w:rPr>
          <w:spacing w:val="-3"/>
        </w:rPr>
        <w:t>万股，每股发行价格为人民币</w:t>
      </w:r>
      <w:r>
        <w:rPr>
          <w:spacing w:val="-41"/>
        </w:rPr>
        <w:t> </w:t>
      </w:r>
      <w:r>
        <w:rPr>
          <w:rFonts w:ascii="宋体" w:hAnsi="宋体" w:cs="宋体" w:eastAsia="宋体" w:hint="default"/>
        </w:rPr>
        <w:t>14.67</w:t>
      </w:r>
      <w:r>
        <w:rPr>
          <w:rFonts w:ascii="宋体" w:hAnsi="宋体" w:cs="宋体" w:eastAsia="宋体" w:hint="default"/>
          <w:spacing w:val="-44"/>
        </w:rPr>
        <w:t> </w:t>
      </w:r>
      <w:r>
        <w:rPr>
          <w:spacing w:val="-3"/>
        </w:rPr>
        <w:t>元，共计收到社会公众股东缴入</w:t>
      </w:r>
      <w:r>
        <w:rPr>
          <w:spacing w:val="-101"/>
        </w:rPr>
        <w:t> </w:t>
      </w:r>
      <w:r>
        <w:rPr>
          <w:spacing w:val="-101"/>
        </w:rPr>
      </w:r>
      <w:r>
        <w:rPr/>
        <w:t>的出资款人民币</w:t>
      </w:r>
      <w:r>
        <w:rPr>
          <w:spacing w:val="-57"/>
        </w:rPr>
        <w:t> </w:t>
      </w:r>
      <w:r>
        <w:rPr>
          <w:rFonts w:ascii="宋体" w:hAnsi="宋体" w:cs="宋体" w:eastAsia="宋体" w:hint="default"/>
        </w:rPr>
        <w:t>586,800,000.00</w:t>
      </w:r>
      <w:r>
        <w:rPr>
          <w:rFonts w:ascii="宋体" w:hAnsi="宋体" w:cs="宋体" w:eastAsia="宋体" w:hint="default"/>
          <w:spacing w:val="-56"/>
        </w:rPr>
        <w:t> </w:t>
      </w:r>
      <w:r>
        <w:rPr/>
        <w:t>元，扣除发行费用后实际募集资金净额人民币</w:t>
      </w:r>
      <w:r>
        <w:rPr>
          <w:spacing w:val="-56"/>
        </w:rPr>
        <w:t> </w:t>
      </w:r>
      <w:r>
        <w:rPr>
          <w:rFonts w:ascii="宋体" w:hAnsi="宋体" w:cs="宋体" w:eastAsia="宋体" w:hint="default"/>
        </w:rPr>
        <w:t>526,554,460.88</w:t>
      </w:r>
    </w:p>
    <w:p>
      <w:pPr>
        <w:pStyle w:val="BodyText"/>
        <w:spacing w:line="240" w:lineRule="auto" w:before="7"/>
        <w:ind w:right="124"/>
        <w:jc w:val="left"/>
      </w:pPr>
      <w:r>
        <w:rPr>
          <w:spacing w:val="-5"/>
        </w:rPr>
        <w:t>元，其中新增注册资本人民币</w:t>
      </w:r>
      <w:r>
        <w:rPr>
          <w:spacing w:val="-47"/>
        </w:rPr>
        <w:t> </w:t>
      </w:r>
      <w:r>
        <w:rPr>
          <w:rFonts w:ascii="宋体" w:hAnsi="宋体" w:cs="宋体" w:eastAsia="宋体" w:hint="default"/>
        </w:rPr>
        <w:t>40,000,000.00</w:t>
      </w:r>
      <w:r>
        <w:rPr>
          <w:rFonts w:ascii="宋体" w:hAnsi="宋体" w:cs="宋体" w:eastAsia="宋体" w:hint="default"/>
          <w:spacing w:val="-49"/>
        </w:rPr>
        <w:t> </w:t>
      </w:r>
      <w:r>
        <w:rPr>
          <w:spacing w:val="-7"/>
        </w:rPr>
        <w:t>元，余额共计人民币</w:t>
      </w:r>
      <w:r>
        <w:rPr>
          <w:spacing w:val="-47"/>
        </w:rPr>
        <w:t> </w:t>
      </w:r>
      <w:r>
        <w:rPr>
          <w:rFonts w:ascii="宋体" w:hAnsi="宋体" w:cs="宋体" w:eastAsia="宋体" w:hint="default"/>
        </w:rPr>
        <w:t>486,554,460.88</w:t>
      </w:r>
      <w:r>
        <w:rPr>
          <w:rFonts w:ascii="宋体" w:hAnsi="宋体" w:cs="宋体" w:eastAsia="宋体" w:hint="default"/>
          <w:spacing w:val="-46"/>
        </w:rPr>
        <w:t> </w:t>
      </w:r>
      <w:r>
        <w:rPr/>
        <w:t>元转入资本公</w:t>
      </w:r>
    </w:p>
    <w:p>
      <w:pPr>
        <w:pStyle w:val="BodyText"/>
        <w:spacing w:line="273" w:lineRule="auto" w:before="37"/>
        <w:ind w:right="226"/>
        <w:jc w:val="left"/>
      </w:pPr>
      <w:r>
        <w:rPr>
          <w:spacing w:val="-27"/>
          <w:w w:val="100"/>
        </w:rPr>
        <w:t>积，并于</w:t>
      </w:r>
      <w:r>
        <w:rPr>
          <w:spacing w:val="-77"/>
          <w:w w:val="100"/>
        </w:rPr>
        <w:t> </w:t>
      </w:r>
      <w:r>
        <w:rPr>
          <w:rFonts w:ascii="宋体" w:hAnsi="宋体" w:cs="宋体" w:eastAsia="宋体" w:hint="default"/>
          <w:w w:val="100"/>
        </w:rPr>
        <w:t>2017</w:t>
      </w:r>
      <w:r>
        <w:rPr>
          <w:rFonts w:ascii="宋体" w:hAnsi="宋体" w:cs="宋体" w:eastAsia="宋体" w:hint="default"/>
          <w:spacing w:val="-74"/>
          <w:w w:val="100"/>
        </w:rPr>
        <w:t> </w:t>
      </w:r>
      <w:r>
        <w:rPr>
          <w:w w:val="100"/>
        </w:rPr>
        <w:t>年</w:t>
      </w:r>
      <w:r>
        <w:rPr>
          <w:spacing w:val="-74"/>
          <w:w w:val="100"/>
        </w:rPr>
        <w:t> </w:t>
      </w:r>
      <w:r>
        <w:rPr>
          <w:rFonts w:ascii="宋体" w:hAnsi="宋体" w:cs="宋体" w:eastAsia="宋体" w:hint="default"/>
          <w:w w:val="100"/>
        </w:rPr>
        <w:t>8</w:t>
      </w:r>
      <w:r>
        <w:rPr>
          <w:rFonts w:ascii="宋体" w:hAnsi="宋体" w:cs="宋体" w:eastAsia="宋体" w:hint="default"/>
          <w:spacing w:val="-77"/>
          <w:w w:val="100"/>
        </w:rPr>
        <w:t> </w:t>
      </w:r>
      <w:r>
        <w:rPr>
          <w:w w:val="100"/>
        </w:rPr>
        <w:t>月</w:t>
      </w:r>
      <w:r>
        <w:rPr>
          <w:spacing w:val="-74"/>
          <w:w w:val="100"/>
        </w:rPr>
        <w:t> </w:t>
      </w:r>
      <w:r>
        <w:rPr>
          <w:rFonts w:ascii="宋体" w:hAnsi="宋体" w:cs="宋体" w:eastAsia="宋体" w:hint="default"/>
          <w:w w:val="100"/>
        </w:rPr>
        <w:t>2</w:t>
      </w:r>
      <w:r>
        <w:rPr>
          <w:rFonts w:ascii="宋体" w:hAnsi="宋体" w:cs="宋体" w:eastAsia="宋体" w:hint="default"/>
          <w:spacing w:val="-74"/>
          <w:w w:val="100"/>
        </w:rPr>
        <w:t> </w:t>
      </w:r>
      <w:r>
        <w:rPr>
          <w:spacing w:val="-5"/>
          <w:w w:val="100"/>
        </w:rPr>
        <w:t>日在上海证券交易所挂牌交易。本次发行后公司的注册资本为人民币</w:t>
      </w:r>
      <w:r>
        <w:rPr>
          <w:spacing w:val="-74"/>
          <w:w w:val="100"/>
        </w:rPr>
        <w:t> </w:t>
      </w:r>
      <w:r>
        <w:rPr>
          <w:rFonts w:ascii="宋体" w:hAnsi="宋体" w:cs="宋体" w:eastAsia="宋体" w:hint="default"/>
          <w:spacing w:val="-1"/>
          <w:w w:val="100"/>
        </w:rPr>
        <w:t>16,000</w:t>
      </w:r>
      <w:r>
        <w:rPr>
          <w:rFonts w:ascii="宋体" w:hAnsi="宋体" w:cs="宋体" w:eastAsia="宋体" w:hint="default"/>
          <w:w w:val="100"/>
        </w:rPr>
        <w:t> </w:t>
      </w:r>
      <w:r>
        <w:rPr/>
        <w:t>万元。本次新增股本业经瑞华会计师事务所（特殊普通合伙）审验并出具了瑞华验字</w:t>
      </w:r>
      <w:r>
        <w:rPr>
          <w:rFonts w:ascii="宋体" w:hAnsi="宋体" w:cs="宋体" w:eastAsia="宋体" w:hint="default"/>
        </w:rPr>
        <w:t>[2017]</w:t>
      </w:r>
      <w:r>
        <w:rPr>
          <w:rFonts w:ascii="宋体" w:hAnsi="宋体" w:cs="宋体" w:eastAsia="宋体" w:hint="default"/>
          <w:w w:val="100"/>
        </w:rPr>
        <w:t> </w:t>
      </w:r>
      <w:r>
        <w:rPr>
          <w:rFonts w:ascii="宋体" w:hAnsi="宋体" w:cs="宋体" w:eastAsia="宋体" w:hint="default"/>
        </w:rPr>
        <w:t>01770003</w:t>
      </w:r>
      <w:r>
        <w:rPr>
          <w:rFonts w:ascii="宋体" w:hAnsi="宋体" w:cs="宋体" w:eastAsia="宋体" w:hint="default"/>
          <w:spacing w:val="-52"/>
        </w:rPr>
        <w:t> </w:t>
      </w:r>
      <w:r>
        <w:rPr/>
        <w:t>号验资报告。</w:t>
      </w:r>
    </w:p>
    <w:p>
      <w:pPr>
        <w:spacing w:line="240" w:lineRule="auto" w:before="0"/>
        <w:rPr>
          <w:rFonts w:ascii="宋体" w:hAnsi="宋体" w:cs="宋体" w:eastAsia="宋体" w:hint="default"/>
          <w:sz w:val="29"/>
          <w:szCs w:val="29"/>
        </w:rPr>
      </w:pPr>
    </w:p>
    <w:p>
      <w:pPr>
        <w:pStyle w:val="Heading4"/>
        <w:spacing w:line="240" w:lineRule="auto" w:before="0"/>
        <w:ind w:right="2480"/>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Heading4"/>
        <w:spacing w:line="240" w:lineRule="auto" w:before="97"/>
        <w:ind w:right="2480"/>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97"/>
        <w:ind w:right="248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7"/>
          <w:szCs w:val="27"/>
        </w:rPr>
      </w:pPr>
    </w:p>
    <w:p>
      <w:pPr>
        <w:pStyle w:val="Heading4"/>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73" w:lineRule="auto" w:before="97"/>
        <w:ind w:left="138" w:right="449"/>
        <w:jc w:val="left"/>
      </w:pPr>
      <w:r>
        <w:rPr/>
        <w:t>□适用</w:t>
      </w:r>
      <w:r>
        <w:rPr>
          <w:spacing w:val="-2"/>
        </w:rPr>
        <w:t> </w:t>
      </w:r>
      <w:r>
        <w:rPr/>
        <w:t>√不适用</w:t>
      </w:r>
      <w:r>
        <w:rPr>
          <w:w w:val="100"/>
        </w:rPr>
        <w:t> </w:t>
      </w:r>
      <w:r>
        <w:rPr>
          <w:spacing w:val="-2"/>
        </w:rPr>
        <w:t>其他权益工具本期增减变动情况、变动原因说明，以及相关会计处理的依据：</w:t>
      </w:r>
    </w:p>
    <w:p>
      <w:pPr>
        <w:pStyle w:val="BodyText"/>
        <w:spacing w:line="240" w:lineRule="auto" w:before="7"/>
        <w:ind w:left="138" w:right="0"/>
        <w:jc w:val="left"/>
      </w:pPr>
      <w:r>
        <w:rPr/>
        <w:t>□适用</w:t>
      </w:r>
      <w:r>
        <w:rPr>
          <w:spacing w:val="-1"/>
        </w:rPr>
        <w:t> </w:t>
      </w:r>
      <w:r>
        <w:rPr/>
        <w:t>√不适用</w:t>
      </w:r>
    </w:p>
    <w:p>
      <w:pPr>
        <w:spacing w:line="240" w:lineRule="auto" w:before="9"/>
        <w:rPr>
          <w:rFonts w:ascii="宋体" w:hAnsi="宋体" w:cs="宋体" w:eastAsia="宋体" w:hint="default"/>
          <w:sz w:val="26"/>
          <w:szCs w:val="26"/>
        </w:rPr>
      </w:pPr>
    </w:p>
    <w:p>
      <w:pPr>
        <w:pStyle w:val="BodyText"/>
        <w:spacing w:line="240" w:lineRule="auto"/>
        <w:ind w:left="138" w:right="0"/>
        <w:jc w:val="left"/>
        <w:rPr>
          <w:rFonts w:ascii="宋体" w:hAnsi="宋体" w:cs="宋体" w:eastAsia="宋体" w:hint="default"/>
        </w:rPr>
      </w:pPr>
      <w:r>
        <w:rPr/>
        <w:t>其他说明</w:t>
      </w:r>
      <w:r>
        <w:rPr>
          <w:rFonts w:ascii="宋体" w:hAnsi="宋体" w:cs="宋体" w:eastAsia="宋体" w:hint="default"/>
        </w:rPr>
        <w:t>:</w:t>
      </w:r>
    </w:p>
    <w:p>
      <w:pPr>
        <w:pStyle w:val="BodyText"/>
        <w:spacing w:line="240" w:lineRule="auto" w:before="37"/>
        <w:ind w:left="138"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660" w:right="1040"/>
        </w:sectPr>
      </w:pPr>
    </w:p>
    <w:p>
      <w:pPr>
        <w:pStyle w:val="Heading4"/>
        <w:spacing w:line="240" w:lineRule="auto"/>
        <w:ind w:left="138" w:right="-18"/>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spacing w:line="240" w:lineRule="auto" w:before="97"/>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40"/>
          <w:cols w:num="2" w:equalWidth="0">
            <w:col w:w="1715" w:space="4806"/>
            <w:col w:w="2689"/>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112,940,011.66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486,554,460.88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198,368.67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599,296,103.87</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365.13</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365.13</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112,940,376.79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486,554,460.88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198,368.67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599,296,469.00</w:t>
            </w:r>
          </w:p>
        </w:tc>
      </w:tr>
    </w:tbl>
    <w:p>
      <w:pPr>
        <w:spacing w:line="240" w:lineRule="auto" w:before="2"/>
        <w:rPr>
          <w:rFonts w:ascii="宋体" w:hAnsi="宋体" w:cs="宋体" w:eastAsia="宋体" w:hint="default"/>
          <w:sz w:val="20"/>
          <w:szCs w:val="20"/>
        </w:rPr>
      </w:pPr>
    </w:p>
    <w:p>
      <w:pPr>
        <w:pStyle w:val="BodyText"/>
        <w:spacing w:line="240" w:lineRule="auto" w:before="36"/>
        <w:ind w:left="138" w:right="0"/>
        <w:jc w:val="left"/>
      </w:pPr>
      <w:r>
        <w:rPr/>
        <w:t>其他说明，包括本期增减变动情况、变动原因说明：</w:t>
      </w:r>
    </w:p>
    <w:p>
      <w:pPr>
        <w:pStyle w:val="BodyText"/>
        <w:spacing w:line="273" w:lineRule="auto" w:before="37"/>
        <w:ind w:left="138" w:right="0" w:firstLine="419"/>
        <w:jc w:val="left"/>
      </w:pPr>
      <w:r>
        <w:rPr>
          <w:spacing w:val="-6"/>
        </w:rPr>
        <w:t>公司首次公开发行人民币普通股（</w:t>
      </w:r>
      <w:r>
        <w:rPr>
          <w:rFonts w:ascii="宋体" w:hAnsi="宋体" w:cs="宋体" w:eastAsia="宋体" w:hint="default"/>
          <w:spacing w:val="-6"/>
        </w:rPr>
        <w:t>A</w:t>
      </w:r>
      <w:r>
        <w:rPr>
          <w:rFonts w:ascii="宋体" w:hAnsi="宋体" w:cs="宋体" w:eastAsia="宋体" w:hint="default"/>
          <w:spacing w:val="-40"/>
        </w:rPr>
        <w:t> </w:t>
      </w:r>
      <w:r>
        <w:rPr>
          <w:spacing w:val="-11"/>
        </w:rPr>
        <w:t>股）</w:t>
      </w:r>
      <w:r>
        <w:rPr>
          <w:rFonts w:ascii="宋体" w:hAnsi="宋体" w:cs="宋体" w:eastAsia="宋体" w:hint="default"/>
          <w:spacing w:val="-11"/>
        </w:rPr>
        <w:t>4,000</w:t>
      </w:r>
      <w:r>
        <w:rPr>
          <w:rFonts w:ascii="宋体" w:hAnsi="宋体" w:cs="宋体" w:eastAsia="宋体" w:hint="default"/>
          <w:spacing w:val="-42"/>
        </w:rPr>
        <w:t> </w:t>
      </w:r>
      <w:r>
        <w:rPr>
          <w:spacing w:val="-8"/>
        </w:rPr>
        <w:t>万股，导致资本公积增加</w:t>
      </w:r>
      <w:r>
        <w:rPr>
          <w:spacing w:val="-40"/>
        </w:rPr>
        <w:t> </w:t>
      </w:r>
      <w:r>
        <w:rPr>
          <w:rFonts w:ascii="宋体" w:hAnsi="宋体" w:cs="宋体" w:eastAsia="宋体" w:hint="default"/>
        </w:rPr>
        <w:t>486,554,460.88</w:t>
      </w:r>
      <w:r>
        <w:rPr>
          <w:rFonts w:ascii="宋体" w:hAnsi="宋体" w:cs="宋体" w:eastAsia="宋体" w:hint="default"/>
          <w:spacing w:val="-42"/>
        </w:rPr>
        <w:t> </w:t>
      </w:r>
      <w:r>
        <w:rPr/>
        <w:t>元，</w:t>
      </w:r>
      <w:r>
        <w:rPr>
          <w:w w:val="100"/>
        </w:rPr>
        <w:t> </w:t>
      </w:r>
      <w:r>
        <w:rPr/>
        <w:t>详见本节七、</w:t>
      </w:r>
      <w:r>
        <w:rPr>
          <w:rFonts w:ascii="宋体" w:hAnsi="宋体" w:cs="宋体" w:eastAsia="宋体" w:hint="default"/>
        </w:rPr>
        <w:t>53</w:t>
      </w:r>
      <w:r>
        <w:rPr/>
        <w:t>、股本；</w:t>
      </w:r>
    </w:p>
    <w:p>
      <w:pPr>
        <w:pStyle w:val="BodyText"/>
        <w:spacing w:line="273" w:lineRule="auto" w:before="7"/>
        <w:ind w:left="138" w:right="0" w:firstLine="419"/>
        <w:jc w:val="left"/>
      </w:pPr>
      <w:r>
        <w:rPr>
          <w:spacing w:val="-2"/>
          <w:w w:val="100"/>
        </w:rPr>
        <w:t>在子公司的所有者权益份额发生变化导致资本公积减少</w:t>
      </w:r>
      <w:r>
        <w:rPr>
          <w:spacing w:val="-44"/>
          <w:w w:val="100"/>
        </w:rPr>
        <w:t> </w:t>
      </w:r>
      <w:r>
        <w:rPr>
          <w:rFonts w:ascii="宋体" w:hAnsi="宋体" w:cs="宋体" w:eastAsia="宋体" w:hint="default"/>
          <w:spacing w:val="-1"/>
          <w:w w:val="100"/>
        </w:rPr>
        <w:t>198,368.67</w:t>
      </w:r>
      <w:r>
        <w:rPr>
          <w:rFonts w:ascii="宋体" w:hAnsi="宋体" w:cs="宋体" w:eastAsia="宋体" w:hint="default"/>
          <w:spacing w:val="-44"/>
          <w:w w:val="100"/>
        </w:rPr>
        <w:t> </w:t>
      </w:r>
      <w:r>
        <w:rPr>
          <w:spacing w:val="-25"/>
          <w:w w:val="100"/>
        </w:rPr>
        <w:t>元，详见本节九、</w:t>
      </w:r>
      <w:r>
        <w:rPr>
          <w:rFonts w:ascii="宋体" w:hAnsi="宋体" w:cs="宋体" w:eastAsia="宋体" w:hint="default"/>
          <w:spacing w:val="-25"/>
          <w:w w:val="100"/>
        </w:rPr>
        <w:t>2</w:t>
      </w:r>
      <w:r>
        <w:rPr>
          <w:spacing w:val="-25"/>
          <w:w w:val="100"/>
        </w:rPr>
        <w:t>、（</w:t>
      </w:r>
      <w:r>
        <w:rPr>
          <w:rFonts w:ascii="宋体" w:hAnsi="宋体" w:cs="宋体" w:eastAsia="宋体" w:hint="default"/>
          <w:spacing w:val="-25"/>
          <w:w w:val="100"/>
        </w:rPr>
        <w:t>2</w:t>
      </w:r>
      <w:r>
        <w:rPr>
          <w:spacing w:val="-25"/>
          <w:w w:val="100"/>
        </w:rPr>
        <w:t>）</w:t>
      </w:r>
      <w:r>
        <w:rPr>
          <w:w w:val="100"/>
        </w:rPr>
        <w:t> </w:t>
      </w:r>
      <w:r>
        <w:rPr/>
        <w:t>交易对于少数股东权益及归属于母公司所有者权益的影响。</w:t>
      </w:r>
    </w:p>
    <w:p>
      <w:pPr>
        <w:spacing w:line="240" w:lineRule="auto" w:before="0"/>
        <w:rPr>
          <w:rFonts w:ascii="宋体" w:hAnsi="宋体" w:cs="宋体" w:eastAsia="宋体" w:hint="default"/>
          <w:sz w:val="29"/>
          <w:szCs w:val="29"/>
        </w:rPr>
      </w:pPr>
    </w:p>
    <w:p>
      <w:pPr>
        <w:pStyle w:val="Heading4"/>
        <w:spacing w:line="240" w:lineRule="auto" w:before="0"/>
        <w:ind w:left="138" w:right="0"/>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97"/>
        <w:ind w:left="138"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660" w:right="1040"/>
        </w:sectPr>
      </w:pPr>
    </w:p>
    <w:p>
      <w:pPr>
        <w:pStyle w:val="Heading4"/>
        <w:spacing w:line="240" w:lineRule="auto"/>
        <w:ind w:left="138" w:right="-18"/>
        <w:jc w:val="left"/>
        <w:rPr>
          <w:b w:val="0"/>
          <w:bCs w:val="0"/>
        </w:rPr>
      </w:pPr>
      <w:r>
        <w:rPr>
          <w:rFonts w:ascii="宋体" w:hAnsi="宋体" w:cs="宋体" w:eastAsia="宋体" w:hint="default"/>
        </w:rPr>
        <w:t>57</w:t>
      </w:r>
      <w:r>
        <w:rPr/>
        <w:t>、</w:t>
      </w:r>
      <w:r>
        <w:rPr>
          <w:spacing w:val="-24"/>
        </w:rPr>
        <w:t> </w:t>
      </w:r>
      <w:r>
        <w:rPr/>
        <w:t>其他综合收益</w:t>
      </w:r>
      <w:r>
        <w:rPr>
          <w:b w:val="0"/>
          <w:bCs w:val="0"/>
        </w:rPr>
      </w:r>
    </w:p>
    <w:p>
      <w:pPr>
        <w:pStyle w:val="BodyText"/>
        <w:spacing w:line="240" w:lineRule="auto" w:before="97"/>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40"/>
          <w:cols w:num="2" w:equalWidth="0">
            <w:col w:w="1910" w:space="4612"/>
            <w:col w:w="2688"/>
          </w:cols>
        </w:sectPr>
      </w:pP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588"/>
        <w:gridCol w:w="1421"/>
        <w:gridCol w:w="1517"/>
        <w:gridCol w:w="588"/>
        <w:gridCol w:w="1424"/>
        <w:gridCol w:w="1514"/>
        <w:gridCol w:w="404"/>
        <w:gridCol w:w="1514"/>
      </w:tblGrid>
      <w:tr>
        <w:trPr>
          <w:trHeight w:val="322" w:hRule="exact"/>
        </w:trPr>
        <w:tc>
          <w:tcPr>
            <w:tcW w:w="5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182" w:right="182"/>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494" w:right="492"/>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54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542" w:right="539"/>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4067" w:hRule="exact"/>
        </w:trPr>
        <w:tc>
          <w:tcPr>
            <w:tcW w:w="588"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4"/>
              <w:ind w:left="437" w:right="120" w:hanging="315"/>
              <w:jc w:val="left"/>
              <w:rPr>
                <w:rFonts w:ascii="宋体" w:hAnsi="宋体" w:cs="宋体" w:eastAsia="宋体" w:hint="default"/>
                <w:sz w:val="21"/>
                <w:szCs w:val="21"/>
              </w:rPr>
            </w:pPr>
            <w:r>
              <w:rPr>
                <w:rFonts w:ascii="宋体" w:hAnsi="宋体" w:cs="宋体" w:eastAsia="宋体" w:hint="default"/>
                <w:sz w:val="21"/>
                <w:szCs w:val="21"/>
              </w:rPr>
              <w:t>本期所得税前</w:t>
            </w:r>
            <w:r>
              <w:rPr>
                <w:rFonts w:ascii="宋体" w:hAnsi="宋体" w:cs="宋体" w:eastAsia="宋体" w:hint="default"/>
                <w:w w:val="100"/>
                <w:sz w:val="21"/>
                <w:szCs w:val="21"/>
              </w:rPr>
              <w:t> </w:t>
            </w:r>
            <w:r>
              <w:rPr>
                <w:rFonts w:ascii="宋体" w:hAnsi="宋体" w:cs="宋体" w:eastAsia="宋体" w:hint="default"/>
                <w:sz w:val="21"/>
                <w:szCs w:val="21"/>
              </w:rPr>
              <w:t>发生额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50" w:hanging="8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前</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当</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4"/>
              <w:ind w:left="598" w:right="101" w:hanging="498"/>
              <w:jc w:val="left"/>
              <w:rPr>
                <w:rFonts w:ascii="宋体" w:hAnsi="宋体" w:cs="宋体" w:eastAsia="宋体" w:hint="default"/>
                <w:sz w:val="21"/>
                <w:szCs w:val="21"/>
              </w:rPr>
            </w:pPr>
            <w:r>
              <w:rPr>
                <w:rFonts w:ascii="宋体" w:hAnsi="宋体" w:cs="宋体" w:eastAsia="宋体" w:hint="default"/>
                <w:spacing w:val="-10"/>
                <w:sz w:val="21"/>
                <w:szCs w:val="21"/>
              </w:rPr>
              <w:t>减：所得税费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用</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4"/>
              <w:ind w:left="539" w:right="120" w:hanging="420"/>
              <w:jc w:val="left"/>
              <w:rPr>
                <w:rFonts w:ascii="宋体" w:hAnsi="宋体" w:cs="宋体" w:eastAsia="宋体" w:hint="default"/>
                <w:sz w:val="21"/>
                <w:szCs w:val="21"/>
              </w:rPr>
            </w:pPr>
            <w:r>
              <w:rPr>
                <w:rFonts w:ascii="宋体" w:hAnsi="宋体" w:cs="宋体" w:eastAsia="宋体" w:hint="default"/>
                <w:sz w:val="21"/>
                <w:szCs w:val="21"/>
              </w:rPr>
              <w:t>税后归属于母</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77"/>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z w:val="21"/>
                <w:szCs w:val="21"/>
              </w:rPr>
              <w:t>后</w:t>
            </w:r>
            <w:r>
              <w:rPr>
                <w:rFonts w:ascii="宋体" w:hAnsi="宋体" w:cs="宋体" w:eastAsia="宋体" w:hint="default"/>
                <w:w w:val="100"/>
                <w:sz w:val="21"/>
                <w:szCs w:val="21"/>
              </w:rPr>
              <w:t> </w:t>
            </w:r>
            <w:r>
              <w:rPr>
                <w:rFonts w:ascii="宋体" w:hAnsi="宋体" w:cs="宋体" w:eastAsia="宋体" w:hint="default"/>
                <w:sz w:val="21"/>
                <w:szCs w:val="21"/>
              </w:rPr>
              <w:t>归</w:t>
            </w:r>
            <w:r>
              <w:rPr>
                <w:rFonts w:ascii="宋体" w:hAnsi="宋体" w:cs="宋体" w:eastAsia="宋体" w:hint="default"/>
                <w:w w:val="100"/>
                <w:sz w:val="21"/>
                <w:szCs w:val="21"/>
              </w:rPr>
              <w:t> </w:t>
            </w:r>
            <w:r>
              <w:rPr>
                <w:rFonts w:ascii="宋体" w:hAnsi="宋体" w:cs="宋体" w:eastAsia="宋体" w:hint="default"/>
                <w:sz w:val="21"/>
                <w:szCs w:val="21"/>
              </w:rPr>
              <w:t>属</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p>
        </w:tc>
        <w:tc>
          <w:tcPr>
            <w:tcW w:w="1514"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588"/>
        <w:gridCol w:w="1421"/>
        <w:gridCol w:w="1517"/>
        <w:gridCol w:w="588"/>
        <w:gridCol w:w="1424"/>
        <w:gridCol w:w="1514"/>
        <w:gridCol w:w="404"/>
        <w:gridCol w:w="1514"/>
      </w:tblGrid>
      <w:tr>
        <w:trPr>
          <w:trHeight w:val="1260" w:hRule="exact"/>
        </w:trPr>
        <w:tc>
          <w:tcPr>
            <w:tcW w:w="58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82"/>
              <w:jc w:val="both"/>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42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627"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3"/>
                <w:sz w:val="21"/>
                <w:szCs w:val="21"/>
              </w:rPr>
              <w:t> </w:t>
            </w:r>
            <w:r>
              <w:rPr>
                <w:rFonts w:ascii="宋体" w:hAnsi="宋体" w:cs="宋体" w:eastAsia="宋体" w:hint="default"/>
                <w:sz w:val="21"/>
                <w:szCs w:val="21"/>
              </w:rPr>
              <w:t>以</w:t>
            </w:r>
          </w:p>
          <w:p>
            <w:pPr>
              <w:pStyle w:val="TableParagraph"/>
              <w:spacing w:line="273" w:lineRule="auto" w:before="7"/>
              <w:ind w:left="103" w:right="261"/>
              <w:jc w:val="both"/>
              <w:rPr>
                <w:rFonts w:ascii="宋体" w:hAnsi="宋体" w:cs="宋体" w:eastAsia="宋体" w:hint="default"/>
                <w:sz w:val="21"/>
                <w:szCs w:val="21"/>
              </w:rPr>
            </w:pPr>
            <w:r>
              <w:rPr>
                <w:rFonts w:ascii="宋体" w:hAnsi="宋体" w:cs="宋体" w:eastAsia="宋体" w:hint="default"/>
                <w:sz w:val="21"/>
                <w:szCs w:val="21"/>
              </w:rPr>
              <w:t>后</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6875"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z w:val="21"/>
                <w:szCs w:val="21"/>
              </w:rPr>
              <w:t>重</w:t>
            </w:r>
          </w:p>
          <w:p>
            <w:pPr>
              <w:pStyle w:val="TableParagraph"/>
              <w:spacing w:line="273" w:lineRule="auto" w:before="7"/>
              <w:ind w:left="103" w:right="261"/>
              <w:jc w:val="both"/>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受</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w w:val="100"/>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2"/>
          <w:pgSz w:w="11910" w:h="16840"/>
          <w:pgMar w:footer="1195" w:header="877" w:top="1100" w:bottom="1380" w:left="166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588"/>
        <w:gridCol w:w="1421"/>
        <w:gridCol w:w="1517"/>
        <w:gridCol w:w="588"/>
        <w:gridCol w:w="1424"/>
        <w:gridCol w:w="1514"/>
        <w:gridCol w:w="404"/>
        <w:gridCol w:w="1514"/>
      </w:tblGrid>
      <w:tr>
        <w:trPr>
          <w:trHeight w:val="9998"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103" w:right="261"/>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下</w:t>
            </w:r>
            <w:r>
              <w:rPr>
                <w:rFonts w:ascii="宋体" w:hAnsi="宋体" w:cs="宋体" w:eastAsia="宋体" w:hint="default"/>
                <w:w w:val="100"/>
                <w:sz w:val="21"/>
                <w:szCs w:val="21"/>
              </w:rPr>
              <w:t> </w:t>
            </w: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位</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享</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3"/>
                <w:sz w:val="21"/>
                <w:szCs w:val="21"/>
              </w:rPr>
              <w:t> </w:t>
            </w:r>
            <w:r>
              <w:rPr>
                <w:rFonts w:ascii="宋体" w:hAnsi="宋体" w:cs="宋体" w:eastAsia="宋体" w:hint="default"/>
                <w:sz w:val="21"/>
                <w:szCs w:val="21"/>
              </w:rPr>
              <w:t>以</w:t>
            </w:r>
          </w:p>
          <w:p>
            <w:pPr>
              <w:pStyle w:val="TableParagraph"/>
              <w:spacing w:line="273" w:lineRule="auto" w:before="7"/>
              <w:ind w:left="103" w:right="261"/>
              <w:jc w:val="both"/>
              <w:rPr>
                <w:rFonts w:ascii="宋体" w:hAnsi="宋体" w:cs="宋体" w:eastAsia="宋体" w:hint="default"/>
                <w:sz w:val="21"/>
                <w:szCs w:val="21"/>
              </w:rPr>
            </w:pPr>
            <w:r>
              <w:rPr>
                <w:rFonts w:ascii="宋体" w:hAnsi="宋体" w:cs="宋体" w:eastAsia="宋体" w:hint="default"/>
                <w:sz w:val="21"/>
                <w:szCs w:val="21"/>
              </w:rPr>
              <w:t>后</w:t>
            </w:r>
            <w:r>
              <w:rPr>
                <w:rFonts w:ascii="宋体" w:hAnsi="宋体" w:cs="宋体" w:eastAsia="宋体" w:hint="default"/>
                <w:w w:val="100"/>
                <w:sz w:val="21"/>
                <w:szCs w:val="21"/>
              </w:rPr>
              <w:t> </w:t>
            </w:r>
            <w:r>
              <w:rPr>
                <w:rFonts w:ascii="宋体" w:hAnsi="宋体" w:cs="宋体" w:eastAsia="宋体" w:hint="default"/>
                <w:sz w:val="21"/>
                <w:szCs w:val="21"/>
              </w:rPr>
              <w:t>将</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34,056,029.</w:t>
            </w:r>
          </w:p>
          <w:p>
            <w:pPr>
              <w:pStyle w:val="TableParagraph"/>
              <w:spacing w:line="240" w:lineRule="auto" w:before="37"/>
              <w:ind w:right="101"/>
              <w:jc w:val="right"/>
              <w:rPr>
                <w:rFonts w:ascii="宋体" w:hAnsi="宋体" w:cs="宋体" w:eastAsia="宋体" w:hint="default"/>
                <w:sz w:val="21"/>
                <w:szCs w:val="21"/>
              </w:rPr>
            </w:pPr>
            <w:r>
              <w:rPr>
                <w:rFonts w:ascii="宋体"/>
                <w:sz w:val="21"/>
              </w:rPr>
              <w:t>72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-64,234,000.</w:t>
            </w:r>
          </w:p>
          <w:p>
            <w:pPr>
              <w:pStyle w:val="TableParagraph"/>
              <w:spacing w:line="240" w:lineRule="auto" w:before="37"/>
              <w:ind w:right="101"/>
              <w:jc w:val="right"/>
              <w:rPr>
                <w:rFonts w:ascii="宋体" w:hAnsi="宋体" w:cs="宋体" w:eastAsia="宋体" w:hint="default"/>
                <w:sz w:val="21"/>
                <w:szCs w:val="21"/>
              </w:rPr>
            </w:pPr>
            <w:r>
              <w:rPr>
                <w:rFonts w:ascii="宋体"/>
                <w:sz w:val="21"/>
              </w:rPr>
              <w:t>87</w:t>
            </w:r>
          </w:p>
        </w:tc>
        <w:tc>
          <w:tcPr>
            <w:tcW w:w="58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-9,452,389.</w:t>
            </w:r>
          </w:p>
          <w:p>
            <w:pPr>
              <w:pStyle w:val="TableParagraph"/>
              <w:spacing w:line="240" w:lineRule="auto" w:before="37"/>
              <w:ind w:right="103"/>
              <w:jc w:val="right"/>
              <w:rPr>
                <w:rFonts w:ascii="宋体" w:hAnsi="宋体" w:cs="宋体" w:eastAsia="宋体" w:hint="default"/>
                <w:sz w:val="21"/>
                <w:szCs w:val="21"/>
              </w:rPr>
            </w:pPr>
            <w:r>
              <w:rPr>
                <w:rFonts w:ascii="宋体"/>
                <w:sz w:val="21"/>
              </w:rPr>
              <w:t>80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-54,781,611.</w:t>
            </w:r>
          </w:p>
          <w:p>
            <w:pPr>
              <w:pStyle w:val="TableParagraph"/>
              <w:spacing w:line="240" w:lineRule="auto" w:before="37"/>
              <w:ind w:right="101"/>
              <w:jc w:val="right"/>
              <w:rPr>
                <w:rFonts w:ascii="宋体" w:hAnsi="宋体" w:cs="宋体" w:eastAsia="宋体" w:hint="default"/>
                <w:sz w:val="21"/>
                <w:szCs w:val="21"/>
              </w:rPr>
            </w:pPr>
            <w:r>
              <w:rPr>
                <w:rFonts w:ascii="宋体"/>
                <w:sz w:val="21"/>
              </w:rPr>
              <w:t>07</w:t>
            </w:r>
          </w:p>
        </w:tc>
        <w:tc>
          <w:tcPr>
            <w:tcW w:w="40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-20,725,581.</w:t>
            </w:r>
          </w:p>
          <w:p>
            <w:pPr>
              <w:pStyle w:val="TableParagraph"/>
              <w:spacing w:line="240" w:lineRule="auto" w:before="37"/>
              <w:ind w:right="98"/>
              <w:jc w:val="right"/>
              <w:rPr>
                <w:rFonts w:ascii="宋体" w:hAnsi="宋体" w:cs="宋体" w:eastAsia="宋体" w:hint="default"/>
                <w:sz w:val="21"/>
                <w:szCs w:val="21"/>
              </w:rPr>
            </w:pPr>
            <w:r>
              <w:rPr>
                <w:rFonts w:ascii="宋体"/>
                <w:sz w:val="21"/>
              </w:rPr>
              <w:t>35</w:t>
            </w:r>
          </w:p>
        </w:tc>
      </w:tr>
    </w:tbl>
    <w:p>
      <w:pPr>
        <w:spacing w:after="0" w:line="240" w:lineRule="auto"/>
        <w:jc w:val="right"/>
        <w:rPr>
          <w:rFonts w:ascii="宋体" w:hAnsi="宋体" w:cs="宋体" w:eastAsia="宋体" w:hint="default"/>
          <w:sz w:val="21"/>
          <w:szCs w:val="21"/>
        </w:rPr>
        <w:sectPr>
          <w:footerReference w:type="default" r:id="rId43"/>
          <w:pgSz w:w="11910" w:h="16840"/>
          <w:pgMar w:footer="1195" w:header="877" w:top="1100" w:bottom="1380" w:left="1660" w:right="1040"/>
          <w:pgNumType w:start="14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588"/>
        <w:gridCol w:w="1421"/>
        <w:gridCol w:w="1517"/>
        <w:gridCol w:w="588"/>
        <w:gridCol w:w="1424"/>
        <w:gridCol w:w="1514"/>
        <w:gridCol w:w="404"/>
        <w:gridCol w:w="1514"/>
      </w:tblGrid>
      <w:tr>
        <w:trPr>
          <w:trHeight w:val="1572"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1"/>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10619"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z w:val="21"/>
                <w:szCs w:val="21"/>
              </w:rPr>
              <w:t>权</w:t>
            </w:r>
          </w:p>
          <w:p>
            <w:pPr>
              <w:pStyle w:val="TableParagraph"/>
              <w:spacing w:line="273" w:lineRule="auto" w:before="7"/>
              <w:ind w:left="103" w:right="261"/>
              <w:jc w:val="both"/>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下</w:t>
            </w:r>
            <w:r>
              <w:rPr>
                <w:rFonts w:ascii="宋体" w:hAnsi="宋体" w:cs="宋体" w:eastAsia="宋体" w:hint="default"/>
                <w:w w:val="100"/>
                <w:sz w:val="21"/>
                <w:szCs w:val="21"/>
              </w:rPr>
              <w:t> </w:t>
            </w: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位</w:t>
            </w:r>
            <w:r>
              <w:rPr>
                <w:rFonts w:ascii="宋体" w:hAnsi="宋体" w:cs="宋体" w:eastAsia="宋体" w:hint="default"/>
                <w:w w:val="100"/>
                <w:sz w:val="21"/>
                <w:szCs w:val="21"/>
              </w:rPr>
              <w:t> </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后</w:t>
            </w:r>
            <w:r>
              <w:rPr>
                <w:rFonts w:ascii="宋体" w:hAnsi="宋体" w:cs="宋体" w:eastAsia="宋体" w:hint="default"/>
                <w:w w:val="100"/>
                <w:sz w:val="21"/>
                <w:szCs w:val="21"/>
              </w:rPr>
              <w:t> </w:t>
            </w:r>
            <w:r>
              <w:rPr>
                <w:rFonts w:ascii="宋体" w:hAnsi="宋体" w:cs="宋体" w:eastAsia="宋体" w:hint="default"/>
                <w:sz w:val="21"/>
                <w:szCs w:val="21"/>
              </w:rPr>
              <w:t>将</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享</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261"/>
              <w:jc w:val="both"/>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w w:val="100"/>
                <w:sz w:val="21"/>
                <w:szCs w:val="21"/>
              </w:rPr>
              <w:t> </w:t>
            </w:r>
            <w:r>
              <w:rPr>
                <w:rFonts w:ascii="宋体" w:hAnsi="宋体" w:cs="宋体" w:eastAsia="宋体" w:hint="default"/>
                <w:sz w:val="21"/>
                <w:szCs w:val="21"/>
              </w:rPr>
              <w:t>供</w:t>
            </w:r>
            <w:r>
              <w:rPr>
                <w:rFonts w:ascii="宋体" w:hAnsi="宋体" w:cs="宋体" w:eastAsia="宋体" w:hint="default"/>
                <w:w w:val="100"/>
                <w:sz w:val="21"/>
                <w:szCs w:val="21"/>
              </w:rPr>
              <w:t> </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33,215,423.</w:t>
            </w:r>
          </w:p>
          <w:p>
            <w:pPr>
              <w:pStyle w:val="TableParagraph"/>
              <w:spacing w:line="240" w:lineRule="auto" w:before="37"/>
              <w:ind w:right="101"/>
              <w:jc w:val="right"/>
              <w:rPr>
                <w:rFonts w:ascii="宋体" w:hAnsi="宋体" w:cs="宋体" w:eastAsia="宋体" w:hint="default"/>
                <w:sz w:val="21"/>
                <w:szCs w:val="21"/>
              </w:rPr>
            </w:pPr>
            <w:r>
              <w:rPr>
                <w:rFonts w:ascii="宋体"/>
                <w:sz w:val="21"/>
              </w:rPr>
              <w:t>14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-63,015,932.</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58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-9,452,389.</w:t>
            </w:r>
          </w:p>
          <w:p>
            <w:pPr>
              <w:pStyle w:val="TableParagraph"/>
              <w:spacing w:line="240" w:lineRule="auto" w:before="37"/>
              <w:ind w:right="103"/>
              <w:jc w:val="right"/>
              <w:rPr>
                <w:rFonts w:ascii="宋体" w:hAnsi="宋体" w:cs="宋体" w:eastAsia="宋体" w:hint="default"/>
                <w:sz w:val="21"/>
                <w:szCs w:val="21"/>
              </w:rPr>
            </w:pPr>
            <w:r>
              <w:rPr>
                <w:rFonts w:ascii="宋体"/>
                <w:sz w:val="21"/>
              </w:rPr>
              <w:t>80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-53,563,542.</w:t>
            </w:r>
          </w:p>
          <w:p>
            <w:pPr>
              <w:pStyle w:val="TableParagraph"/>
              <w:spacing w:line="240" w:lineRule="auto" w:before="37"/>
              <w:ind w:right="101"/>
              <w:jc w:val="right"/>
              <w:rPr>
                <w:rFonts w:ascii="宋体" w:hAnsi="宋体" w:cs="宋体" w:eastAsia="宋体" w:hint="default"/>
                <w:sz w:val="21"/>
                <w:szCs w:val="21"/>
              </w:rPr>
            </w:pPr>
            <w:r>
              <w:rPr>
                <w:rFonts w:ascii="宋体"/>
                <w:sz w:val="21"/>
              </w:rPr>
              <w:t>20</w:t>
            </w:r>
          </w:p>
        </w:tc>
        <w:tc>
          <w:tcPr>
            <w:tcW w:w="40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-20,348,119.</w:t>
            </w:r>
          </w:p>
          <w:p>
            <w:pPr>
              <w:pStyle w:val="TableParagraph"/>
              <w:spacing w:line="240" w:lineRule="auto" w:before="37"/>
              <w:ind w:right="98"/>
              <w:jc w:val="right"/>
              <w:rPr>
                <w:rFonts w:ascii="宋体" w:hAnsi="宋体" w:cs="宋体" w:eastAsia="宋体" w:hint="default"/>
                <w:sz w:val="21"/>
                <w:szCs w:val="21"/>
              </w:rPr>
            </w:pPr>
            <w:r>
              <w:rPr>
                <w:rFonts w:ascii="宋体"/>
                <w:sz w:val="21"/>
              </w:rPr>
              <w:t>06</w:t>
            </w:r>
          </w:p>
        </w:tc>
      </w:tr>
    </w:tbl>
    <w:p>
      <w:pPr>
        <w:spacing w:after="0" w:line="240" w:lineRule="auto"/>
        <w:jc w:val="right"/>
        <w:rPr>
          <w:rFonts w:ascii="宋体" w:hAnsi="宋体" w:cs="宋体" w:eastAsia="宋体" w:hint="default"/>
          <w:sz w:val="21"/>
          <w:szCs w:val="21"/>
        </w:rPr>
        <w:sectPr>
          <w:pgSz w:w="11910" w:h="16840"/>
          <w:pgMar w:header="877" w:footer="1195" w:top="1100" w:bottom="1380" w:left="166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588"/>
        <w:gridCol w:w="1421"/>
        <w:gridCol w:w="1517"/>
        <w:gridCol w:w="588"/>
        <w:gridCol w:w="1424"/>
        <w:gridCol w:w="1514"/>
        <w:gridCol w:w="404"/>
        <w:gridCol w:w="1514"/>
      </w:tblGrid>
      <w:tr>
        <w:trPr>
          <w:trHeight w:val="3757"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1"/>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允</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6875"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261"/>
              <w:jc w:val="both"/>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至</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可</w:t>
            </w:r>
            <w:r>
              <w:rPr>
                <w:rFonts w:ascii="宋体" w:hAnsi="宋体" w:cs="宋体" w:eastAsia="宋体" w:hint="default"/>
                <w:w w:val="100"/>
                <w:sz w:val="21"/>
                <w:szCs w:val="21"/>
              </w:rPr>
              <w:t> </w:t>
            </w:r>
            <w:r>
              <w:rPr>
                <w:rFonts w:ascii="宋体" w:hAnsi="宋体" w:cs="宋体" w:eastAsia="宋体" w:hint="default"/>
                <w:sz w:val="21"/>
                <w:szCs w:val="21"/>
              </w:rPr>
              <w:t>供</w:t>
            </w:r>
            <w:r>
              <w:rPr>
                <w:rFonts w:ascii="宋体" w:hAnsi="宋体" w:cs="宋体" w:eastAsia="宋体" w:hint="default"/>
                <w:w w:val="100"/>
                <w:sz w:val="21"/>
                <w:szCs w:val="21"/>
              </w:rPr>
              <w:t> </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3130"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261"/>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z w:val="21"/>
                <w:szCs w:val="21"/>
              </w:rPr>
              <w:t>套</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的</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66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588"/>
        <w:gridCol w:w="1421"/>
        <w:gridCol w:w="1517"/>
        <w:gridCol w:w="588"/>
        <w:gridCol w:w="1424"/>
        <w:gridCol w:w="1514"/>
        <w:gridCol w:w="404"/>
        <w:gridCol w:w="1514"/>
      </w:tblGrid>
      <w:tr>
        <w:trPr>
          <w:trHeight w:val="1260"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1"/>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效</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分</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3442"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261"/>
              <w:jc w:val="both"/>
              <w:rPr>
                <w:rFonts w:ascii="宋体" w:hAnsi="宋体" w:cs="宋体" w:eastAsia="宋体" w:hint="default"/>
                <w:sz w:val="21"/>
                <w:szCs w:val="21"/>
              </w:rPr>
            </w:pPr>
            <w:r>
              <w:rPr>
                <w:rFonts w:ascii="宋体" w:hAnsi="宋体" w:cs="宋体" w:eastAsia="宋体" w:hint="default"/>
                <w:sz w:val="21"/>
                <w:szCs w:val="21"/>
              </w:rPr>
              <w:t>外</w:t>
            </w:r>
            <w:r>
              <w:rPr>
                <w:rFonts w:ascii="宋体" w:hAnsi="宋体" w:cs="宋体" w:eastAsia="宋体" w:hint="default"/>
                <w:w w:val="100"/>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表</w:t>
            </w:r>
            <w:r>
              <w:rPr>
                <w:rFonts w:ascii="宋体" w:hAnsi="宋体" w:cs="宋体" w:eastAsia="宋体" w:hint="default"/>
                <w:w w:val="100"/>
                <w:sz w:val="21"/>
                <w:szCs w:val="21"/>
              </w:rPr>
              <w:t> </w:t>
            </w:r>
            <w:r>
              <w:rPr>
                <w:rFonts w:ascii="宋体" w:hAnsi="宋体" w:cs="宋体" w:eastAsia="宋体" w:hint="default"/>
                <w:sz w:val="21"/>
                <w:szCs w:val="21"/>
              </w:rPr>
              <w:t>折</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差</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6" w:right="0"/>
              <w:jc w:val="left"/>
              <w:rPr>
                <w:rFonts w:ascii="宋体" w:hAnsi="宋体" w:cs="宋体" w:eastAsia="宋体" w:hint="default"/>
                <w:sz w:val="21"/>
                <w:szCs w:val="21"/>
              </w:rPr>
            </w:pPr>
            <w:r>
              <w:rPr>
                <w:rFonts w:ascii="宋体"/>
                <w:sz w:val="21"/>
              </w:rPr>
              <w:t>840,606.58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-1,218,068.8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7</w:t>
            </w:r>
          </w:p>
        </w:tc>
        <w:tc>
          <w:tcPr>
            <w:tcW w:w="58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-1,218,068.8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7</w:t>
            </w:r>
          </w:p>
        </w:tc>
        <w:tc>
          <w:tcPr>
            <w:tcW w:w="40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9" w:right="0"/>
              <w:jc w:val="left"/>
              <w:rPr>
                <w:rFonts w:ascii="宋体" w:hAnsi="宋体" w:cs="宋体" w:eastAsia="宋体" w:hint="default"/>
                <w:sz w:val="21"/>
                <w:szCs w:val="21"/>
              </w:rPr>
            </w:pPr>
            <w:r>
              <w:rPr>
                <w:rFonts w:ascii="宋体"/>
                <w:sz w:val="21"/>
              </w:rPr>
              <w:t>-377,462.29</w:t>
            </w:r>
          </w:p>
        </w:tc>
      </w:tr>
      <w:tr>
        <w:trPr>
          <w:trHeight w:val="2506"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1"/>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34,056,029.</w:t>
            </w:r>
          </w:p>
          <w:p>
            <w:pPr>
              <w:pStyle w:val="TableParagraph"/>
              <w:spacing w:line="240" w:lineRule="auto" w:before="37"/>
              <w:ind w:right="101"/>
              <w:jc w:val="right"/>
              <w:rPr>
                <w:rFonts w:ascii="宋体" w:hAnsi="宋体" w:cs="宋体" w:eastAsia="宋体" w:hint="default"/>
                <w:sz w:val="21"/>
                <w:szCs w:val="21"/>
              </w:rPr>
            </w:pPr>
            <w:r>
              <w:rPr>
                <w:rFonts w:ascii="宋体"/>
                <w:sz w:val="21"/>
              </w:rPr>
              <w:t>72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-64,234,000.</w:t>
            </w:r>
          </w:p>
          <w:p>
            <w:pPr>
              <w:pStyle w:val="TableParagraph"/>
              <w:spacing w:line="240" w:lineRule="auto" w:before="37"/>
              <w:ind w:right="101"/>
              <w:jc w:val="right"/>
              <w:rPr>
                <w:rFonts w:ascii="宋体" w:hAnsi="宋体" w:cs="宋体" w:eastAsia="宋体" w:hint="default"/>
                <w:sz w:val="21"/>
                <w:szCs w:val="21"/>
              </w:rPr>
            </w:pPr>
            <w:r>
              <w:rPr>
                <w:rFonts w:ascii="宋体"/>
                <w:sz w:val="21"/>
              </w:rPr>
              <w:t>87</w:t>
            </w:r>
          </w:p>
        </w:tc>
        <w:tc>
          <w:tcPr>
            <w:tcW w:w="58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-9,452,389.</w:t>
            </w:r>
          </w:p>
          <w:p>
            <w:pPr>
              <w:pStyle w:val="TableParagraph"/>
              <w:spacing w:line="240" w:lineRule="auto" w:before="37"/>
              <w:ind w:right="103"/>
              <w:jc w:val="right"/>
              <w:rPr>
                <w:rFonts w:ascii="宋体" w:hAnsi="宋体" w:cs="宋体" w:eastAsia="宋体" w:hint="default"/>
                <w:sz w:val="21"/>
                <w:szCs w:val="21"/>
              </w:rPr>
            </w:pPr>
            <w:r>
              <w:rPr>
                <w:rFonts w:ascii="宋体"/>
                <w:sz w:val="21"/>
              </w:rPr>
              <w:t>80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-54,781,611.</w:t>
            </w:r>
          </w:p>
          <w:p>
            <w:pPr>
              <w:pStyle w:val="TableParagraph"/>
              <w:spacing w:line="240" w:lineRule="auto" w:before="37"/>
              <w:ind w:right="101"/>
              <w:jc w:val="right"/>
              <w:rPr>
                <w:rFonts w:ascii="宋体" w:hAnsi="宋体" w:cs="宋体" w:eastAsia="宋体" w:hint="default"/>
                <w:sz w:val="21"/>
                <w:szCs w:val="21"/>
              </w:rPr>
            </w:pPr>
            <w:r>
              <w:rPr>
                <w:rFonts w:ascii="宋体"/>
                <w:sz w:val="21"/>
              </w:rPr>
              <w:t>07</w:t>
            </w:r>
          </w:p>
        </w:tc>
        <w:tc>
          <w:tcPr>
            <w:tcW w:w="40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-20,725,581.</w:t>
            </w:r>
          </w:p>
          <w:p>
            <w:pPr>
              <w:pStyle w:val="TableParagraph"/>
              <w:spacing w:line="240" w:lineRule="auto" w:before="37"/>
              <w:ind w:right="98"/>
              <w:jc w:val="right"/>
              <w:rPr>
                <w:rFonts w:ascii="宋体" w:hAnsi="宋体" w:cs="宋体" w:eastAsia="宋体" w:hint="default"/>
                <w:sz w:val="21"/>
                <w:szCs w:val="21"/>
              </w:rPr>
            </w:pPr>
            <w:r>
              <w:rPr>
                <w:rFonts w:ascii="宋体"/>
                <w:sz w:val="21"/>
              </w:rPr>
              <w:t>35</w:t>
            </w:r>
          </w:p>
        </w:tc>
      </w:tr>
    </w:tbl>
    <w:p>
      <w:pPr>
        <w:spacing w:line="240" w:lineRule="auto" w:before="1"/>
        <w:rPr>
          <w:rFonts w:ascii="Times New Roman" w:hAnsi="Times New Roman" w:cs="Times New Roman" w:eastAsia="Times New Roman" w:hint="default"/>
          <w:sz w:val="28"/>
          <w:szCs w:val="28"/>
        </w:rPr>
      </w:pPr>
    </w:p>
    <w:p>
      <w:pPr>
        <w:pStyle w:val="BodyText"/>
        <w:spacing w:line="324" w:lineRule="auto" w:before="36"/>
        <w:ind w:left="138" w:right="1182"/>
        <w:jc w:val="left"/>
      </w:pPr>
      <w:r>
        <w:rPr>
          <w:spacing w:val="-2"/>
        </w:rPr>
        <w:t>其他说明，包括对现金流量套期损益的有效部分转为被套期项目初始确认金额调整：</w:t>
      </w:r>
      <w:r>
        <w:rPr>
          <w:spacing w:val="-35"/>
        </w:rPr>
        <w:t> </w:t>
      </w:r>
      <w:r>
        <w:rPr>
          <w:spacing w:val="-35"/>
        </w:rPr>
      </w:r>
      <w:r>
        <w:rPr/>
        <w:t>无</w:t>
      </w:r>
    </w:p>
    <w:p>
      <w:pPr>
        <w:spacing w:line="240" w:lineRule="auto" w:before="9"/>
        <w:rPr>
          <w:rFonts w:ascii="宋体" w:hAnsi="宋体" w:cs="宋体" w:eastAsia="宋体" w:hint="default"/>
          <w:sz w:val="25"/>
          <w:szCs w:val="25"/>
        </w:rPr>
      </w:pPr>
    </w:p>
    <w:p>
      <w:pPr>
        <w:pStyle w:val="Heading4"/>
        <w:spacing w:line="240" w:lineRule="auto" w:before="0"/>
        <w:ind w:left="138" w:right="0"/>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97"/>
        <w:ind w:left="138"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660" w:right="1040"/>
        </w:sectPr>
      </w:pPr>
    </w:p>
    <w:p>
      <w:pPr>
        <w:pStyle w:val="Heading4"/>
        <w:spacing w:line="240" w:lineRule="auto"/>
        <w:ind w:left="138" w:right="-18"/>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spacing w:line="240" w:lineRule="auto" w:before="97"/>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40"/>
          <w:cols w:num="2" w:equalWidth="0">
            <w:col w:w="1715" w:space="4806"/>
            <w:col w:w="2689"/>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45,421,377.31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13,625,514.22</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59,046,891.53</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45,421,377.31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13,625,514.22</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59,046,891.53</w:t>
            </w:r>
          </w:p>
        </w:tc>
      </w:tr>
    </w:tbl>
    <w:p>
      <w:pPr>
        <w:spacing w:line="240" w:lineRule="auto" w:before="10"/>
        <w:rPr>
          <w:rFonts w:ascii="宋体" w:hAnsi="宋体" w:cs="宋体" w:eastAsia="宋体" w:hint="default"/>
          <w:sz w:val="24"/>
          <w:szCs w:val="24"/>
        </w:rPr>
      </w:pPr>
    </w:p>
    <w:p>
      <w:pPr>
        <w:pStyle w:val="BodyText"/>
        <w:spacing w:line="240" w:lineRule="auto" w:before="36"/>
        <w:ind w:left="138" w:right="0"/>
        <w:jc w:val="left"/>
      </w:pPr>
      <w:r>
        <w:rPr/>
        <w:t>盈余公积说明，包括本期增减变动情况、变动原因说明：</w:t>
      </w:r>
    </w:p>
    <w:p>
      <w:pPr>
        <w:spacing w:after="0" w:line="240" w:lineRule="auto"/>
        <w:jc w:val="left"/>
        <w:sectPr>
          <w:type w:val="continuous"/>
          <w:pgSz w:w="11910" w:h="16840"/>
          <w:pgMar w:top="1120" w:bottom="1380" w:left="1660" w:right="1040"/>
        </w:sectPr>
      </w:pPr>
    </w:p>
    <w:p>
      <w:pPr>
        <w:spacing w:line="240" w:lineRule="auto" w:before="4"/>
        <w:rPr>
          <w:rFonts w:ascii="宋体" w:hAnsi="宋体" w:cs="宋体" w:eastAsia="宋体" w:hint="default"/>
          <w:sz w:val="27"/>
          <w:szCs w:val="27"/>
        </w:rPr>
      </w:pPr>
    </w:p>
    <w:p>
      <w:pPr>
        <w:pStyle w:val="BodyText"/>
        <w:spacing w:line="273" w:lineRule="auto" w:before="36"/>
        <w:ind w:left="158" w:right="129" w:firstLine="419"/>
        <w:jc w:val="left"/>
      </w:pPr>
      <w:r>
        <w:rPr/>
        <w:t>根据《公司法》、公司章程的规定，本公司按净利润的</w:t>
      </w:r>
      <w:r>
        <w:rPr>
          <w:spacing w:val="-55"/>
        </w:rPr>
        <w:t> </w:t>
      </w:r>
      <w:r>
        <w:rPr>
          <w:rFonts w:ascii="宋体" w:hAnsi="宋体" w:cs="宋体" w:eastAsia="宋体" w:hint="default"/>
        </w:rPr>
        <w:t>10%</w:t>
      </w:r>
      <w:r>
        <w:rPr/>
        <w:t>提取法定盈余公积。法定盈余公</w:t>
      </w:r>
      <w:r>
        <w:rPr>
          <w:w w:val="100"/>
        </w:rPr>
        <w:t> </w:t>
      </w:r>
      <w:r>
        <w:rPr/>
        <w:t>积累计额达到本公司注册资本</w:t>
      </w:r>
      <w:r>
        <w:rPr>
          <w:spacing w:val="-53"/>
        </w:rPr>
        <w:t> </w:t>
      </w:r>
      <w:r>
        <w:rPr>
          <w:rFonts w:ascii="宋体" w:hAnsi="宋体" w:cs="宋体" w:eastAsia="宋体" w:hint="default"/>
        </w:rPr>
        <w:t>50%</w:t>
      </w:r>
      <w:r>
        <w:rPr/>
        <w:t>以上的，不再提取。</w:t>
      </w:r>
      <w:r>
        <w:rPr>
          <w:w w:val="100"/>
        </w:rPr>
        <w:t> </w:t>
      </w:r>
      <w:r>
        <w:rPr>
          <w:spacing w:val="-2"/>
        </w:rPr>
        <w:t>本公司在提取法定盈余公积金后，可提取任意盈余公积金。经批准，任意盈余公积金可用于弥补</w:t>
      </w:r>
      <w:r>
        <w:rPr>
          <w:spacing w:val="-25"/>
        </w:rPr>
        <w:t> </w:t>
      </w:r>
      <w:r>
        <w:rPr>
          <w:spacing w:val="-25"/>
        </w:rPr>
      </w:r>
      <w:r>
        <w:rPr/>
        <w:t>以前年度亏损或增加股本。</w:t>
      </w:r>
    </w:p>
    <w:p>
      <w:pPr>
        <w:pStyle w:val="Heading4"/>
        <w:spacing w:line="240" w:lineRule="auto" w:before="67"/>
        <w:ind w:left="158" w:right="129"/>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spacing w:line="240" w:lineRule="auto" w:before="97"/>
        <w:ind w:left="158" w:right="129"/>
        <w:jc w:val="left"/>
      </w:pPr>
      <w:r>
        <w:rPr/>
        <w:t>√适用</w:t>
      </w:r>
      <w:r>
        <w:rPr>
          <w:spacing w:val="-1"/>
        </w:rPr>
        <w:t> </w:t>
      </w:r>
      <w:r>
        <w:rPr/>
        <w:t>□不适用</w:t>
      </w:r>
    </w:p>
    <w:p>
      <w:pPr>
        <w:pStyle w:val="BodyText"/>
        <w:tabs>
          <w:tab w:pos="1051" w:val="left" w:leader="none"/>
        </w:tabs>
        <w:spacing w:line="240" w:lineRule="auto" w:before="3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22" w:type="dxa"/>
        <w:tblLayout w:type="fixed"/>
        <w:tblCellMar>
          <w:top w:w="0" w:type="dxa"/>
          <w:left w:w="0" w:type="dxa"/>
          <w:bottom w:w="0" w:type="dxa"/>
          <w:right w:w="0" w:type="dxa"/>
        </w:tblCellMar>
        <w:tblLook w:val="01E0"/>
      </w:tblPr>
      <w:tblGrid>
        <w:gridCol w:w="3430"/>
        <w:gridCol w:w="2777"/>
        <w:gridCol w:w="2689"/>
      </w:tblGrid>
      <w:tr>
        <w:trPr>
          <w:trHeight w:val="32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325,908,537.76</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265,844,287.33</w:t>
            </w:r>
          </w:p>
        </w:tc>
      </w:tr>
      <w:tr>
        <w:trPr>
          <w:trHeight w:val="63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32"/>
              <w:jc w:val="left"/>
              <w:rPr>
                <w:rFonts w:ascii="宋体" w:hAnsi="宋体" w:cs="宋体" w:eastAsia="宋体" w:hint="default"/>
                <w:sz w:val="21"/>
                <w:szCs w:val="21"/>
              </w:rPr>
            </w:pPr>
            <w:r>
              <w:rPr>
                <w:rFonts w:ascii="宋体" w:hAnsi="宋体" w:cs="宋体" w:eastAsia="宋体" w:hint="default"/>
                <w:spacing w:val="-2"/>
                <w:sz w:val="21"/>
                <w:szCs w:val="21"/>
              </w:rPr>
              <w:t>调整期初未分配利润合计数（调增</w:t>
            </w:r>
            <w:r>
              <w:rPr>
                <w:rFonts w:ascii="宋体" w:hAnsi="宋体" w:cs="宋体" w:eastAsia="宋体" w:hint="default"/>
                <w:spacing w:val="-2"/>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调减－）</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325,908,537.76</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265,844,287.33</w:t>
            </w:r>
          </w:p>
        </w:tc>
      </w:tr>
      <w:tr>
        <w:trPr>
          <w:trHeight w:val="63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
              <w:jc w:val="left"/>
              <w:rPr>
                <w:rFonts w:ascii="宋体" w:hAnsi="宋体" w:cs="宋体" w:eastAsia="宋体" w:hint="default"/>
                <w:sz w:val="21"/>
                <w:szCs w:val="21"/>
              </w:rPr>
            </w:pPr>
            <w:r>
              <w:rPr>
                <w:rFonts w:ascii="宋体" w:hAnsi="宋体" w:cs="宋体" w:eastAsia="宋体" w:hint="default"/>
                <w:spacing w:val="-2"/>
                <w:sz w:val="21"/>
                <w:szCs w:val="21"/>
              </w:rPr>
              <w:t>加：本期归属于母公司所有者的净利</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126,707,861.83</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102,673,517.06</w:t>
            </w: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13,625,514.22</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12,609,266.63</w:t>
            </w:r>
          </w:p>
        </w:tc>
      </w:tr>
      <w:tr>
        <w:trPr>
          <w:trHeight w:val="32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30,000,000.00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30,000,000.00</w:t>
            </w: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408,990,885.37</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325,908,537.76</w:t>
            </w:r>
          </w:p>
        </w:tc>
      </w:tr>
    </w:tbl>
    <w:p>
      <w:pPr>
        <w:spacing w:line="240" w:lineRule="auto" w:before="10"/>
        <w:rPr>
          <w:rFonts w:ascii="宋体" w:hAnsi="宋体" w:cs="宋体" w:eastAsia="宋体" w:hint="default"/>
          <w:sz w:val="24"/>
          <w:szCs w:val="24"/>
        </w:rPr>
      </w:pPr>
    </w:p>
    <w:p>
      <w:pPr>
        <w:pStyle w:val="BodyText"/>
        <w:spacing w:line="324" w:lineRule="auto" w:before="36"/>
        <w:ind w:left="578" w:right="396" w:hanging="420"/>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0.00</w:t>
      </w:r>
      <w:r>
        <w:rPr>
          <w:rFonts w:ascii="宋体" w:hAnsi="宋体" w:cs="宋体" w:eastAsia="宋体" w:hint="default"/>
          <w:spacing w:val="-57"/>
        </w:rPr>
        <w:t> </w:t>
      </w:r>
      <w:r>
        <w:rPr>
          <w:spacing w:val="-3"/>
        </w:rPr>
        <w:t>元。</w:t>
      </w:r>
      <w:r>
        <w:rPr/>
      </w:r>
    </w:p>
    <w:p>
      <w:pPr>
        <w:pStyle w:val="BodyText"/>
        <w:spacing w:line="239" w:lineRule="exact"/>
        <w:ind w:left="578" w:right="129"/>
        <w:jc w:val="left"/>
      </w:pPr>
      <w:r>
        <w:rPr>
          <w:rFonts w:ascii="宋体" w:hAnsi="宋体" w:cs="宋体" w:eastAsia="宋体" w:hint="default"/>
        </w:rPr>
        <w:t>2</w:t>
      </w:r>
      <w:r>
        <w:rPr/>
        <w:t>、由于会计政策变更，影响期初未分配利润 </w:t>
      </w:r>
      <w:r>
        <w:rPr>
          <w:rFonts w:ascii="宋体" w:hAnsi="宋体" w:cs="宋体" w:eastAsia="宋体" w:hint="default"/>
        </w:rPr>
        <w:t>0.00</w:t>
      </w:r>
      <w:r>
        <w:rPr>
          <w:rFonts w:ascii="宋体" w:hAnsi="宋体" w:cs="宋体" w:eastAsia="宋体" w:hint="default"/>
          <w:spacing w:val="-56"/>
        </w:rPr>
        <w:t> </w:t>
      </w:r>
      <w:r>
        <w:rPr/>
        <w:t>元。</w:t>
      </w:r>
    </w:p>
    <w:p>
      <w:pPr>
        <w:pStyle w:val="BodyText"/>
        <w:spacing w:line="240" w:lineRule="auto" w:before="37"/>
        <w:ind w:left="578" w:right="129"/>
        <w:jc w:val="left"/>
      </w:pPr>
      <w:r>
        <w:rPr>
          <w:rFonts w:ascii="宋体" w:hAnsi="宋体" w:cs="宋体" w:eastAsia="宋体" w:hint="default"/>
        </w:rPr>
        <w:t>3</w:t>
      </w:r>
      <w:r>
        <w:rPr/>
        <w:t>、由于重大会计差错更正，影响期初未分配利润 </w:t>
      </w:r>
      <w:r>
        <w:rPr>
          <w:rFonts w:ascii="宋体" w:hAnsi="宋体" w:cs="宋体" w:eastAsia="宋体" w:hint="default"/>
        </w:rPr>
        <w:t>0.00</w:t>
      </w:r>
      <w:r>
        <w:rPr>
          <w:rFonts w:ascii="宋体" w:hAnsi="宋体" w:cs="宋体" w:eastAsia="宋体" w:hint="default"/>
          <w:spacing w:val="-58"/>
        </w:rPr>
        <w:t> </w:t>
      </w:r>
      <w:r>
        <w:rPr>
          <w:spacing w:val="-3"/>
        </w:rPr>
        <w:t>元。</w:t>
      </w:r>
      <w:r>
        <w:rPr/>
      </w:r>
    </w:p>
    <w:p>
      <w:pPr>
        <w:pStyle w:val="BodyText"/>
        <w:spacing w:line="240" w:lineRule="auto" w:before="37"/>
        <w:ind w:left="578" w:right="129"/>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0.00</w:t>
      </w:r>
      <w:r>
        <w:rPr>
          <w:rFonts w:ascii="宋体" w:hAnsi="宋体" w:cs="宋体" w:eastAsia="宋体" w:hint="default"/>
          <w:spacing w:val="-58"/>
        </w:rPr>
        <w:t> </w:t>
      </w:r>
      <w:r>
        <w:rPr/>
        <w:t>元。</w:t>
      </w:r>
    </w:p>
    <w:p>
      <w:pPr>
        <w:pStyle w:val="BodyText"/>
        <w:spacing w:line="240" w:lineRule="auto" w:before="37"/>
        <w:ind w:left="578" w:right="129"/>
        <w:jc w:val="left"/>
      </w:pPr>
      <w:r>
        <w:rPr>
          <w:rFonts w:ascii="宋体" w:hAnsi="宋体" w:cs="宋体" w:eastAsia="宋体" w:hint="default"/>
        </w:rPr>
        <w:t>5</w:t>
      </w:r>
      <w:r>
        <w:rPr/>
        <w:t>、其他调整合计影响期初未分配利润 </w:t>
      </w:r>
      <w:r>
        <w:rPr>
          <w:rFonts w:ascii="宋体" w:hAnsi="宋体" w:cs="宋体" w:eastAsia="宋体" w:hint="default"/>
        </w:rPr>
        <w:t>0.00</w:t>
      </w:r>
      <w:r>
        <w:rPr>
          <w:rFonts w:ascii="宋体" w:hAnsi="宋体" w:cs="宋体" w:eastAsia="宋体" w:hint="default"/>
          <w:spacing w:val="-56"/>
        </w:rPr>
        <w:t> </w:t>
      </w:r>
      <w:r>
        <w:rPr>
          <w:spacing w:val="-3"/>
        </w:rPr>
        <w:t>元。</w:t>
      </w:r>
      <w:r>
        <w:rPr/>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640" w:right="1040"/>
        </w:sectPr>
      </w:pPr>
    </w:p>
    <w:p>
      <w:pPr>
        <w:pStyle w:val="Heading4"/>
        <w:spacing w:line="240" w:lineRule="auto"/>
        <w:ind w:left="158"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97"/>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040"/>
          <w:cols w:num="2" w:equalWidth="0">
            <w:col w:w="2563" w:space="3958"/>
            <w:col w:w="2709"/>
          </w:cols>
        </w:sectPr>
      </w:pPr>
    </w:p>
    <w:p>
      <w:pPr>
        <w:spacing w:line="240" w:lineRule="auto" w:before="10"/>
        <w:rPr>
          <w:rFonts w:ascii="宋体" w:hAnsi="宋体" w:cs="宋体" w:eastAsia="宋体" w:hint="default"/>
          <w:sz w:val="3"/>
          <w:szCs w:val="3"/>
        </w:rPr>
      </w:pPr>
    </w:p>
    <w:tbl>
      <w:tblPr>
        <w:tblW w:w="0" w:type="auto"/>
        <w:jc w:val="left"/>
        <w:tblInd w:w="167"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324"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8,216,438,195.72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7,294,885,372.17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6,638,730,572.73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5,846,363,254.74</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8,216,438,195.72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7,294,885,372.17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6,638,730,572.73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5,846,363,254.74</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640" w:right="1040"/>
        </w:sectPr>
      </w:pPr>
    </w:p>
    <w:p>
      <w:pPr>
        <w:pStyle w:val="Heading4"/>
        <w:spacing w:line="240" w:lineRule="auto"/>
        <w:ind w:left="158" w:right="-1"/>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spacing w:line="240" w:lineRule="auto" w:before="97"/>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040"/>
          <w:cols w:num="2" w:equalWidth="0">
            <w:col w:w="1735" w:space="4786"/>
            <w:col w:w="2709"/>
          </w:cols>
        </w:sectPr>
      </w:pPr>
    </w:p>
    <w:p>
      <w:pPr>
        <w:spacing w:line="240" w:lineRule="auto" w:before="11"/>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859"/>
        <w:gridCol w:w="3017"/>
        <w:gridCol w:w="3020"/>
      </w:tblGrid>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64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3,234,918.13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2,657,474.00</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2,687,530.85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2,235,325.34</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7,673,583.93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3,991,968.54</w:t>
            </w: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-202,298.06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296,921.10</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26,853,774.04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17,263,418.23</w:t>
            </w:r>
          </w:p>
        </w:tc>
      </w:tr>
      <w:tr>
        <w:trPr>
          <w:trHeight w:val="327"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47,285.68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53,111.00</w:t>
            </w: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40,294,794.57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26,498,218.21</w:t>
            </w:r>
          </w:p>
        </w:tc>
      </w:tr>
    </w:tbl>
    <w:p>
      <w:pPr>
        <w:spacing w:line="240" w:lineRule="auto" w:before="9"/>
        <w:rPr>
          <w:rFonts w:ascii="宋体" w:hAnsi="宋体" w:cs="宋体" w:eastAsia="宋体" w:hint="default"/>
          <w:sz w:val="24"/>
          <w:szCs w:val="24"/>
        </w:rPr>
      </w:pPr>
    </w:p>
    <w:p>
      <w:pPr>
        <w:pStyle w:val="BodyText"/>
        <w:spacing w:line="324" w:lineRule="auto" w:before="36"/>
        <w:ind w:right="3670"/>
        <w:jc w:val="left"/>
      </w:pPr>
      <w:r>
        <w:rPr/>
        <w:t>其他说明：</w:t>
      </w:r>
      <w:r>
        <w:rPr>
          <w:spacing w:val="-102"/>
        </w:rPr>
        <w:t> </w:t>
      </w:r>
      <w:r>
        <w:rPr>
          <w:spacing w:val="-102"/>
        </w:rPr>
      </w:r>
      <w:r>
        <w:rPr>
          <w:spacing w:val="-2"/>
        </w:rPr>
        <w:t>各项税金及附加的计缴标准详见本节六、税项。</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100" w:bottom="1380" w:left="1580" w:right="1040"/>
        </w:sectPr>
      </w:pPr>
    </w:p>
    <w:p>
      <w:pPr>
        <w:pStyle w:val="Heading4"/>
        <w:spacing w:line="240" w:lineRule="auto"/>
        <w:ind w:right="-18"/>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406,122,405.02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359,109,354.99</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房租及物业费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49,300,962.45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47,432,442.29</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16,543,575.86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14,178,626.62</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5,897,917.91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6,373,804.21</w:t>
            </w:r>
          </w:p>
        </w:tc>
      </w:tr>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广告与宣传</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7,268,089.33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9,013,794.26</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w:t>
            </w:r>
            <w:r>
              <w:rPr>
                <w:rFonts w:ascii="宋体" w:hAnsi="宋体" w:cs="宋体" w:eastAsia="宋体" w:hint="default"/>
                <w:spacing w:val="-51"/>
                <w:sz w:val="21"/>
                <w:szCs w:val="21"/>
              </w:rPr>
              <w:t>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14,374,107.03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15,751,554.32</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12,495,730.85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10,044,039.96</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市场调研费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2,343,817.14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2,187,433.00</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14,940,555.87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12,154,392.71</w:t>
            </w:r>
          </w:p>
        </w:tc>
      </w:tr>
      <w:tr>
        <w:trPr>
          <w:trHeight w:val="32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529,287,161.46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476,245,442.36</w:t>
            </w:r>
          </w:p>
        </w:tc>
      </w:tr>
    </w:tbl>
    <w:p>
      <w:pPr>
        <w:spacing w:line="240" w:lineRule="auto" w:before="9"/>
        <w:rPr>
          <w:rFonts w:ascii="宋体" w:hAnsi="宋体" w:cs="宋体" w:eastAsia="宋体" w:hint="default"/>
          <w:sz w:val="24"/>
          <w:szCs w:val="24"/>
        </w:rPr>
      </w:pPr>
    </w:p>
    <w:p>
      <w:pPr>
        <w:pStyle w:val="BodyText"/>
        <w:spacing w:line="324" w:lineRule="auto" w:before="36"/>
        <w:ind w:right="3670"/>
        <w:jc w:val="left"/>
      </w:pPr>
      <w:r>
        <w:rPr/>
        <w:t>其他说明：</w:t>
      </w:r>
      <w:r>
        <w:rPr>
          <w:spacing w:val="-102"/>
        </w:rPr>
        <w:t> </w:t>
      </w:r>
      <w:r>
        <w:rPr>
          <w:spacing w:val="-102"/>
        </w:rPr>
      </w:r>
      <w:r>
        <w:rPr>
          <w:spacing w:val="-2"/>
        </w:rPr>
        <w:t>“其他”项中包含杂费、培训费用、通讯费及会议费等。</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70,347,786.86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46,328,195.12</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房租及物业费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12,306,618.68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9,793,700.88</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4,298,821.27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5,744,383.03</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2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3,895,081.98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2,462,206.55</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w:t>
            </w:r>
            <w:r>
              <w:rPr>
                <w:rFonts w:ascii="宋体" w:hAnsi="宋体" w:cs="宋体" w:eastAsia="宋体" w:hint="default"/>
                <w:spacing w:val="-51"/>
                <w:sz w:val="21"/>
                <w:szCs w:val="21"/>
              </w:rPr>
              <w:t>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8,311,687.93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8,991,420.13</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6,189,834.60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2,971,073.79</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1,231,058.72</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10,864,279.59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3,023,630.52</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11,668,071.94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7,018,715.26</w:t>
            </w:r>
          </w:p>
        </w:tc>
      </w:tr>
      <w:tr>
        <w:trPr>
          <w:trHeight w:val="32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127,882,182.85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87,564,384.00</w:t>
            </w:r>
          </w:p>
        </w:tc>
      </w:tr>
    </w:tbl>
    <w:p>
      <w:pPr>
        <w:spacing w:line="240" w:lineRule="auto" w:before="2"/>
        <w:rPr>
          <w:rFonts w:ascii="宋体" w:hAnsi="宋体" w:cs="宋体" w:eastAsia="宋体" w:hint="default"/>
          <w:sz w:val="20"/>
          <w:szCs w:val="20"/>
        </w:rPr>
      </w:pPr>
    </w:p>
    <w:p>
      <w:pPr>
        <w:pStyle w:val="BodyText"/>
        <w:spacing w:line="273" w:lineRule="auto" w:before="36"/>
        <w:ind w:right="3670"/>
        <w:jc w:val="left"/>
      </w:pPr>
      <w:r>
        <w:rPr/>
        <w:t>其他说明：</w:t>
      </w:r>
      <w:r>
        <w:rPr>
          <w:spacing w:val="-102"/>
        </w:rPr>
        <w:t> </w:t>
      </w:r>
      <w:r>
        <w:rPr>
          <w:spacing w:val="-102"/>
        </w:rPr>
      </w:r>
      <w:r>
        <w:rPr>
          <w:spacing w:val="-2"/>
        </w:rPr>
        <w:t>“其他”项中包含杂费、会议费、培训费用、通讯费等。</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5" w:top="1100" w:bottom="1380" w:left="1580" w:right="1040"/>
        </w:sectPr>
      </w:pPr>
    </w:p>
    <w:p>
      <w:pPr>
        <w:pStyle w:val="Heading4"/>
        <w:spacing w:line="240" w:lineRule="auto"/>
        <w:ind w:right="-18"/>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46,470,498.11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41,555,150.00</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-4,879,640.92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-5,595,342.51</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减：利息资本化金额</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-776,792.15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56,802.88</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减：汇兑损益资本化金额</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530,353.78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689,305.98</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41,344,418.82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36,705,916.35</w:t>
            </w:r>
          </w:p>
        </w:tc>
      </w:tr>
    </w:tbl>
    <w:p>
      <w:pPr>
        <w:spacing w:line="240" w:lineRule="auto" w:before="2"/>
        <w:rPr>
          <w:rFonts w:ascii="宋体" w:hAnsi="宋体" w:cs="宋体" w:eastAsia="宋体" w:hint="default"/>
          <w:sz w:val="20"/>
          <w:szCs w:val="20"/>
        </w:rPr>
      </w:pPr>
    </w:p>
    <w:p>
      <w:pPr>
        <w:pStyle w:val="BodyText"/>
        <w:spacing w:line="273" w:lineRule="auto" w:before="36"/>
        <w:ind w:right="7998"/>
        <w:jc w:val="left"/>
      </w:pPr>
      <w:r>
        <w:rPr/>
        <w:t>其他说明：</w:t>
      </w:r>
      <w:r>
        <w:rPr>
          <w:spacing w:val="-102"/>
        </w:rPr>
        <w:t> </w:t>
      </w:r>
      <w:r>
        <w:rPr>
          <w:spacing w:val="-102"/>
        </w:rPr>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4" w:right="0"/>
              <w:jc w:val="left"/>
              <w:rPr>
                <w:rFonts w:ascii="宋体" w:hAnsi="宋体" w:cs="宋体" w:eastAsia="宋体" w:hint="default"/>
                <w:sz w:val="21"/>
                <w:szCs w:val="21"/>
              </w:rPr>
            </w:pPr>
            <w:r>
              <w:rPr>
                <w:rFonts w:ascii="宋体"/>
                <w:sz w:val="21"/>
              </w:rPr>
              <w:t>28,201,760.33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99" w:right="0"/>
              <w:jc w:val="left"/>
              <w:rPr>
                <w:rFonts w:ascii="宋体" w:hAnsi="宋体" w:cs="宋体" w:eastAsia="宋体" w:hint="default"/>
                <w:sz w:val="21"/>
                <w:szCs w:val="21"/>
              </w:rPr>
            </w:pPr>
            <w:r>
              <w:rPr>
                <w:rFonts w:ascii="宋体"/>
                <w:sz w:val="21"/>
              </w:rPr>
              <w:t>42,198,461.87</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94" w:right="0"/>
              <w:jc w:val="left"/>
              <w:rPr>
                <w:rFonts w:ascii="宋体" w:hAnsi="宋体" w:cs="宋体" w:eastAsia="宋体" w:hint="default"/>
                <w:sz w:val="21"/>
                <w:szCs w:val="21"/>
              </w:rPr>
            </w:pPr>
            <w:r>
              <w:rPr>
                <w:rFonts w:ascii="宋体"/>
                <w:sz w:val="21"/>
              </w:rPr>
              <w:t>28,201,760.33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99" w:right="0"/>
              <w:jc w:val="left"/>
              <w:rPr>
                <w:rFonts w:ascii="宋体" w:hAnsi="宋体" w:cs="宋体" w:eastAsia="宋体" w:hint="default"/>
                <w:sz w:val="21"/>
                <w:szCs w:val="21"/>
              </w:rPr>
            </w:pPr>
            <w:r>
              <w:rPr>
                <w:rFonts w:ascii="宋体"/>
                <w:sz w:val="21"/>
              </w:rPr>
              <w:t>42,198,461.87</w:t>
            </w:r>
          </w:p>
        </w:tc>
      </w:tr>
    </w:tbl>
    <w:p>
      <w:pPr>
        <w:spacing w:line="240" w:lineRule="auto" w:before="9"/>
        <w:rPr>
          <w:rFonts w:ascii="宋体" w:hAnsi="宋体" w:cs="宋体" w:eastAsia="宋体" w:hint="default"/>
          <w:sz w:val="24"/>
          <w:szCs w:val="24"/>
        </w:rPr>
      </w:pPr>
    </w:p>
    <w:p>
      <w:pPr>
        <w:pStyle w:val="BodyText"/>
        <w:spacing w:line="324" w:lineRule="auto" w:before="36"/>
        <w:ind w:right="7998"/>
        <w:jc w:val="left"/>
      </w:pPr>
      <w:r>
        <w:rPr/>
        <w:t>其他说明：</w:t>
      </w:r>
      <w:r>
        <w:rPr>
          <w:spacing w:val="-102"/>
        </w:rPr>
        <w:t> </w:t>
      </w:r>
      <w:r>
        <w:rPr>
          <w:spacing w:val="-102"/>
        </w:rPr>
      </w:r>
      <w:r>
        <w:rPr/>
        <w:t>无</w:t>
      </w:r>
    </w:p>
    <w:p>
      <w:pPr>
        <w:spacing w:line="240" w:lineRule="auto" w:before="9"/>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580" w:right="1040"/>
        </w:sectPr>
      </w:pPr>
    </w:p>
    <w:p>
      <w:pPr>
        <w:pStyle w:val="Heading4"/>
        <w:spacing w:line="240" w:lineRule="auto"/>
        <w:ind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-3,096,117.50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2,093,094.51</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both"/>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both"/>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持有至到期投资在持有期间的投资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可供出售金融资产等取得的投资收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497,494.20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处置可供出售金融资产取得的投资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丧失控制权后，剩余股权按公允价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-140,114.65</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-2,738,737.95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2,093,094.51</w:t>
            </w:r>
          </w:p>
        </w:tc>
      </w:tr>
    </w:tbl>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BodyText"/>
        <w:spacing w:line="319" w:lineRule="auto" w:before="36"/>
        <w:ind w:right="617"/>
        <w:jc w:val="left"/>
      </w:pPr>
      <w:r>
        <w:rPr>
          <w:spacing w:val="-1"/>
        </w:rPr>
        <w:t>其他说明：</w:t>
      </w:r>
      <w:r>
        <w:rPr>
          <w:spacing w:val="-97"/>
        </w:rPr>
        <w:t> </w:t>
      </w:r>
      <w:r>
        <w:rPr>
          <w:spacing w:val="-97"/>
        </w:rPr>
      </w:r>
      <w:r>
        <w:rPr/>
        <w:t>无</w:t>
      </w:r>
    </w:p>
    <w:p>
      <w:pPr>
        <w:spacing w:line="324" w:lineRule="auto" w:before="28"/>
        <w:ind w:left="218" w:right="105"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60" w:val="left" w:leader="none"/>
        </w:tabs>
        <w:spacing w:line="239" w:lineRule="exact"/>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38"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p>
        </w:tc>
      </w:tr>
    </w:tbl>
    <w:p>
      <w:pPr>
        <w:spacing w:after="0" w:line="273"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636"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非流动资产处置利得</w:t>
            </w:r>
            <w:r>
              <w:rPr>
                <w:rFonts w:ascii="宋体" w:hAnsi="宋体" w:cs="宋体" w:eastAsia="宋体" w:hint="default"/>
                <w:w w:val="100"/>
                <w:sz w:val="21"/>
                <w:szCs w:val="21"/>
              </w:rPr>
              <w:t> </w:t>
            </w: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其中：固定资产处置</w:t>
            </w:r>
            <w:r>
              <w:rPr>
                <w:rFonts w:ascii="宋体" w:hAnsi="宋体" w:cs="宋体" w:eastAsia="宋体" w:hint="default"/>
                <w:w w:val="100"/>
                <w:sz w:val="21"/>
                <w:szCs w:val="21"/>
              </w:rPr>
              <w:t> </w:t>
            </w: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非货币性资产交换利</w:t>
            </w:r>
            <w:r>
              <w:rPr>
                <w:rFonts w:ascii="宋体" w:hAnsi="宋体" w:cs="宋体" w:eastAsia="宋体" w:hint="default"/>
                <w:w w:val="100"/>
                <w:sz w:val="21"/>
                <w:szCs w:val="21"/>
              </w:rPr>
              <w:t> </w:t>
            </w:r>
            <w:r>
              <w:rPr>
                <w:rFonts w:ascii="宋体" w:hAnsi="宋体" w:cs="宋体" w:eastAsia="宋体" w:hint="default"/>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1,498,622.80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4,933,198.33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1,498,622.80</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1,498,622.80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4,933,198.33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1,498,622.80</w:t>
            </w:r>
          </w:p>
        </w:tc>
      </w:tr>
    </w:tbl>
    <w:p>
      <w:pPr>
        <w:spacing w:line="240" w:lineRule="auto" w:before="2"/>
        <w:rPr>
          <w:rFonts w:ascii="宋体" w:hAnsi="宋体" w:cs="宋体" w:eastAsia="宋体" w:hint="default"/>
          <w:sz w:val="20"/>
          <w:szCs w:val="20"/>
        </w:rPr>
      </w:pPr>
    </w:p>
    <w:p>
      <w:pPr>
        <w:pStyle w:val="BodyText"/>
        <w:spacing w:line="240" w:lineRule="auto" w:before="36"/>
        <w:ind w:right="2480"/>
        <w:jc w:val="left"/>
      </w:pPr>
      <w:r>
        <w:rPr/>
        <w:t>计入当期损益的政府补助</w:t>
      </w:r>
    </w:p>
    <w:p>
      <w:pPr>
        <w:pStyle w:val="BodyText"/>
        <w:spacing w:line="372" w:lineRule="auto" w:before="37"/>
        <w:ind w:right="7474"/>
        <w:jc w:val="left"/>
      </w:pPr>
      <w:r>
        <w:rPr/>
        <w:t>□适用</w:t>
      </w:r>
      <w:r>
        <w:rPr>
          <w:spacing w:val="-1"/>
        </w:rPr>
        <w:t> </w:t>
      </w:r>
      <w:r>
        <w:rPr/>
        <w:t>√不适用</w:t>
      </w:r>
      <w:r>
        <w:rPr>
          <w:w w:val="100"/>
        </w:rPr>
        <w:t> </w:t>
      </w:r>
      <w:r>
        <w:rPr/>
        <w:t>其他说明：</w:t>
      </w:r>
    </w:p>
    <w:p>
      <w:pPr>
        <w:pStyle w:val="BodyText"/>
        <w:spacing w:line="240" w:lineRule="auto" w:before="29"/>
        <w:ind w:right="2480"/>
        <w:jc w:val="left"/>
      </w:pPr>
      <w:r>
        <w:rPr/>
        <w:t>√适用</w:t>
      </w:r>
      <w:r>
        <w:rPr>
          <w:spacing w:val="-1"/>
        </w:rPr>
        <w:t> </w:t>
      </w:r>
      <w:r>
        <w:rPr/>
        <w:t>□不适用</w:t>
      </w:r>
    </w:p>
    <w:p>
      <w:pPr>
        <w:pStyle w:val="BodyText"/>
        <w:spacing w:line="240" w:lineRule="auto" w:before="90"/>
        <w:ind w:left="638" w:right="124"/>
        <w:jc w:val="left"/>
      </w:pPr>
      <w:r>
        <w:rPr/>
        <w:t>（</w:t>
      </w:r>
      <w:r>
        <w:rPr>
          <w:rFonts w:ascii="宋体" w:hAnsi="宋体" w:cs="宋体" w:eastAsia="宋体" w:hint="default"/>
        </w:rPr>
        <w:t>1</w:t>
      </w:r>
      <w:r>
        <w:rPr/>
        <w:t>）上年营业外收入的其他项主要为</w:t>
      </w:r>
      <w:r>
        <w:rPr>
          <w:spacing w:val="-55"/>
        </w:rPr>
        <w:t> </w:t>
      </w:r>
      <w:r>
        <w:rPr>
          <w:rFonts w:ascii="宋体" w:hAnsi="宋体" w:cs="宋体" w:eastAsia="宋体" w:hint="default"/>
        </w:rPr>
        <w:t>2016</w:t>
      </w:r>
      <w:r>
        <w:rPr>
          <w:rFonts w:ascii="宋体" w:hAnsi="宋体" w:cs="宋体" w:eastAsia="宋体" w:hint="default"/>
          <w:spacing w:val="-55"/>
        </w:rPr>
        <w:t> </w:t>
      </w:r>
      <w:r>
        <w:rPr/>
        <w:t>年</w:t>
      </w:r>
      <w:r>
        <w:rPr>
          <w:spacing w:val="-57"/>
        </w:rPr>
        <w:t> </w:t>
      </w:r>
      <w:r>
        <w:rPr>
          <w:rFonts w:ascii="宋体" w:hAnsi="宋体" w:cs="宋体" w:eastAsia="宋体" w:hint="default"/>
        </w:rPr>
        <w:t>6</w:t>
      </w:r>
      <w:r>
        <w:rPr>
          <w:rFonts w:ascii="宋体" w:hAnsi="宋体" w:cs="宋体" w:eastAsia="宋体" w:hint="default"/>
          <w:spacing w:val="-55"/>
        </w:rPr>
        <w:t> </w:t>
      </w:r>
      <w:r>
        <w:rPr/>
        <w:t>月公司收到因租赁纠纷，北京中粮广场发展</w:t>
      </w:r>
    </w:p>
    <w:p>
      <w:pPr>
        <w:pStyle w:val="BodyText"/>
        <w:spacing w:line="240" w:lineRule="auto" w:before="37"/>
        <w:ind w:right="227"/>
        <w:jc w:val="left"/>
      </w:pPr>
      <w:r>
        <w:rPr/>
        <w:t>有限公司所支付的赔偿款</w:t>
      </w:r>
      <w:r>
        <w:rPr>
          <w:spacing w:val="-57"/>
        </w:rPr>
        <w:t> </w:t>
      </w:r>
      <w:r>
        <w:rPr>
          <w:rFonts w:ascii="宋体" w:hAnsi="宋体" w:cs="宋体" w:eastAsia="宋体" w:hint="default"/>
        </w:rPr>
        <w:t>3,378,500.00</w:t>
      </w:r>
      <w:r>
        <w:rPr>
          <w:rFonts w:ascii="宋体" w:hAnsi="宋体" w:cs="宋体" w:eastAsia="宋体" w:hint="default"/>
          <w:spacing w:val="-57"/>
        </w:rPr>
        <w:t> </w:t>
      </w:r>
      <w:r>
        <w:rPr/>
        <w:t>元；收到营改增财政扶持款</w:t>
      </w:r>
      <w:r>
        <w:rPr>
          <w:spacing w:val="-55"/>
        </w:rPr>
        <w:t> </w:t>
      </w:r>
      <w:r>
        <w:rPr>
          <w:rFonts w:ascii="宋体" w:hAnsi="宋体" w:cs="宋体" w:eastAsia="宋体" w:hint="default"/>
        </w:rPr>
        <w:t>361,059.24</w:t>
      </w:r>
      <w:r>
        <w:rPr>
          <w:rFonts w:ascii="宋体" w:hAnsi="宋体" w:cs="宋体" w:eastAsia="宋体" w:hint="default"/>
          <w:spacing w:val="-54"/>
        </w:rPr>
        <w:t> </w:t>
      </w:r>
      <w:r>
        <w:rPr>
          <w:spacing w:val="-3"/>
        </w:rPr>
        <w:t>元。</w:t>
      </w:r>
      <w:r>
        <w:rPr/>
      </w:r>
    </w:p>
    <w:p>
      <w:pPr>
        <w:pStyle w:val="BodyText"/>
        <w:spacing w:line="240" w:lineRule="auto" w:before="37"/>
        <w:ind w:right="227"/>
        <w:jc w:val="left"/>
        <w:rPr>
          <w:rFonts w:ascii="宋体" w:hAnsi="宋体" w:cs="宋体" w:eastAsia="宋体" w:hint="default"/>
        </w:rPr>
      </w:pPr>
      <w:r>
        <w:rPr/>
        <w:t>（</w:t>
      </w:r>
      <w:r>
        <w:rPr>
          <w:rFonts w:ascii="宋体" w:hAnsi="宋体" w:cs="宋体" w:eastAsia="宋体" w:hint="default"/>
        </w:rPr>
        <w:t>2</w:t>
      </w:r>
      <w:r>
        <w:rPr/>
        <w:t>）本年营业外收入的其他项主要为收到房租补贴</w:t>
      </w:r>
      <w:r>
        <w:rPr>
          <w:spacing w:val="-59"/>
        </w:rPr>
        <w:t> </w:t>
      </w:r>
      <w:r>
        <w:rPr>
          <w:rFonts w:ascii="宋体" w:hAnsi="宋体" w:cs="宋体" w:eastAsia="宋体" w:hint="default"/>
        </w:rPr>
        <w:t>581,700.00</w:t>
      </w:r>
      <w:r>
        <w:rPr>
          <w:rFonts w:ascii="宋体" w:hAnsi="宋体" w:cs="宋体" w:eastAsia="宋体" w:hint="default"/>
          <w:spacing w:val="-58"/>
        </w:rPr>
        <w:t> </w:t>
      </w:r>
      <w:r>
        <w:rPr/>
        <w:t>元；收到个税返还</w:t>
      </w:r>
      <w:r>
        <w:rPr>
          <w:spacing w:val="-57"/>
        </w:rPr>
        <w:t> </w:t>
      </w:r>
      <w:r>
        <w:rPr>
          <w:rFonts w:ascii="宋体" w:hAnsi="宋体" w:cs="宋体" w:eastAsia="宋体" w:hint="default"/>
        </w:rPr>
        <w:t>291,904.37</w:t>
      </w:r>
    </w:p>
    <w:p>
      <w:pPr>
        <w:pStyle w:val="BodyText"/>
        <w:spacing w:line="240" w:lineRule="auto" w:before="37"/>
        <w:ind w:right="2480"/>
        <w:jc w:val="left"/>
      </w:pPr>
      <w:r>
        <w:rPr/>
        <w:t>元；收到社保局稳岗补贴</w:t>
      </w:r>
      <w:r>
        <w:rPr>
          <w:spacing w:val="-57"/>
        </w:rPr>
        <w:t> </w:t>
      </w:r>
      <w:r>
        <w:rPr>
          <w:rFonts w:ascii="宋体" w:hAnsi="宋体" w:cs="宋体" w:eastAsia="宋体" w:hint="default"/>
        </w:rPr>
        <w:t>225,519.39</w:t>
      </w:r>
      <w:r>
        <w:rPr>
          <w:rFonts w:ascii="宋体" w:hAnsi="宋体" w:cs="宋体" w:eastAsia="宋体" w:hint="default"/>
          <w:spacing w:val="-55"/>
        </w:rPr>
        <w:t> </w:t>
      </w:r>
      <w:r>
        <w:rPr/>
        <w:t>元。</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580" w:right="1040"/>
        </w:sectPr>
      </w:pPr>
    </w:p>
    <w:p>
      <w:pPr>
        <w:pStyle w:val="Heading4"/>
        <w:spacing w:line="240" w:lineRule="auto"/>
        <w:ind w:right="-12"/>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tabs>
          <w:tab w:pos="1060" w:val="left" w:leader="none"/>
        </w:tabs>
        <w:spacing w:line="240" w:lineRule="auto" w:before="97"/>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38"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z w:val="21"/>
                <w:szCs w:val="21"/>
              </w:rPr>
              <w:t>非流动资产处置损</w:t>
            </w:r>
            <w:r>
              <w:rPr>
                <w:rFonts w:ascii="宋体" w:hAnsi="宋体" w:cs="宋体" w:eastAsia="宋体" w:hint="default"/>
                <w:w w:val="100"/>
                <w:sz w:val="21"/>
                <w:szCs w:val="21"/>
              </w:rPr>
              <w:t> </w:t>
            </w: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firstLine="631"/>
              <w:jc w:val="left"/>
              <w:rPr>
                <w:rFonts w:ascii="宋体" w:hAnsi="宋体" w:cs="宋体" w:eastAsia="宋体" w:hint="default"/>
                <w:sz w:val="21"/>
                <w:szCs w:val="21"/>
              </w:rPr>
            </w:pPr>
            <w:r>
              <w:rPr>
                <w:rFonts w:ascii="宋体" w:hAnsi="宋体" w:cs="宋体" w:eastAsia="宋体" w:hint="default"/>
                <w:sz w:val="21"/>
                <w:szCs w:val="21"/>
              </w:rPr>
              <w:t>无形资产处</w:t>
            </w:r>
            <w:r>
              <w:rPr>
                <w:rFonts w:ascii="宋体" w:hAnsi="宋体" w:cs="宋体" w:eastAsia="宋体" w:hint="default"/>
                <w:w w:val="100"/>
                <w:sz w:val="21"/>
                <w:szCs w:val="21"/>
              </w:rPr>
              <w:t> </w:t>
            </w: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z w:val="21"/>
                <w:szCs w:val="21"/>
              </w:rPr>
              <w:t>非货币性资产交换</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2,110,000.00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3,550,000.00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2,110,000.00</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22,000.00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53,798.57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22,000.00</w:t>
            </w:r>
          </w:p>
        </w:tc>
      </w:tr>
      <w:tr>
        <w:trPr>
          <w:trHeight w:val="32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15,195.50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131,980.97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15,195.50</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2,147,195.50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3,735,779.54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2,147,195.50</w:t>
            </w:r>
          </w:p>
        </w:tc>
      </w:tr>
    </w:tbl>
    <w:p>
      <w:pPr>
        <w:spacing w:after="0" w:line="26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sz w:val="27"/>
          <w:szCs w:val="27"/>
        </w:rPr>
      </w:pPr>
    </w:p>
    <w:p>
      <w:pPr>
        <w:pStyle w:val="BodyText"/>
        <w:spacing w:line="240" w:lineRule="auto" w:before="36"/>
        <w:ind w:left="138" w:right="2498"/>
        <w:jc w:val="left"/>
      </w:pPr>
      <w:r>
        <w:rPr/>
        <w:t>其他说明：</w:t>
      </w:r>
    </w:p>
    <w:p>
      <w:pPr>
        <w:pStyle w:val="BodyText"/>
        <w:spacing w:line="240" w:lineRule="auto" w:before="97"/>
        <w:ind w:left="558" w:right="0"/>
        <w:jc w:val="left"/>
      </w:pPr>
      <w:r>
        <w:rPr>
          <w:spacing w:val="-4"/>
        </w:rPr>
        <w:t>（</w:t>
      </w:r>
      <w:r>
        <w:rPr>
          <w:rFonts w:ascii="宋体" w:hAnsi="宋体" w:cs="宋体" w:eastAsia="宋体" w:hint="default"/>
          <w:spacing w:val="-4"/>
        </w:rPr>
        <w:t>1</w:t>
      </w:r>
      <w:r>
        <w:rPr>
          <w:spacing w:val="-4"/>
        </w:rPr>
        <w:t>）上年捐赠支出为公司对“蓝天下的至爱”慈善活动捐款 </w:t>
      </w:r>
      <w:r>
        <w:rPr>
          <w:rFonts w:ascii="宋体" w:hAnsi="宋体" w:cs="宋体" w:eastAsia="宋体" w:hint="default"/>
        </w:rPr>
        <w:t>50,000.00</w:t>
      </w:r>
      <w:r>
        <w:rPr>
          <w:rFonts w:ascii="宋体" w:hAnsi="宋体" w:cs="宋体" w:eastAsia="宋体" w:hint="default"/>
          <w:spacing w:val="-58"/>
        </w:rPr>
        <w:t> </w:t>
      </w:r>
      <w:r>
        <w:rPr>
          <w:spacing w:val="-4"/>
        </w:rPr>
        <w:t>元，捐赠清华大学教</w:t>
      </w:r>
    </w:p>
    <w:p>
      <w:pPr>
        <w:pStyle w:val="BodyText"/>
        <w:spacing w:line="240" w:lineRule="auto" w:before="37"/>
        <w:ind w:left="138" w:right="0"/>
        <w:jc w:val="left"/>
      </w:pPr>
      <w:r>
        <w:rPr/>
        <w:t>育基金会</w:t>
      </w:r>
      <w:r>
        <w:rPr>
          <w:spacing w:val="-55"/>
        </w:rPr>
        <w:t> </w:t>
      </w:r>
      <w:r>
        <w:rPr>
          <w:rFonts w:ascii="宋体" w:hAnsi="宋体" w:cs="宋体" w:eastAsia="宋体" w:hint="default"/>
        </w:rPr>
        <w:t>500,000.00</w:t>
      </w:r>
      <w:r>
        <w:rPr>
          <w:rFonts w:ascii="宋体" w:hAnsi="宋体" w:cs="宋体" w:eastAsia="宋体" w:hint="default"/>
          <w:spacing w:val="-55"/>
        </w:rPr>
        <w:t> </w:t>
      </w:r>
      <w:r>
        <w:rPr/>
        <w:t>元，捐赠上海华扬联众公益基金会</w:t>
      </w:r>
      <w:r>
        <w:rPr>
          <w:spacing w:val="-54"/>
        </w:rPr>
        <w:t> </w:t>
      </w:r>
      <w:r>
        <w:rPr>
          <w:rFonts w:ascii="宋体" w:hAnsi="宋体" w:cs="宋体" w:eastAsia="宋体" w:hint="default"/>
        </w:rPr>
        <w:t>2,000,000.00</w:t>
      </w:r>
      <w:r>
        <w:rPr>
          <w:rFonts w:ascii="宋体" w:hAnsi="宋体" w:cs="宋体" w:eastAsia="宋体" w:hint="default"/>
          <w:spacing w:val="-57"/>
        </w:rPr>
        <w:t> </w:t>
      </w:r>
      <w:r>
        <w:rPr/>
        <w:t>元和通过北京市仁爱慈善</w:t>
      </w:r>
    </w:p>
    <w:p>
      <w:pPr>
        <w:pStyle w:val="BodyText"/>
        <w:spacing w:line="240" w:lineRule="auto" w:before="37"/>
        <w:ind w:left="138" w:right="2498"/>
        <w:jc w:val="left"/>
      </w:pPr>
      <w:r>
        <w:rPr/>
        <w:t>基金会定向捐赠玉树利民职业培训学校</w:t>
      </w:r>
      <w:r>
        <w:rPr>
          <w:spacing w:val="-55"/>
        </w:rPr>
        <w:t> </w:t>
      </w:r>
      <w:r>
        <w:rPr>
          <w:rFonts w:ascii="宋体" w:hAnsi="宋体" w:cs="宋体" w:eastAsia="宋体" w:hint="default"/>
        </w:rPr>
        <w:t>1,000,000.00</w:t>
      </w:r>
      <w:r>
        <w:rPr>
          <w:rFonts w:ascii="宋体" w:hAnsi="宋体" w:cs="宋体" w:eastAsia="宋体" w:hint="default"/>
          <w:spacing w:val="-55"/>
        </w:rPr>
        <w:t> </w:t>
      </w:r>
      <w:r>
        <w:rPr>
          <w:spacing w:val="-3"/>
        </w:rPr>
        <w:t>元。</w:t>
      </w:r>
      <w:r>
        <w:rPr/>
      </w:r>
    </w:p>
    <w:p>
      <w:pPr>
        <w:pStyle w:val="BodyText"/>
        <w:spacing w:line="240" w:lineRule="auto" w:before="37"/>
        <w:ind w:left="558" w:right="0"/>
        <w:jc w:val="left"/>
      </w:pPr>
      <w:r>
        <w:rPr>
          <w:spacing w:val="-6"/>
        </w:rPr>
        <w:t>（</w:t>
      </w:r>
      <w:r>
        <w:rPr>
          <w:rFonts w:ascii="宋体" w:hAnsi="宋体" w:cs="宋体" w:eastAsia="宋体" w:hint="default"/>
          <w:spacing w:val="-6"/>
        </w:rPr>
        <w:t>2</w:t>
      </w:r>
      <w:r>
        <w:rPr>
          <w:spacing w:val="-6"/>
        </w:rPr>
        <w:t>）本年捐赠支出为公司对“蓝天下的至爱”慈善活动捐款 </w:t>
      </w:r>
      <w:r>
        <w:rPr>
          <w:rFonts w:ascii="宋体" w:hAnsi="宋体" w:cs="宋体" w:eastAsia="宋体" w:hint="default"/>
        </w:rPr>
        <w:t>100,000.00</w:t>
      </w:r>
      <w:r>
        <w:rPr>
          <w:rFonts w:ascii="宋体" w:hAnsi="宋体" w:cs="宋体" w:eastAsia="宋体" w:hint="default"/>
          <w:spacing w:val="-55"/>
        </w:rPr>
        <w:t> </w:t>
      </w:r>
      <w:r>
        <w:rPr>
          <w:spacing w:val="-10"/>
        </w:rPr>
        <w:t>元，对丁兰街道“春</w:t>
      </w:r>
    </w:p>
    <w:p>
      <w:pPr>
        <w:pStyle w:val="BodyText"/>
        <w:spacing w:line="240" w:lineRule="auto" w:before="37"/>
        <w:ind w:left="138" w:right="157"/>
        <w:jc w:val="left"/>
      </w:pPr>
      <w:r>
        <w:rPr/>
        <w:t>风行动”慈善捐款</w:t>
      </w:r>
      <w:r>
        <w:rPr>
          <w:spacing w:val="-55"/>
        </w:rPr>
        <w:t> </w:t>
      </w:r>
      <w:r>
        <w:rPr>
          <w:rFonts w:ascii="宋体" w:hAnsi="宋体" w:cs="宋体" w:eastAsia="宋体" w:hint="default"/>
        </w:rPr>
        <w:t>10,000.00</w:t>
      </w:r>
      <w:r>
        <w:rPr>
          <w:rFonts w:ascii="宋体" w:hAnsi="宋体" w:cs="宋体" w:eastAsia="宋体" w:hint="default"/>
          <w:spacing w:val="-54"/>
        </w:rPr>
        <w:t> </w:t>
      </w:r>
      <w:r>
        <w:rPr/>
        <w:t>元，捐赠清华大学教育基金会</w:t>
      </w:r>
      <w:r>
        <w:rPr>
          <w:spacing w:val="-55"/>
        </w:rPr>
        <w:t> </w:t>
      </w:r>
      <w:r>
        <w:rPr>
          <w:rFonts w:ascii="宋体" w:hAnsi="宋体" w:cs="宋体" w:eastAsia="宋体" w:hint="default"/>
        </w:rPr>
        <w:t>2,000,000.00</w:t>
      </w:r>
      <w:r>
        <w:rPr>
          <w:rFonts w:ascii="宋体" w:hAnsi="宋体" w:cs="宋体" w:eastAsia="宋体" w:hint="default"/>
          <w:spacing w:val="-57"/>
        </w:rPr>
        <w:t> </w:t>
      </w:r>
      <w:r>
        <w:rPr/>
        <w:t>元。</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44"/>
          <w:pgSz w:w="11910" w:h="16840"/>
          <w:pgMar w:footer="1195" w:header="877" w:top="1100" w:bottom="1380" w:left="1660" w:right="1120"/>
        </w:sectPr>
      </w:pPr>
    </w:p>
    <w:p>
      <w:pPr>
        <w:pStyle w:val="Heading4"/>
        <w:spacing w:line="324" w:lineRule="auto"/>
        <w:ind w:left="138"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23"/>
        <w:ind w:left="1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831" w:space="4691"/>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159"/>
        <w:gridCol w:w="2876"/>
        <w:gridCol w:w="2861"/>
      </w:tblGrid>
      <w:tr>
        <w:trPr>
          <w:trHeight w:val="324"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34,631,896.78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29,891,595.97</w:t>
            </w:r>
          </w:p>
        </w:tc>
      </w:tr>
      <w:tr>
        <w:trPr>
          <w:trHeight w:val="32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-8,537,200.07</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-4,061,580.01</w:t>
            </w:r>
          </w:p>
        </w:tc>
      </w:tr>
      <w:tr>
        <w:trPr>
          <w:trHeight w:val="32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26,094,696.71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25,830,015.96</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660" w:right="1120"/>
        </w:sectPr>
      </w:pPr>
    </w:p>
    <w:p>
      <w:pPr>
        <w:pStyle w:val="Heading4"/>
        <w:spacing w:line="240" w:lineRule="auto"/>
        <w:ind w:left="138"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97"/>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3727" w:space="2794"/>
            <w:col w:w="2609"/>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4301"/>
        <w:gridCol w:w="4592"/>
      </w:tblGrid>
      <w:tr>
        <w:trPr>
          <w:trHeight w:val="322"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150,176,322.20</w:t>
            </w: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22,526,448.33</w:t>
            </w: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-1,155,754.86</w:t>
            </w: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-402,959.86</w:t>
            </w:r>
          </w:p>
        </w:tc>
      </w:tr>
      <w:tr>
        <w:trPr>
          <w:trHeight w:val="32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-118,656.40</w:t>
            </w: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3,091,864.26</w:t>
            </w:r>
          </w:p>
        </w:tc>
      </w:tr>
      <w:tr>
        <w:trPr>
          <w:trHeight w:val="63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57"/>
              <w:jc w:val="left"/>
              <w:rPr>
                <w:rFonts w:ascii="宋体" w:hAnsi="宋体" w:cs="宋体" w:eastAsia="宋体" w:hint="default"/>
                <w:sz w:val="21"/>
                <w:szCs w:val="21"/>
              </w:rPr>
            </w:pPr>
            <w:r>
              <w:rPr>
                <w:rFonts w:ascii="宋体" w:hAnsi="宋体" w:cs="宋体" w:eastAsia="宋体" w:hint="default"/>
                <w:spacing w:val="-2"/>
                <w:sz w:val="21"/>
                <w:szCs w:val="21"/>
              </w:rPr>
              <w:t>使用前期未确认递延所得税资产的可抵扣亏损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63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57"/>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2,153,755.24</w:t>
            </w:r>
          </w:p>
        </w:tc>
      </w:tr>
      <w:tr>
        <w:trPr>
          <w:trHeight w:val="32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26,094,696.71</w:t>
            </w:r>
          </w:p>
        </w:tc>
      </w:tr>
    </w:tbl>
    <w:p>
      <w:pPr>
        <w:spacing w:line="240" w:lineRule="auto" w:before="9"/>
        <w:rPr>
          <w:rFonts w:ascii="宋体" w:hAnsi="宋体" w:cs="宋体" w:eastAsia="宋体" w:hint="default"/>
          <w:sz w:val="24"/>
          <w:szCs w:val="24"/>
        </w:rPr>
      </w:pPr>
    </w:p>
    <w:p>
      <w:pPr>
        <w:pStyle w:val="BodyText"/>
        <w:spacing w:line="240" w:lineRule="auto" w:before="36"/>
        <w:ind w:left="138" w:right="2498"/>
        <w:jc w:val="left"/>
      </w:pPr>
      <w:r>
        <w:rPr/>
        <w:t>其他说明：</w:t>
      </w:r>
    </w:p>
    <w:p>
      <w:pPr>
        <w:pStyle w:val="BodyText"/>
        <w:spacing w:line="240" w:lineRule="auto" w:before="97"/>
        <w:ind w:left="138" w:right="249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spacing w:line="240" w:lineRule="auto" w:before="0"/>
        <w:ind w:left="138" w:right="2498"/>
        <w:jc w:val="left"/>
        <w:rPr>
          <w:b w:val="0"/>
          <w:bCs w:val="0"/>
        </w:rPr>
      </w:pPr>
      <w:r>
        <w:rPr>
          <w:rFonts w:ascii="宋体" w:hAnsi="宋体" w:cs="宋体" w:eastAsia="宋体" w:hint="default"/>
        </w:rPr>
        <w:t>72</w:t>
      </w:r>
      <w:r>
        <w:rPr/>
        <w:t>、</w:t>
      </w:r>
      <w:r>
        <w:rPr>
          <w:spacing w:val="-24"/>
        </w:rPr>
        <w:t> </w:t>
      </w:r>
      <w:r>
        <w:rPr/>
        <w:t>其他综合收益</w:t>
      </w:r>
      <w:r>
        <w:rPr>
          <w:b w:val="0"/>
          <w:bCs w:val="0"/>
        </w:rPr>
      </w:r>
    </w:p>
    <w:p>
      <w:pPr>
        <w:pStyle w:val="BodyText"/>
        <w:spacing w:line="273" w:lineRule="auto" w:before="97"/>
        <w:ind w:left="138" w:right="6667"/>
        <w:jc w:val="left"/>
      </w:pPr>
      <w:r>
        <w:rPr/>
        <w:t>√适用</w:t>
      </w:r>
      <w:r>
        <w:rPr>
          <w:spacing w:val="-2"/>
        </w:rPr>
        <w:t> </w:t>
      </w:r>
      <w:r>
        <w:rPr/>
        <w:t>□不适用</w:t>
      </w:r>
      <w:r>
        <w:rPr>
          <w:w w:val="100"/>
        </w:rPr>
        <w:t> </w:t>
      </w:r>
      <w:r>
        <w:rPr>
          <w:spacing w:val="-2"/>
        </w:rPr>
        <w:t>详见本节七、</w:t>
      </w:r>
      <w:r>
        <w:rPr>
          <w:rFonts w:ascii="宋体" w:hAnsi="宋体" w:cs="宋体" w:eastAsia="宋体" w:hint="default"/>
          <w:spacing w:val="-2"/>
        </w:rPr>
        <w:t>57</w:t>
      </w:r>
      <w:r>
        <w:rPr>
          <w:spacing w:val="-2"/>
        </w:rPr>
        <w:t>。</w:t>
      </w:r>
    </w:p>
    <w:p>
      <w:pPr>
        <w:spacing w:after="0" w:line="273" w:lineRule="auto"/>
        <w:jc w:val="left"/>
        <w:sectPr>
          <w:type w:val="continuous"/>
          <w:pgSz w:w="11910" w:h="16840"/>
          <w:pgMar w:top="1120" w:bottom="1380" w:left="1660" w:right="1120"/>
        </w:sect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45"/>
          <w:pgSz w:w="11910" w:h="16840"/>
          <w:pgMar w:footer="1195" w:header="877" w:top="1100" w:bottom="1380" w:left="1660" w:right="1120"/>
          <w:pgNumType w:start="151"/>
        </w:sectPr>
      </w:pPr>
    </w:p>
    <w:p>
      <w:pPr>
        <w:pStyle w:val="Heading4"/>
        <w:spacing w:line="240" w:lineRule="auto"/>
        <w:ind w:left="138"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4"/>
        <w:tabs>
          <w:tab w:pos="838" w:val="left" w:leader="none"/>
        </w:tabs>
        <w:spacing w:line="240" w:lineRule="auto" w:before="97"/>
        <w:ind w:left="13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97"/>
        <w:ind w:left="13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214" w:space="2308"/>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349"/>
        <w:gridCol w:w="2780"/>
        <w:gridCol w:w="2768"/>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22,580,655.57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22,060,385.76</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员工借款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8,241,147.21</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5,443,880.64</w:t>
            </w:r>
          </w:p>
        </w:tc>
      </w:tr>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pacing w:val="-1"/>
                <w:sz w:val="21"/>
              </w:rPr>
              <w:t>3,066,375.40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3,809,673.41</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其他经营性往来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68,642,960.53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69,083,535.61</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102,531,138.71</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100,397,475.42</w:t>
            </w:r>
          </w:p>
        </w:tc>
      </w:tr>
    </w:tbl>
    <w:p>
      <w:pPr>
        <w:spacing w:line="240" w:lineRule="auto" w:before="1"/>
        <w:rPr>
          <w:rFonts w:ascii="宋体" w:hAnsi="宋体" w:cs="宋体" w:eastAsia="宋体" w:hint="default"/>
          <w:sz w:val="23"/>
          <w:szCs w:val="23"/>
        </w:rPr>
      </w:pPr>
    </w:p>
    <w:p>
      <w:pPr>
        <w:pStyle w:val="BodyText"/>
        <w:spacing w:line="309" w:lineRule="auto" w:before="36"/>
        <w:ind w:left="138" w:right="5054"/>
        <w:jc w:val="left"/>
      </w:pPr>
      <w:r>
        <w:rPr>
          <w:spacing w:val="-2"/>
        </w:rPr>
        <w:t>收到的其他与经营活动有关的现金说明：</w:t>
      </w:r>
      <w:r>
        <w:rPr>
          <w:spacing w:val="-69"/>
        </w:rPr>
        <w:t> </w:t>
      </w:r>
      <w:r>
        <w:rPr>
          <w:spacing w:val="-69"/>
        </w:rPr>
      </w:r>
      <w:r>
        <w:rPr/>
        <w:t>无</w:t>
      </w: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660" w:right="1120"/>
        </w:sectPr>
      </w:pPr>
    </w:p>
    <w:p>
      <w:pPr>
        <w:pStyle w:val="Heading4"/>
        <w:tabs>
          <w:tab w:pos="838" w:val="left" w:leader="none"/>
        </w:tabs>
        <w:spacing w:line="240" w:lineRule="auto"/>
        <w:ind w:left="138"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97"/>
        <w:ind w:left="13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214" w:space="2308"/>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349"/>
        <w:gridCol w:w="2760"/>
        <w:gridCol w:w="2787"/>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51,383,904.49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35,104,555.54</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办公及</w:t>
            </w:r>
            <w:r>
              <w:rPr>
                <w:rFonts w:ascii="宋体" w:hAnsi="宋体" w:cs="宋体" w:eastAsia="宋体" w:hint="default"/>
                <w:sz w:val="21"/>
                <w:szCs w:val="21"/>
              </w:rPr>
              <w:t>IT</w:t>
            </w:r>
            <w:r>
              <w:rPr>
                <w:rFonts w:ascii="宋体" w:hAnsi="宋体" w:cs="宋体" w:eastAsia="宋体" w:hint="default"/>
                <w:sz w:val="21"/>
                <w:szCs w:val="21"/>
              </w:rPr>
              <w:t>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14,512,082.23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26,348,246.63</w:t>
            </w:r>
          </w:p>
        </w:tc>
      </w:tr>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房租及物业费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44,107,930.07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53,077,833.53</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广告与宣传</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7,711,911.27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4,582,344.85</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交通差旅费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16,504,026.37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16,081,487.96</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市场调研费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2,266,380.25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2,027,978.66</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7,770,816.36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6,554,474.30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中介服务费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5,980,515.48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3,159,572.54</w:t>
            </w:r>
          </w:p>
        </w:tc>
      </w:tr>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员工借款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12,225,997.42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7,857,913.09</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其他经营往来</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109,997,314.32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92,972,758.27</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272,460,878.26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247,767,165.37</w:t>
            </w:r>
          </w:p>
        </w:tc>
      </w:tr>
    </w:tbl>
    <w:p>
      <w:pPr>
        <w:spacing w:line="240" w:lineRule="auto" w:before="10"/>
        <w:rPr>
          <w:rFonts w:ascii="宋体" w:hAnsi="宋体" w:cs="宋体" w:eastAsia="宋体" w:hint="default"/>
          <w:sz w:val="24"/>
          <w:szCs w:val="24"/>
        </w:rPr>
      </w:pPr>
    </w:p>
    <w:p>
      <w:pPr>
        <w:pStyle w:val="BodyText"/>
        <w:spacing w:line="324" w:lineRule="auto" w:before="36"/>
        <w:ind w:left="138" w:right="5054"/>
        <w:jc w:val="left"/>
      </w:pPr>
      <w:r>
        <w:rPr>
          <w:spacing w:val="-2"/>
        </w:rPr>
        <w:t>支付的其他与经营活动有关的现金说明：</w:t>
      </w:r>
      <w:r>
        <w:rPr>
          <w:spacing w:val="-69"/>
        </w:rPr>
        <w:t> </w:t>
      </w:r>
      <w:r>
        <w:rPr>
          <w:spacing w:val="-69"/>
        </w:rPr>
      </w:r>
      <w:r>
        <w:rPr/>
        <w:t>无</w:t>
      </w:r>
    </w:p>
    <w:p>
      <w:pPr>
        <w:spacing w:line="240" w:lineRule="auto" w:before="4"/>
        <w:rPr>
          <w:rFonts w:ascii="宋体" w:hAnsi="宋体" w:cs="宋体" w:eastAsia="宋体" w:hint="default"/>
          <w:sz w:val="29"/>
          <w:szCs w:val="29"/>
        </w:rPr>
      </w:pPr>
    </w:p>
    <w:p>
      <w:pPr>
        <w:pStyle w:val="Heading4"/>
        <w:tabs>
          <w:tab w:pos="865" w:val="left" w:leader="none"/>
        </w:tabs>
        <w:spacing w:line="240" w:lineRule="auto" w:before="0"/>
        <w:ind w:left="138" w:right="2498"/>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spacing w:line="240" w:lineRule="auto" w:before="97"/>
        <w:ind w:left="138" w:right="2498"/>
        <w:jc w:val="left"/>
      </w:pPr>
      <w:r>
        <w:rPr/>
        <w:t>□适用</w:t>
      </w:r>
      <w:r>
        <w:rPr>
          <w:spacing w:val="-1"/>
        </w:rPr>
        <w:t> </w:t>
      </w:r>
      <w:r>
        <w:rPr/>
        <w:t>√不适用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660" w:right="1120"/>
        </w:sectPr>
      </w:pPr>
    </w:p>
    <w:p>
      <w:pPr>
        <w:pStyle w:val="Heading4"/>
        <w:tabs>
          <w:tab w:pos="865" w:val="left" w:leader="none"/>
        </w:tabs>
        <w:spacing w:line="240" w:lineRule="auto"/>
        <w:ind w:left="138" w:right="-4"/>
        <w:jc w:val="left"/>
        <w:rPr>
          <w:b w:val="0"/>
          <w:bCs w:val="0"/>
        </w:rPr>
      </w:pPr>
      <w:r>
        <w:rPr>
          <w:rFonts w:ascii="宋体" w:hAnsi="宋体" w:cs="宋体" w:eastAsia="宋体" w:hint="default"/>
          <w:w w:val="95"/>
        </w:rPr>
        <w:t>(4).</w:t>
        <w:tab/>
      </w:r>
      <w:r>
        <w:rPr>
          <w:spacing w:val="-1"/>
        </w:rPr>
        <w:t>支付的其他与投资活动有关的现金</w:t>
      </w:r>
      <w:r>
        <w:rPr>
          <w:b w:val="0"/>
          <w:bCs w:val="0"/>
          <w:spacing w:val="-1"/>
        </w:rPr>
      </w:r>
    </w:p>
    <w:p>
      <w:pPr>
        <w:pStyle w:val="BodyText"/>
        <w:spacing w:line="240" w:lineRule="auto" w:before="97"/>
        <w:ind w:left="13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029" w:space="2493"/>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北京互帮国际技术有限公司</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84" w:right="0"/>
              <w:jc w:val="left"/>
              <w:rPr>
                <w:rFonts w:ascii="宋体" w:hAnsi="宋体" w:cs="宋体" w:eastAsia="宋体" w:hint="default"/>
                <w:sz w:val="21"/>
                <w:szCs w:val="21"/>
              </w:rPr>
            </w:pPr>
            <w:r>
              <w:rPr>
                <w:rFonts w:ascii="宋体"/>
                <w:sz w:val="21"/>
              </w:rPr>
              <w:t>25,000,000.00</w:t>
            </w:r>
          </w:p>
        </w:tc>
      </w:tr>
    </w:tbl>
    <w:p>
      <w:pPr>
        <w:spacing w:after="0" w:line="262"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上海骞虹文化传媒有限公司</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990,381.30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990,381.30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84" w:right="0"/>
              <w:jc w:val="left"/>
              <w:rPr>
                <w:rFonts w:ascii="宋体" w:hAnsi="宋体" w:cs="宋体" w:eastAsia="宋体" w:hint="default"/>
                <w:sz w:val="21"/>
                <w:szCs w:val="21"/>
              </w:rPr>
            </w:pPr>
            <w:r>
              <w:rPr>
                <w:rFonts w:ascii="宋体"/>
                <w:sz w:val="21"/>
              </w:rPr>
              <w:t>25,000,000.00</w:t>
            </w:r>
          </w:p>
        </w:tc>
      </w:tr>
    </w:tbl>
    <w:p>
      <w:pPr>
        <w:spacing w:line="240" w:lineRule="auto" w:before="9"/>
        <w:rPr>
          <w:rFonts w:ascii="宋体" w:hAnsi="宋体" w:cs="宋体" w:eastAsia="宋体" w:hint="default"/>
          <w:sz w:val="24"/>
          <w:szCs w:val="24"/>
        </w:rPr>
      </w:pPr>
    </w:p>
    <w:p>
      <w:pPr>
        <w:pStyle w:val="BodyText"/>
        <w:spacing w:line="324" w:lineRule="auto" w:before="36"/>
        <w:ind w:right="5269"/>
        <w:jc w:val="left"/>
      </w:pPr>
      <w:r>
        <w:rPr>
          <w:spacing w:val="-2"/>
        </w:rPr>
        <w:t>支付的其他与投资活动有关的现金说明：</w:t>
      </w:r>
      <w:r>
        <w:rPr>
          <w:spacing w:val="-69"/>
        </w:rPr>
        <w:t> </w:t>
      </w:r>
      <w:r>
        <w:rPr>
          <w:spacing w:val="-69"/>
        </w:rPr>
      </w:r>
      <w:r>
        <w:rPr/>
        <w:t>无</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100" w:bottom="1380" w:left="1580" w:right="1040"/>
        </w:sectPr>
      </w:pPr>
    </w:p>
    <w:p>
      <w:pPr>
        <w:pStyle w:val="Heading4"/>
        <w:tabs>
          <w:tab w:pos="1057" w:val="left" w:leader="none"/>
        </w:tabs>
        <w:spacing w:line="240" w:lineRule="auto"/>
        <w:ind w:right="-3"/>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2" w:space="2300"/>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银行汇票保证金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60,000,000.00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60,000,000.00</w:t>
            </w:r>
          </w:p>
        </w:tc>
        <w:tc>
          <w:tcPr>
            <w:tcW w:w="26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BodyText"/>
        <w:spacing w:line="324" w:lineRule="auto" w:before="36"/>
        <w:ind w:right="5269"/>
        <w:jc w:val="left"/>
      </w:pPr>
      <w:r>
        <w:rPr>
          <w:spacing w:val="-2"/>
        </w:rPr>
        <w:t>收到的其他与筹资活动有关的现金说明：</w:t>
      </w:r>
      <w:r>
        <w:rPr>
          <w:spacing w:val="-69"/>
        </w:rPr>
        <w:t> </w:t>
      </w:r>
      <w:r>
        <w:rPr>
          <w:spacing w:val="-69"/>
        </w:rPr>
      </w:r>
      <w:r>
        <w:rPr/>
        <w:t>无</w:t>
      </w:r>
    </w:p>
    <w:p>
      <w:pPr>
        <w:spacing w:line="240" w:lineRule="auto" w:before="9"/>
        <w:rPr>
          <w:rFonts w:ascii="宋体" w:hAnsi="宋体" w:cs="宋体" w:eastAsia="宋体" w:hint="default"/>
          <w:sz w:val="25"/>
          <w:szCs w:val="25"/>
        </w:rPr>
      </w:pPr>
    </w:p>
    <w:p>
      <w:pPr>
        <w:pStyle w:val="Heading4"/>
        <w:tabs>
          <w:tab w:pos="1057" w:val="left" w:leader="none"/>
        </w:tabs>
        <w:spacing w:line="240" w:lineRule="auto" w:before="0"/>
        <w:ind w:right="2480"/>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Heading4"/>
        <w:spacing w:line="324" w:lineRule="auto"/>
        <w:ind w:right="-18"/>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060" w:val="left" w:leader="none"/>
        </w:tabs>
        <w:spacing w:line="240" w:lineRule="auto" w:before="23"/>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b/>
                <w:bCs/>
                <w:w w:val="100"/>
                <w:sz w:val="21"/>
                <w:szCs w:val="21"/>
              </w:rPr>
              <w:t> </w:t>
            </w: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124,081,625.49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100,518,196.92</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28,201,760.33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42,198,461.87</w:t>
            </w:r>
          </w:p>
        </w:tc>
      </w:tr>
      <w:tr>
        <w:trPr>
          <w:trHeight w:val="63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6,897,246.83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5,558,639.16</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1,670,287.97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1,388,588.46</w:t>
            </w: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10,116,959.92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9,861,184.43</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8"/>
                <w:w w:val="100"/>
                <w:sz w:val="21"/>
                <w:szCs w:val="21"/>
              </w:rPr>
              <w:t>处置固定资产、无形资产和其他长期</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1,678,872.67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97,195.62</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固定资产报废损失（收益以“－”号</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公允价值变动损失（收益以“－”号</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46,470,498.11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39,250,054.79</w:t>
            </w:r>
          </w:p>
        </w:tc>
      </w:tr>
      <w:tr>
        <w:trPr>
          <w:trHeight w:val="32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2,738,737.95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-2,093,094.51</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-8,537,200.07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-4,061,580.01</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递延所得税负债增加（减少以“－”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-97,961,482.95</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2"/>
              <w:jc w:val="lef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-1,113,582,158.34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-918,321,513.63</w:t>
            </w:r>
          </w:p>
        </w:tc>
      </w:tr>
      <w:tr>
        <w:trPr>
          <w:trHeight w:val="64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2"/>
              <w:jc w:val="lef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717,969,393.19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550,328,176.01</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-280,255,458.90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-175,275,690.89</w:t>
            </w:r>
          </w:p>
        </w:tc>
      </w:tr>
      <w:tr>
        <w:trPr>
          <w:trHeight w:val="63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b/>
                <w:bCs/>
                <w:w w:val="100"/>
                <w:sz w:val="21"/>
                <w:szCs w:val="21"/>
              </w:rPr>
              <w:t> </w:t>
            </w: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399,080,431.56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277,425,619.90</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277,425,619.90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146,402,107.43</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121,654,811.66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131,023,512.47</w:t>
            </w:r>
          </w:p>
        </w:tc>
      </w:tr>
    </w:tbl>
    <w:p>
      <w:pPr>
        <w:spacing w:line="240" w:lineRule="auto" w:before="9"/>
        <w:rPr>
          <w:rFonts w:ascii="宋体" w:hAnsi="宋体" w:cs="宋体" w:eastAsia="宋体" w:hint="default"/>
          <w:sz w:val="24"/>
          <w:szCs w:val="24"/>
        </w:rPr>
      </w:pPr>
    </w:p>
    <w:p>
      <w:pPr>
        <w:pStyle w:val="Heading4"/>
        <w:spacing w:line="240" w:lineRule="auto"/>
        <w:ind w:right="2480"/>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580" w:right="1040"/>
        </w:sectPr>
      </w:pPr>
    </w:p>
    <w:p>
      <w:pPr>
        <w:pStyle w:val="Heading4"/>
        <w:spacing w:line="240" w:lineRule="auto"/>
        <w:ind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5" w:space="3557"/>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399,080,431.56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277,425,619.90</w:t>
            </w: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952,220.91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1,336,310.34</w:t>
            </w:r>
          </w:p>
        </w:tc>
      </w:tr>
      <w:tr>
        <w:trPr>
          <w:trHeight w:val="32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398,128,210.65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274,008,209.56</w:t>
            </w:r>
          </w:p>
        </w:tc>
      </w:tr>
      <w:tr>
        <w:trPr>
          <w:trHeight w:val="63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3" w:right="1805"/>
              <w:jc w:val="left"/>
              <w:rPr>
                <w:rFonts w:ascii="宋体" w:hAnsi="宋体" w:cs="宋体" w:eastAsia="宋体" w:hint="default"/>
                <w:sz w:val="21"/>
                <w:szCs w:val="21"/>
              </w:rPr>
            </w:pPr>
            <w:r>
              <w:rPr>
                <w:rFonts w:ascii="宋体" w:hAnsi="宋体" w:cs="宋体" w:eastAsia="宋体" w:hint="default"/>
                <w:sz w:val="21"/>
                <w:szCs w:val="21"/>
              </w:rPr>
              <w:t>可随时用于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货币资金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2,081,100.00</w:t>
            </w:r>
          </w:p>
        </w:tc>
      </w:tr>
      <w:tr>
        <w:trPr>
          <w:trHeight w:val="63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32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37" w:right="0"/>
              <w:jc w:val="left"/>
              <w:rPr>
                <w:rFonts w:ascii="宋体" w:hAnsi="宋体" w:cs="宋体" w:eastAsia="宋体" w:hint="default"/>
                <w:sz w:val="21"/>
                <w:szCs w:val="21"/>
              </w:rPr>
            </w:pPr>
            <w:r>
              <w:rPr>
                <w:rFonts w:ascii="宋体"/>
                <w:sz w:val="21"/>
              </w:rPr>
              <w:t>399,080,431.56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2" w:right="0"/>
              <w:jc w:val="left"/>
              <w:rPr>
                <w:rFonts w:ascii="宋体" w:hAnsi="宋体" w:cs="宋体" w:eastAsia="宋体" w:hint="default"/>
                <w:sz w:val="21"/>
                <w:szCs w:val="21"/>
              </w:rPr>
            </w:pPr>
            <w:r>
              <w:rPr>
                <w:rFonts w:ascii="宋体"/>
                <w:sz w:val="21"/>
              </w:rPr>
              <w:t>277,425,619.90</w:t>
            </w:r>
          </w:p>
        </w:tc>
      </w:tr>
      <w:tr>
        <w:trPr>
          <w:trHeight w:val="63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其中：母公司或集团内子公司使用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BodyText"/>
        <w:spacing w:line="240" w:lineRule="auto" w:before="36"/>
        <w:ind w:right="2480"/>
        <w:jc w:val="left"/>
      </w:pPr>
      <w:r>
        <w:rPr/>
        <w:t>其他说明：</w:t>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line="326" w:lineRule="auto" w:before="0"/>
        <w:ind w:left="218" w:right="2480"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36" w:lineRule="exact"/>
        <w:ind w:right="248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580" w:right="1040"/>
        </w:sectPr>
      </w:pPr>
    </w:p>
    <w:p>
      <w:pPr>
        <w:pStyle w:val="Heading4"/>
        <w:spacing w:line="240" w:lineRule="auto"/>
        <w:ind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97"/>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22,921,470.00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hAnsi="宋体" w:cs="宋体" w:eastAsia="宋体" w:hint="default"/>
                <w:sz w:val="21"/>
                <w:szCs w:val="21"/>
              </w:rPr>
              <w:t>保证金</w:t>
            </w:r>
          </w:p>
        </w:tc>
      </w:tr>
      <w:tr>
        <w:trPr>
          <w:trHeight w:val="32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329"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22,921,470.00</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BodyText"/>
        <w:spacing w:line="324" w:lineRule="auto" w:before="36"/>
        <w:ind w:right="1326"/>
        <w:jc w:val="left"/>
      </w:pPr>
      <w:r>
        <w:rPr>
          <w:spacing w:val="-1"/>
        </w:rPr>
        <w:t>其他说明：</w:t>
      </w:r>
      <w:r>
        <w:rPr>
          <w:spacing w:val="-97"/>
        </w:rPr>
        <w:t> </w:t>
      </w:r>
      <w:r>
        <w:rPr>
          <w:spacing w:val="-97"/>
        </w:rPr>
      </w:r>
      <w:r>
        <w:rPr/>
        <w:t>无</w:t>
      </w:r>
    </w:p>
    <w:p>
      <w:pPr>
        <w:pStyle w:val="Heading4"/>
        <w:tabs>
          <w:tab w:pos="918" w:val="left" w:leader="none"/>
        </w:tabs>
        <w:spacing w:line="324" w:lineRule="auto" w:before="23"/>
        <w:ind w:right="0"/>
        <w:jc w:val="left"/>
        <w:rPr>
          <w:rFonts w:ascii="宋体" w:hAnsi="宋体" w:cs="宋体" w:eastAsia="宋体" w:hint="default"/>
          <w:b w:val="0"/>
          <w:bCs w:val="0"/>
        </w:rPr>
      </w:pPr>
      <w:r>
        <w:rPr>
          <w:rFonts w:ascii="宋体" w:hAnsi="宋体" w:cs="宋体" w:eastAsia="宋体" w:hint="default"/>
        </w:rPr>
        <w:t>77</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23"/>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610" w:space="5384"/>
            <w:col w:w="1296"/>
          </w:cols>
        </w:sectPr>
      </w:pPr>
    </w:p>
    <w:p>
      <w:pPr>
        <w:spacing w:line="240" w:lineRule="auto" w:before="1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63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07" w:right="278" w:hanging="526"/>
              <w:jc w:val="left"/>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余额</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11,841,421.46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77,374,216.09</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161,169.00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8.8312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1,423,314.60</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809,041,649.02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0.0061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4,952,725.30</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10,671,507.18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69,729,762.22</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32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66,984.00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8.8312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591,548.66</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811,827.72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0.0061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4,969.76</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47,725,309.36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0.0061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292,160.94</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311,696.04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2,036,684.26</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67,451,250.00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z w:val="21"/>
              </w:rPr>
              <w:t>0.0061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412,917.60</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207,941.72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1,358,732.79</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25,307,953.38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0.0061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154,928.16</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15,504.00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8.8312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136,918.81</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1,038,588.54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6,786,345.24</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121,941.00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796,786.88</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14,453,808.77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z w:val="21"/>
              </w:rPr>
              <w:t>0.0061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88,482.15</w:t>
            </w:r>
          </w:p>
        </w:tc>
      </w:tr>
    </w:tbl>
    <w:p>
      <w:pPr>
        <w:spacing w:line="240" w:lineRule="auto" w:before="9"/>
        <w:rPr>
          <w:rFonts w:ascii="宋体" w:hAnsi="宋体" w:cs="宋体" w:eastAsia="宋体" w:hint="default"/>
          <w:sz w:val="24"/>
          <w:szCs w:val="24"/>
        </w:rPr>
      </w:pPr>
    </w:p>
    <w:p>
      <w:pPr>
        <w:pStyle w:val="BodyText"/>
        <w:spacing w:line="324" w:lineRule="auto" w:before="36"/>
        <w:ind w:right="7998"/>
        <w:jc w:val="left"/>
      </w:pPr>
      <w:r>
        <w:rPr/>
        <w:t>其他说明：</w:t>
      </w:r>
      <w:r>
        <w:rPr>
          <w:spacing w:val="-102"/>
        </w:rPr>
        <w:t> </w:t>
      </w:r>
      <w:r>
        <w:rPr>
          <w:spacing w:val="-102"/>
        </w:rPr>
      </w:r>
      <w:r>
        <w:rPr/>
        <w:t>无</w:t>
      </w:r>
    </w:p>
    <w:p>
      <w:pPr>
        <w:spacing w:line="240" w:lineRule="auto" w:before="9"/>
        <w:rPr>
          <w:rFonts w:ascii="宋体" w:hAnsi="宋体" w:cs="宋体" w:eastAsia="宋体" w:hint="default"/>
          <w:sz w:val="25"/>
          <w:szCs w:val="25"/>
        </w:rPr>
      </w:pPr>
    </w:p>
    <w:p>
      <w:pPr>
        <w:pStyle w:val="Heading4"/>
        <w:tabs>
          <w:tab w:pos="918" w:val="left" w:leader="none"/>
        </w:tabs>
        <w:spacing w:line="273" w:lineRule="auto" w:before="0"/>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73" w:lineRule="auto" w:before="67"/>
        <w:ind w:right="5269"/>
        <w:jc w:val="left"/>
      </w:pPr>
      <w:r>
        <w:rPr/>
        <w:t>√适用</w:t>
      </w:r>
      <w:r>
        <w:rPr>
          <w:spacing w:val="-2"/>
        </w:rPr>
        <w:t> </w:t>
      </w:r>
      <w:r>
        <w:rPr/>
        <w:t>□不适用</w:t>
      </w:r>
      <w:r>
        <w:rPr>
          <w:w w:val="100"/>
        </w:rPr>
        <w:t> </w:t>
      </w:r>
      <w:r>
        <w:rPr>
          <w:spacing w:val="-2"/>
        </w:rPr>
        <w:t>详见本节五、</w:t>
      </w:r>
      <w:r>
        <w:rPr>
          <w:rFonts w:ascii="宋体" w:hAnsi="宋体" w:cs="宋体" w:eastAsia="宋体" w:hint="default"/>
          <w:spacing w:val="-2"/>
        </w:rPr>
        <w:t>4</w:t>
      </w:r>
      <w:r>
        <w:rPr>
          <w:spacing w:val="-2"/>
        </w:rPr>
        <w:t>、记账本位币。</w:t>
      </w:r>
    </w:p>
    <w:p>
      <w:pPr>
        <w:spacing w:line="240" w:lineRule="auto" w:before="1"/>
        <w:rPr>
          <w:rFonts w:ascii="宋体" w:hAnsi="宋体" w:cs="宋体" w:eastAsia="宋体" w:hint="default"/>
          <w:sz w:val="29"/>
          <w:szCs w:val="29"/>
        </w:rPr>
      </w:pPr>
    </w:p>
    <w:p>
      <w:pPr>
        <w:pStyle w:val="Heading4"/>
        <w:spacing w:line="240" w:lineRule="auto" w:before="0"/>
        <w:ind w:right="2480"/>
        <w:jc w:val="left"/>
        <w:rPr>
          <w:b w:val="0"/>
          <w:bCs w:val="0"/>
        </w:rPr>
      </w:pPr>
      <w:r>
        <w:rPr>
          <w:rFonts w:ascii="宋体" w:hAnsi="宋体" w:cs="宋体" w:eastAsia="宋体" w:hint="default"/>
        </w:rPr>
        <w:t>78</w:t>
      </w:r>
      <w:r>
        <w:rPr/>
        <w:t>、</w:t>
      </w:r>
      <w:r>
        <w:rPr>
          <w:spacing w:val="-26"/>
        </w:rPr>
        <w:t> </w:t>
      </w:r>
      <w:r>
        <w:rPr/>
        <w:t>套期</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580" w:right="1040"/>
        </w:sectPr>
      </w:pPr>
    </w:p>
    <w:p>
      <w:pPr>
        <w:pStyle w:val="Heading4"/>
        <w:spacing w:line="240" w:lineRule="auto"/>
        <w:ind w:right="-17"/>
        <w:jc w:val="left"/>
        <w:rPr>
          <w:b w:val="0"/>
          <w:bCs w:val="0"/>
        </w:rPr>
      </w:pPr>
      <w:r>
        <w:rPr>
          <w:rFonts w:ascii="宋体" w:hAnsi="宋体" w:cs="宋体" w:eastAsia="宋体" w:hint="default"/>
        </w:rPr>
        <w:t>79</w:t>
      </w:r>
      <w:r>
        <w:rPr/>
        <w:t>、</w:t>
      </w:r>
      <w:r>
        <w:rPr>
          <w:spacing w:val="-25"/>
        </w:rPr>
        <w:t> </w:t>
      </w:r>
      <w:r>
        <w:rPr/>
        <w:t>政府补助</w:t>
      </w:r>
      <w:r>
        <w:rPr>
          <w:b w:val="0"/>
          <w:bCs w:val="0"/>
        </w:rPr>
      </w:r>
    </w:p>
    <w:p>
      <w:pPr>
        <w:pStyle w:val="Heading4"/>
        <w:tabs>
          <w:tab w:pos="642" w:val="left" w:leader="none"/>
        </w:tabs>
        <w:spacing w:line="240" w:lineRule="auto" w:before="97"/>
        <w:ind w:right="-17"/>
        <w:jc w:val="left"/>
        <w:rPr>
          <w:b w:val="0"/>
          <w:bCs w:val="0"/>
        </w:rPr>
      </w:pPr>
      <w:r>
        <w:rPr>
          <w:rFonts w:ascii="宋体" w:hAnsi="宋体" w:cs="宋体" w:eastAsia="宋体" w:hint="default"/>
          <w:w w:val="95"/>
        </w:rPr>
        <w:t>1.</w:t>
        <w:tab/>
      </w:r>
      <w:r>
        <w:rPr/>
        <w:t>政府补助基本情况</w:t>
      </w:r>
      <w:r>
        <w:rPr>
          <w:b w:val="0"/>
          <w:bCs w:val="0"/>
        </w:rPr>
      </w:r>
    </w:p>
    <w:p>
      <w:pPr>
        <w:pStyle w:val="BodyText"/>
        <w:tabs>
          <w:tab w:pos="1060" w:val="left" w:leader="none"/>
        </w:tabs>
        <w:spacing w:line="240" w:lineRule="auto" w:before="97"/>
        <w:ind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63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03" w:right="99"/>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1"/>
                <w:sz w:val="21"/>
                <w:szCs w:val="21"/>
              </w:rPr>
              <w:t> </w:t>
            </w:r>
            <w:r>
              <w:rPr>
                <w:rFonts w:ascii="宋体" w:hAnsi="宋体" w:cs="宋体" w:eastAsia="宋体" w:hint="default"/>
                <w:sz w:val="21"/>
                <w:szCs w:val="21"/>
              </w:rPr>
              <w:t>年北京市高新技</w:t>
            </w:r>
            <w:r>
              <w:rPr>
                <w:rFonts w:ascii="宋体" w:hAnsi="宋体" w:cs="宋体" w:eastAsia="宋体" w:hint="default"/>
                <w:w w:val="100"/>
                <w:sz w:val="21"/>
                <w:szCs w:val="21"/>
              </w:rPr>
              <w:t> </w:t>
            </w:r>
            <w:r>
              <w:rPr>
                <w:rFonts w:ascii="宋体" w:hAnsi="宋体" w:cs="宋体" w:eastAsia="宋体" w:hint="default"/>
                <w:sz w:val="21"/>
                <w:szCs w:val="21"/>
              </w:rPr>
              <w:t>术成果转化项目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99" w:right="0"/>
              <w:jc w:val="left"/>
              <w:rPr>
                <w:rFonts w:ascii="宋体" w:hAnsi="宋体" w:cs="宋体" w:eastAsia="宋体" w:hint="default"/>
                <w:sz w:val="21"/>
                <w:szCs w:val="21"/>
              </w:rPr>
            </w:pPr>
            <w:r>
              <w:rPr>
                <w:rFonts w:ascii="宋体"/>
                <w:sz w:val="21"/>
              </w:rPr>
              <w:t>700,000.00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99" w:right="0"/>
              <w:jc w:val="left"/>
              <w:rPr>
                <w:rFonts w:ascii="宋体" w:hAnsi="宋体" w:cs="宋体" w:eastAsia="宋体" w:hint="default"/>
                <w:sz w:val="21"/>
                <w:szCs w:val="21"/>
              </w:rPr>
            </w:pPr>
            <w:r>
              <w:rPr>
                <w:rFonts w:ascii="宋体"/>
                <w:sz w:val="21"/>
              </w:rPr>
              <w:t>700,000.00</w:t>
            </w:r>
          </w:p>
        </w:tc>
      </w:tr>
    </w:tbl>
    <w:p>
      <w:pPr>
        <w:spacing w:after="0" w:line="26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sz w:val="27"/>
          <w:szCs w:val="27"/>
        </w:rPr>
      </w:pPr>
    </w:p>
    <w:p>
      <w:pPr>
        <w:pStyle w:val="Heading4"/>
        <w:tabs>
          <w:tab w:pos="562" w:val="left" w:leader="none"/>
        </w:tabs>
        <w:spacing w:line="240" w:lineRule="auto"/>
        <w:ind w:left="138" w:right="125"/>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73" w:lineRule="auto" w:before="97"/>
        <w:ind w:left="138" w:right="7374"/>
        <w:jc w:val="left"/>
      </w:pPr>
      <w:r>
        <w:rPr/>
        <w:t>□适用</w:t>
      </w:r>
      <w:r>
        <w:rPr>
          <w:spacing w:val="-1"/>
        </w:rPr>
        <w:t> </w:t>
      </w:r>
      <w:r>
        <w:rPr/>
        <w:t>√不适用</w:t>
      </w:r>
      <w:r>
        <w:rPr>
          <w:w w:val="100"/>
        </w:rPr>
        <w:t> </w:t>
      </w:r>
      <w:r>
        <w:rPr/>
        <w:t>其他说明</w:t>
      </w:r>
    </w:p>
    <w:p>
      <w:pPr>
        <w:pStyle w:val="BodyText"/>
        <w:spacing w:line="240" w:lineRule="auto" w:before="7"/>
        <w:ind w:left="138" w:right="125"/>
        <w:jc w:val="left"/>
      </w:pPr>
      <w:r>
        <w:rPr>
          <w:w w:val="100"/>
        </w:rPr>
        <w:t>无</w:t>
      </w:r>
    </w:p>
    <w:p>
      <w:pPr>
        <w:spacing w:line="240" w:lineRule="auto" w:before="0"/>
        <w:rPr>
          <w:rFonts w:ascii="宋体" w:hAnsi="宋体" w:cs="宋体" w:eastAsia="宋体" w:hint="default"/>
          <w:sz w:val="20"/>
          <w:szCs w:val="20"/>
        </w:rPr>
      </w:pPr>
    </w:p>
    <w:p>
      <w:pPr>
        <w:pStyle w:val="Heading4"/>
        <w:spacing w:line="240" w:lineRule="auto" w:before="147"/>
        <w:ind w:left="138" w:right="125"/>
        <w:jc w:val="left"/>
        <w:rPr>
          <w:b w:val="0"/>
          <w:bCs w:val="0"/>
        </w:rPr>
      </w:pPr>
      <w:r>
        <w:rPr>
          <w:rFonts w:ascii="宋体" w:hAnsi="宋体" w:cs="宋体" w:eastAsia="宋体" w:hint="default"/>
        </w:rPr>
        <w:t>80</w:t>
      </w:r>
      <w:r>
        <w:rPr/>
        <w:t>、</w:t>
      </w:r>
      <w:r>
        <w:rPr>
          <w:spacing w:val="-26"/>
        </w:rPr>
        <w:t> </w:t>
      </w:r>
      <w:r>
        <w:rPr/>
        <w:t>其他</w:t>
      </w:r>
      <w:r>
        <w:rPr>
          <w:b w:val="0"/>
          <w:bCs w:val="0"/>
        </w:rPr>
      </w:r>
    </w:p>
    <w:p>
      <w:pPr>
        <w:pStyle w:val="BodyText"/>
        <w:spacing w:line="240" w:lineRule="auto" w:before="97"/>
        <w:ind w:left="138" w:right="12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125"/>
        <w:jc w:val="left"/>
        <w:rPr>
          <w:b w:val="0"/>
          <w:bCs w:val="0"/>
        </w:rPr>
      </w:pPr>
      <w:r>
        <w:rPr/>
        <w:t>八、合并范围的变更</w:t>
      </w:r>
      <w:r>
        <w:rPr>
          <w:b w:val="0"/>
          <w:bCs w:val="0"/>
        </w:rPr>
      </w:r>
    </w:p>
    <w:p>
      <w:pPr>
        <w:pStyle w:val="Heading4"/>
        <w:spacing w:line="240" w:lineRule="auto" w:before="97"/>
        <w:ind w:left="138" w:right="125"/>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97"/>
        <w:ind w:left="138" w:right="12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125"/>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97"/>
        <w:ind w:left="138" w:right="12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before="0"/>
        <w:ind w:left="138" w:right="125"/>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97"/>
        <w:ind w:left="138" w:right="125"/>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before="20"/>
        <w:ind w:left="6397" w:right="6393"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290" w:lineRule="auto" w:before="0"/>
        <w:ind w:left="144" w:right="775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6" w:lineRule="exact"/>
        <w:ind w:left="144" w:right="7756"/>
        <w:jc w:val="left"/>
      </w:pPr>
      <w:r>
        <w:rPr/>
        <w:t>□适用 √不适用</w:t>
      </w:r>
    </w:p>
    <w:p>
      <w:pPr>
        <w:pStyle w:val="BodyText"/>
        <w:spacing w:line="272" w:lineRule="exact"/>
        <w:ind w:left="144" w:right="7756"/>
        <w:jc w:val="left"/>
      </w:pPr>
      <w:r>
        <w:rPr/>
        <w:t>其他说明：</w:t>
      </w:r>
    </w:p>
    <w:p>
      <w:pPr>
        <w:pStyle w:val="BodyText"/>
        <w:spacing w:line="273" w:lineRule="exact"/>
        <w:ind w:left="144" w:right="7756"/>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144" w:right="3371"/>
        <w:jc w:val="left"/>
      </w:pPr>
      <w:r>
        <w:rPr/>
        <w:t>是否存在通过多次交易分步处置对子公司投资且在本期丧失控制权的情形</w:t>
      </w:r>
    </w:p>
    <w:p>
      <w:pPr>
        <w:pStyle w:val="BodyText"/>
        <w:spacing w:line="273" w:lineRule="exact"/>
        <w:ind w:left="144" w:right="7756"/>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line="290" w:lineRule="auto" w:before="0"/>
        <w:ind w:left="144" w:right="33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8" w:lineRule="exact"/>
        <w:ind w:left="144" w:right="7756"/>
        <w:jc w:val="left"/>
      </w:pPr>
      <w:r>
        <w:rPr/>
        <w:t>√适用 □不适用</w:t>
      </w:r>
    </w:p>
    <w:p>
      <w:pPr>
        <w:pStyle w:val="BodyText"/>
        <w:spacing w:line="237" w:lineRule="auto"/>
        <w:ind w:left="144" w:right="113" w:firstLine="420"/>
        <w:jc w:val="both"/>
      </w:pPr>
      <w:r>
        <w:rPr/>
        <w:t>（</w:t>
      </w:r>
      <w:r>
        <w:rPr>
          <w:rFonts w:ascii="宋体" w:hAnsi="宋体" w:cs="宋体" w:eastAsia="宋体" w:hint="default"/>
        </w:rPr>
        <w:t>1</w:t>
      </w:r>
      <w:r>
        <w:rPr/>
        <w:t>）</w:t>
      </w:r>
      <w:r>
        <w:rPr>
          <w:rFonts w:ascii="宋体" w:hAnsi="宋体" w:cs="宋体" w:eastAsia="宋体" w:hint="default"/>
        </w:rPr>
        <w:t>2016</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月，上海骞虹文化传媒有限公司召开股东会，通过了公司注册资本由</w:t>
      </w:r>
      <w:r>
        <w:rPr>
          <w:spacing w:val="-55"/>
        </w:rPr>
        <w:t> </w:t>
      </w:r>
      <w:r>
        <w:rPr>
          <w:rFonts w:ascii="宋体" w:hAnsi="宋体" w:cs="宋体" w:eastAsia="宋体" w:hint="default"/>
        </w:rPr>
        <w:t>420</w:t>
      </w:r>
      <w:r>
        <w:rPr>
          <w:rFonts w:ascii="宋体" w:hAnsi="宋体" w:cs="宋体" w:eastAsia="宋体" w:hint="default"/>
          <w:spacing w:val="-55"/>
        </w:rPr>
        <w:t> </w:t>
      </w:r>
      <w:r>
        <w:rPr/>
        <w:t>万元增加至</w:t>
      </w:r>
      <w:r>
        <w:rPr>
          <w:spacing w:val="-57"/>
        </w:rPr>
        <w:t> </w:t>
      </w:r>
      <w:r>
        <w:rPr>
          <w:rFonts w:ascii="宋体" w:hAnsi="宋体" w:cs="宋体" w:eastAsia="宋体" w:hint="default"/>
        </w:rPr>
        <w:t>649.1228</w:t>
      </w:r>
      <w:r>
        <w:rPr>
          <w:rFonts w:ascii="宋体" w:hAnsi="宋体" w:cs="宋体" w:eastAsia="宋体" w:hint="default"/>
          <w:spacing w:val="-57"/>
        </w:rPr>
        <w:t> </w:t>
      </w:r>
      <w:r>
        <w:rPr/>
        <w:t>万元的决议，增资额由现有股东郭</w:t>
      </w:r>
      <w:r>
        <w:rPr>
          <w:w w:val="100"/>
        </w:rPr>
        <w:t> </w:t>
      </w:r>
      <w:r>
        <w:rPr>
          <w:spacing w:val="-10"/>
        </w:rPr>
        <w:t>冬云认缴。</w:t>
      </w:r>
      <w:r>
        <w:rPr>
          <w:rFonts w:ascii="宋体" w:hAnsi="宋体" w:cs="宋体" w:eastAsia="宋体" w:hint="default"/>
          <w:spacing w:val="-10"/>
        </w:rPr>
        <w:t>2017</w:t>
      </w:r>
      <w:r>
        <w:rPr>
          <w:rFonts w:ascii="宋体" w:hAnsi="宋体" w:cs="宋体" w:eastAsia="宋体" w:hint="default"/>
          <w:spacing w:val="-34"/>
        </w:rPr>
        <w:t> </w:t>
      </w:r>
      <w:r>
        <w:rPr/>
        <w:t>年</w:t>
      </w:r>
      <w:r>
        <w:rPr>
          <w:spacing w:val="-31"/>
        </w:rPr>
        <w:t> </w:t>
      </w:r>
      <w:r>
        <w:rPr>
          <w:rFonts w:ascii="宋体" w:hAnsi="宋体" w:cs="宋体" w:eastAsia="宋体" w:hint="default"/>
        </w:rPr>
        <w:t>3</w:t>
      </w:r>
      <w:r>
        <w:rPr>
          <w:rFonts w:ascii="宋体" w:hAnsi="宋体" w:cs="宋体" w:eastAsia="宋体" w:hint="default"/>
          <w:spacing w:val="-34"/>
        </w:rPr>
        <w:t> </w:t>
      </w:r>
      <w:r>
        <w:rPr>
          <w:spacing w:val="-6"/>
        </w:rPr>
        <w:t>月，上海骞虹文化传媒有限公司完成工商变更登记。本次增资后，本公司所持有的上海骞虹文化传媒有限公司的股权比例为</w:t>
      </w:r>
      <w:r>
        <w:rPr>
          <w:spacing w:val="-31"/>
        </w:rPr>
        <w:t> </w:t>
      </w:r>
      <w:r>
        <w:rPr>
          <w:rFonts w:ascii="宋体" w:hAnsi="宋体" w:cs="宋体" w:eastAsia="宋体" w:hint="default"/>
        </w:rPr>
        <w:t>49.30%</w:t>
      </w:r>
      <w:r>
        <w:rPr/>
        <w:t>，</w:t>
      </w:r>
      <w:r>
        <w:rPr>
          <w:spacing w:val="-93"/>
        </w:rPr>
        <w:t> </w:t>
      </w:r>
      <w:r>
        <w:rPr/>
        <w:t>不再具有控制权，自</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月起，不再纳入合并范围。</w:t>
      </w:r>
    </w:p>
    <w:p>
      <w:pPr>
        <w:pStyle w:val="BodyText"/>
        <w:spacing w:line="271" w:lineRule="exact"/>
        <w:ind w:left="564" w:right="0"/>
        <w:jc w:val="left"/>
      </w:pPr>
      <w:r>
        <w:rPr/>
        <w:t>（</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月，本公司之子公司</w:t>
      </w:r>
      <w:r>
        <w:rPr>
          <w:spacing w:val="-53"/>
        </w:rPr>
        <w:t> </w:t>
      </w:r>
      <w:r>
        <w:rPr>
          <w:rFonts w:ascii="宋体" w:hAnsi="宋体" w:cs="宋体" w:eastAsia="宋体" w:hint="default"/>
        </w:rPr>
        <w:t>HYLINK</w:t>
      </w:r>
      <w:r>
        <w:rPr>
          <w:rFonts w:ascii="宋体" w:hAnsi="宋体" w:cs="宋体" w:eastAsia="宋体" w:hint="default"/>
          <w:spacing w:val="-9"/>
        </w:rPr>
        <w:t> </w:t>
      </w:r>
      <w:r>
        <w:rPr>
          <w:rFonts w:ascii="宋体" w:hAnsi="宋体" w:cs="宋体" w:eastAsia="宋体" w:hint="default"/>
        </w:rPr>
        <w:t>INVESTMENT</w:t>
      </w:r>
      <w:r>
        <w:rPr>
          <w:rFonts w:ascii="宋体" w:hAnsi="宋体" w:cs="宋体" w:eastAsia="宋体" w:hint="default"/>
          <w:spacing w:val="-9"/>
        </w:rPr>
        <w:t> </w:t>
      </w:r>
      <w:r>
        <w:rPr>
          <w:rFonts w:ascii="宋体" w:hAnsi="宋体" w:cs="宋体" w:eastAsia="宋体" w:hint="default"/>
        </w:rPr>
        <w:t>HOLDINGS</w:t>
      </w:r>
      <w:r>
        <w:rPr>
          <w:rFonts w:ascii="宋体" w:hAnsi="宋体" w:cs="宋体" w:eastAsia="宋体" w:hint="default"/>
          <w:spacing w:val="-9"/>
        </w:rPr>
        <w:t> </w:t>
      </w:r>
      <w:r>
        <w:rPr>
          <w:rFonts w:ascii="宋体" w:hAnsi="宋体" w:cs="宋体" w:eastAsia="宋体" w:hint="default"/>
        </w:rPr>
        <w:t>CO.,LTD.</w:t>
      </w:r>
      <w:r>
        <w:rPr/>
        <w:t>设立全资子公司</w:t>
      </w:r>
      <w:r>
        <w:rPr>
          <w:spacing w:val="-54"/>
        </w:rPr>
        <w:t> </w:t>
      </w:r>
      <w:r>
        <w:rPr>
          <w:rFonts w:ascii="宋体" w:hAnsi="宋体" w:cs="宋体" w:eastAsia="宋体" w:hint="default"/>
        </w:rPr>
        <w:t>HYLINK(UK)</w:t>
      </w:r>
      <w:r>
        <w:rPr>
          <w:rFonts w:ascii="宋体" w:hAnsi="宋体" w:cs="宋体" w:eastAsia="宋体" w:hint="default"/>
          <w:spacing w:val="-9"/>
        </w:rPr>
        <w:t> </w:t>
      </w:r>
      <w:r>
        <w:rPr>
          <w:rFonts w:ascii="宋体" w:hAnsi="宋体" w:cs="宋体" w:eastAsia="宋体" w:hint="default"/>
        </w:rPr>
        <w:t>DIGITAL</w:t>
      </w:r>
      <w:r>
        <w:rPr>
          <w:rFonts w:ascii="宋体" w:hAnsi="宋体" w:cs="宋体" w:eastAsia="宋体" w:hint="default"/>
          <w:spacing w:val="-9"/>
        </w:rPr>
        <w:t> </w:t>
      </w:r>
      <w:r>
        <w:rPr>
          <w:rFonts w:ascii="宋体" w:hAnsi="宋体" w:cs="宋体" w:eastAsia="宋体" w:hint="default"/>
        </w:rPr>
        <w:t>SOLUTION</w:t>
      </w:r>
      <w:r>
        <w:rPr>
          <w:rFonts w:ascii="宋体" w:hAnsi="宋体" w:cs="宋体" w:eastAsia="宋体" w:hint="default"/>
          <w:spacing w:val="-9"/>
        </w:rPr>
        <w:t> </w:t>
      </w:r>
      <w:r>
        <w:rPr>
          <w:rFonts w:ascii="宋体" w:hAnsi="宋体" w:cs="宋体" w:eastAsia="宋体" w:hint="default"/>
        </w:rPr>
        <w:t>LIMITED</w:t>
      </w:r>
      <w:r>
        <w:rPr/>
        <w:t>，自设立日起</w:t>
      </w:r>
    </w:p>
    <w:p>
      <w:pPr>
        <w:pStyle w:val="BodyText"/>
        <w:spacing w:line="273" w:lineRule="exact"/>
        <w:ind w:left="144" w:right="7756"/>
        <w:jc w:val="left"/>
      </w:pPr>
      <w:r>
        <w:rPr/>
        <w:t>纳入合并范围。</w:t>
      </w:r>
    </w:p>
    <w:p>
      <w:pPr>
        <w:pStyle w:val="BodyText"/>
        <w:spacing w:line="240" w:lineRule="auto"/>
        <w:ind w:left="144" w:right="173" w:firstLine="420"/>
        <w:jc w:val="both"/>
      </w:pPr>
      <w:r>
        <w:rPr/>
        <w:t>（</w:t>
      </w: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月，本公司之子公司旗帜（上海）数字传媒有限公司出资设立全资子公司霍尔果斯旗帜数字传媒有限公司，自设立日起纳入合并范</w:t>
      </w:r>
      <w:r>
        <w:rPr>
          <w:w w:val="100"/>
        </w:rPr>
        <w:t> </w:t>
      </w:r>
      <w:r>
        <w:rPr/>
        <w:t>围。</w:t>
      </w:r>
    </w:p>
    <w:p>
      <w:pPr>
        <w:pStyle w:val="BodyText"/>
        <w:spacing w:line="271" w:lineRule="exact"/>
        <w:ind w:left="564" w:right="0"/>
        <w:jc w:val="left"/>
      </w:pPr>
      <w:r>
        <w:rPr/>
        <w:t>（</w:t>
      </w:r>
      <w:r>
        <w:rPr>
          <w:rFonts w:ascii="宋体" w:hAnsi="宋体" w:cs="宋体" w:eastAsia="宋体" w:hint="default"/>
        </w:rPr>
        <w:t>4</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月，本公司之子公司</w:t>
      </w:r>
      <w:r>
        <w:rPr>
          <w:spacing w:val="-53"/>
        </w:rPr>
        <w:t> </w:t>
      </w:r>
      <w:r>
        <w:rPr>
          <w:rFonts w:ascii="宋体" w:hAnsi="宋体" w:cs="宋体" w:eastAsia="宋体" w:hint="default"/>
        </w:rPr>
        <w:t>HYLINK</w:t>
      </w:r>
      <w:r>
        <w:rPr>
          <w:rFonts w:ascii="宋体" w:hAnsi="宋体" w:cs="宋体" w:eastAsia="宋体" w:hint="default"/>
          <w:spacing w:val="-3"/>
        </w:rPr>
        <w:t> </w:t>
      </w:r>
      <w:r>
        <w:rPr>
          <w:rFonts w:ascii="宋体" w:hAnsi="宋体" w:cs="宋体" w:eastAsia="宋体" w:hint="default"/>
        </w:rPr>
        <w:t>(USA)</w:t>
      </w:r>
      <w:r>
        <w:rPr>
          <w:rFonts w:ascii="宋体" w:hAnsi="宋体" w:cs="宋体" w:eastAsia="宋体" w:hint="default"/>
          <w:spacing w:val="-3"/>
        </w:rPr>
        <w:t> </w:t>
      </w:r>
      <w:r>
        <w:rPr>
          <w:rFonts w:ascii="宋体" w:hAnsi="宋体" w:cs="宋体" w:eastAsia="宋体" w:hint="default"/>
        </w:rPr>
        <w:t>DIGITAL</w:t>
      </w:r>
      <w:r>
        <w:rPr>
          <w:rFonts w:ascii="宋体" w:hAnsi="宋体" w:cs="宋体" w:eastAsia="宋体" w:hint="default"/>
          <w:spacing w:val="-1"/>
        </w:rPr>
        <w:t> </w:t>
      </w:r>
      <w:r>
        <w:rPr>
          <w:rFonts w:ascii="宋体" w:hAnsi="宋体" w:cs="宋体" w:eastAsia="宋体" w:hint="default"/>
        </w:rPr>
        <w:t>SOLUTION</w:t>
      </w:r>
      <w:r>
        <w:rPr>
          <w:rFonts w:ascii="宋体" w:hAnsi="宋体" w:cs="宋体" w:eastAsia="宋体" w:hint="default"/>
          <w:spacing w:val="-3"/>
        </w:rPr>
        <w:t> </w:t>
      </w:r>
      <w:r>
        <w:rPr>
          <w:rFonts w:ascii="宋体" w:hAnsi="宋体" w:cs="宋体" w:eastAsia="宋体" w:hint="default"/>
        </w:rPr>
        <w:t>CO.,LIMITED</w:t>
      </w:r>
      <w:r>
        <w:rPr>
          <w:rFonts w:ascii="宋体" w:hAnsi="宋体" w:cs="宋体" w:eastAsia="宋体" w:hint="default"/>
          <w:spacing w:val="-54"/>
        </w:rPr>
        <w:t> </w:t>
      </w:r>
      <w:r>
        <w:rPr/>
        <w:t>设立全资子公司</w:t>
      </w:r>
      <w:r>
        <w:rPr>
          <w:spacing w:val="-54"/>
        </w:rPr>
        <w:t> </w:t>
      </w:r>
      <w:r>
        <w:rPr>
          <w:rFonts w:ascii="宋体" w:hAnsi="宋体" w:cs="宋体" w:eastAsia="宋体" w:hint="default"/>
        </w:rPr>
        <w:t>HYLINK(NYC)</w:t>
      </w:r>
      <w:r>
        <w:rPr>
          <w:rFonts w:ascii="宋体" w:hAnsi="宋体" w:cs="宋体" w:eastAsia="宋体" w:hint="default"/>
          <w:spacing w:val="-3"/>
        </w:rPr>
        <w:t> </w:t>
      </w:r>
      <w:r>
        <w:rPr>
          <w:rFonts w:ascii="宋体" w:hAnsi="宋体" w:cs="宋体" w:eastAsia="宋体" w:hint="default"/>
        </w:rPr>
        <w:t>DIGITAL</w:t>
      </w:r>
      <w:r>
        <w:rPr>
          <w:rFonts w:ascii="宋体" w:hAnsi="宋体" w:cs="宋体" w:eastAsia="宋体" w:hint="default"/>
          <w:spacing w:val="-3"/>
        </w:rPr>
        <w:t> </w:t>
      </w:r>
      <w:r>
        <w:rPr>
          <w:rFonts w:ascii="宋体" w:hAnsi="宋体" w:cs="宋体" w:eastAsia="宋体" w:hint="default"/>
        </w:rPr>
        <w:t>SOLUTION</w:t>
      </w:r>
      <w:r>
        <w:rPr>
          <w:rFonts w:ascii="宋体" w:hAnsi="宋体" w:cs="宋体" w:eastAsia="宋体" w:hint="default"/>
          <w:spacing w:val="-1"/>
        </w:rPr>
        <w:t> </w:t>
      </w:r>
      <w:r>
        <w:rPr>
          <w:rFonts w:ascii="宋体" w:hAnsi="宋体" w:cs="宋体" w:eastAsia="宋体" w:hint="default"/>
        </w:rPr>
        <w:t>CO.,LTD</w:t>
      </w:r>
      <w:r>
        <w:rPr/>
        <w:t>，自</w:t>
      </w:r>
    </w:p>
    <w:p>
      <w:pPr>
        <w:pStyle w:val="BodyText"/>
        <w:spacing w:line="274" w:lineRule="exact"/>
        <w:ind w:left="144" w:right="7756"/>
        <w:jc w:val="left"/>
      </w:pPr>
      <w:r>
        <w:rPr/>
        <w:t>设立日起纳入合并范围。</w:t>
      </w:r>
    </w:p>
    <w:p>
      <w:pPr>
        <w:spacing w:line="240" w:lineRule="auto" w:before="12"/>
        <w:rPr>
          <w:rFonts w:ascii="宋体" w:hAnsi="宋体" w:cs="宋体" w:eastAsia="宋体" w:hint="default"/>
          <w:sz w:val="23"/>
          <w:szCs w:val="23"/>
        </w:rPr>
      </w:pPr>
    </w:p>
    <w:p>
      <w:pPr>
        <w:pStyle w:val="Heading4"/>
        <w:spacing w:line="240" w:lineRule="auto" w:before="0"/>
        <w:ind w:left="144" w:right="7756"/>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6" w:val="left" w:leader="none"/>
        </w:tabs>
        <w:spacing w:line="240" w:lineRule="auto" w:before="58"/>
        <w:ind w:left="144" w:right="7756"/>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63"/>
        <w:ind w:left="6397" w:right="6376" w:firstLine="0"/>
        <w:jc w:val="center"/>
        <w:rPr>
          <w:rFonts w:ascii="Calibri" w:hAnsi="Calibri" w:cs="Calibri" w:eastAsia="Calibri" w:hint="default"/>
          <w:sz w:val="18"/>
          <w:szCs w:val="18"/>
        </w:rPr>
      </w:pPr>
      <w:r>
        <w:rPr>
          <w:rFonts w:ascii="Calibri"/>
          <w:b/>
          <w:sz w:val="18"/>
        </w:rPr>
        <w:t>157 </w:t>
      </w:r>
      <w:r>
        <w:rPr>
          <w:rFonts w:ascii="Calibri"/>
          <w:sz w:val="18"/>
        </w:rPr>
        <w:t>/</w:t>
      </w:r>
      <w:r>
        <w:rPr>
          <w:rFonts w:ascii="Calibri"/>
          <w:spacing w:val="-5"/>
          <w:sz w:val="18"/>
        </w:rPr>
        <w:t> </w:t>
      </w:r>
      <w:r>
        <w:rPr>
          <w:rFonts w:ascii="Calibri"/>
          <w:b/>
          <w:sz w:val="18"/>
        </w:rPr>
        <w:t>191</w:t>
      </w:r>
      <w:r>
        <w:rPr>
          <w:rFonts w:ascii="Calibri"/>
          <w:sz w:val="18"/>
        </w:rPr>
      </w:r>
    </w:p>
    <w:p>
      <w:pPr>
        <w:spacing w:after="0"/>
        <w:jc w:val="center"/>
        <w:rPr>
          <w:rFonts w:ascii="Calibri" w:hAnsi="Calibri" w:cs="Calibri" w:eastAsia="Calibri" w:hint="default"/>
          <w:sz w:val="18"/>
          <w:szCs w:val="18"/>
        </w:rPr>
        <w:sectPr>
          <w:headerReference w:type="default" r:id="rId46"/>
          <w:footerReference w:type="default" r:id="rId47"/>
          <w:pgSz w:w="16840" w:h="11910" w:orient="landscape"/>
          <w:pgMar w:header="0" w:footer="0" w:top="800" w:bottom="280" w:left="1380" w:right="13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4"/>
        <w:tabs>
          <w:tab w:pos="861" w:val="left" w:leader="none"/>
        </w:tabs>
        <w:spacing w:line="290" w:lineRule="auto"/>
        <w:ind w:right="674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right="248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11"/>
        <w:gridCol w:w="1121"/>
        <w:gridCol w:w="1102"/>
        <w:gridCol w:w="1133"/>
        <w:gridCol w:w="1118"/>
        <w:gridCol w:w="1117"/>
        <w:gridCol w:w="1248"/>
      </w:tblGrid>
      <w:tr>
        <w:trPr>
          <w:trHeight w:val="281" w:hRule="exact"/>
        </w:trPr>
        <w:tc>
          <w:tcPr>
            <w:tcW w:w="2211" w:type="dxa"/>
            <w:vMerge w:val="restart"/>
            <w:tcBorders>
              <w:top w:val="single" w:sz="4" w:space="0" w:color="000000"/>
              <w:left w:val="single" w:sz="4" w:space="0" w:color="000000"/>
              <w:right w:val="single" w:sz="4"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121"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主要经营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地</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110"/>
              <w:ind w:left="22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10"/>
              <w:ind w:left="14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2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48" w:type="dxa"/>
            <w:vMerge w:val="restart"/>
            <w:tcBorders>
              <w:top w:val="single" w:sz="4" w:space="0" w:color="000000"/>
              <w:left w:val="single" w:sz="4" w:space="0" w:color="000000"/>
              <w:right w:val="single" w:sz="4" w:space="0" w:color="000000"/>
            </w:tcBorders>
          </w:tcPr>
          <w:p>
            <w:pPr>
              <w:pStyle w:val="TableParagraph"/>
              <w:spacing w:line="247" w:lineRule="exact"/>
              <w:ind w:left="407" w:right="0"/>
              <w:jc w:val="left"/>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4" w:lineRule="exact"/>
              <w:ind w:left="407" w:right="0"/>
              <w:jc w:val="left"/>
              <w:rPr>
                <w:rFonts w:ascii="宋体" w:hAnsi="宋体" w:cs="宋体" w:eastAsia="宋体" w:hint="default"/>
                <w:sz w:val="21"/>
                <w:szCs w:val="21"/>
              </w:rPr>
            </w:pPr>
            <w:r>
              <w:rPr>
                <w:rFonts w:ascii="宋体" w:hAnsi="宋体" w:cs="宋体" w:eastAsia="宋体" w:hint="default"/>
                <w:sz w:val="21"/>
                <w:szCs w:val="21"/>
              </w:rPr>
              <w:t>方式</w:t>
            </w:r>
          </w:p>
        </w:tc>
      </w:tr>
      <w:tr>
        <w:trPr>
          <w:trHeight w:val="288" w:hRule="exact"/>
        </w:trPr>
        <w:tc>
          <w:tcPr>
            <w:tcW w:w="2211"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43"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40"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248" w:type="dxa"/>
            <w:vMerge/>
            <w:tcBorders>
              <w:left w:val="single" w:sz="4" w:space="0" w:color="000000"/>
              <w:bottom w:val="single" w:sz="4" w:space="0" w:color="000000"/>
              <w:right w:val="single" w:sz="4" w:space="0" w:color="000000"/>
            </w:tcBorders>
          </w:tcPr>
          <w:p>
            <w:pPr/>
          </w:p>
        </w:tc>
      </w:tr>
      <w:tr>
        <w:trPr>
          <w:trHeight w:val="82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北京华扬创想广告有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下企业合</w:t>
            </w:r>
            <w:r>
              <w:rPr>
                <w:rFonts w:ascii="宋体" w:hAnsi="宋体" w:cs="宋体" w:eastAsia="宋体" w:hint="default"/>
                <w:w w:val="100"/>
                <w:sz w:val="21"/>
                <w:szCs w:val="21"/>
              </w:rPr>
              <w:t> </w:t>
            </w:r>
            <w:r>
              <w:rPr>
                <w:rFonts w:ascii="宋体" w:hAnsi="宋体" w:cs="宋体" w:eastAsia="宋体" w:hint="default"/>
                <w:sz w:val="21"/>
                <w:szCs w:val="21"/>
              </w:rPr>
              <w:t>并</w:t>
            </w:r>
          </w:p>
        </w:tc>
      </w:tr>
      <w:tr>
        <w:trPr>
          <w:trHeight w:val="829"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北京捷报指向科技有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下企业合</w:t>
            </w:r>
            <w:r>
              <w:rPr>
                <w:rFonts w:ascii="宋体" w:hAnsi="宋体" w:cs="宋体" w:eastAsia="宋体" w:hint="default"/>
                <w:w w:val="100"/>
                <w:sz w:val="21"/>
                <w:szCs w:val="21"/>
              </w:rPr>
              <w:t> </w:t>
            </w:r>
            <w:r>
              <w:rPr>
                <w:rFonts w:ascii="宋体" w:hAnsi="宋体" w:cs="宋体" w:eastAsia="宋体" w:hint="default"/>
                <w:sz w:val="21"/>
                <w:szCs w:val="21"/>
              </w:rPr>
              <w:t>并</w:t>
            </w:r>
          </w:p>
        </w:tc>
      </w:tr>
      <w:tr>
        <w:trPr>
          <w:trHeight w:val="826"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北京旗帜创想科技发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下企业合</w:t>
            </w:r>
            <w:r>
              <w:rPr>
                <w:rFonts w:ascii="宋体" w:hAnsi="宋体" w:cs="宋体" w:eastAsia="宋体" w:hint="default"/>
                <w:w w:val="100"/>
                <w:sz w:val="21"/>
                <w:szCs w:val="21"/>
              </w:rPr>
              <w:t> </w:t>
            </w:r>
            <w:r>
              <w:rPr>
                <w:rFonts w:ascii="宋体" w:hAnsi="宋体" w:cs="宋体" w:eastAsia="宋体" w:hint="default"/>
                <w:sz w:val="21"/>
                <w:szCs w:val="21"/>
              </w:rPr>
              <w:t>并</w:t>
            </w:r>
          </w:p>
        </w:tc>
      </w:tr>
      <w:tr>
        <w:trPr>
          <w:trHeight w:val="82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旗帜（上海）数字传媒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下企业合</w:t>
            </w:r>
            <w:r>
              <w:rPr>
                <w:rFonts w:ascii="宋体" w:hAnsi="宋体" w:cs="宋体" w:eastAsia="宋体" w:hint="default"/>
                <w:w w:val="100"/>
                <w:sz w:val="21"/>
                <w:szCs w:val="21"/>
              </w:rPr>
              <w:t> </w:t>
            </w:r>
            <w:r>
              <w:rPr>
                <w:rFonts w:ascii="宋体" w:hAnsi="宋体" w:cs="宋体" w:eastAsia="宋体" w:hint="default"/>
                <w:sz w:val="21"/>
                <w:szCs w:val="21"/>
              </w:rPr>
              <w:t>并</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上海华扬联众数字技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北京博大网联信息技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制下企业</w:t>
            </w:r>
            <w:r>
              <w:rPr>
                <w:rFonts w:ascii="宋体" w:hAnsi="宋体" w:cs="宋体" w:eastAsia="宋体" w:hint="default"/>
                <w:w w:val="100"/>
                <w:sz w:val="21"/>
                <w:szCs w:val="21"/>
              </w:rPr>
              <w:t> </w:t>
            </w:r>
            <w:r>
              <w:rPr>
                <w:rFonts w:ascii="宋体" w:hAnsi="宋体" w:cs="宋体" w:eastAsia="宋体" w:hint="default"/>
                <w:sz w:val="21"/>
                <w:szCs w:val="21"/>
              </w:rPr>
              <w:t>合并</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上海数行营销策划有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福建华扬优逸数字技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北京派择网络科技有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制下企业</w:t>
            </w:r>
            <w:r>
              <w:rPr>
                <w:rFonts w:ascii="宋体" w:hAnsi="宋体" w:cs="宋体" w:eastAsia="宋体" w:hint="default"/>
                <w:w w:val="100"/>
                <w:sz w:val="21"/>
                <w:szCs w:val="21"/>
              </w:rPr>
              <w:t> </w:t>
            </w:r>
            <w:r>
              <w:rPr>
                <w:rFonts w:ascii="宋体" w:hAnsi="宋体" w:cs="宋体" w:eastAsia="宋体" w:hint="default"/>
                <w:sz w:val="21"/>
                <w:szCs w:val="21"/>
              </w:rPr>
              <w:t>合并</w:t>
            </w:r>
          </w:p>
        </w:tc>
      </w:tr>
      <w:tr>
        <w:trPr>
          <w:trHeight w:val="82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成都华扬阿佩互动营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51%</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3" w:right="290"/>
              <w:jc w:val="left"/>
              <w:rPr>
                <w:rFonts w:ascii="宋体" w:hAnsi="宋体" w:cs="宋体" w:eastAsia="宋体" w:hint="default"/>
                <w:sz w:val="21"/>
                <w:szCs w:val="21"/>
              </w:rPr>
            </w:pPr>
            <w:r>
              <w:rPr>
                <w:rFonts w:ascii="宋体" w:hAnsi="宋体" w:cs="宋体" w:eastAsia="宋体" w:hint="default"/>
                <w:sz w:val="21"/>
                <w:szCs w:val="21"/>
              </w:rPr>
              <w:t>制下企业</w:t>
            </w:r>
            <w:r>
              <w:rPr>
                <w:rFonts w:ascii="宋体" w:hAnsi="宋体" w:cs="宋体" w:eastAsia="宋体" w:hint="default"/>
                <w:w w:val="100"/>
                <w:sz w:val="21"/>
                <w:szCs w:val="21"/>
              </w:rPr>
              <w:t> </w:t>
            </w:r>
            <w:r>
              <w:rPr>
                <w:rFonts w:ascii="宋体" w:hAnsi="宋体" w:cs="宋体" w:eastAsia="宋体" w:hint="default"/>
                <w:sz w:val="21"/>
                <w:szCs w:val="21"/>
              </w:rPr>
              <w:t>合并</w:t>
            </w:r>
          </w:p>
        </w:tc>
      </w:tr>
      <w:tr>
        <w:trPr>
          <w:trHeight w:val="55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广州同钧网络科技有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r>
      <w:tr>
        <w:trPr>
          <w:trHeight w:val="82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上海用宏信息技术有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制下企业</w:t>
            </w:r>
            <w:r>
              <w:rPr>
                <w:rFonts w:ascii="宋体" w:hAnsi="宋体" w:cs="宋体" w:eastAsia="宋体" w:hint="default"/>
                <w:w w:val="100"/>
                <w:sz w:val="21"/>
                <w:szCs w:val="21"/>
              </w:rPr>
              <w:t> </w:t>
            </w:r>
            <w:r>
              <w:rPr>
                <w:rFonts w:ascii="宋体" w:hAnsi="宋体" w:cs="宋体" w:eastAsia="宋体" w:hint="default"/>
                <w:sz w:val="21"/>
                <w:szCs w:val="21"/>
              </w:rPr>
              <w:t>合并</w:t>
            </w:r>
          </w:p>
        </w:tc>
      </w:tr>
      <w:tr>
        <w:trPr>
          <w:trHeight w:val="826"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北京口碑互联传媒广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制下企业</w:t>
            </w:r>
            <w:r>
              <w:rPr>
                <w:rFonts w:ascii="宋体" w:hAnsi="宋体" w:cs="宋体" w:eastAsia="宋体" w:hint="default"/>
                <w:w w:val="100"/>
                <w:sz w:val="21"/>
                <w:szCs w:val="21"/>
              </w:rPr>
              <w:t> </w:t>
            </w:r>
            <w:r>
              <w:rPr>
                <w:rFonts w:ascii="宋体" w:hAnsi="宋体" w:cs="宋体" w:eastAsia="宋体" w:hint="default"/>
                <w:sz w:val="21"/>
                <w:szCs w:val="21"/>
              </w:rPr>
              <w:t>合并</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福建华扬盛鼎数字技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辽宁华扬海纳文化传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杭州华扬大浙网络科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上海华扬时尚数字技</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1" w:lineRule="exact"/>
        <w:jc w:val="left"/>
        <w:rPr>
          <w:rFonts w:ascii="宋体" w:hAnsi="宋体" w:cs="宋体" w:eastAsia="宋体" w:hint="default"/>
          <w:sz w:val="21"/>
          <w:szCs w:val="21"/>
        </w:rPr>
        <w:sectPr>
          <w:footerReference w:type="default" r:id="rId48"/>
          <w:pgSz w:w="11910" w:h="16840"/>
          <w:pgMar w:footer="1195" w:header="0" w:top="1100" w:bottom="1380" w:left="1580" w:right="1040"/>
          <w:pgNumType w:start="158"/>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11"/>
        <w:gridCol w:w="1121"/>
        <w:gridCol w:w="1102"/>
        <w:gridCol w:w="1133"/>
        <w:gridCol w:w="1118"/>
        <w:gridCol w:w="1117"/>
        <w:gridCol w:w="1248"/>
      </w:tblGrid>
      <w:tr>
        <w:trPr>
          <w:trHeight w:val="28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HYLINK</w:t>
            </w:r>
            <w:r>
              <w:rPr>
                <w:rFonts w:ascii="宋体"/>
                <w:spacing w:val="1"/>
                <w:sz w:val="21"/>
              </w:rPr>
              <w:t> </w:t>
            </w:r>
            <w:r>
              <w:rPr>
                <w:rFonts w:ascii="宋体"/>
                <w:sz w:val="21"/>
              </w:rPr>
              <w:t>INVESTMENT</w:t>
            </w:r>
          </w:p>
          <w:p>
            <w:pPr>
              <w:pStyle w:val="TableParagraph"/>
              <w:spacing w:line="274" w:lineRule="exact"/>
              <w:ind w:left="103" w:right="0"/>
              <w:jc w:val="left"/>
              <w:rPr>
                <w:rFonts w:ascii="宋体" w:hAnsi="宋体" w:cs="宋体" w:eastAsia="宋体" w:hint="default"/>
                <w:sz w:val="21"/>
                <w:szCs w:val="21"/>
              </w:rPr>
            </w:pPr>
            <w:r>
              <w:rPr>
                <w:rFonts w:ascii="宋体"/>
                <w:sz w:val="21"/>
              </w:rPr>
              <w:t>HOLDINGS CO.,LTD</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5" w:right="0"/>
              <w:jc w:val="lef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HYLINK (HK)</w:t>
            </w:r>
            <w:r>
              <w:rPr>
                <w:rFonts w:ascii="宋体"/>
                <w:spacing w:val="-1"/>
                <w:sz w:val="21"/>
              </w:rPr>
              <w:t> </w:t>
            </w:r>
            <w:r>
              <w:rPr>
                <w:rFonts w:ascii="宋体"/>
                <w:sz w:val="21"/>
              </w:rPr>
              <w:t>DIGITAL</w:t>
            </w:r>
          </w:p>
          <w:p>
            <w:pPr>
              <w:pStyle w:val="TableParagraph"/>
              <w:spacing w:line="237" w:lineRule="auto" w:before="2"/>
              <w:ind w:left="103" w:right="519"/>
              <w:jc w:val="left"/>
              <w:rPr>
                <w:rFonts w:ascii="宋体" w:hAnsi="宋体" w:cs="宋体" w:eastAsia="宋体" w:hint="default"/>
                <w:sz w:val="21"/>
                <w:szCs w:val="21"/>
              </w:rPr>
            </w:pPr>
            <w:r>
              <w:rPr>
                <w:rFonts w:ascii="宋体" w:hAnsi="宋体" w:cs="宋体" w:eastAsia="宋体" w:hint="default"/>
                <w:sz w:val="21"/>
                <w:szCs w:val="21"/>
              </w:rPr>
              <w:t>SOLUTION</w:t>
            </w:r>
            <w:r>
              <w:rPr>
                <w:rFonts w:ascii="宋体" w:hAnsi="宋体" w:cs="宋体" w:eastAsia="宋体" w:hint="default"/>
                <w:w w:val="100"/>
                <w:sz w:val="21"/>
                <w:szCs w:val="21"/>
              </w:rPr>
              <w:t> </w:t>
            </w:r>
            <w:r>
              <w:rPr>
                <w:rFonts w:ascii="宋体" w:hAnsi="宋体" w:cs="宋体" w:eastAsia="宋体" w:hint="default"/>
                <w:sz w:val="21"/>
                <w:szCs w:val="21"/>
              </w:rPr>
              <w:t>CO.,LIMITED</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“HYLINK</w:t>
            </w:r>
            <w:r>
              <w:rPr>
                <w:rFonts w:ascii="宋体" w:hAnsi="宋体" w:cs="宋体" w:eastAsia="宋体" w:hint="default"/>
                <w:spacing w:val="-1"/>
                <w:sz w:val="21"/>
                <w:szCs w:val="21"/>
              </w:rPr>
              <w:t> </w:t>
            </w:r>
            <w:r>
              <w:rPr>
                <w:rFonts w:ascii="宋体" w:hAnsi="宋体" w:cs="宋体" w:eastAsia="宋体" w:hint="default"/>
                <w:sz w:val="21"/>
                <w:szCs w:val="21"/>
              </w:rPr>
              <w:t>(HK)”</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HYTHINK</w:t>
            </w:r>
            <w:r>
              <w:rPr>
                <w:rFonts w:ascii="宋体"/>
                <w:spacing w:val="1"/>
                <w:sz w:val="21"/>
              </w:rPr>
              <w:t> </w:t>
            </w:r>
            <w:r>
              <w:rPr>
                <w:rFonts w:ascii="宋体"/>
                <w:sz w:val="21"/>
              </w:rPr>
              <w:t>KOREA</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韩国</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韩国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r>
      <w:tr>
        <w:trPr>
          <w:trHeight w:val="1099"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HYLINK</w:t>
            </w:r>
            <w:r>
              <w:rPr>
                <w:rFonts w:ascii="宋体"/>
                <w:spacing w:val="-55"/>
                <w:sz w:val="21"/>
              </w:rPr>
              <w:t> </w:t>
            </w:r>
            <w:r>
              <w:rPr>
                <w:rFonts w:ascii="宋体"/>
                <w:sz w:val="21"/>
              </w:rPr>
              <w:t>(USA)</w:t>
            </w:r>
            <w:r>
              <w:rPr>
                <w:rFonts w:ascii="宋体"/>
                <w:spacing w:val="-53"/>
                <w:sz w:val="21"/>
              </w:rPr>
              <w:t> </w:t>
            </w:r>
            <w:r>
              <w:rPr>
                <w:rFonts w:ascii="宋体"/>
                <w:sz w:val="21"/>
              </w:rPr>
              <w:t>DIGITAL</w:t>
            </w:r>
          </w:p>
          <w:p>
            <w:pPr>
              <w:pStyle w:val="TableParagraph"/>
              <w:spacing w:line="272" w:lineRule="exact" w:before="27"/>
              <w:ind w:left="103" w:right="413"/>
              <w:jc w:val="left"/>
              <w:rPr>
                <w:rFonts w:ascii="宋体" w:hAnsi="宋体" w:cs="宋体" w:eastAsia="宋体" w:hint="default"/>
                <w:sz w:val="21"/>
                <w:szCs w:val="21"/>
              </w:rPr>
            </w:pPr>
            <w:r>
              <w:rPr>
                <w:rFonts w:ascii="宋体" w:hAnsi="宋体" w:cs="宋体" w:eastAsia="宋体" w:hint="default"/>
                <w:sz w:val="21"/>
                <w:szCs w:val="21"/>
              </w:rPr>
              <w:t>SOLUTION</w:t>
            </w:r>
            <w:r>
              <w:rPr>
                <w:rFonts w:ascii="宋体" w:hAnsi="宋体" w:cs="宋体" w:eastAsia="宋体" w:hint="default"/>
                <w:w w:val="100"/>
                <w:sz w:val="21"/>
                <w:szCs w:val="21"/>
              </w:rPr>
              <w:t> </w:t>
            </w:r>
            <w:r>
              <w:rPr>
                <w:rFonts w:ascii="宋体" w:hAnsi="宋体" w:cs="宋体" w:eastAsia="宋体" w:hint="default"/>
                <w:sz w:val="21"/>
                <w:szCs w:val="21"/>
              </w:rPr>
              <w:t>CO.,LIMITED</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“HYLINK (USA)”</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HYLINK(NYC)</w:t>
            </w:r>
            <w:r>
              <w:rPr>
                <w:rFonts w:ascii="宋体"/>
                <w:spacing w:val="-2"/>
                <w:sz w:val="21"/>
              </w:rPr>
              <w:t> </w:t>
            </w:r>
            <w:r>
              <w:rPr>
                <w:rFonts w:ascii="宋体"/>
                <w:sz w:val="21"/>
              </w:rPr>
              <w:t>DIGITAL</w:t>
            </w:r>
          </w:p>
          <w:p>
            <w:pPr>
              <w:pStyle w:val="TableParagraph"/>
              <w:spacing w:line="274" w:lineRule="exact"/>
              <w:ind w:left="103" w:right="0"/>
              <w:jc w:val="left"/>
              <w:rPr>
                <w:rFonts w:ascii="宋体" w:hAnsi="宋体" w:cs="宋体" w:eastAsia="宋体" w:hint="default"/>
                <w:sz w:val="21"/>
                <w:szCs w:val="21"/>
              </w:rPr>
            </w:pPr>
            <w:r>
              <w:rPr>
                <w:rFonts w:ascii="宋体"/>
                <w:sz w:val="21"/>
              </w:rPr>
              <w:t>SOLUTION CO.,LTD</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UNICLICK(HK)DIGITAL</w:t>
            </w:r>
          </w:p>
          <w:p>
            <w:pPr>
              <w:pStyle w:val="TableParagraph"/>
              <w:spacing w:line="274" w:lineRule="exact"/>
              <w:ind w:left="103" w:right="0"/>
              <w:jc w:val="left"/>
              <w:rPr>
                <w:rFonts w:ascii="宋体" w:hAnsi="宋体" w:cs="宋体" w:eastAsia="宋体" w:hint="default"/>
                <w:sz w:val="21"/>
                <w:szCs w:val="21"/>
              </w:rPr>
            </w:pPr>
            <w:r>
              <w:rPr>
                <w:rFonts w:ascii="宋体"/>
                <w:sz w:val="21"/>
              </w:rPr>
              <w:t>SOLUTION.,LIMITED</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HYLINK</w:t>
            </w:r>
            <w:r>
              <w:rPr>
                <w:rFonts w:ascii="宋体"/>
                <w:spacing w:val="2"/>
                <w:sz w:val="21"/>
              </w:rPr>
              <w:t> </w:t>
            </w:r>
            <w:r>
              <w:rPr>
                <w:rFonts w:ascii="宋体"/>
                <w:sz w:val="21"/>
              </w:rPr>
              <w:t>DIGITAL</w:t>
            </w:r>
          </w:p>
          <w:p>
            <w:pPr>
              <w:pStyle w:val="TableParagraph"/>
              <w:spacing w:line="274" w:lineRule="exact"/>
              <w:ind w:left="103" w:right="0"/>
              <w:jc w:val="left"/>
              <w:rPr>
                <w:rFonts w:ascii="宋体" w:hAnsi="宋体" w:cs="宋体" w:eastAsia="宋体" w:hint="default"/>
                <w:sz w:val="21"/>
                <w:szCs w:val="21"/>
              </w:rPr>
            </w:pPr>
            <w:r>
              <w:rPr>
                <w:rFonts w:ascii="宋体"/>
                <w:sz w:val="21"/>
              </w:rPr>
              <w:t>LABORATORY.,INC.,</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杭州腾媒网络科技有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HYLINK(UK)</w:t>
            </w:r>
            <w:r>
              <w:rPr>
                <w:rFonts w:ascii="宋体"/>
                <w:spacing w:val="2"/>
                <w:sz w:val="21"/>
              </w:rPr>
              <w:t> </w:t>
            </w:r>
            <w:r>
              <w:rPr>
                <w:rFonts w:ascii="宋体"/>
                <w:sz w:val="21"/>
              </w:rPr>
              <w:t>DIGITAL</w:t>
            </w:r>
          </w:p>
          <w:p>
            <w:pPr>
              <w:pStyle w:val="TableParagraph"/>
              <w:spacing w:line="273" w:lineRule="exact"/>
              <w:ind w:left="103" w:right="0"/>
              <w:jc w:val="left"/>
              <w:rPr>
                <w:rFonts w:ascii="宋体" w:hAnsi="宋体" w:cs="宋体" w:eastAsia="宋体" w:hint="default"/>
                <w:sz w:val="21"/>
                <w:szCs w:val="21"/>
              </w:rPr>
            </w:pPr>
            <w:r>
              <w:rPr>
                <w:rFonts w:ascii="宋体"/>
                <w:sz w:val="21"/>
              </w:rPr>
              <w:t>SOLUTION LIMITED</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英国</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英国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霍尔果斯旗帜数字传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5"/>
        <w:rPr>
          <w:rFonts w:ascii="宋体" w:hAnsi="宋体" w:cs="宋体" w:eastAsia="宋体" w:hint="default"/>
          <w:sz w:val="15"/>
          <w:szCs w:val="15"/>
        </w:rPr>
      </w:pPr>
    </w:p>
    <w:p>
      <w:pPr>
        <w:pStyle w:val="BodyText"/>
        <w:spacing w:line="240" w:lineRule="auto" w:before="36"/>
        <w:ind w:right="4510"/>
        <w:jc w:val="left"/>
      </w:pPr>
      <w:r>
        <w:rPr>
          <w:spacing w:val="-2"/>
        </w:rPr>
        <w:t>在子公司的持股比例不同于表决权比例的说明：</w:t>
      </w:r>
      <w:r>
        <w:rPr>
          <w:spacing w:val="-65"/>
        </w:rPr>
        <w:t> </w:t>
      </w:r>
      <w:r>
        <w:rPr>
          <w:spacing w:val="-65"/>
        </w:rPr>
      </w:r>
      <w:r>
        <w:rPr/>
        <w:t>无</w:t>
      </w:r>
    </w:p>
    <w:p>
      <w:pPr>
        <w:spacing w:line="240" w:lineRule="auto" w:before="10"/>
        <w:rPr>
          <w:rFonts w:ascii="宋体" w:hAnsi="宋体" w:cs="宋体" w:eastAsia="宋体" w:hint="default"/>
          <w:sz w:val="22"/>
          <w:szCs w:val="22"/>
        </w:rPr>
      </w:pPr>
    </w:p>
    <w:p>
      <w:pPr>
        <w:pStyle w:val="BodyText"/>
        <w:spacing w:line="272" w:lineRule="exact"/>
        <w:ind w:right="227"/>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49" w:lineRule="exact"/>
        <w:ind w:right="2480"/>
        <w:jc w:val="left"/>
      </w:pPr>
      <w:r>
        <w:rPr>
          <w:w w:val="100"/>
        </w:rPr>
        <w:t>无</w:t>
      </w:r>
    </w:p>
    <w:p>
      <w:pPr>
        <w:spacing w:line="240" w:lineRule="auto" w:before="10"/>
        <w:rPr>
          <w:rFonts w:ascii="宋体" w:hAnsi="宋体" w:cs="宋体" w:eastAsia="宋体" w:hint="default"/>
          <w:sz w:val="22"/>
          <w:szCs w:val="22"/>
        </w:rPr>
      </w:pPr>
    </w:p>
    <w:p>
      <w:pPr>
        <w:pStyle w:val="BodyText"/>
        <w:spacing w:line="272" w:lineRule="exact"/>
        <w:ind w:right="3886"/>
        <w:jc w:val="left"/>
      </w:pPr>
      <w:r>
        <w:rPr>
          <w:spacing w:val="-2"/>
        </w:rPr>
        <w:t>对于纳入合并范围的重要的结构化主体，控制的依据：</w:t>
      </w:r>
      <w:r>
        <w:rPr>
          <w:spacing w:val="-59"/>
        </w:rPr>
        <w:t> </w:t>
      </w:r>
      <w:r>
        <w:rPr>
          <w:spacing w:val="-59"/>
        </w:rPr>
      </w:r>
      <w:r>
        <w:rPr/>
        <w:t>无</w:t>
      </w:r>
    </w:p>
    <w:p>
      <w:pPr>
        <w:spacing w:line="240" w:lineRule="auto" w:before="10"/>
        <w:rPr>
          <w:rFonts w:ascii="宋体" w:hAnsi="宋体" w:cs="宋体" w:eastAsia="宋体" w:hint="default"/>
          <w:sz w:val="18"/>
          <w:szCs w:val="18"/>
        </w:rPr>
      </w:pPr>
    </w:p>
    <w:p>
      <w:pPr>
        <w:pStyle w:val="BodyText"/>
        <w:spacing w:line="240" w:lineRule="auto"/>
        <w:ind w:right="5485"/>
        <w:jc w:val="left"/>
      </w:pPr>
      <w:r>
        <w:rPr>
          <w:spacing w:val="-2"/>
        </w:rPr>
        <w:t>确定公司是代理人还是委托人的依据：</w:t>
      </w:r>
      <w:r>
        <w:rPr>
          <w:spacing w:val="-72"/>
        </w:rPr>
        <w:t> </w:t>
      </w:r>
      <w:r>
        <w:rPr>
          <w:spacing w:val="-72"/>
        </w:rPr>
      </w:r>
      <w:r>
        <w:rPr/>
        <w:t>无</w:t>
      </w:r>
    </w:p>
    <w:p>
      <w:pPr>
        <w:spacing w:line="240" w:lineRule="auto" w:before="10"/>
        <w:rPr>
          <w:rFonts w:ascii="宋体" w:hAnsi="宋体" w:cs="宋体" w:eastAsia="宋体" w:hint="default"/>
          <w:sz w:val="22"/>
          <w:szCs w:val="22"/>
        </w:rPr>
      </w:pPr>
    </w:p>
    <w:p>
      <w:pPr>
        <w:pStyle w:val="BodyText"/>
        <w:spacing w:line="272" w:lineRule="exact"/>
        <w:ind w:right="7998"/>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00" w:bottom="1380" w:left="1580" w:right="1040"/>
        </w:sectPr>
      </w:pPr>
    </w:p>
    <w:p>
      <w:pPr>
        <w:pStyle w:val="Heading4"/>
        <w:tabs>
          <w:tab w:pos="861" w:val="left" w:leader="none"/>
        </w:tabs>
        <w:spacing w:line="240" w:lineRule="auto"/>
        <w:ind w:right="-1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763" w:space="397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7"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826"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福建华扬盛鼎</w:t>
            </w:r>
          </w:p>
          <w:p>
            <w:pPr>
              <w:pStyle w:val="TableParagraph"/>
              <w:spacing w:line="240" w:lineRule="auto"/>
              <w:ind w:left="103" w:right="235"/>
              <w:jc w:val="left"/>
              <w:rPr>
                <w:rFonts w:ascii="宋体" w:hAnsi="宋体" w:cs="宋体" w:eastAsia="宋体" w:hint="default"/>
                <w:sz w:val="21"/>
                <w:szCs w:val="21"/>
              </w:rPr>
            </w:pPr>
            <w:r>
              <w:rPr>
                <w:rFonts w:ascii="宋体" w:hAnsi="宋体" w:cs="宋体" w:eastAsia="宋体" w:hint="default"/>
                <w:sz w:val="21"/>
                <w:szCs w:val="21"/>
              </w:rPr>
              <w:t>数字技术有限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sz w:val="21"/>
              </w:rPr>
              <w:t>-1,484,473.14</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1,164,816.48</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82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北京口碑互联</w:t>
            </w:r>
          </w:p>
          <w:p>
            <w:pPr>
              <w:pStyle w:val="TableParagraph"/>
              <w:spacing w:line="240" w:lineRule="auto"/>
              <w:ind w:left="103" w:right="235"/>
              <w:jc w:val="left"/>
              <w:rPr>
                <w:rFonts w:ascii="宋体" w:hAnsi="宋体" w:cs="宋体" w:eastAsia="宋体" w:hint="default"/>
                <w:sz w:val="21"/>
                <w:szCs w:val="21"/>
              </w:rPr>
            </w:pPr>
            <w:r>
              <w:rPr>
                <w:rFonts w:ascii="宋体" w:hAnsi="宋体" w:cs="宋体" w:eastAsia="宋体" w:hint="default"/>
                <w:sz w:val="21"/>
                <w:szCs w:val="21"/>
              </w:rPr>
              <w:t>传媒广告有限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30%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1,173,206.34</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7,006,111.75</w:t>
            </w:r>
          </w:p>
        </w:tc>
      </w:tr>
      <w:tr>
        <w:trPr>
          <w:trHeight w:val="82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成都华扬阿佩</w:t>
            </w:r>
          </w:p>
          <w:p>
            <w:pPr>
              <w:pStyle w:val="TableParagraph"/>
              <w:spacing w:line="272" w:lineRule="exact" w:before="27"/>
              <w:ind w:left="103" w:right="235"/>
              <w:jc w:val="left"/>
              <w:rPr>
                <w:rFonts w:ascii="宋体" w:hAnsi="宋体" w:cs="宋体" w:eastAsia="宋体" w:hint="default"/>
                <w:sz w:val="21"/>
                <w:szCs w:val="21"/>
              </w:rPr>
            </w:pPr>
            <w:r>
              <w:rPr>
                <w:rFonts w:ascii="宋体" w:hAnsi="宋体" w:cs="宋体" w:eastAsia="宋体" w:hint="default"/>
                <w:sz w:val="21"/>
                <w:szCs w:val="21"/>
              </w:rPr>
              <w:t>互动营销有限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-1,142,668.69</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-794,925.87</w:t>
            </w:r>
          </w:p>
        </w:tc>
      </w:tr>
    </w:tbl>
    <w:p>
      <w:pPr>
        <w:spacing w:line="240" w:lineRule="auto" w:before="5"/>
        <w:rPr>
          <w:rFonts w:ascii="宋体" w:hAnsi="宋体" w:cs="宋体" w:eastAsia="宋体" w:hint="default"/>
          <w:sz w:val="15"/>
          <w:szCs w:val="15"/>
        </w:rPr>
      </w:pPr>
    </w:p>
    <w:p>
      <w:pPr>
        <w:pStyle w:val="BodyText"/>
        <w:spacing w:line="274" w:lineRule="exact" w:before="36"/>
        <w:ind w:right="2480"/>
        <w:jc w:val="left"/>
      </w:pPr>
      <w:r>
        <w:rPr/>
        <w:t>子公司少数股东的持股比例不同于表决权比例的说明：</w:t>
      </w:r>
    </w:p>
    <w:p>
      <w:pPr>
        <w:pStyle w:val="BodyText"/>
        <w:spacing w:line="274" w:lineRule="exact"/>
        <w:ind w:right="248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480"/>
        <w:jc w:val="left"/>
      </w:pPr>
      <w:r>
        <w:rPr/>
        <w:t>其他说明：</w:t>
      </w:r>
    </w:p>
    <w:p>
      <w:pPr>
        <w:pStyle w:val="BodyText"/>
        <w:spacing w:line="273" w:lineRule="exact"/>
        <w:ind w:right="248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9"/>
          <w:pgSz w:w="11910" w:h="16840"/>
          <w:pgMar w:footer="1195" w:header="0" w:top="1100" w:bottom="1380" w:left="1580" w:right="1040"/>
        </w:sectPr>
      </w:pPr>
    </w:p>
    <w:p>
      <w:pPr>
        <w:pStyle w:val="Heading4"/>
        <w:tabs>
          <w:tab w:pos="861" w:val="left" w:leader="none"/>
        </w:tabs>
        <w:spacing w:line="240" w:lineRule="auto"/>
        <w:ind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8"/>
        <w:ind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025" w:space="270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
        <w:gridCol w:w="835"/>
        <w:gridCol w:w="785"/>
        <w:gridCol w:w="836"/>
        <w:gridCol w:w="833"/>
        <w:gridCol w:w="250"/>
        <w:gridCol w:w="833"/>
        <w:gridCol w:w="833"/>
        <w:gridCol w:w="785"/>
        <w:gridCol w:w="835"/>
        <w:gridCol w:w="833"/>
        <w:gridCol w:w="247"/>
        <w:gridCol w:w="833"/>
      </w:tblGrid>
      <w:tr>
        <w:trPr>
          <w:trHeight w:val="281" w:hRule="exact"/>
        </w:trPr>
        <w:tc>
          <w:tcPr>
            <w:tcW w:w="312" w:type="dxa"/>
            <w:vMerge w:val="restart"/>
            <w:tcBorders>
              <w:top w:val="single" w:sz="4" w:space="0" w:color="000000"/>
              <w:left w:val="single" w:sz="4" w:space="0" w:color="000000"/>
              <w:right w:val="single" w:sz="4" w:space="0" w:color="000000"/>
            </w:tcBorders>
          </w:tcPr>
          <w:p>
            <w:pPr>
              <w:pStyle w:val="TableParagraph"/>
              <w:spacing w:line="237" w:lineRule="auto" w:before="110"/>
              <w:ind w:left="103" w:right="-13"/>
              <w:jc w:val="both"/>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3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73" w:hRule="exact"/>
        </w:trPr>
        <w:tc>
          <w:tcPr>
            <w:tcW w:w="312" w:type="dxa"/>
            <w:vMerge/>
            <w:tcBorders>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1" w:right="199"/>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3" w:right="41"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2" w:right="199"/>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1" w:right="197"/>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62" w:right="-34"/>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1" w:right="197"/>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1" w:right="197"/>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6" w:right="38"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1" w:right="199"/>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99" w:right="199"/>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2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59" w:right="-34"/>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1" w:right="197"/>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r>
      <w:tr>
        <w:trPr>
          <w:trHeight w:val="3824" w:hRule="exact"/>
        </w:trPr>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福</w:t>
            </w:r>
          </w:p>
          <w:p>
            <w:pPr>
              <w:pStyle w:val="TableParagraph"/>
              <w:spacing w:line="237" w:lineRule="auto" w:before="1"/>
              <w:ind w:left="103" w:right="-13"/>
              <w:jc w:val="both"/>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扬</w:t>
            </w:r>
            <w:r>
              <w:rPr>
                <w:rFonts w:ascii="宋体" w:hAnsi="宋体" w:cs="宋体" w:eastAsia="宋体" w:hint="default"/>
                <w:w w:val="100"/>
                <w:sz w:val="21"/>
                <w:szCs w:val="21"/>
              </w:rPr>
              <w:t> </w:t>
            </w:r>
            <w:r>
              <w:rPr>
                <w:rFonts w:ascii="宋体" w:hAnsi="宋体" w:cs="宋体" w:eastAsia="宋体" w:hint="default"/>
                <w:sz w:val="21"/>
                <w:szCs w:val="21"/>
              </w:rPr>
              <w:t>盛</w:t>
            </w:r>
            <w:r>
              <w:rPr>
                <w:rFonts w:ascii="宋体" w:hAnsi="宋体" w:cs="宋体" w:eastAsia="宋体" w:hint="default"/>
                <w:w w:val="100"/>
                <w:sz w:val="21"/>
                <w:szCs w:val="21"/>
              </w:rPr>
              <w:t> </w:t>
            </w:r>
            <w:r>
              <w:rPr>
                <w:rFonts w:ascii="宋体" w:hAnsi="宋体" w:cs="宋体" w:eastAsia="宋体" w:hint="default"/>
                <w:sz w:val="21"/>
                <w:szCs w:val="21"/>
              </w:rPr>
              <w:t>鼎</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72,98</w:t>
            </w:r>
          </w:p>
          <w:p>
            <w:pPr>
              <w:pStyle w:val="TableParagraph"/>
              <w:spacing w:line="273" w:lineRule="exact"/>
              <w:ind w:left="194" w:right="0"/>
              <w:jc w:val="left"/>
              <w:rPr>
                <w:rFonts w:ascii="宋体" w:hAnsi="宋体" w:cs="宋体" w:eastAsia="宋体" w:hint="default"/>
                <w:sz w:val="21"/>
                <w:szCs w:val="21"/>
              </w:rPr>
            </w:pPr>
            <w:r>
              <w:rPr>
                <w:rFonts w:ascii="宋体"/>
                <w:sz w:val="21"/>
              </w:rPr>
              <w:t>2,791</w:t>
            </w:r>
          </w:p>
          <w:p>
            <w:pPr>
              <w:pStyle w:val="TableParagraph"/>
              <w:spacing w:line="274" w:lineRule="exact"/>
              <w:ind w:left="405" w:right="0"/>
              <w:jc w:val="left"/>
              <w:rPr>
                <w:rFonts w:ascii="宋体" w:hAnsi="宋体" w:cs="宋体" w:eastAsia="宋体" w:hint="default"/>
                <w:sz w:val="21"/>
                <w:szCs w:val="21"/>
              </w:rPr>
            </w:pPr>
            <w:r>
              <w:rPr>
                <w:rFonts w:ascii="宋体"/>
                <w:sz w:val="21"/>
              </w:rPr>
              <w:t>.95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3,667</w:t>
            </w:r>
          </w:p>
          <w:p>
            <w:pPr>
              <w:pStyle w:val="TableParagraph"/>
              <w:spacing w:line="273" w:lineRule="exact"/>
              <w:ind w:left="146" w:right="0"/>
              <w:jc w:val="left"/>
              <w:rPr>
                <w:rFonts w:ascii="宋体" w:hAnsi="宋体" w:cs="宋体" w:eastAsia="宋体" w:hint="default"/>
                <w:sz w:val="21"/>
                <w:szCs w:val="21"/>
              </w:rPr>
            </w:pPr>
            <w:r>
              <w:rPr>
                <w:rFonts w:ascii="宋体"/>
                <w:sz w:val="21"/>
              </w:rPr>
              <w:t>,722.</w:t>
            </w:r>
          </w:p>
          <w:p>
            <w:pPr>
              <w:pStyle w:val="TableParagraph"/>
              <w:spacing w:line="274" w:lineRule="exact"/>
              <w:ind w:left="460" w:right="0"/>
              <w:jc w:val="left"/>
              <w:rPr>
                <w:rFonts w:ascii="宋体" w:hAnsi="宋体" w:cs="宋体" w:eastAsia="宋体" w:hint="default"/>
                <w:sz w:val="21"/>
                <w:szCs w:val="21"/>
              </w:rPr>
            </w:pPr>
            <w:r>
              <w:rPr>
                <w:rFonts w:ascii="宋体"/>
                <w:sz w:val="21"/>
              </w:rPr>
              <w:t>10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76,65</w:t>
            </w:r>
          </w:p>
          <w:p>
            <w:pPr>
              <w:pStyle w:val="TableParagraph"/>
              <w:spacing w:line="273" w:lineRule="exact"/>
              <w:ind w:left="194" w:right="0"/>
              <w:jc w:val="left"/>
              <w:rPr>
                <w:rFonts w:ascii="宋体" w:hAnsi="宋体" w:cs="宋体" w:eastAsia="宋体" w:hint="default"/>
                <w:sz w:val="21"/>
                <w:szCs w:val="21"/>
              </w:rPr>
            </w:pPr>
            <w:r>
              <w:rPr>
                <w:rFonts w:ascii="宋体"/>
                <w:sz w:val="21"/>
              </w:rPr>
              <w:t>0,514</w:t>
            </w:r>
          </w:p>
          <w:p>
            <w:pPr>
              <w:pStyle w:val="TableParagraph"/>
              <w:spacing w:line="274" w:lineRule="exact"/>
              <w:ind w:left="406" w:right="0"/>
              <w:jc w:val="left"/>
              <w:rPr>
                <w:rFonts w:ascii="宋体" w:hAnsi="宋体" w:cs="宋体" w:eastAsia="宋体" w:hint="default"/>
                <w:sz w:val="21"/>
                <w:szCs w:val="21"/>
              </w:rPr>
            </w:pPr>
            <w:r>
              <w:rPr>
                <w:rFonts w:ascii="宋体"/>
                <w:sz w:val="21"/>
              </w:rPr>
              <w:t>.05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74,27</w:t>
            </w:r>
          </w:p>
          <w:p>
            <w:pPr>
              <w:pStyle w:val="TableParagraph"/>
              <w:spacing w:line="273" w:lineRule="exact"/>
              <w:ind w:left="194" w:right="0"/>
              <w:jc w:val="left"/>
              <w:rPr>
                <w:rFonts w:ascii="宋体" w:hAnsi="宋体" w:cs="宋体" w:eastAsia="宋体" w:hint="default"/>
                <w:sz w:val="21"/>
                <w:szCs w:val="21"/>
              </w:rPr>
            </w:pPr>
            <w:r>
              <w:rPr>
                <w:rFonts w:ascii="宋体"/>
                <w:sz w:val="21"/>
              </w:rPr>
              <w:t>3,337</w:t>
            </w:r>
          </w:p>
          <w:p>
            <w:pPr>
              <w:pStyle w:val="TableParagraph"/>
              <w:spacing w:line="274" w:lineRule="exact"/>
              <w:ind w:left="405" w:right="0"/>
              <w:jc w:val="left"/>
              <w:rPr>
                <w:rFonts w:ascii="宋体" w:hAnsi="宋体" w:cs="宋体" w:eastAsia="宋体" w:hint="default"/>
                <w:sz w:val="21"/>
                <w:szCs w:val="21"/>
              </w:rPr>
            </w:pPr>
            <w:r>
              <w:rPr>
                <w:rFonts w:ascii="宋体"/>
                <w:sz w:val="21"/>
              </w:rPr>
              <w:t>.56</w:t>
            </w:r>
          </w:p>
        </w:tc>
        <w:tc>
          <w:tcPr>
            <w:tcW w:w="2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74,27</w:t>
            </w:r>
          </w:p>
          <w:p>
            <w:pPr>
              <w:pStyle w:val="TableParagraph"/>
              <w:spacing w:line="273" w:lineRule="exact"/>
              <w:ind w:left="194" w:right="0"/>
              <w:jc w:val="left"/>
              <w:rPr>
                <w:rFonts w:ascii="宋体" w:hAnsi="宋体" w:cs="宋体" w:eastAsia="宋体" w:hint="default"/>
                <w:sz w:val="21"/>
                <w:szCs w:val="21"/>
              </w:rPr>
            </w:pPr>
            <w:r>
              <w:rPr>
                <w:rFonts w:ascii="宋体"/>
                <w:sz w:val="21"/>
              </w:rPr>
              <w:t>3,337</w:t>
            </w:r>
          </w:p>
          <w:p>
            <w:pPr>
              <w:pStyle w:val="TableParagraph"/>
              <w:spacing w:line="274" w:lineRule="exact"/>
              <w:ind w:left="405" w:right="0"/>
              <w:jc w:val="left"/>
              <w:rPr>
                <w:rFonts w:ascii="宋体" w:hAnsi="宋体" w:cs="宋体" w:eastAsia="宋体" w:hint="default"/>
                <w:sz w:val="21"/>
                <w:szCs w:val="21"/>
              </w:rPr>
            </w:pPr>
            <w:r>
              <w:rPr>
                <w:rFonts w:ascii="宋体"/>
                <w:sz w:val="21"/>
              </w:rPr>
              <w:t>.56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78,67</w:t>
            </w:r>
          </w:p>
          <w:p>
            <w:pPr>
              <w:pStyle w:val="TableParagraph"/>
              <w:spacing w:line="273" w:lineRule="exact"/>
              <w:ind w:left="194" w:right="0"/>
              <w:jc w:val="left"/>
              <w:rPr>
                <w:rFonts w:ascii="宋体" w:hAnsi="宋体" w:cs="宋体" w:eastAsia="宋体" w:hint="default"/>
                <w:sz w:val="21"/>
                <w:szCs w:val="21"/>
              </w:rPr>
            </w:pPr>
            <w:r>
              <w:rPr>
                <w:rFonts w:ascii="宋体"/>
                <w:sz w:val="21"/>
              </w:rPr>
              <w:t>5,760</w:t>
            </w:r>
          </w:p>
          <w:p>
            <w:pPr>
              <w:pStyle w:val="TableParagraph"/>
              <w:spacing w:line="274" w:lineRule="exact"/>
              <w:ind w:left="405" w:right="0"/>
              <w:jc w:val="left"/>
              <w:rPr>
                <w:rFonts w:ascii="宋体" w:hAnsi="宋体" w:cs="宋体" w:eastAsia="宋体" w:hint="default"/>
                <w:sz w:val="21"/>
                <w:szCs w:val="21"/>
              </w:rPr>
            </w:pPr>
            <w:r>
              <w:rPr>
                <w:rFonts w:ascii="宋体"/>
                <w:sz w:val="21"/>
              </w:rPr>
              <w:t>.61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2,525</w:t>
            </w:r>
          </w:p>
          <w:p>
            <w:pPr>
              <w:pStyle w:val="TableParagraph"/>
              <w:spacing w:line="273" w:lineRule="exact"/>
              <w:ind w:left="148" w:right="0"/>
              <w:jc w:val="left"/>
              <w:rPr>
                <w:rFonts w:ascii="宋体" w:hAnsi="宋体" w:cs="宋体" w:eastAsia="宋体" w:hint="default"/>
                <w:sz w:val="21"/>
                <w:szCs w:val="21"/>
              </w:rPr>
            </w:pPr>
            <w:r>
              <w:rPr>
                <w:rFonts w:ascii="宋体"/>
                <w:sz w:val="21"/>
              </w:rPr>
              <w:t>,223.</w:t>
            </w:r>
          </w:p>
          <w:p>
            <w:pPr>
              <w:pStyle w:val="TableParagraph"/>
              <w:spacing w:line="274" w:lineRule="exact"/>
              <w:ind w:left="463" w:right="0"/>
              <w:jc w:val="left"/>
              <w:rPr>
                <w:rFonts w:ascii="宋体" w:hAnsi="宋体" w:cs="宋体" w:eastAsia="宋体" w:hint="default"/>
                <w:sz w:val="21"/>
                <w:szCs w:val="21"/>
              </w:rPr>
            </w:pPr>
            <w:r>
              <w:rPr>
                <w:rFonts w:ascii="宋体"/>
                <w:sz w:val="21"/>
              </w:rPr>
              <w:t>56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81,20</w:t>
            </w:r>
          </w:p>
          <w:p>
            <w:pPr>
              <w:pStyle w:val="TableParagraph"/>
              <w:spacing w:line="273" w:lineRule="exact"/>
              <w:ind w:left="194" w:right="0"/>
              <w:jc w:val="left"/>
              <w:rPr>
                <w:rFonts w:ascii="宋体" w:hAnsi="宋体" w:cs="宋体" w:eastAsia="宋体" w:hint="default"/>
                <w:sz w:val="21"/>
                <w:szCs w:val="21"/>
              </w:rPr>
            </w:pPr>
            <w:r>
              <w:rPr>
                <w:rFonts w:ascii="宋体"/>
                <w:sz w:val="21"/>
              </w:rPr>
              <w:t>0,984</w:t>
            </w:r>
          </w:p>
          <w:p>
            <w:pPr>
              <w:pStyle w:val="TableParagraph"/>
              <w:spacing w:line="274" w:lineRule="exact"/>
              <w:ind w:left="405" w:right="0"/>
              <w:jc w:val="left"/>
              <w:rPr>
                <w:rFonts w:ascii="宋体" w:hAnsi="宋体" w:cs="宋体" w:eastAsia="宋体" w:hint="default"/>
                <w:sz w:val="21"/>
                <w:szCs w:val="21"/>
              </w:rPr>
            </w:pPr>
            <w:r>
              <w:rPr>
                <w:rFonts w:ascii="宋体"/>
                <w:sz w:val="21"/>
              </w:rPr>
              <w:t>.17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sz w:val="21"/>
              </w:rPr>
              <w:t>75,79</w:t>
            </w:r>
          </w:p>
          <w:p>
            <w:pPr>
              <w:pStyle w:val="TableParagraph"/>
              <w:spacing w:line="273" w:lineRule="exact"/>
              <w:ind w:left="192" w:right="0"/>
              <w:jc w:val="left"/>
              <w:rPr>
                <w:rFonts w:ascii="宋体" w:hAnsi="宋体" w:cs="宋体" w:eastAsia="宋体" w:hint="default"/>
                <w:sz w:val="21"/>
                <w:szCs w:val="21"/>
              </w:rPr>
            </w:pPr>
            <w:r>
              <w:rPr>
                <w:rFonts w:ascii="宋体"/>
                <w:sz w:val="21"/>
              </w:rPr>
              <w:t>4,270</w:t>
            </w:r>
          </w:p>
          <w:p>
            <w:pPr>
              <w:pStyle w:val="TableParagraph"/>
              <w:spacing w:line="274" w:lineRule="exact"/>
              <w:ind w:left="403" w:right="0"/>
              <w:jc w:val="left"/>
              <w:rPr>
                <w:rFonts w:ascii="宋体" w:hAnsi="宋体" w:cs="宋体" w:eastAsia="宋体" w:hint="default"/>
                <w:sz w:val="21"/>
                <w:szCs w:val="21"/>
              </w:rPr>
            </w:pPr>
            <w:r>
              <w:rPr>
                <w:rFonts w:ascii="宋体"/>
                <w:sz w:val="21"/>
              </w:rPr>
              <w:t>.66</w:t>
            </w:r>
          </w:p>
        </w:tc>
        <w:tc>
          <w:tcPr>
            <w:tcW w:w="247"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75,79</w:t>
            </w:r>
          </w:p>
          <w:p>
            <w:pPr>
              <w:pStyle w:val="TableParagraph"/>
              <w:spacing w:line="273" w:lineRule="exact"/>
              <w:ind w:left="194" w:right="0"/>
              <w:jc w:val="left"/>
              <w:rPr>
                <w:rFonts w:ascii="宋体" w:hAnsi="宋体" w:cs="宋体" w:eastAsia="宋体" w:hint="default"/>
                <w:sz w:val="21"/>
                <w:szCs w:val="21"/>
              </w:rPr>
            </w:pPr>
            <w:r>
              <w:rPr>
                <w:rFonts w:ascii="宋体"/>
                <w:sz w:val="21"/>
              </w:rPr>
              <w:t>4,270</w:t>
            </w:r>
          </w:p>
          <w:p>
            <w:pPr>
              <w:pStyle w:val="TableParagraph"/>
              <w:spacing w:line="274" w:lineRule="exact"/>
              <w:ind w:left="405" w:right="0"/>
              <w:jc w:val="left"/>
              <w:rPr>
                <w:rFonts w:ascii="宋体" w:hAnsi="宋体" w:cs="宋体" w:eastAsia="宋体" w:hint="default"/>
                <w:sz w:val="21"/>
                <w:szCs w:val="21"/>
              </w:rPr>
            </w:pPr>
            <w:r>
              <w:rPr>
                <w:rFonts w:ascii="宋体"/>
                <w:sz w:val="21"/>
              </w:rPr>
              <w:t>.66</w:t>
            </w:r>
          </w:p>
        </w:tc>
      </w:tr>
      <w:tr>
        <w:trPr>
          <w:trHeight w:val="3824" w:hRule="exact"/>
        </w:trPr>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北</w:t>
            </w:r>
          </w:p>
          <w:p>
            <w:pPr>
              <w:pStyle w:val="TableParagraph"/>
              <w:spacing w:line="237" w:lineRule="auto"/>
              <w:ind w:left="103" w:right="-13"/>
              <w:jc w:val="both"/>
              <w:rPr>
                <w:rFonts w:ascii="宋体" w:hAnsi="宋体" w:cs="宋体" w:eastAsia="宋体" w:hint="default"/>
                <w:sz w:val="21"/>
                <w:szCs w:val="21"/>
              </w:rPr>
            </w:pPr>
            <w:r>
              <w:rPr>
                <w:rFonts w:ascii="宋体" w:hAnsi="宋体" w:cs="宋体" w:eastAsia="宋体" w:hint="default"/>
                <w:sz w:val="21"/>
                <w:szCs w:val="21"/>
              </w:rPr>
              <w:t>京</w:t>
            </w:r>
            <w:r>
              <w:rPr>
                <w:rFonts w:ascii="宋体" w:hAnsi="宋体" w:cs="宋体" w:eastAsia="宋体" w:hint="default"/>
                <w:w w:val="100"/>
                <w:sz w:val="21"/>
                <w:szCs w:val="21"/>
              </w:rPr>
              <w:t> </w:t>
            </w:r>
            <w:r>
              <w:rPr>
                <w:rFonts w:ascii="宋体" w:hAnsi="宋体" w:cs="宋体" w:eastAsia="宋体" w:hint="default"/>
                <w:sz w:val="21"/>
                <w:szCs w:val="21"/>
              </w:rPr>
              <w:t>口</w:t>
            </w:r>
            <w:r>
              <w:rPr>
                <w:rFonts w:ascii="宋体" w:hAnsi="宋体" w:cs="宋体" w:eastAsia="宋体" w:hint="default"/>
                <w:w w:val="100"/>
                <w:sz w:val="21"/>
                <w:szCs w:val="21"/>
              </w:rPr>
              <w:t> </w:t>
            </w:r>
            <w:r>
              <w:rPr>
                <w:rFonts w:ascii="宋体" w:hAnsi="宋体" w:cs="宋体" w:eastAsia="宋体" w:hint="default"/>
                <w:sz w:val="21"/>
                <w:szCs w:val="21"/>
              </w:rPr>
              <w:t>碑</w:t>
            </w:r>
            <w:r>
              <w:rPr>
                <w:rFonts w:ascii="宋体" w:hAnsi="宋体" w:cs="宋体" w:eastAsia="宋体" w:hint="default"/>
                <w:w w:val="100"/>
                <w:sz w:val="21"/>
                <w:szCs w:val="21"/>
              </w:rPr>
              <w:t> </w:t>
            </w:r>
            <w:r>
              <w:rPr>
                <w:rFonts w:ascii="宋体" w:hAnsi="宋体" w:cs="宋体" w:eastAsia="宋体" w:hint="default"/>
                <w:sz w:val="21"/>
                <w:szCs w:val="21"/>
              </w:rPr>
              <w:t>互</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传</w:t>
            </w:r>
            <w:r>
              <w:rPr>
                <w:rFonts w:ascii="宋体" w:hAnsi="宋体" w:cs="宋体" w:eastAsia="宋体" w:hint="default"/>
                <w:w w:val="100"/>
                <w:sz w:val="21"/>
                <w:szCs w:val="21"/>
              </w:rPr>
              <w:t> </w:t>
            </w:r>
            <w:r>
              <w:rPr>
                <w:rFonts w:ascii="宋体" w:hAnsi="宋体" w:cs="宋体" w:eastAsia="宋体" w:hint="default"/>
                <w:sz w:val="21"/>
                <w:szCs w:val="21"/>
              </w:rPr>
              <w:t>媒</w:t>
            </w:r>
            <w:r>
              <w:rPr>
                <w:rFonts w:ascii="宋体" w:hAnsi="宋体" w:cs="宋体" w:eastAsia="宋体" w:hint="default"/>
                <w:w w:val="100"/>
                <w:sz w:val="21"/>
                <w:szCs w:val="21"/>
              </w:rPr>
              <w:t> </w:t>
            </w:r>
            <w:r>
              <w:rPr>
                <w:rFonts w:ascii="宋体" w:hAnsi="宋体" w:cs="宋体" w:eastAsia="宋体" w:hint="default"/>
                <w:sz w:val="21"/>
                <w:szCs w:val="21"/>
              </w:rPr>
              <w:t>广</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85,99</w:t>
            </w:r>
          </w:p>
          <w:p>
            <w:pPr>
              <w:pStyle w:val="TableParagraph"/>
              <w:spacing w:line="272" w:lineRule="exact"/>
              <w:ind w:left="194" w:right="0"/>
              <w:jc w:val="left"/>
              <w:rPr>
                <w:rFonts w:ascii="宋体" w:hAnsi="宋体" w:cs="宋体" w:eastAsia="宋体" w:hint="default"/>
                <w:sz w:val="21"/>
                <w:szCs w:val="21"/>
              </w:rPr>
            </w:pPr>
            <w:r>
              <w:rPr>
                <w:rFonts w:ascii="宋体"/>
                <w:sz w:val="21"/>
              </w:rPr>
              <w:t>1,572</w:t>
            </w:r>
          </w:p>
          <w:p>
            <w:pPr>
              <w:pStyle w:val="TableParagraph"/>
              <w:spacing w:line="274" w:lineRule="exact"/>
              <w:ind w:left="405" w:right="0"/>
              <w:jc w:val="left"/>
              <w:rPr>
                <w:rFonts w:ascii="宋体" w:hAnsi="宋体" w:cs="宋体" w:eastAsia="宋体" w:hint="default"/>
                <w:sz w:val="21"/>
                <w:szCs w:val="21"/>
              </w:rPr>
            </w:pPr>
            <w:r>
              <w:rPr>
                <w:rFonts w:ascii="宋体"/>
                <w:sz w:val="21"/>
              </w:rPr>
              <w:t>.36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1,115</w:t>
            </w:r>
          </w:p>
          <w:p>
            <w:pPr>
              <w:pStyle w:val="TableParagraph"/>
              <w:spacing w:line="272" w:lineRule="exact"/>
              <w:ind w:left="146" w:right="0"/>
              <w:jc w:val="left"/>
              <w:rPr>
                <w:rFonts w:ascii="宋体" w:hAnsi="宋体" w:cs="宋体" w:eastAsia="宋体" w:hint="default"/>
                <w:sz w:val="21"/>
                <w:szCs w:val="21"/>
              </w:rPr>
            </w:pPr>
            <w:r>
              <w:rPr>
                <w:rFonts w:ascii="宋体"/>
                <w:sz w:val="21"/>
              </w:rPr>
              <w:t>,552.</w:t>
            </w:r>
          </w:p>
          <w:p>
            <w:pPr>
              <w:pStyle w:val="TableParagraph"/>
              <w:spacing w:line="274" w:lineRule="exact"/>
              <w:ind w:left="460" w:right="0"/>
              <w:jc w:val="left"/>
              <w:rPr>
                <w:rFonts w:ascii="宋体" w:hAnsi="宋体" w:cs="宋体" w:eastAsia="宋体" w:hint="default"/>
                <w:sz w:val="21"/>
                <w:szCs w:val="21"/>
              </w:rPr>
            </w:pPr>
            <w:r>
              <w:rPr>
                <w:rFonts w:ascii="宋体"/>
                <w:sz w:val="21"/>
              </w:rPr>
              <w:t>38</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87,10</w:t>
            </w:r>
          </w:p>
          <w:p>
            <w:pPr>
              <w:pStyle w:val="TableParagraph"/>
              <w:spacing w:line="272" w:lineRule="exact"/>
              <w:ind w:left="194" w:right="0"/>
              <w:jc w:val="left"/>
              <w:rPr>
                <w:rFonts w:ascii="宋体" w:hAnsi="宋体" w:cs="宋体" w:eastAsia="宋体" w:hint="default"/>
                <w:sz w:val="21"/>
                <w:szCs w:val="21"/>
              </w:rPr>
            </w:pPr>
            <w:r>
              <w:rPr>
                <w:rFonts w:ascii="宋体"/>
                <w:sz w:val="21"/>
              </w:rPr>
              <w:t>7,124</w:t>
            </w:r>
          </w:p>
          <w:p>
            <w:pPr>
              <w:pStyle w:val="TableParagraph"/>
              <w:spacing w:line="274" w:lineRule="exact"/>
              <w:ind w:left="406" w:right="0"/>
              <w:jc w:val="left"/>
              <w:rPr>
                <w:rFonts w:ascii="宋体" w:hAnsi="宋体" w:cs="宋体" w:eastAsia="宋体" w:hint="default"/>
                <w:sz w:val="21"/>
                <w:szCs w:val="21"/>
              </w:rPr>
            </w:pPr>
            <w:r>
              <w:rPr>
                <w:rFonts w:ascii="宋体"/>
                <w:sz w:val="21"/>
              </w:rPr>
              <w:t>.74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63,75</w:t>
            </w:r>
          </w:p>
          <w:p>
            <w:pPr>
              <w:pStyle w:val="TableParagraph"/>
              <w:spacing w:line="272" w:lineRule="exact"/>
              <w:ind w:left="194" w:right="0"/>
              <w:jc w:val="left"/>
              <w:rPr>
                <w:rFonts w:ascii="宋体" w:hAnsi="宋体" w:cs="宋体" w:eastAsia="宋体" w:hint="default"/>
                <w:sz w:val="21"/>
                <w:szCs w:val="21"/>
              </w:rPr>
            </w:pPr>
            <w:r>
              <w:rPr>
                <w:rFonts w:ascii="宋体"/>
                <w:sz w:val="21"/>
              </w:rPr>
              <w:t>3,418</w:t>
            </w:r>
          </w:p>
          <w:p>
            <w:pPr>
              <w:pStyle w:val="TableParagraph"/>
              <w:spacing w:line="274" w:lineRule="exact"/>
              <w:ind w:left="405" w:right="0"/>
              <w:jc w:val="left"/>
              <w:rPr>
                <w:rFonts w:ascii="宋体" w:hAnsi="宋体" w:cs="宋体" w:eastAsia="宋体" w:hint="default"/>
                <w:sz w:val="21"/>
                <w:szCs w:val="21"/>
              </w:rPr>
            </w:pPr>
            <w:r>
              <w:rPr>
                <w:rFonts w:ascii="宋体"/>
                <w:sz w:val="21"/>
              </w:rPr>
              <w:t>.92</w:t>
            </w:r>
          </w:p>
        </w:tc>
        <w:tc>
          <w:tcPr>
            <w:tcW w:w="2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63,75</w:t>
            </w:r>
          </w:p>
          <w:p>
            <w:pPr>
              <w:pStyle w:val="TableParagraph"/>
              <w:spacing w:line="272" w:lineRule="exact"/>
              <w:ind w:left="194" w:right="0"/>
              <w:jc w:val="left"/>
              <w:rPr>
                <w:rFonts w:ascii="宋体" w:hAnsi="宋体" w:cs="宋体" w:eastAsia="宋体" w:hint="default"/>
                <w:sz w:val="21"/>
                <w:szCs w:val="21"/>
              </w:rPr>
            </w:pPr>
            <w:r>
              <w:rPr>
                <w:rFonts w:ascii="宋体"/>
                <w:sz w:val="21"/>
              </w:rPr>
              <w:t>3,418</w:t>
            </w:r>
          </w:p>
          <w:p>
            <w:pPr>
              <w:pStyle w:val="TableParagraph"/>
              <w:spacing w:line="274" w:lineRule="exact"/>
              <w:ind w:left="405" w:right="0"/>
              <w:jc w:val="left"/>
              <w:rPr>
                <w:rFonts w:ascii="宋体" w:hAnsi="宋体" w:cs="宋体" w:eastAsia="宋体" w:hint="default"/>
                <w:sz w:val="21"/>
                <w:szCs w:val="21"/>
              </w:rPr>
            </w:pPr>
            <w:r>
              <w:rPr>
                <w:rFonts w:ascii="宋体"/>
                <w:sz w:val="21"/>
              </w:rPr>
              <w:t>.92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87,77</w:t>
            </w:r>
          </w:p>
          <w:p>
            <w:pPr>
              <w:pStyle w:val="TableParagraph"/>
              <w:spacing w:line="272" w:lineRule="exact"/>
              <w:ind w:left="194" w:right="0"/>
              <w:jc w:val="left"/>
              <w:rPr>
                <w:rFonts w:ascii="宋体" w:hAnsi="宋体" w:cs="宋体" w:eastAsia="宋体" w:hint="default"/>
                <w:sz w:val="21"/>
                <w:szCs w:val="21"/>
              </w:rPr>
            </w:pPr>
            <w:r>
              <w:rPr>
                <w:rFonts w:ascii="宋体"/>
                <w:sz w:val="21"/>
              </w:rPr>
              <w:t>6,065</w:t>
            </w:r>
          </w:p>
          <w:p>
            <w:pPr>
              <w:pStyle w:val="TableParagraph"/>
              <w:spacing w:line="274" w:lineRule="exact"/>
              <w:ind w:left="405" w:right="0"/>
              <w:jc w:val="left"/>
              <w:rPr>
                <w:rFonts w:ascii="宋体" w:hAnsi="宋体" w:cs="宋体" w:eastAsia="宋体" w:hint="default"/>
                <w:sz w:val="21"/>
                <w:szCs w:val="21"/>
              </w:rPr>
            </w:pPr>
            <w:r>
              <w:rPr>
                <w:rFonts w:ascii="宋体"/>
                <w:sz w:val="21"/>
              </w:rPr>
              <w:t>.18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1,406</w:t>
            </w:r>
          </w:p>
          <w:p>
            <w:pPr>
              <w:pStyle w:val="TableParagraph"/>
              <w:spacing w:line="272" w:lineRule="exact"/>
              <w:ind w:left="148" w:right="0"/>
              <w:jc w:val="left"/>
              <w:rPr>
                <w:rFonts w:ascii="宋体" w:hAnsi="宋体" w:cs="宋体" w:eastAsia="宋体" w:hint="default"/>
                <w:sz w:val="21"/>
                <w:szCs w:val="21"/>
              </w:rPr>
            </w:pPr>
            <w:r>
              <w:rPr>
                <w:rFonts w:ascii="宋体"/>
                <w:sz w:val="21"/>
              </w:rPr>
              <w:t>,590.</w:t>
            </w:r>
          </w:p>
          <w:p>
            <w:pPr>
              <w:pStyle w:val="TableParagraph"/>
              <w:spacing w:line="274" w:lineRule="exact"/>
              <w:ind w:left="463" w:right="0"/>
              <w:jc w:val="left"/>
              <w:rPr>
                <w:rFonts w:ascii="宋体" w:hAnsi="宋体" w:cs="宋体" w:eastAsia="宋体" w:hint="default"/>
                <w:sz w:val="21"/>
                <w:szCs w:val="21"/>
              </w:rPr>
            </w:pPr>
            <w:r>
              <w:rPr>
                <w:rFonts w:ascii="宋体"/>
                <w:sz w:val="21"/>
              </w:rPr>
              <w:t>89</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89,18</w:t>
            </w:r>
          </w:p>
          <w:p>
            <w:pPr>
              <w:pStyle w:val="TableParagraph"/>
              <w:spacing w:line="272" w:lineRule="exact"/>
              <w:ind w:left="194" w:right="0"/>
              <w:jc w:val="left"/>
              <w:rPr>
                <w:rFonts w:ascii="宋体" w:hAnsi="宋体" w:cs="宋体" w:eastAsia="宋体" w:hint="default"/>
                <w:sz w:val="21"/>
                <w:szCs w:val="21"/>
              </w:rPr>
            </w:pPr>
            <w:r>
              <w:rPr>
                <w:rFonts w:ascii="宋体"/>
                <w:sz w:val="21"/>
              </w:rPr>
              <w:t>2,656</w:t>
            </w:r>
          </w:p>
          <w:p>
            <w:pPr>
              <w:pStyle w:val="TableParagraph"/>
              <w:spacing w:line="274" w:lineRule="exact"/>
              <w:ind w:left="405" w:right="0"/>
              <w:jc w:val="left"/>
              <w:rPr>
                <w:rFonts w:ascii="宋体" w:hAnsi="宋体" w:cs="宋体" w:eastAsia="宋体" w:hint="default"/>
                <w:sz w:val="21"/>
                <w:szCs w:val="21"/>
              </w:rPr>
            </w:pPr>
            <w:r>
              <w:rPr>
                <w:rFonts w:ascii="宋体"/>
                <w:sz w:val="21"/>
              </w:rPr>
              <w:t>.07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sz w:val="21"/>
              </w:rPr>
              <w:t>73,73</w:t>
            </w:r>
          </w:p>
          <w:p>
            <w:pPr>
              <w:pStyle w:val="TableParagraph"/>
              <w:spacing w:line="272" w:lineRule="exact"/>
              <w:ind w:left="192" w:right="0"/>
              <w:jc w:val="left"/>
              <w:rPr>
                <w:rFonts w:ascii="宋体" w:hAnsi="宋体" w:cs="宋体" w:eastAsia="宋体" w:hint="default"/>
                <w:sz w:val="21"/>
                <w:szCs w:val="21"/>
              </w:rPr>
            </w:pPr>
            <w:r>
              <w:rPr>
                <w:rFonts w:ascii="宋体"/>
                <w:sz w:val="21"/>
              </w:rPr>
              <w:t>9,638</w:t>
            </w:r>
          </w:p>
          <w:p>
            <w:pPr>
              <w:pStyle w:val="TableParagraph"/>
              <w:spacing w:line="274" w:lineRule="exact"/>
              <w:ind w:left="403" w:right="0"/>
              <w:jc w:val="left"/>
              <w:rPr>
                <w:rFonts w:ascii="宋体" w:hAnsi="宋体" w:cs="宋体" w:eastAsia="宋体" w:hint="default"/>
                <w:sz w:val="21"/>
                <w:szCs w:val="21"/>
              </w:rPr>
            </w:pPr>
            <w:r>
              <w:rPr>
                <w:rFonts w:ascii="宋体"/>
                <w:sz w:val="21"/>
              </w:rPr>
              <w:t>.05</w:t>
            </w:r>
          </w:p>
        </w:tc>
        <w:tc>
          <w:tcPr>
            <w:tcW w:w="247"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73,73</w:t>
            </w:r>
          </w:p>
          <w:p>
            <w:pPr>
              <w:pStyle w:val="TableParagraph"/>
              <w:spacing w:line="272" w:lineRule="exact"/>
              <w:ind w:left="194" w:right="0"/>
              <w:jc w:val="left"/>
              <w:rPr>
                <w:rFonts w:ascii="宋体" w:hAnsi="宋体" w:cs="宋体" w:eastAsia="宋体" w:hint="default"/>
                <w:sz w:val="21"/>
                <w:szCs w:val="21"/>
              </w:rPr>
            </w:pPr>
            <w:r>
              <w:rPr>
                <w:rFonts w:ascii="宋体"/>
                <w:sz w:val="21"/>
              </w:rPr>
              <w:t>9,638</w:t>
            </w:r>
          </w:p>
          <w:p>
            <w:pPr>
              <w:pStyle w:val="TableParagraph"/>
              <w:spacing w:line="274" w:lineRule="exact"/>
              <w:ind w:left="405" w:right="0"/>
              <w:jc w:val="left"/>
              <w:rPr>
                <w:rFonts w:ascii="宋体" w:hAnsi="宋体" w:cs="宋体" w:eastAsia="宋体" w:hint="default"/>
                <w:sz w:val="21"/>
                <w:szCs w:val="21"/>
              </w:rPr>
            </w:pPr>
            <w:r>
              <w:rPr>
                <w:rFonts w:ascii="宋体"/>
                <w:sz w:val="21"/>
              </w:rPr>
              <w:t>.05</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2"/>
        <w:gridCol w:w="835"/>
        <w:gridCol w:w="785"/>
        <w:gridCol w:w="836"/>
        <w:gridCol w:w="833"/>
        <w:gridCol w:w="250"/>
        <w:gridCol w:w="833"/>
        <w:gridCol w:w="833"/>
        <w:gridCol w:w="785"/>
        <w:gridCol w:w="835"/>
        <w:gridCol w:w="833"/>
        <w:gridCol w:w="247"/>
        <w:gridCol w:w="833"/>
      </w:tblGrid>
      <w:tr>
        <w:trPr>
          <w:trHeight w:val="3824" w:hRule="exact"/>
        </w:trPr>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成</w:t>
            </w:r>
          </w:p>
          <w:p>
            <w:pPr>
              <w:pStyle w:val="TableParagraph"/>
              <w:spacing w:line="237" w:lineRule="auto"/>
              <w:ind w:left="103" w:right="-13"/>
              <w:jc w:val="both"/>
              <w:rPr>
                <w:rFonts w:ascii="宋体" w:hAnsi="宋体" w:cs="宋体" w:eastAsia="宋体" w:hint="default"/>
                <w:sz w:val="21"/>
                <w:szCs w:val="21"/>
              </w:rPr>
            </w:pPr>
            <w:r>
              <w:rPr>
                <w:rFonts w:ascii="宋体" w:hAnsi="宋体" w:cs="宋体" w:eastAsia="宋体" w:hint="default"/>
                <w:sz w:val="21"/>
                <w:szCs w:val="21"/>
              </w:rPr>
              <w:t>都</w:t>
            </w:r>
            <w:r>
              <w:rPr>
                <w:rFonts w:ascii="宋体" w:hAnsi="宋体" w:cs="宋体" w:eastAsia="宋体" w:hint="default"/>
                <w:w w:val="100"/>
                <w:sz w:val="21"/>
                <w:szCs w:val="21"/>
              </w:rPr>
              <w:t> </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扬</w:t>
            </w:r>
            <w:r>
              <w:rPr>
                <w:rFonts w:ascii="宋体" w:hAnsi="宋体" w:cs="宋体" w:eastAsia="宋体" w:hint="default"/>
                <w:w w:val="100"/>
                <w:sz w:val="21"/>
                <w:szCs w:val="21"/>
              </w:rPr>
              <w:t> </w:t>
            </w:r>
            <w:r>
              <w:rPr>
                <w:rFonts w:ascii="宋体" w:hAnsi="宋体" w:cs="宋体" w:eastAsia="宋体" w:hint="default"/>
                <w:sz w:val="21"/>
                <w:szCs w:val="21"/>
              </w:rPr>
              <w:t>阿</w:t>
            </w:r>
            <w:r>
              <w:rPr>
                <w:rFonts w:ascii="宋体" w:hAnsi="宋体" w:cs="宋体" w:eastAsia="宋体" w:hint="default"/>
                <w:w w:val="100"/>
                <w:sz w:val="21"/>
                <w:szCs w:val="21"/>
              </w:rPr>
              <w:t> </w:t>
            </w:r>
            <w:r>
              <w:rPr>
                <w:rFonts w:ascii="宋体" w:hAnsi="宋体" w:cs="宋体" w:eastAsia="宋体" w:hint="default"/>
                <w:sz w:val="21"/>
                <w:szCs w:val="21"/>
              </w:rPr>
              <w:t>佩</w:t>
            </w:r>
            <w:r>
              <w:rPr>
                <w:rFonts w:ascii="宋体" w:hAnsi="宋体" w:cs="宋体" w:eastAsia="宋体" w:hint="default"/>
                <w:w w:val="100"/>
                <w:sz w:val="21"/>
                <w:szCs w:val="21"/>
              </w:rPr>
              <w:t> </w:t>
            </w:r>
            <w:r>
              <w:rPr>
                <w:rFonts w:ascii="宋体" w:hAnsi="宋体" w:cs="宋体" w:eastAsia="宋体" w:hint="default"/>
                <w:sz w:val="21"/>
                <w:szCs w:val="21"/>
              </w:rPr>
              <w:t>互</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4" w:right="0"/>
              <w:jc w:val="left"/>
              <w:rPr>
                <w:rFonts w:ascii="宋体" w:hAnsi="宋体" w:cs="宋体" w:eastAsia="宋体" w:hint="default"/>
                <w:sz w:val="21"/>
                <w:szCs w:val="21"/>
              </w:rPr>
            </w:pPr>
            <w:r>
              <w:rPr>
                <w:rFonts w:ascii="宋体"/>
                <w:sz w:val="21"/>
              </w:rPr>
              <w:t>4,552</w:t>
            </w:r>
          </w:p>
          <w:p>
            <w:pPr>
              <w:pStyle w:val="TableParagraph"/>
              <w:spacing w:line="272" w:lineRule="exact"/>
              <w:ind w:left="194" w:right="0"/>
              <w:jc w:val="left"/>
              <w:rPr>
                <w:rFonts w:ascii="宋体" w:hAnsi="宋体" w:cs="宋体" w:eastAsia="宋体" w:hint="default"/>
                <w:sz w:val="21"/>
                <w:szCs w:val="21"/>
              </w:rPr>
            </w:pPr>
            <w:r>
              <w:rPr>
                <w:rFonts w:ascii="宋体"/>
                <w:sz w:val="21"/>
              </w:rPr>
              <w:t>,025.</w:t>
            </w:r>
          </w:p>
          <w:p>
            <w:pPr>
              <w:pStyle w:val="TableParagraph"/>
              <w:spacing w:line="274" w:lineRule="exact"/>
              <w:ind w:left="508" w:right="0"/>
              <w:jc w:val="left"/>
              <w:rPr>
                <w:rFonts w:ascii="宋体" w:hAnsi="宋体" w:cs="宋体" w:eastAsia="宋体" w:hint="default"/>
                <w:sz w:val="21"/>
                <w:szCs w:val="21"/>
              </w:rPr>
            </w:pPr>
            <w:r>
              <w:rPr>
                <w:rFonts w:ascii="宋体"/>
                <w:sz w:val="21"/>
              </w:rPr>
              <w:t>18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sz w:val="21"/>
              </w:rPr>
              <w:t>190,3</w:t>
            </w:r>
          </w:p>
          <w:p>
            <w:pPr>
              <w:pStyle w:val="TableParagraph"/>
              <w:spacing w:line="273" w:lineRule="exact"/>
              <w:ind w:left="146" w:right="0"/>
              <w:jc w:val="left"/>
              <w:rPr>
                <w:rFonts w:ascii="宋体" w:hAnsi="宋体" w:cs="宋体" w:eastAsia="宋体" w:hint="default"/>
                <w:sz w:val="21"/>
                <w:szCs w:val="21"/>
              </w:rPr>
            </w:pPr>
            <w:r>
              <w:rPr>
                <w:rFonts w:ascii="宋体"/>
                <w:sz w:val="21"/>
              </w:rPr>
              <w:t>47.57</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4" w:right="0"/>
              <w:jc w:val="left"/>
              <w:rPr>
                <w:rFonts w:ascii="宋体" w:hAnsi="宋体" w:cs="宋体" w:eastAsia="宋体" w:hint="default"/>
                <w:sz w:val="21"/>
                <w:szCs w:val="21"/>
              </w:rPr>
            </w:pPr>
            <w:r>
              <w:rPr>
                <w:rFonts w:ascii="宋体"/>
                <w:sz w:val="21"/>
              </w:rPr>
              <w:t>4,742</w:t>
            </w:r>
          </w:p>
          <w:p>
            <w:pPr>
              <w:pStyle w:val="TableParagraph"/>
              <w:spacing w:line="272" w:lineRule="exact"/>
              <w:ind w:left="194" w:right="0"/>
              <w:jc w:val="left"/>
              <w:rPr>
                <w:rFonts w:ascii="宋体" w:hAnsi="宋体" w:cs="宋体" w:eastAsia="宋体" w:hint="default"/>
                <w:sz w:val="21"/>
                <w:szCs w:val="21"/>
              </w:rPr>
            </w:pPr>
            <w:r>
              <w:rPr>
                <w:rFonts w:ascii="宋体"/>
                <w:sz w:val="21"/>
              </w:rPr>
              <w:t>,372.</w:t>
            </w:r>
          </w:p>
          <w:p>
            <w:pPr>
              <w:pStyle w:val="TableParagraph"/>
              <w:spacing w:line="274" w:lineRule="exact"/>
              <w:ind w:left="509" w:right="0"/>
              <w:jc w:val="left"/>
              <w:rPr>
                <w:rFonts w:ascii="宋体" w:hAnsi="宋体" w:cs="宋体" w:eastAsia="宋体" w:hint="default"/>
                <w:sz w:val="21"/>
                <w:szCs w:val="21"/>
              </w:rPr>
            </w:pPr>
            <w:r>
              <w:rPr>
                <w:rFonts w:ascii="宋体"/>
                <w:sz w:val="21"/>
              </w:rPr>
              <w:t>75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4" w:right="0"/>
              <w:jc w:val="left"/>
              <w:rPr>
                <w:rFonts w:ascii="宋体" w:hAnsi="宋体" w:cs="宋体" w:eastAsia="宋体" w:hint="default"/>
                <w:sz w:val="21"/>
                <w:szCs w:val="21"/>
              </w:rPr>
            </w:pPr>
            <w:r>
              <w:rPr>
                <w:rFonts w:ascii="宋体"/>
                <w:sz w:val="21"/>
              </w:rPr>
              <w:t>6,364</w:t>
            </w:r>
          </w:p>
          <w:p>
            <w:pPr>
              <w:pStyle w:val="TableParagraph"/>
              <w:spacing w:line="272" w:lineRule="exact"/>
              <w:ind w:left="194" w:right="0"/>
              <w:jc w:val="left"/>
              <w:rPr>
                <w:rFonts w:ascii="宋体" w:hAnsi="宋体" w:cs="宋体" w:eastAsia="宋体" w:hint="default"/>
                <w:sz w:val="21"/>
                <w:szCs w:val="21"/>
              </w:rPr>
            </w:pPr>
            <w:r>
              <w:rPr>
                <w:rFonts w:ascii="宋体"/>
                <w:sz w:val="21"/>
              </w:rPr>
              <w:t>,670.</w:t>
            </w:r>
          </w:p>
          <w:p>
            <w:pPr>
              <w:pStyle w:val="TableParagraph"/>
              <w:spacing w:line="274" w:lineRule="exact"/>
              <w:ind w:left="508" w:right="0"/>
              <w:jc w:val="left"/>
              <w:rPr>
                <w:rFonts w:ascii="宋体" w:hAnsi="宋体" w:cs="宋体" w:eastAsia="宋体" w:hint="default"/>
                <w:sz w:val="21"/>
                <w:szCs w:val="21"/>
              </w:rPr>
            </w:pPr>
            <w:r>
              <w:rPr>
                <w:rFonts w:ascii="宋体"/>
                <w:sz w:val="21"/>
              </w:rPr>
              <w:t>44</w:t>
            </w:r>
          </w:p>
        </w:tc>
        <w:tc>
          <w:tcPr>
            <w:tcW w:w="2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4" w:right="0"/>
              <w:jc w:val="left"/>
              <w:rPr>
                <w:rFonts w:ascii="宋体" w:hAnsi="宋体" w:cs="宋体" w:eastAsia="宋体" w:hint="default"/>
                <w:sz w:val="21"/>
                <w:szCs w:val="21"/>
              </w:rPr>
            </w:pPr>
            <w:r>
              <w:rPr>
                <w:rFonts w:ascii="宋体"/>
                <w:sz w:val="21"/>
              </w:rPr>
              <w:t>6,364</w:t>
            </w:r>
          </w:p>
          <w:p>
            <w:pPr>
              <w:pStyle w:val="TableParagraph"/>
              <w:spacing w:line="272" w:lineRule="exact"/>
              <w:ind w:left="194" w:right="0"/>
              <w:jc w:val="left"/>
              <w:rPr>
                <w:rFonts w:ascii="宋体" w:hAnsi="宋体" w:cs="宋体" w:eastAsia="宋体" w:hint="default"/>
                <w:sz w:val="21"/>
                <w:szCs w:val="21"/>
              </w:rPr>
            </w:pPr>
            <w:r>
              <w:rPr>
                <w:rFonts w:ascii="宋体"/>
                <w:sz w:val="21"/>
              </w:rPr>
              <w:t>,670.</w:t>
            </w:r>
          </w:p>
          <w:p>
            <w:pPr>
              <w:pStyle w:val="TableParagraph"/>
              <w:spacing w:line="274" w:lineRule="exact"/>
              <w:ind w:left="508" w:right="0"/>
              <w:jc w:val="left"/>
              <w:rPr>
                <w:rFonts w:ascii="宋体" w:hAnsi="宋体" w:cs="宋体" w:eastAsia="宋体" w:hint="default"/>
                <w:sz w:val="21"/>
                <w:szCs w:val="21"/>
              </w:rPr>
            </w:pPr>
            <w:r>
              <w:rPr>
                <w:rFonts w:ascii="宋体"/>
                <w:sz w:val="21"/>
              </w:rPr>
              <w:t>44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4" w:right="0"/>
              <w:jc w:val="left"/>
              <w:rPr>
                <w:rFonts w:ascii="宋体" w:hAnsi="宋体" w:cs="宋体" w:eastAsia="宋体" w:hint="default"/>
                <w:sz w:val="21"/>
                <w:szCs w:val="21"/>
              </w:rPr>
            </w:pPr>
            <w:r>
              <w:rPr>
                <w:rFonts w:ascii="宋体"/>
                <w:sz w:val="21"/>
              </w:rPr>
              <w:t>6,687</w:t>
            </w:r>
          </w:p>
          <w:p>
            <w:pPr>
              <w:pStyle w:val="TableParagraph"/>
              <w:spacing w:line="272" w:lineRule="exact"/>
              <w:ind w:left="194" w:right="0"/>
              <w:jc w:val="left"/>
              <w:rPr>
                <w:rFonts w:ascii="宋体" w:hAnsi="宋体" w:cs="宋体" w:eastAsia="宋体" w:hint="default"/>
                <w:sz w:val="21"/>
                <w:szCs w:val="21"/>
              </w:rPr>
            </w:pPr>
            <w:r>
              <w:rPr>
                <w:rFonts w:ascii="宋体"/>
                <w:sz w:val="21"/>
              </w:rPr>
              <w:t>,747.</w:t>
            </w:r>
          </w:p>
          <w:p>
            <w:pPr>
              <w:pStyle w:val="TableParagraph"/>
              <w:spacing w:line="274" w:lineRule="exact"/>
              <w:ind w:left="508" w:right="0"/>
              <w:jc w:val="left"/>
              <w:rPr>
                <w:rFonts w:ascii="宋体" w:hAnsi="宋体" w:cs="宋体" w:eastAsia="宋体" w:hint="default"/>
                <w:sz w:val="21"/>
                <w:szCs w:val="21"/>
              </w:rPr>
            </w:pPr>
            <w:r>
              <w:rPr>
                <w:rFonts w:ascii="宋体"/>
                <w:sz w:val="21"/>
              </w:rPr>
              <w:t>90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8" w:right="0"/>
              <w:jc w:val="left"/>
              <w:rPr>
                <w:rFonts w:ascii="宋体" w:hAnsi="宋体" w:cs="宋体" w:eastAsia="宋体" w:hint="default"/>
                <w:sz w:val="21"/>
                <w:szCs w:val="21"/>
              </w:rPr>
            </w:pPr>
            <w:r>
              <w:rPr>
                <w:rFonts w:ascii="宋体"/>
                <w:sz w:val="21"/>
              </w:rPr>
              <w:t>236,8</w:t>
            </w:r>
          </w:p>
          <w:p>
            <w:pPr>
              <w:pStyle w:val="TableParagraph"/>
              <w:spacing w:line="273" w:lineRule="exact"/>
              <w:ind w:left="148" w:right="0"/>
              <w:jc w:val="left"/>
              <w:rPr>
                <w:rFonts w:ascii="宋体" w:hAnsi="宋体" w:cs="宋体" w:eastAsia="宋体" w:hint="default"/>
                <w:sz w:val="21"/>
                <w:szCs w:val="21"/>
              </w:rPr>
            </w:pPr>
            <w:r>
              <w:rPr>
                <w:rFonts w:ascii="宋体"/>
                <w:sz w:val="21"/>
              </w:rPr>
              <w:t>89.68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4" w:right="0"/>
              <w:jc w:val="left"/>
              <w:rPr>
                <w:rFonts w:ascii="宋体" w:hAnsi="宋体" w:cs="宋体" w:eastAsia="宋体" w:hint="default"/>
                <w:sz w:val="21"/>
                <w:szCs w:val="21"/>
              </w:rPr>
            </w:pPr>
            <w:r>
              <w:rPr>
                <w:rFonts w:ascii="宋体"/>
                <w:sz w:val="21"/>
              </w:rPr>
              <w:t>6,924</w:t>
            </w:r>
          </w:p>
          <w:p>
            <w:pPr>
              <w:pStyle w:val="TableParagraph"/>
              <w:spacing w:line="272" w:lineRule="exact"/>
              <w:ind w:left="194" w:right="0"/>
              <w:jc w:val="left"/>
              <w:rPr>
                <w:rFonts w:ascii="宋体" w:hAnsi="宋体" w:cs="宋体" w:eastAsia="宋体" w:hint="default"/>
                <w:sz w:val="21"/>
                <w:szCs w:val="21"/>
              </w:rPr>
            </w:pPr>
            <w:r>
              <w:rPr>
                <w:rFonts w:ascii="宋体"/>
                <w:sz w:val="21"/>
              </w:rPr>
              <w:t>,637.</w:t>
            </w:r>
          </w:p>
          <w:p>
            <w:pPr>
              <w:pStyle w:val="TableParagraph"/>
              <w:spacing w:line="274" w:lineRule="exact"/>
              <w:ind w:left="508" w:right="0"/>
              <w:jc w:val="left"/>
              <w:rPr>
                <w:rFonts w:ascii="宋体" w:hAnsi="宋体" w:cs="宋体" w:eastAsia="宋体" w:hint="default"/>
                <w:sz w:val="21"/>
                <w:szCs w:val="21"/>
              </w:rPr>
            </w:pPr>
            <w:r>
              <w:rPr>
                <w:rFonts w:ascii="宋体"/>
                <w:sz w:val="21"/>
              </w:rPr>
              <w:t>58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2" w:right="0"/>
              <w:jc w:val="left"/>
              <w:rPr>
                <w:rFonts w:ascii="宋体" w:hAnsi="宋体" w:cs="宋体" w:eastAsia="宋体" w:hint="default"/>
                <w:sz w:val="21"/>
                <w:szCs w:val="21"/>
              </w:rPr>
            </w:pPr>
            <w:r>
              <w:rPr>
                <w:rFonts w:ascii="宋体"/>
                <w:sz w:val="21"/>
              </w:rPr>
              <w:t>6,214</w:t>
            </w:r>
          </w:p>
          <w:p>
            <w:pPr>
              <w:pStyle w:val="TableParagraph"/>
              <w:spacing w:line="272" w:lineRule="exact"/>
              <w:ind w:left="192" w:right="0"/>
              <w:jc w:val="left"/>
              <w:rPr>
                <w:rFonts w:ascii="宋体" w:hAnsi="宋体" w:cs="宋体" w:eastAsia="宋体" w:hint="default"/>
                <w:sz w:val="21"/>
                <w:szCs w:val="21"/>
              </w:rPr>
            </w:pPr>
            <w:r>
              <w:rPr>
                <w:rFonts w:ascii="宋体"/>
                <w:sz w:val="21"/>
              </w:rPr>
              <w:t>,958.</w:t>
            </w:r>
          </w:p>
          <w:p>
            <w:pPr>
              <w:pStyle w:val="TableParagraph"/>
              <w:spacing w:line="274" w:lineRule="exact"/>
              <w:ind w:left="506" w:right="0"/>
              <w:jc w:val="left"/>
              <w:rPr>
                <w:rFonts w:ascii="宋体" w:hAnsi="宋体" w:cs="宋体" w:eastAsia="宋体" w:hint="default"/>
                <w:sz w:val="21"/>
                <w:szCs w:val="21"/>
              </w:rPr>
            </w:pPr>
            <w:r>
              <w:rPr>
                <w:rFonts w:ascii="宋体"/>
                <w:sz w:val="21"/>
              </w:rPr>
              <w:t>35</w:t>
            </w:r>
          </w:p>
        </w:tc>
        <w:tc>
          <w:tcPr>
            <w:tcW w:w="247"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4" w:right="0"/>
              <w:jc w:val="left"/>
              <w:rPr>
                <w:rFonts w:ascii="宋体" w:hAnsi="宋体" w:cs="宋体" w:eastAsia="宋体" w:hint="default"/>
                <w:sz w:val="21"/>
                <w:szCs w:val="21"/>
              </w:rPr>
            </w:pPr>
            <w:r>
              <w:rPr>
                <w:rFonts w:ascii="宋体"/>
                <w:sz w:val="21"/>
              </w:rPr>
              <w:t>6,214</w:t>
            </w:r>
          </w:p>
          <w:p>
            <w:pPr>
              <w:pStyle w:val="TableParagraph"/>
              <w:spacing w:line="272" w:lineRule="exact"/>
              <w:ind w:left="194" w:right="0"/>
              <w:jc w:val="left"/>
              <w:rPr>
                <w:rFonts w:ascii="宋体" w:hAnsi="宋体" w:cs="宋体" w:eastAsia="宋体" w:hint="default"/>
                <w:sz w:val="21"/>
                <w:szCs w:val="21"/>
              </w:rPr>
            </w:pPr>
            <w:r>
              <w:rPr>
                <w:rFonts w:ascii="宋体"/>
                <w:sz w:val="21"/>
              </w:rPr>
              <w:t>,958.</w:t>
            </w:r>
          </w:p>
          <w:p>
            <w:pPr>
              <w:pStyle w:val="TableParagraph"/>
              <w:spacing w:line="274" w:lineRule="exact"/>
              <w:ind w:left="508" w:right="0"/>
              <w:jc w:val="left"/>
              <w:rPr>
                <w:rFonts w:ascii="宋体" w:hAnsi="宋体" w:cs="宋体" w:eastAsia="宋体" w:hint="default"/>
                <w:sz w:val="21"/>
                <w:szCs w:val="21"/>
              </w:rPr>
            </w:pPr>
            <w:r>
              <w:rPr>
                <w:rFonts w:ascii="宋体"/>
                <w:sz w:val="21"/>
              </w:rPr>
              <w:t>35</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48"/>
        <w:gridCol w:w="1073"/>
        <w:gridCol w:w="1136"/>
        <w:gridCol w:w="1138"/>
        <w:gridCol w:w="1071"/>
        <w:gridCol w:w="1073"/>
        <w:gridCol w:w="1070"/>
        <w:gridCol w:w="1071"/>
        <w:gridCol w:w="1070"/>
      </w:tblGrid>
      <w:tr>
        <w:trPr>
          <w:trHeight w:val="324" w:hRule="exact"/>
        </w:trPr>
        <w:tc>
          <w:tcPr>
            <w:tcW w:w="348" w:type="dxa"/>
            <w:vMerge w:val="restart"/>
            <w:tcBorders>
              <w:top w:val="single" w:sz="4" w:space="0" w:color="000000"/>
              <w:left w:val="single" w:sz="4" w:space="0" w:color="000000"/>
              <w:right w:val="single" w:sz="4" w:space="0" w:color="000000"/>
            </w:tcBorders>
          </w:tcPr>
          <w:p>
            <w:pPr>
              <w:pStyle w:val="TableParagraph"/>
              <w:spacing w:line="243"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73" w:lineRule="auto" w:before="37"/>
              <w:ind w:left="103" w:right="21"/>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41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2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253" w:hRule="exact"/>
        </w:trPr>
        <w:tc>
          <w:tcPr>
            <w:tcW w:w="348" w:type="dxa"/>
            <w:vMerge/>
            <w:tcBorders>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73" w:lineRule="auto"/>
              <w:ind w:left="352" w:right="139" w:hanging="209"/>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73" w:lineRule="auto"/>
              <w:ind w:left="110" w:right="106"/>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73" w:lineRule="auto"/>
              <w:ind w:left="319" w:right="106" w:hanging="21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73" w:lineRule="auto"/>
              <w:ind w:left="110" w:right="105"/>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r>
      <w:tr>
        <w:trPr>
          <w:trHeight w:val="4395" w:hRule="exact"/>
        </w:trPr>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福</w:t>
            </w:r>
          </w:p>
          <w:p>
            <w:pPr>
              <w:pStyle w:val="TableParagraph"/>
              <w:spacing w:line="273" w:lineRule="auto" w:before="39"/>
              <w:ind w:left="103" w:right="21"/>
              <w:jc w:val="both"/>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扬</w:t>
            </w:r>
            <w:r>
              <w:rPr>
                <w:rFonts w:ascii="宋体" w:hAnsi="宋体" w:cs="宋体" w:eastAsia="宋体" w:hint="default"/>
                <w:w w:val="100"/>
                <w:sz w:val="21"/>
                <w:szCs w:val="21"/>
              </w:rPr>
              <w:t> </w:t>
            </w:r>
            <w:r>
              <w:rPr>
                <w:rFonts w:ascii="宋体" w:hAnsi="宋体" w:cs="宋体" w:eastAsia="宋体" w:hint="default"/>
                <w:sz w:val="21"/>
                <w:szCs w:val="21"/>
              </w:rPr>
              <w:t>盛</w:t>
            </w:r>
            <w:r>
              <w:rPr>
                <w:rFonts w:ascii="宋体" w:hAnsi="宋体" w:cs="宋体" w:eastAsia="宋体" w:hint="default"/>
                <w:w w:val="100"/>
                <w:sz w:val="21"/>
                <w:szCs w:val="21"/>
              </w:rPr>
              <w:t> </w:t>
            </w:r>
            <w:r>
              <w:rPr>
                <w:rFonts w:ascii="宋体" w:hAnsi="宋体" w:cs="宋体" w:eastAsia="宋体" w:hint="default"/>
                <w:sz w:val="21"/>
                <w:szCs w:val="21"/>
              </w:rPr>
              <w:t>鼎</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25,346,5</w:t>
            </w:r>
          </w:p>
          <w:p>
            <w:pPr>
              <w:pStyle w:val="TableParagraph"/>
              <w:spacing w:line="240" w:lineRule="auto" w:before="39"/>
              <w:ind w:left="431" w:right="0"/>
              <w:jc w:val="left"/>
              <w:rPr>
                <w:rFonts w:ascii="宋体" w:hAnsi="宋体" w:cs="宋体" w:eastAsia="宋体" w:hint="default"/>
                <w:sz w:val="21"/>
                <w:szCs w:val="21"/>
              </w:rPr>
            </w:pPr>
            <w:r>
              <w:rPr>
                <w:rFonts w:ascii="宋体"/>
                <w:sz w:val="21"/>
              </w:rPr>
              <w:t>90.95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-3,029,5</w:t>
            </w:r>
          </w:p>
          <w:p>
            <w:pPr>
              <w:pStyle w:val="TableParagraph"/>
              <w:spacing w:line="240" w:lineRule="auto" w:before="39"/>
              <w:ind w:left="496" w:right="0"/>
              <w:jc w:val="left"/>
              <w:rPr>
                <w:rFonts w:ascii="宋体" w:hAnsi="宋体" w:cs="宋体" w:eastAsia="宋体" w:hint="default"/>
                <w:sz w:val="21"/>
                <w:szCs w:val="21"/>
              </w:rPr>
            </w:pPr>
            <w:r>
              <w:rPr>
                <w:rFonts w:ascii="宋体"/>
                <w:sz w:val="21"/>
              </w:rPr>
              <w:t>37.02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-3,029,5</w:t>
            </w:r>
          </w:p>
          <w:p>
            <w:pPr>
              <w:pStyle w:val="TableParagraph"/>
              <w:spacing w:line="240" w:lineRule="auto" w:before="39"/>
              <w:ind w:left="499" w:right="0"/>
              <w:jc w:val="left"/>
              <w:rPr>
                <w:rFonts w:ascii="宋体" w:hAnsi="宋体" w:cs="宋体" w:eastAsia="宋体" w:hint="default"/>
                <w:sz w:val="21"/>
                <w:szCs w:val="21"/>
              </w:rPr>
            </w:pPr>
            <w:r>
              <w:rPr>
                <w:rFonts w:ascii="宋体"/>
                <w:sz w:val="21"/>
              </w:rPr>
              <w:t>37.02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2,019,68</w:t>
            </w:r>
          </w:p>
          <w:p>
            <w:pPr>
              <w:pStyle w:val="TableParagraph"/>
              <w:spacing w:line="240" w:lineRule="auto" w:before="39"/>
              <w:ind w:left="537" w:right="0"/>
              <w:jc w:val="left"/>
              <w:rPr>
                <w:rFonts w:ascii="宋体" w:hAnsi="宋体" w:cs="宋体" w:eastAsia="宋体" w:hint="default"/>
                <w:sz w:val="21"/>
                <w:szCs w:val="21"/>
              </w:rPr>
            </w:pPr>
            <w:r>
              <w:rPr>
                <w:rFonts w:ascii="宋体"/>
                <w:sz w:val="21"/>
              </w:rPr>
              <w:t>4.39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57,701,6</w:t>
            </w:r>
          </w:p>
          <w:p>
            <w:pPr>
              <w:pStyle w:val="TableParagraph"/>
              <w:spacing w:line="240" w:lineRule="auto" w:before="39"/>
              <w:ind w:left="431" w:right="0"/>
              <w:jc w:val="left"/>
              <w:rPr>
                <w:rFonts w:ascii="宋体" w:hAnsi="宋体" w:cs="宋体" w:eastAsia="宋体" w:hint="default"/>
                <w:sz w:val="21"/>
                <w:szCs w:val="21"/>
              </w:rPr>
            </w:pPr>
            <w:r>
              <w:rPr>
                <w:rFonts w:ascii="宋体"/>
                <w:sz w:val="21"/>
              </w:rPr>
              <w:t>32.81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-1,850,8</w:t>
            </w:r>
          </w:p>
          <w:p>
            <w:pPr>
              <w:pStyle w:val="TableParagraph"/>
              <w:spacing w:line="240" w:lineRule="auto" w:before="39"/>
              <w:ind w:left="429" w:right="0"/>
              <w:jc w:val="left"/>
              <w:rPr>
                <w:rFonts w:ascii="宋体" w:hAnsi="宋体" w:cs="宋体" w:eastAsia="宋体" w:hint="default"/>
                <w:sz w:val="21"/>
                <w:szCs w:val="21"/>
              </w:rPr>
            </w:pPr>
            <w:r>
              <w:rPr>
                <w:rFonts w:ascii="宋体"/>
                <w:sz w:val="21"/>
              </w:rPr>
              <w:t>79.88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-1,850,8</w:t>
            </w:r>
          </w:p>
          <w:p>
            <w:pPr>
              <w:pStyle w:val="TableParagraph"/>
              <w:spacing w:line="240" w:lineRule="auto" w:before="39"/>
              <w:ind w:left="432" w:right="0"/>
              <w:jc w:val="left"/>
              <w:rPr>
                <w:rFonts w:ascii="宋体" w:hAnsi="宋体" w:cs="宋体" w:eastAsia="宋体" w:hint="default"/>
                <w:sz w:val="21"/>
                <w:szCs w:val="21"/>
              </w:rPr>
            </w:pPr>
            <w:r>
              <w:rPr>
                <w:rFonts w:ascii="宋体"/>
                <w:sz w:val="21"/>
              </w:rPr>
              <w:t>79.88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-6,943,3</w:t>
            </w:r>
          </w:p>
          <w:p>
            <w:pPr>
              <w:pStyle w:val="TableParagraph"/>
              <w:spacing w:line="240" w:lineRule="auto" w:before="39"/>
              <w:ind w:left="431" w:right="0"/>
              <w:jc w:val="left"/>
              <w:rPr>
                <w:rFonts w:ascii="宋体" w:hAnsi="宋体" w:cs="宋体" w:eastAsia="宋体" w:hint="default"/>
                <w:sz w:val="21"/>
                <w:szCs w:val="21"/>
              </w:rPr>
            </w:pPr>
            <w:r>
              <w:rPr>
                <w:rFonts w:ascii="宋体"/>
                <w:sz w:val="21"/>
              </w:rPr>
              <w:t>41.26</w:t>
            </w:r>
          </w:p>
        </w:tc>
      </w:tr>
      <w:tr>
        <w:trPr>
          <w:trHeight w:val="3456" w:hRule="exact"/>
        </w:trPr>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北</w:t>
            </w:r>
          </w:p>
          <w:p>
            <w:pPr>
              <w:pStyle w:val="TableParagraph"/>
              <w:spacing w:line="273" w:lineRule="auto" w:before="39"/>
              <w:ind w:left="103" w:right="21"/>
              <w:jc w:val="both"/>
              <w:rPr>
                <w:rFonts w:ascii="宋体" w:hAnsi="宋体" w:cs="宋体" w:eastAsia="宋体" w:hint="default"/>
                <w:sz w:val="21"/>
                <w:szCs w:val="21"/>
              </w:rPr>
            </w:pPr>
            <w:r>
              <w:rPr>
                <w:rFonts w:ascii="宋体" w:hAnsi="宋体" w:cs="宋体" w:eastAsia="宋体" w:hint="default"/>
                <w:sz w:val="21"/>
                <w:szCs w:val="21"/>
              </w:rPr>
              <w:t>京</w:t>
            </w:r>
            <w:r>
              <w:rPr>
                <w:rFonts w:ascii="宋体" w:hAnsi="宋体" w:cs="宋体" w:eastAsia="宋体" w:hint="default"/>
                <w:w w:val="100"/>
                <w:sz w:val="21"/>
                <w:szCs w:val="21"/>
              </w:rPr>
              <w:t> </w:t>
            </w:r>
            <w:r>
              <w:rPr>
                <w:rFonts w:ascii="宋体" w:hAnsi="宋体" w:cs="宋体" w:eastAsia="宋体" w:hint="default"/>
                <w:sz w:val="21"/>
                <w:szCs w:val="21"/>
              </w:rPr>
              <w:t>口</w:t>
            </w:r>
            <w:r>
              <w:rPr>
                <w:rFonts w:ascii="宋体" w:hAnsi="宋体" w:cs="宋体" w:eastAsia="宋体" w:hint="default"/>
                <w:w w:val="100"/>
                <w:sz w:val="21"/>
                <w:szCs w:val="21"/>
              </w:rPr>
              <w:t> </w:t>
            </w:r>
            <w:r>
              <w:rPr>
                <w:rFonts w:ascii="宋体" w:hAnsi="宋体" w:cs="宋体" w:eastAsia="宋体" w:hint="default"/>
                <w:sz w:val="21"/>
                <w:szCs w:val="21"/>
              </w:rPr>
              <w:t>碑</w:t>
            </w:r>
            <w:r>
              <w:rPr>
                <w:rFonts w:ascii="宋体" w:hAnsi="宋体" w:cs="宋体" w:eastAsia="宋体" w:hint="default"/>
                <w:w w:val="100"/>
                <w:sz w:val="21"/>
                <w:szCs w:val="21"/>
              </w:rPr>
              <w:t> </w:t>
            </w:r>
            <w:r>
              <w:rPr>
                <w:rFonts w:ascii="宋体" w:hAnsi="宋体" w:cs="宋体" w:eastAsia="宋体" w:hint="default"/>
                <w:sz w:val="21"/>
                <w:szCs w:val="21"/>
              </w:rPr>
              <w:t>互</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传</w:t>
            </w:r>
            <w:r>
              <w:rPr>
                <w:rFonts w:ascii="宋体" w:hAnsi="宋体" w:cs="宋体" w:eastAsia="宋体" w:hint="default"/>
                <w:w w:val="100"/>
                <w:sz w:val="21"/>
                <w:szCs w:val="21"/>
              </w:rPr>
              <w:t> </w:t>
            </w:r>
            <w:r>
              <w:rPr>
                <w:rFonts w:ascii="宋体" w:hAnsi="宋体" w:cs="宋体" w:eastAsia="宋体" w:hint="default"/>
                <w:sz w:val="21"/>
                <w:szCs w:val="21"/>
              </w:rPr>
              <w:t>媒</w:t>
            </w:r>
            <w:r>
              <w:rPr>
                <w:rFonts w:ascii="宋体" w:hAnsi="宋体" w:cs="宋体" w:eastAsia="宋体" w:hint="default"/>
                <w:w w:val="100"/>
                <w:sz w:val="21"/>
                <w:szCs w:val="21"/>
              </w:rPr>
              <w:t> </w:t>
            </w:r>
            <w:r>
              <w:rPr>
                <w:rFonts w:ascii="宋体" w:hAnsi="宋体" w:cs="宋体" w:eastAsia="宋体" w:hint="default"/>
                <w:sz w:val="21"/>
                <w:szCs w:val="21"/>
              </w:rPr>
              <w:t>广</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91,373,7</w:t>
            </w:r>
          </w:p>
          <w:p>
            <w:pPr>
              <w:pStyle w:val="TableParagraph"/>
              <w:spacing w:line="240" w:lineRule="auto" w:before="39"/>
              <w:ind w:left="431" w:right="0"/>
              <w:jc w:val="left"/>
              <w:rPr>
                <w:rFonts w:ascii="宋体" w:hAnsi="宋体" w:cs="宋体" w:eastAsia="宋体" w:hint="default"/>
                <w:sz w:val="21"/>
                <w:szCs w:val="21"/>
              </w:rPr>
            </w:pPr>
            <w:r>
              <w:rPr>
                <w:rFonts w:ascii="宋体"/>
                <w:sz w:val="21"/>
              </w:rPr>
              <w:t>74.66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3,910,68</w:t>
            </w:r>
          </w:p>
          <w:p>
            <w:pPr>
              <w:pStyle w:val="TableParagraph"/>
              <w:spacing w:line="240" w:lineRule="auto" w:before="39"/>
              <w:ind w:left="602" w:right="0"/>
              <w:jc w:val="left"/>
              <w:rPr>
                <w:rFonts w:ascii="宋体" w:hAnsi="宋体" w:cs="宋体" w:eastAsia="宋体" w:hint="default"/>
                <w:sz w:val="21"/>
                <w:szCs w:val="21"/>
              </w:rPr>
            </w:pPr>
            <w:r>
              <w:rPr>
                <w:rFonts w:ascii="宋体"/>
                <w:sz w:val="21"/>
              </w:rPr>
              <w:t>7.80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3,910,68</w:t>
            </w:r>
          </w:p>
          <w:p>
            <w:pPr>
              <w:pStyle w:val="TableParagraph"/>
              <w:spacing w:line="240" w:lineRule="auto" w:before="39"/>
              <w:ind w:left="604" w:right="0"/>
              <w:jc w:val="left"/>
              <w:rPr>
                <w:rFonts w:ascii="宋体" w:hAnsi="宋体" w:cs="宋体" w:eastAsia="宋体" w:hint="default"/>
                <w:sz w:val="21"/>
                <w:szCs w:val="21"/>
              </w:rPr>
            </w:pPr>
            <w:r>
              <w:rPr>
                <w:rFonts w:ascii="宋体"/>
                <w:sz w:val="21"/>
              </w:rPr>
              <w:t>7.80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-1,255,1</w:t>
            </w:r>
          </w:p>
          <w:p>
            <w:pPr>
              <w:pStyle w:val="TableParagraph"/>
              <w:spacing w:line="240" w:lineRule="auto" w:before="39"/>
              <w:ind w:left="432" w:right="0"/>
              <w:jc w:val="left"/>
              <w:rPr>
                <w:rFonts w:ascii="宋体" w:hAnsi="宋体" w:cs="宋体" w:eastAsia="宋体" w:hint="default"/>
                <w:sz w:val="21"/>
                <w:szCs w:val="21"/>
              </w:rPr>
            </w:pPr>
            <w:r>
              <w:rPr>
                <w:rFonts w:ascii="宋体"/>
                <w:sz w:val="21"/>
              </w:rPr>
              <w:t>95.05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93,913,6</w:t>
            </w:r>
          </w:p>
          <w:p>
            <w:pPr>
              <w:pStyle w:val="TableParagraph"/>
              <w:spacing w:line="240" w:lineRule="auto" w:before="39"/>
              <w:ind w:left="431" w:right="0"/>
              <w:jc w:val="left"/>
              <w:rPr>
                <w:rFonts w:ascii="宋体" w:hAnsi="宋体" w:cs="宋体" w:eastAsia="宋体" w:hint="default"/>
                <w:sz w:val="21"/>
                <w:szCs w:val="21"/>
              </w:rPr>
            </w:pPr>
            <w:r>
              <w:rPr>
                <w:rFonts w:ascii="宋体"/>
                <w:sz w:val="21"/>
              </w:rPr>
              <w:t>59.86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6,740,50</w:t>
            </w:r>
          </w:p>
          <w:p>
            <w:pPr>
              <w:pStyle w:val="TableParagraph"/>
              <w:spacing w:line="240" w:lineRule="auto" w:before="39"/>
              <w:ind w:left="535" w:right="0"/>
              <w:jc w:val="left"/>
              <w:rPr>
                <w:rFonts w:ascii="宋体" w:hAnsi="宋体" w:cs="宋体" w:eastAsia="宋体" w:hint="default"/>
                <w:sz w:val="21"/>
                <w:szCs w:val="21"/>
              </w:rPr>
            </w:pPr>
            <w:r>
              <w:rPr>
                <w:rFonts w:ascii="宋体"/>
                <w:sz w:val="21"/>
              </w:rPr>
              <w:t>3.09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6,740,50</w:t>
            </w:r>
          </w:p>
          <w:p>
            <w:pPr>
              <w:pStyle w:val="TableParagraph"/>
              <w:spacing w:line="240" w:lineRule="auto" w:before="39"/>
              <w:ind w:left="538" w:right="0"/>
              <w:jc w:val="left"/>
              <w:rPr>
                <w:rFonts w:ascii="宋体" w:hAnsi="宋体" w:cs="宋体" w:eastAsia="宋体" w:hint="default"/>
                <w:sz w:val="21"/>
                <w:szCs w:val="21"/>
              </w:rPr>
            </w:pPr>
            <w:r>
              <w:rPr>
                <w:rFonts w:ascii="宋体"/>
                <w:sz w:val="21"/>
              </w:rPr>
              <w:t>3.09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-4,846,2</w:t>
            </w:r>
          </w:p>
          <w:p>
            <w:pPr>
              <w:pStyle w:val="TableParagraph"/>
              <w:spacing w:line="240" w:lineRule="auto" w:before="39"/>
              <w:ind w:left="431" w:right="0"/>
              <w:jc w:val="left"/>
              <w:rPr>
                <w:rFonts w:ascii="宋体" w:hAnsi="宋体" w:cs="宋体" w:eastAsia="宋体" w:hint="default"/>
                <w:sz w:val="21"/>
                <w:szCs w:val="21"/>
              </w:rPr>
            </w:pPr>
            <w:r>
              <w:rPr>
                <w:rFonts w:ascii="宋体"/>
                <w:sz w:val="21"/>
              </w:rPr>
              <w:t>50.60</w:t>
            </w:r>
          </w:p>
        </w:tc>
      </w:tr>
    </w:tbl>
    <w:p>
      <w:pPr>
        <w:spacing w:after="0" w:line="240" w:lineRule="auto"/>
        <w:jc w:val="left"/>
        <w:rPr>
          <w:rFonts w:ascii="宋体" w:hAnsi="宋体" w:cs="宋体" w:eastAsia="宋体" w:hint="default"/>
          <w:sz w:val="21"/>
          <w:szCs w:val="21"/>
        </w:rPr>
        <w:sectPr>
          <w:footerReference w:type="default" r:id="rId50"/>
          <w:pgSz w:w="11910" w:h="16840"/>
          <w:pgMar w:footer="1195" w:header="0" w:top="1100" w:bottom="1380" w:left="1580" w:right="1040"/>
          <w:pgNumType w:start="16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48"/>
        <w:gridCol w:w="1073"/>
        <w:gridCol w:w="1136"/>
        <w:gridCol w:w="1138"/>
        <w:gridCol w:w="1071"/>
        <w:gridCol w:w="1073"/>
        <w:gridCol w:w="1070"/>
        <w:gridCol w:w="1071"/>
        <w:gridCol w:w="1070"/>
      </w:tblGrid>
      <w:tr>
        <w:trPr>
          <w:trHeight w:val="951" w:hRule="exact"/>
        </w:trPr>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限</w:t>
            </w:r>
          </w:p>
          <w:p>
            <w:pPr>
              <w:pStyle w:val="TableParagraph"/>
              <w:spacing w:line="273" w:lineRule="auto" w:before="37"/>
              <w:ind w:left="103" w:right="21"/>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07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4395" w:hRule="exact"/>
        </w:trPr>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成</w:t>
            </w:r>
          </w:p>
          <w:p>
            <w:pPr>
              <w:pStyle w:val="TableParagraph"/>
              <w:spacing w:line="273" w:lineRule="auto" w:before="39"/>
              <w:ind w:left="103" w:right="21"/>
              <w:jc w:val="both"/>
              <w:rPr>
                <w:rFonts w:ascii="宋体" w:hAnsi="宋体" w:cs="宋体" w:eastAsia="宋体" w:hint="default"/>
                <w:sz w:val="21"/>
                <w:szCs w:val="21"/>
              </w:rPr>
            </w:pPr>
            <w:r>
              <w:rPr>
                <w:rFonts w:ascii="宋体" w:hAnsi="宋体" w:cs="宋体" w:eastAsia="宋体" w:hint="default"/>
                <w:sz w:val="21"/>
                <w:szCs w:val="21"/>
              </w:rPr>
              <w:t>都</w:t>
            </w:r>
            <w:r>
              <w:rPr>
                <w:rFonts w:ascii="宋体" w:hAnsi="宋体" w:cs="宋体" w:eastAsia="宋体" w:hint="default"/>
                <w:w w:val="100"/>
                <w:sz w:val="21"/>
                <w:szCs w:val="21"/>
              </w:rPr>
              <w:t> </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扬</w:t>
            </w:r>
            <w:r>
              <w:rPr>
                <w:rFonts w:ascii="宋体" w:hAnsi="宋体" w:cs="宋体" w:eastAsia="宋体" w:hint="default"/>
                <w:w w:val="100"/>
                <w:sz w:val="21"/>
                <w:szCs w:val="21"/>
              </w:rPr>
              <w:t> </w:t>
            </w:r>
            <w:r>
              <w:rPr>
                <w:rFonts w:ascii="宋体" w:hAnsi="宋体" w:cs="宋体" w:eastAsia="宋体" w:hint="default"/>
                <w:sz w:val="21"/>
                <w:szCs w:val="21"/>
              </w:rPr>
              <w:t>阿</w:t>
            </w:r>
            <w:r>
              <w:rPr>
                <w:rFonts w:ascii="宋体" w:hAnsi="宋体" w:cs="宋体" w:eastAsia="宋体" w:hint="default"/>
                <w:w w:val="100"/>
                <w:sz w:val="21"/>
                <w:szCs w:val="21"/>
              </w:rPr>
              <w:t> </w:t>
            </w:r>
            <w:r>
              <w:rPr>
                <w:rFonts w:ascii="宋体" w:hAnsi="宋体" w:cs="宋体" w:eastAsia="宋体" w:hint="default"/>
                <w:sz w:val="21"/>
                <w:szCs w:val="21"/>
              </w:rPr>
              <w:t>佩</w:t>
            </w:r>
            <w:r>
              <w:rPr>
                <w:rFonts w:ascii="宋体" w:hAnsi="宋体" w:cs="宋体" w:eastAsia="宋体" w:hint="default"/>
                <w:w w:val="100"/>
                <w:sz w:val="21"/>
                <w:szCs w:val="21"/>
              </w:rPr>
              <w:t> </w:t>
            </w:r>
            <w:r>
              <w:rPr>
                <w:rFonts w:ascii="宋体" w:hAnsi="宋体" w:cs="宋体" w:eastAsia="宋体" w:hint="default"/>
                <w:sz w:val="21"/>
                <w:szCs w:val="21"/>
              </w:rPr>
              <w:t>互</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11,220,1</w:t>
            </w:r>
          </w:p>
          <w:p>
            <w:pPr>
              <w:pStyle w:val="TableParagraph"/>
              <w:spacing w:line="240" w:lineRule="auto" w:before="39"/>
              <w:ind w:left="431" w:right="0"/>
              <w:jc w:val="left"/>
              <w:rPr>
                <w:rFonts w:ascii="宋体" w:hAnsi="宋体" w:cs="宋体" w:eastAsia="宋体" w:hint="default"/>
                <w:sz w:val="21"/>
                <w:szCs w:val="21"/>
              </w:rPr>
            </w:pPr>
            <w:r>
              <w:rPr>
                <w:rFonts w:ascii="宋体"/>
                <w:sz w:val="21"/>
              </w:rPr>
              <w:t>35.23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(2,331,9</w:t>
            </w:r>
          </w:p>
          <w:p>
            <w:pPr>
              <w:pStyle w:val="TableParagraph"/>
              <w:spacing w:line="240" w:lineRule="auto" w:before="39"/>
              <w:ind w:left="391" w:right="0"/>
              <w:jc w:val="left"/>
              <w:rPr>
                <w:rFonts w:ascii="宋体" w:hAnsi="宋体" w:cs="宋体" w:eastAsia="宋体" w:hint="default"/>
                <w:sz w:val="21"/>
                <w:szCs w:val="21"/>
              </w:rPr>
            </w:pPr>
            <w:r>
              <w:rPr>
                <w:rFonts w:ascii="宋体"/>
                <w:sz w:val="21"/>
              </w:rPr>
              <w:t>76.92)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(2,331,9</w:t>
            </w:r>
          </w:p>
          <w:p>
            <w:pPr>
              <w:pStyle w:val="TableParagraph"/>
              <w:spacing w:line="240" w:lineRule="auto" w:before="39"/>
              <w:ind w:left="393" w:right="0"/>
              <w:jc w:val="left"/>
              <w:rPr>
                <w:rFonts w:ascii="宋体" w:hAnsi="宋体" w:cs="宋体" w:eastAsia="宋体" w:hint="default"/>
                <w:sz w:val="21"/>
                <w:szCs w:val="21"/>
              </w:rPr>
            </w:pPr>
            <w:r>
              <w:rPr>
                <w:rFonts w:ascii="宋体"/>
                <w:sz w:val="21"/>
              </w:rPr>
              <w:t>76.92)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-2,238,2</w:t>
            </w:r>
          </w:p>
          <w:p>
            <w:pPr>
              <w:pStyle w:val="TableParagraph"/>
              <w:spacing w:line="240" w:lineRule="auto" w:before="39"/>
              <w:ind w:left="432" w:right="0"/>
              <w:jc w:val="left"/>
              <w:rPr>
                <w:rFonts w:ascii="宋体" w:hAnsi="宋体" w:cs="宋体" w:eastAsia="宋体" w:hint="default"/>
                <w:sz w:val="21"/>
                <w:szCs w:val="21"/>
              </w:rPr>
            </w:pPr>
            <w:r>
              <w:rPr>
                <w:rFonts w:ascii="宋体"/>
                <w:sz w:val="21"/>
              </w:rPr>
              <w:t>43.80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12,290,7</w:t>
            </w:r>
          </w:p>
          <w:p>
            <w:pPr>
              <w:pStyle w:val="TableParagraph"/>
              <w:spacing w:line="240" w:lineRule="auto" w:before="39"/>
              <w:ind w:left="431" w:right="0"/>
              <w:jc w:val="left"/>
              <w:rPr>
                <w:rFonts w:ascii="宋体" w:hAnsi="宋体" w:cs="宋体" w:eastAsia="宋体" w:hint="default"/>
                <w:sz w:val="21"/>
                <w:szCs w:val="21"/>
              </w:rPr>
            </w:pPr>
            <w:r>
              <w:rPr>
                <w:rFonts w:ascii="宋体"/>
                <w:sz w:val="21"/>
              </w:rPr>
              <w:t>65.28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-4,235,3</w:t>
            </w:r>
          </w:p>
          <w:p>
            <w:pPr>
              <w:pStyle w:val="TableParagraph"/>
              <w:spacing w:line="240" w:lineRule="auto" w:before="39"/>
              <w:ind w:left="429" w:right="0"/>
              <w:jc w:val="left"/>
              <w:rPr>
                <w:rFonts w:ascii="宋体" w:hAnsi="宋体" w:cs="宋体" w:eastAsia="宋体" w:hint="default"/>
                <w:sz w:val="21"/>
                <w:szCs w:val="21"/>
              </w:rPr>
            </w:pPr>
            <w:r>
              <w:rPr>
                <w:rFonts w:ascii="宋体"/>
                <w:sz w:val="21"/>
              </w:rPr>
              <w:t>84.70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-4,235,3</w:t>
            </w:r>
          </w:p>
          <w:p>
            <w:pPr>
              <w:pStyle w:val="TableParagraph"/>
              <w:spacing w:line="240" w:lineRule="auto" w:before="39"/>
              <w:ind w:left="432" w:right="0"/>
              <w:jc w:val="left"/>
              <w:rPr>
                <w:rFonts w:ascii="宋体" w:hAnsi="宋体" w:cs="宋体" w:eastAsia="宋体" w:hint="default"/>
                <w:sz w:val="21"/>
                <w:szCs w:val="21"/>
              </w:rPr>
            </w:pPr>
            <w:r>
              <w:rPr>
                <w:rFonts w:ascii="宋体"/>
                <w:sz w:val="21"/>
              </w:rPr>
              <w:t>84.70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1,848,14</w:t>
            </w:r>
          </w:p>
          <w:p>
            <w:pPr>
              <w:pStyle w:val="TableParagraph"/>
              <w:spacing w:line="240" w:lineRule="auto" w:before="39"/>
              <w:ind w:left="537" w:right="0"/>
              <w:jc w:val="left"/>
              <w:rPr>
                <w:rFonts w:ascii="宋体" w:hAnsi="宋体" w:cs="宋体" w:eastAsia="宋体" w:hint="default"/>
                <w:sz w:val="21"/>
                <w:szCs w:val="21"/>
              </w:rPr>
            </w:pPr>
            <w:r>
              <w:rPr>
                <w:rFonts w:ascii="宋体"/>
                <w:sz w:val="21"/>
              </w:rPr>
              <w:t>9.17</w:t>
            </w:r>
          </w:p>
        </w:tc>
      </w:tr>
    </w:tbl>
    <w:p>
      <w:pPr>
        <w:spacing w:line="240" w:lineRule="auto" w:before="8"/>
        <w:rPr>
          <w:rFonts w:ascii="Times New Roman" w:hAnsi="Times New Roman" w:cs="Times New Roman" w:eastAsia="Times New Roman" w:hint="default"/>
          <w:sz w:val="17"/>
          <w:szCs w:val="17"/>
        </w:rPr>
      </w:pPr>
    </w:p>
    <w:p>
      <w:pPr>
        <w:pStyle w:val="BodyText"/>
        <w:spacing w:line="272" w:lineRule="exact" w:before="64"/>
        <w:ind w:right="7998"/>
        <w:jc w:val="left"/>
      </w:pPr>
      <w:r>
        <w:rPr/>
        <w:t>其他说明：</w:t>
      </w:r>
      <w:r>
        <w:rPr>
          <w:spacing w:val="-102"/>
        </w:rPr>
        <w:t> </w:t>
      </w:r>
      <w:r>
        <w:rPr>
          <w:spacing w:val="-102"/>
        </w:rPr>
      </w:r>
      <w:r>
        <w:rPr/>
        <w:t>无</w:t>
      </w:r>
    </w:p>
    <w:p>
      <w:pPr>
        <w:spacing w:line="240" w:lineRule="auto" w:before="5"/>
        <w:rPr>
          <w:rFonts w:ascii="宋体" w:hAnsi="宋体" w:cs="宋体" w:eastAsia="宋体" w:hint="default"/>
          <w:sz w:val="23"/>
          <w:szCs w:val="23"/>
        </w:rPr>
      </w:pPr>
    </w:p>
    <w:p>
      <w:pPr>
        <w:pStyle w:val="Heading4"/>
        <w:tabs>
          <w:tab w:pos="861" w:val="left" w:leader="none"/>
        </w:tabs>
        <w:spacing w:line="240" w:lineRule="auto" w:before="0"/>
        <w:ind w:right="248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8"/>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861" w:val="left" w:leader="none"/>
        </w:tabs>
        <w:spacing w:line="240" w:lineRule="auto" w:before="0"/>
        <w:ind w:right="227"/>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tabs>
          <w:tab w:pos="1060" w:val="left" w:leader="none"/>
        </w:tabs>
        <w:spacing w:line="240" w:lineRule="auto" w:before="56"/>
        <w:ind w:right="248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right="2480"/>
        <w:jc w:val="left"/>
      </w:pPr>
      <w:r>
        <w:rPr/>
        <w:t>其他说明：</w:t>
      </w:r>
    </w:p>
    <w:p>
      <w:pPr>
        <w:pStyle w:val="BodyText"/>
        <w:spacing w:line="274" w:lineRule="exact"/>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2" w:lineRule="auto" w:before="56"/>
        <w:ind w:left="218" w:right="44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tabs>
          <w:tab w:pos="1060" w:val="left" w:leader="none"/>
        </w:tabs>
        <w:spacing w:line="273" w:lineRule="exact" w:before="10"/>
        <w:ind w:right="2480"/>
        <w:jc w:val="left"/>
      </w:pPr>
      <w:r>
        <w:rPr>
          <w:spacing w:val="-1"/>
        </w:rPr>
        <w:t>√适用</w:t>
        <w:tab/>
      </w:r>
      <w:r>
        <w:rPr>
          <w:spacing w:val="-2"/>
        </w:rPr>
        <w:t>□不适用</w:t>
      </w:r>
    </w:p>
    <w:p>
      <w:pPr>
        <w:pStyle w:val="BodyText"/>
        <w:spacing w:line="237" w:lineRule="auto"/>
        <w:ind w:right="242" w:firstLine="419"/>
        <w:jc w:val="both"/>
      </w:pPr>
      <w:r>
        <w:rPr/>
        <w:t>①</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日，本公司与蒙牛（中国）投资有限公司签订《股权转让协议》，拟受让</w:t>
      </w:r>
      <w:r>
        <w:rPr>
          <w:w w:val="100"/>
        </w:rPr>
        <w:t> </w:t>
      </w:r>
      <w:r>
        <w:rPr/>
        <w:t>蒙牛（中国）投资有限公司所持有的本公司之子公司上海数行营销策划有限公司</w:t>
      </w:r>
      <w:r>
        <w:rPr>
          <w:spacing w:val="-55"/>
        </w:rPr>
        <w:t> </w:t>
      </w:r>
      <w:r>
        <w:rPr>
          <w:rFonts w:ascii="宋体" w:hAnsi="宋体" w:cs="宋体" w:eastAsia="宋体" w:hint="default"/>
        </w:rPr>
        <w:t>20%</w:t>
      </w:r>
      <w:r>
        <w:rPr/>
        <w:t>的股权，转</w:t>
      </w:r>
      <w:r>
        <w:rPr>
          <w:w w:val="100"/>
        </w:rPr>
        <w:t> </w:t>
      </w:r>
      <w:r>
        <w:rPr/>
        <w:t>让价款按上海数行营销策划有限公司截至</w:t>
      </w:r>
      <w:r>
        <w:rPr>
          <w:spacing w:val="-55"/>
        </w:rPr>
        <w:t> </w:t>
      </w:r>
      <w:r>
        <w:rPr>
          <w:rFonts w:ascii="宋体" w:hAnsi="宋体" w:cs="宋体" w:eastAsia="宋体" w:hint="default"/>
        </w:rPr>
        <w:t>2016</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日的净资产值</w:t>
      </w:r>
      <w:r>
        <w:rPr>
          <w:spacing w:val="-55"/>
        </w:rPr>
        <w:t> </w:t>
      </w:r>
      <w:r>
        <w:rPr>
          <w:rFonts w:ascii="宋体" w:hAnsi="宋体" w:cs="宋体" w:eastAsia="宋体" w:hint="default"/>
        </w:rPr>
        <w:t>579,444.00</w:t>
      </w:r>
      <w:r>
        <w:rPr>
          <w:rFonts w:ascii="宋体" w:hAnsi="宋体" w:cs="宋体" w:eastAsia="宋体" w:hint="default"/>
          <w:spacing w:val="-54"/>
        </w:rPr>
        <w:t> </w:t>
      </w:r>
      <w:r>
        <w:rPr/>
        <w:t>元为基准计</w:t>
      </w:r>
    </w:p>
    <w:p>
      <w:pPr>
        <w:pStyle w:val="BodyText"/>
        <w:spacing w:line="272" w:lineRule="exact" w:before="26"/>
        <w:ind w:right="227"/>
        <w:jc w:val="left"/>
      </w:pPr>
      <w:r>
        <w:rPr/>
        <w:t>算，转让价款为</w:t>
      </w:r>
      <w:r>
        <w:rPr>
          <w:spacing w:val="-54"/>
        </w:rPr>
        <w:t> </w:t>
      </w:r>
      <w:r>
        <w:rPr>
          <w:rFonts w:ascii="宋体" w:hAnsi="宋体" w:cs="宋体" w:eastAsia="宋体" w:hint="default"/>
        </w:rPr>
        <w:t>115,889.00</w:t>
      </w:r>
      <w:r>
        <w:rPr>
          <w:rFonts w:ascii="宋体" w:hAnsi="宋体" w:cs="宋体" w:eastAsia="宋体" w:hint="default"/>
          <w:spacing w:val="-53"/>
        </w:rPr>
        <w:t> </w:t>
      </w:r>
      <w:r>
        <w:rPr/>
        <w:t>元。截至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日，上述股权转让交易已完成，本公司持</w:t>
      </w:r>
      <w:r>
        <w:rPr>
          <w:w w:val="100"/>
        </w:rPr>
        <w:t> </w:t>
      </w:r>
      <w:r>
        <w:rPr/>
        <w:t>有上海数行营销策划有限公司的股权比例为</w:t>
      </w:r>
      <w:r>
        <w:rPr>
          <w:spacing w:val="-57"/>
        </w:rPr>
        <w:t> </w:t>
      </w:r>
      <w:r>
        <w:rPr>
          <w:rFonts w:ascii="宋体" w:hAnsi="宋体" w:cs="宋体" w:eastAsia="宋体" w:hint="default"/>
        </w:rPr>
        <w:t>100%</w:t>
      </w:r>
      <w:r>
        <w:rPr/>
        <w:t>。</w:t>
      </w:r>
    </w:p>
    <w:p>
      <w:pPr>
        <w:pStyle w:val="BodyText"/>
        <w:spacing w:line="272" w:lineRule="exact" w:before="1"/>
        <w:ind w:right="237" w:firstLine="419"/>
        <w:jc w:val="both"/>
      </w:pPr>
      <w:r>
        <w:rPr/>
        <w:t>②</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20</w:t>
      </w:r>
      <w:r>
        <w:rPr>
          <w:rFonts w:ascii="宋体" w:hAnsi="宋体" w:cs="宋体" w:eastAsia="宋体" w:hint="default"/>
          <w:spacing w:val="-53"/>
        </w:rPr>
        <w:t> </w:t>
      </w:r>
      <w:r>
        <w:rPr/>
        <w:t>日，本公司之子公司上海华扬联众数字技术有限公司与周勇（上海华扬时</w:t>
      </w:r>
      <w:r>
        <w:rPr>
          <w:w w:val="100"/>
        </w:rPr>
        <w:t> </w:t>
      </w:r>
      <w:r>
        <w:rPr>
          <w:spacing w:val="-2"/>
        </w:rPr>
        <w:t>尚数字技术有限公司之少数股东）签订《股权转让协议》及《股权转让协议之补充协议》，约定</w:t>
      </w:r>
    </w:p>
    <w:p>
      <w:pPr>
        <w:pStyle w:val="BodyText"/>
        <w:spacing w:line="272" w:lineRule="exact" w:before="1"/>
        <w:ind w:right="227"/>
        <w:jc w:val="left"/>
      </w:pPr>
      <w:r>
        <w:rPr/>
        <w:t>上海华扬联众数字技术有限公司以</w:t>
      </w:r>
      <w:r>
        <w:rPr>
          <w:spacing w:val="-54"/>
        </w:rPr>
        <w:t> </w:t>
      </w:r>
      <w:r>
        <w:rPr>
          <w:rFonts w:ascii="宋体" w:hAnsi="宋体" w:cs="宋体" w:eastAsia="宋体" w:hint="default"/>
        </w:rPr>
        <w:t>0</w:t>
      </w:r>
      <w:r>
        <w:rPr>
          <w:rFonts w:ascii="宋体" w:hAnsi="宋体" w:cs="宋体" w:eastAsia="宋体" w:hint="default"/>
          <w:spacing w:val="-56"/>
        </w:rPr>
        <w:t> </w:t>
      </w:r>
      <w:r>
        <w:rPr/>
        <w:t>元受让周勇所持有的上海华扬时尚数字技术有限公司</w:t>
      </w:r>
      <w:r>
        <w:rPr>
          <w:spacing w:val="-53"/>
        </w:rPr>
        <w:t> </w:t>
      </w:r>
      <w:r>
        <w:rPr>
          <w:rFonts w:ascii="宋体" w:hAnsi="宋体" w:cs="宋体" w:eastAsia="宋体" w:hint="default"/>
        </w:rPr>
        <w:t>34%</w:t>
      </w:r>
      <w:r>
        <w:rPr/>
        <w:t>的</w:t>
      </w:r>
      <w:r>
        <w:rPr>
          <w:w w:val="100"/>
        </w:rPr>
        <w:t> </w:t>
      </w:r>
      <w:r>
        <w:rPr>
          <w:spacing w:val="-5"/>
        </w:rPr>
        <w:t>股权（对应</w:t>
      </w:r>
      <w:r>
        <w:rPr>
          <w:spacing w:val="-48"/>
        </w:rPr>
        <w:t> </w:t>
      </w:r>
      <w:r>
        <w:rPr>
          <w:rFonts w:ascii="宋体" w:hAnsi="宋体" w:cs="宋体" w:eastAsia="宋体" w:hint="default"/>
        </w:rPr>
        <w:t>102</w:t>
      </w:r>
      <w:r>
        <w:rPr>
          <w:rFonts w:ascii="宋体" w:hAnsi="宋体" w:cs="宋体" w:eastAsia="宋体" w:hint="default"/>
          <w:spacing w:val="-48"/>
        </w:rPr>
        <w:t> </w:t>
      </w:r>
      <w:r>
        <w:rPr>
          <w:spacing w:val="-5"/>
        </w:rPr>
        <w:t>万元注册资本）。截至</w:t>
      </w:r>
      <w:r>
        <w:rPr>
          <w:spacing w:val="-48"/>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t>月</w:t>
      </w:r>
      <w:r>
        <w:rPr>
          <w:spacing w:val="-46"/>
        </w:rPr>
        <w:t> </w:t>
      </w:r>
      <w:r>
        <w:rPr>
          <w:rFonts w:ascii="宋体" w:hAnsi="宋体" w:cs="宋体" w:eastAsia="宋体" w:hint="default"/>
        </w:rPr>
        <w:t>31</w:t>
      </w:r>
      <w:r>
        <w:rPr>
          <w:rFonts w:ascii="宋体" w:hAnsi="宋体" w:cs="宋体" w:eastAsia="宋体" w:hint="default"/>
          <w:spacing w:val="-48"/>
        </w:rPr>
        <w:t> </w:t>
      </w:r>
      <w:r>
        <w:rPr>
          <w:spacing w:val="-4"/>
        </w:rPr>
        <w:t>日，上述股权转让交易已完成，上海华扬</w:t>
      </w:r>
    </w:p>
    <w:p>
      <w:pPr>
        <w:pStyle w:val="BodyText"/>
        <w:spacing w:line="249" w:lineRule="exact"/>
        <w:ind w:right="227"/>
        <w:jc w:val="left"/>
      </w:pPr>
      <w:r>
        <w:rPr>
          <w:spacing w:val="-2"/>
        </w:rPr>
        <w:t>联众数字技术有限公司持有上海华扬时尚数字技术有限公司的股权比例为</w:t>
      </w:r>
      <w:r>
        <w:rPr>
          <w:spacing w:val="15"/>
        </w:rPr>
        <w:t> </w:t>
      </w:r>
      <w:r>
        <w:rPr>
          <w:rFonts w:ascii="宋体" w:hAnsi="宋体" w:cs="宋体" w:eastAsia="宋体" w:hint="default"/>
          <w:spacing w:val="-2"/>
        </w:rPr>
        <w:t>100%</w:t>
      </w:r>
      <w:r>
        <w:rPr>
          <w:spacing w:val="-2"/>
        </w:rPr>
        <w:t>。</w:t>
      </w:r>
    </w:p>
    <w:p>
      <w:pPr>
        <w:spacing w:after="0" w:line="249" w:lineRule="exact"/>
        <w:jc w:val="left"/>
        <w:sectPr>
          <w:pgSz w:w="11910" w:h="16840"/>
          <w:pgMar w:header="0" w:footer="1195" w:top="110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00" w:bottom="1380" w:left="1580" w:right="1040"/>
        </w:sect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spacing w:val="-1"/>
        </w:rPr>
        <w:t>(2).</w:t>
      </w:r>
      <w:r>
        <w:rPr>
          <w:spacing w:val="-1"/>
        </w:rPr>
        <w:t>交易对于少数股东权益及归属于母公司所有者权益的影响</w:t>
      </w:r>
      <w:r>
        <w:rPr>
          <w:rFonts w:ascii="宋体" w:hAnsi="宋体" w:cs="宋体" w:eastAsia="宋体" w:hint="default"/>
          <w:b w:val="0"/>
          <w:bCs w:val="0"/>
          <w:spacing w:val="-1"/>
        </w:rPr>
        <w:t>：</w:t>
      </w:r>
    </w:p>
    <w:p>
      <w:pPr>
        <w:pStyle w:val="BodyText"/>
        <w:tabs>
          <w:tab w:pos="1060" w:val="left" w:leader="none"/>
        </w:tabs>
        <w:spacing w:line="240" w:lineRule="auto" w:before="58"/>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6126" w:space="60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0"/>
        <w:gridCol w:w="3540"/>
        <w:gridCol w:w="2009"/>
      </w:tblGrid>
      <w:tr>
        <w:trPr>
          <w:trHeight w:val="554" w:hRule="exact"/>
        </w:trPr>
        <w:tc>
          <w:tcPr>
            <w:tcW w:w="3500" w:type="dxa"/>
            <w:tcBorders>
              <w:top w:val="single" w:sz="4" w:space="0" w:color="000000"/>
              <w:left w:val="single" w:sz="4" w:space="0" w:color="000000"/>
              <w:bottom w:val="single" w:sz="4" w:space="0" w:color="000000"/>
              <w:right w:val="single" w:sz="4" w:space="0" w:color="000000"/>
            </w:tcBorders>
          </w:tcPr>
          <w:p>
            <w:pP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上海数行营销策划有限公司</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上海华扬时尚数字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115,889.00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115,889.00</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354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115,889.00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554"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子公司净资产份额</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78,730.16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-161,209.83</w:t>
            </w: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37,158.84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161,209.83</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37,158.84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161,209.83</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354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354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480"/>
        <w:jc w:val="left"/>
      </w:pPr>
      <w:r>
        <w:rPr/>
        <w:t>其他说明</w:t>
      </w:r>
    </w:p>
    <w:p>
      <w:pPr>
        <w:pStyle w:val="BodyText"/>
        <w:spacing w:line="273" w:lineRule="exact"/>
        <w:ind w:right="248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right="-18"/>
        <w:jc w:val="left"/>
      </w:pPr>
      <w:r>
        <w:rPr/>
        <w:t>√适用</w:t>
      </w:r>
      <w:r>
        <w:rPr>
          <w:spacing w:val="-1"/>
        </w:rPr>
        <w:t> </w:t>
      </w:r>
      <w:r>
        <w:rPr/>
        <w:t>□不适用</w:t>
      </w:r>
    </w:p>
    <w:p>
      <w:pPr>
        <w:pStyle w:val="Heading4"/>
        <w:tabs>
          <w:tab w:pos="849" w:val="left" w:leader="none"/>
        </w:tabs>
        <w:spacing w:line="240" w:lineRule="auto" w:before="56"/>
        <w:ind w:right="-18"/>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tabs>
          <w:tab w:pos="1060" w:val="left" w:leader="none"/>
        </w:tabs>
        <w:spacing w:line="240" w:lineRule="auto" w:before="58"/>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591" w:space="3142"/>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浙江乐创</w:t>
            </w:r>
          </w:p>
          <w:p>
            <w:pPr>
              <w:pStyle w:val="TableParagraph"/>
              <w:spacing w:line="272" w:lineRule="exact" w:before="27"/>
              <w:ind w:left="103" w:right="249"/>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私营有限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浙江从容</w:t>
            </w:r>
          </w:p>
          <w:p>
            <w:pPr>
              <w:pStyle w:val="TableParagraph"/>
              <w:spacing w:line="272" w:lineRule="exact" w:before="27"/>
              <w:ind w:left="103" w:right="249"/>
              <w:jc w:val="left"/>
              <w:rPr>
                <w:rFonts w:ascii="宋体" w:hAnsi="宋体" w:cs="宋体" w:eastAsia="宋体" w:hint="default"/>
                <w:sz w:val="21"/>
                <w:szCs w:val="21"/>
              </w:rPr>
            </w:pPr>
            <w:r>
              <w:rPr>
                <w:rFonts w:ascii="宋体" w:hAnsi="宋体" w:cs="宋体" w:eastAsia="宋体" w:hint="default"/>
                <w:sz w:val="21"/>
                <w:szCs w:val="21"/>
              </w:rPr>
              <w:t>影视制作</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私营有限</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102"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青稞万维</w:t>
            </w:r>
          </w:p>
          <w:p>
            <w:pPr>
              <w:pStyle w:val="TableParagraph"/>
              <w:spacing w:line="237" w:lineRule="auto" w:before="1"/>
              <w:ind w:left="103" w:right="98"/>
              <w:jc w:val="left"/>
              <w:rPr>
                <w:rFonts w:ascii="宋体" w:hAnsi="宋体" w:cs="宋体" w:eastAsia="宋体" w:hint="default"/>
                <w:sz w:val="21"/>
                <w:szCs w:val="21"/>
              </w:rPr>
            </w:pPr>
            <w:r>
              <w:rPr>
                <w:rFonts w:ascii="宋体" w:hAnsi="宋体" w:cs="宋体" w:eastAsia="宋体" w:hint="default"/>
                <w:spacing w:val="-13"/>
                <w:sz w:val="21"/>
                <w:szCs w:val="21"/>
              </w:rPr>
              <w:t>（北京）数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字技术有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私营有限</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27.00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上海骞虹</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文化传媒</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私营有限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49.30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北京隐逸</w:t>
            </w:r>
          </w:p>
          <w:p>
            <w:pPr>
              <w:pStyle w:val="TableParagraph"/>
              <w:spacing w:line="272" w:lineRule="exact" w:before="27"/>
              <w:ind w:left="103" w:right="249"/>
              <w:jc w:val="left"/>
              <w:rPr>
                <w:rFonts w:ascii="宋体" w:hAnsi="宋体" w:cs="宋体" w:eastAsia="宋体" w:hint="default"/>
                <w:sz w:val="21"/>
                <w:szCs w:val="21"/>
              </w:rPr>
            </w:pPr>
            <w:r>
              <w:rPr>
                <w:rFonts w:ascii="宋体" w:hAnsi="宋体" w:cs="宋体" w:eastAsia="宋体" w:hint="default"/>
                <w:sz w:val="21"/>
                <w:szCs w:val="21"/>
              </w:rPr>
              <w:t>数字技术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私营有限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上海奇禧</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电影制作</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私营有限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5"/>
        <w:rPr>
          <w:rFonts w:ascii="宋体" w:hAnsi="宋体" w:cs="宋体" w:eastAsia="宋体" w:hint="default"/>
          <w:sz w:val="15"/>
          <w:szCs w:val="15"/>
        </w:rPr>
      </w:pPr>
    </w:p>
    <w:p>
      <w:pPr>
        <w:pStyle w:val="BodyText"/>
        <w:spacing w:line="272" w:lineRule="exact" w:before="64"/>
        <w:ind w:right="3262"/>
        <w:jc w:val="left"/>
      </w:pPr>
      <w:r>
        <w:rPr>
          <w:spacing w:val="-2"/>
        </w:rPr>
        <w:t>在合营企业或联营企业的持股比例不同于表决权比例的说明：</w:t>
      </w:r>
      <w:r>
        <w:rPr>
          <w:spacing w:val="-52"/>
        </w:rPr>
        <w:t> </w:t>
      </w:r>
      <w:r>
        <w:rPr>
          <w:spacing w:val="-52"/>
        </w:rPr>
      </w:r>
      <w:r>
        <w:rPr/>
        <w:t>无</w:t>
      </w:r>
    </w:p>
    <w:p>
      <w:pPr>
        <w:spacing w:after="0" w:line="272"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72" w:lineRule="exact" w:before="64"/>
        <w:ind w:right="554"/>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r>
        <w:rPr>
          <w:w w:val="100"/>
        </w:rPr>
        <w:t> </w:t>
      </w:r>
      <w:r>
        <w:rPr/>
        <w:t>无</w:t>
      </w:r>
    </w:p>
    <w:p>
      <w:pPr>
        <w:spacing w:line="240" w:lineRule="auto" w:before="4"/>
        <w:rPr>
          <w:rFonts w:ascii="宋体" w:hAnsi="宋体" w:cs="宋体" w:eastAsia="宋体" w:hint="default"/>
          <w:sz w:val="23"/>
          <w:szCs w:val="23"/>
        </w:rPr>
      </w:pPr>
    </w:p>
    <w:p>
      <w:pPr>
        <w:pStyle w:val="Heading4"/>
        <w:tabs>
          <w:tab w:pos="849" w:val="left" w:leader="none"/>
        </w:tabs>
        <w:spacing w:line="240" w:lineRule="auto" w:before="0"/>
        <w:ind w:right="2480"/>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1060" w:val="left" w:leader="none"/>
        </w:tabs>
        <w:spacing w:line="240" w:lineRule="auto" w:before="58"/>
        <w:ind w:right="248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00" w:bottom="1380" w:left="1580" w:right="1040"/>
        </w:sectPr>
      </w:pPr>
    </w:p>
    <w:p>
      <w:pPr>
        <w:pStyle w:val="Heading4"/>
        <w:tabs>
          <w:tab w:pos="849" w:val="left" w:leader="none"/>
        </w:tabs>
        <w:spacing w:line="240" w:lineRule="auto"/>
        <w:ind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tabs>
          <w:tab w:pos="1060" w:val="left" w:leader="none"/>
        </w:tabs>
        <w:spacing w:line="240" w:lineRule="auto" w:before="56"/>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1" w:space="293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
        <w:gridCol w:w="854"/>
        <w:gridCol w:w="905"/>
        <w:gridCol w:w="855"/>
        <w:gridCol w:w="854"/>
        <w:gridCol w:w="905"/>
        <w:gridCol w:w="854"/>
        <w:gridCol w:w="854"/>
        <w:gridCol w:w="857"/>
        <w:gridCol w:w="854"/>
        <w:gridCol w:w="314"/>
        <w:gridCol w:w="314"/>
        <w:gridCol w:w="312"/>
      </w:tblGrid>
      <w:tr>
        <w:trPr>
          <w:trHeight w:val="286" w:hRule="exact"/>
        </w:trPr>
        <w:tc>
          <w:tcPr>
            <w:tcW w:w="314" w:type="dxa"/>
            <w:vMerge w:val="restart"/>
            <w:tcBorders>
              <w:top w:val="single" w:sz="4" w:space="0" w:color="000000"/>
              <w:left w:val="single" w:sz="4" w:space="0" w:color="000000"/>
              <w:right w:val="single" w:sz="6" w:space="0" w:color="000000"/>
            </w:tcBorders>
          </w:tcPr>
          <w:p>
            <w:pPr/>
          </w:p>
        </w:tc>
        <w:tc>
          <w:tcPr>
            <w:tcW w:w="5228"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55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507"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上期发生额</w:t>
            </w:r>
          </w:p>
        </w:tc>
      </w:tr>
      <w:tr>
        <w:trPr>
          <w:trHeight w:val="3284" w:hRule="exact"/>
        </w:trPr>
        <w:tc>
          <w:tcPr>
            <w:tcW w:w="314" w:type="dxa"/>
            <w:vMerge/>
            <w:tcBorders>
              <w:left w:val="single" w:sz="4"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浙江乐</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创投资</w:t>
            </w:r>
            <w:r>
              <w:rPr>
                <w:rFonts w:ascii="宋体" w:hAnsi="宋体" w:cs="宋体" w:eastAsia="宋体" w:hint="default"/>
                <w:spacing w:val="-102"/>
                <w:sz w:val="21"/>
                <w:szCs w:val="21"/>
              </w:rPr>
              <w:t> </w:t>
            </w:r>
            <w:r>
              <w:rPr>
                <w:rFonts w:ascii="宋体" w:hAnsi="宋体" w:cs="宋体" w:eastAsia="宋体" w:hint="default"/>
                <w:sz w:val="21"/>
                <w:szCs w:val="21"/>
              </w:rPr>
              <w:t>管理有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both"/>
              <w:rPr>
                <w:rFonts w:ascii="宋体" w:hAnsi="宋体" w:cs="宋体" w:eastAsia="宋体" w:hint="default"/>
                <w:sz w:val="21"/>
                <w:szCs w:val="21"/>
              </w:rPr>
            </w:pPr>
            <w:r>
              <w:rPr>
                <w:rFonts w:ascii="宋体" w:hAnsi="宋体" w:cs="宋体" w:eastAsia="宋体" w:hint="default"/>
                <w:sz w:val="21"/>
                <w:szCs w:val="21"/>
              </w:rPr>
              <w:t>浙江从</w:t>
            </w:r>
          </w:p>
          <w:p>
            <w:pPr>
              <w:pStyle w:val="TableParagraph"/>
              <w:spacing w:line="237" w:lineRule="auto" w:before="2"/>
              <w:ind w:left="129" w:right="125"/>
              <w:jc w:val="both"/>
              <w:rPr>
                <w:rFonts w:ascii="宋体" w:hAnsi="宋体" w:cs="宋体" w:eastAsia="宋体" w:hint="default"/>
                <w:sz w:val="21"/>
                <w:szCs w:val="21"/>
              </w:rPr>
            </w:pPr>
            <w:r>
              <w:rPr>
                <w:rFonts w:ascii="宋体" w:hAnsi="宋体" w:cs="宋体" w:eastAsia="宋体" w:hint="default"/>
                <w:sz w:val="21"/>
                <w:szCs w:val="21"/>
              </w:rPr>
              <w:t>容影视</w:t>
            </w:r>
            <w:r>
              <w:rPr>
                <w:rFonts w:ascii="宋体" w:hAnsi="宋体" w:cs="宋体" w:eastAsia="宋体" w:hint="default"/>
                <w:spacing w:val="-102"/>
                <w:sz w:val="21"/>
                <w:szCs w:val="21"/>
              </w:rPr>
              <w:t> </w:t>
            </w:r>
            <w:r>
              <w:rPr>
                <w:rFonts w:ascii="宋体" w:hAnsi="宋体" w:cs="宋体" w:eastAsia="宋体" w:hint="default"/>
                <w:sz w:val="21"/>
                <w:szCs w:val="21"/>
              </w:rPr>
              <w:t>制作有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青稞万</w:t>
            </w:r>
          </w:p>
          <w:p>
            <w:pPr>
              <w:pStyle w:val="TableParagraph"/>
              <w:spacing w:line="237" w:lineRule="auto" w:before="2"/>
              <w:ind w:left="103" w:right="101"/>
              <w:jc w:val="center"/>
              <w:rPr>
                <w:rFonts w:ascii="宋体" w:hAnsi="宋体" w:cs="宋体" w:eastAsia="宋体" w:hint="default"/>
                <w:sz w:val="21"/>
                <w:szCs w:val="21"/>
              </w:rPr>
            </w:pPr>
            <w:r>
              <w:rPr>
                <w:rFonts w:ascii="宋体" w:hAnsi="宋体" w:cs="宋体" w:eastAsia="宋体" w:hint="default"/>
                <w:sz w:val="21"/>
                <w:szCs w:val="21"/>
              </w:rPr>
              <w:t>维（北</w:t>
            </w:r>
            <w:r>
              <w:rPr>
                <w:rFonts w:ascii="宋体" w:hAnsi="宋体" w:cs="宋体" w:eastAsia="宋体" w:hint="default"/>
                <w:w w:val="100"/>
                <w:sz w:val="21"/>
                <w:szCs w:val="21"/>
              </w:rPr>
              <w:t> </w:t>
            </w:r>
            <w:r>
              <w:rPr>
                <w:rFonts w:ascii="宋体" w:hAnsi="宋体" w:cs="宋体" w:eastAsia="宋体" w:hint="default"/>
                <w:sz w:val="21"/>
                <w:szCs w:val="21"/>
              </w:rPr>
              <w:t>京）数</w:t>
            </w:r>
            <w:r>
              <w:rPr>
                <w:rFonts w:ascii="宋体" w:hAnsi="宋体" w:cs="宋体" w:eastAsia="宋体" w:hint="default"/>
                <w:w w:val="100"/>
                <w:sz w:val="21"/>
                <w:szCs w:val="21"/>
              </w:rPr>
              <w:t> </w:t>
            </w:r>
            <w:r>
              <w:rPr>
                <w:rFonts w:ascii="宋体" w:hAnsi="宋体" w:cs="宋体" w:eastAsia="宋体" w:hint="default"/>
                <w:sz w:val="21"/>
                <w:szCs w:val="21"/>
              </w:rPr>
              <w:t>字技术</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上海骞</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虹文化</w:t>
            </w:r>
            <w:r>
              <w:rPr>
                <w:rFonts w:ascii="宋体" w:hAnsi="宋体" w:cs="宋体" w:eastAsia="宋体" w:hint="default"/>
                <w:spacing w:val="-102"/>
                <w:sz w:val="21"/>
                <w:szCs w:val="21"/>
              </w:rPr>
              <w:t> </w:t>
            </w:r>
            <w:r>
              <w:rPr>
                <w:rFonts w:ascii="宋体" w:hAnsi="宋体" w:cs="宋体" w:eastAsia="宋体" w:hint="default"/>
                <w:sz w:val="21"/>
                <w:szCs w:val="21"/>
              </w:rPr>
              <w:t>传媒有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both"/>
              <w:rPr>
                <w:rFonts w:ascii="宋体" w:hAnsi="宋体" w:cs="宋体" w:eastAsia="宋体" w:hint="default"/>
                <w:sz w:val="21"/>
                <w:szCs w:val="21"/>
              </w:rPr>
            </w:pPr>
            <w:r>
              <w:rPr>
                <w:rFonts w:ascii="宋体" w:hAnsi="宋体" w:cs="宋体" w:eastAsia="宋体" w:hint="default"/>
                <w:sz w:val="21"/>
                <w:szCs w:val="21"/>
              </w:rPr>
              <w:t>北京隐</w:t>
            </w:r>
          </w:p>
          <w:p>
            <w:pPr>
              <w:pStyle w:val="TableParagraph"/>
              <w:spacing w:line="237" w:lineRule="auto" w:before="2"/>
              <w:ind w:left="129" w:right="125"/>
              <w:jc w:val="both"/>
              <w:rPr>
                <w:rFonts w:ascii="宋体" w:hAnsi="宋体" w:cs="宋体" w:eastAsia="宋体" w:hint="default"/>
                <w:sz w:val="21"/>
                <w:szCs w:val="21"/>
              </w:rPr>
            </w:pPr>
            <w:r>
              <w:rPr>
                <w:rFonts w:ascii="宋体" w:hAnsi="宋体" w:cs="宋体" w:eastAsia="宋体" w:hint="default"/>
                <w:sz w:val="21"/>
                <w:szCs w:val="21"/>
              </w:rPr>
              <w:t>逸数字</w:t>
            </w:r>
            <w:r>
              <w:rPr>
                <w:rFonts w:ascii="宋体" w:hAnsi="宋体" w:cs="宋体" w:eastAsia="宋体" w:hint="default"/>
                <w:spacing w:val="-102"/>
                <w:sz w:val="21"/>
                <w:szCs w:val="21"/>
              </w:rPr>
              <w:t> </w:t>
            </w:r>
            <w:r>
              <w:rPr>
                <w:rFonts w:ascii="宋体" w:hAnsi="宋体" w:cs="宋体" w:eastAsia="宋体" w:hint="default"/>
                <w:sz w:val="21"/>
                <w:szCs w:val="21"/>
              </w:rPr>
              <w:t>技术有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上海奇</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禧电影</w:t>
            </w:r>
            <w:r>
              <w:rPr>
                <w:rFonts w:ascii="宋体" w:hAnsi="宋体" w:cs="宋体" w:eastAsia="宋体" w:hint="default"/>
                <w:spacing w:val="-102"/>
                <w:sz w:val="21"/>
                <w:szCs w:val="21"/>
              </w:rPr>
              <w:t> </w:t>
            </w:r>
            <w:r>
              <w:rPr>
                <w:rFonts w:ascii="宋体" w:hAnsi="宋体" w:cs="宋体" w:eastAsia="宋体" w:hint="default"/>
                <w:sz w:val="21"/>
                <w:szCs w:val="21"/>
              </w:rPr>
              <w:t>制作有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浙江乐</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创投资</w:t>
            </w:r>
            <w:r>
              <w:rPr>
                <w:rFonts w:ascii="宋体" w:hAnsi="宋体" w:cs="宋体" w:eastAsia="宋体" w:hint="default"/>
                <w:spacing w:val="-102"/>
                <w:sz w:val="21"/>
                <w:szCs w:val="21"/>
              </w:rPr>
              <w:t> </w:t>
            </w:r>
            <w:r>
              <w:rPr>
                <w:rFonts w:ascii="宋体" w:hAnsi="宋体" w:cs="宋体" w:eastAsia="宋体" w:hint="default"/>
                <w:sz w:val="21"/>
                <w:szCs w:val="21"/>
              </w:rPr>
              <w:t>管理有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浙江从</w:t>
            </w:r>
          </w:p>
          <w:p>
            <w:pPr>
              <w:pStyle w:val="TableParagraph"/>
              <w:spacing w:line="237" w:lineRule="auto" w:before="2"/>
              <w:ind w:left="103" w:right="104"/>
              <w:jc w:val="both"/>
              <w:rPr>
                <w:rFonts w:ascii="宋体" w:hAnsi="宋体" w:cs="宋体" w:eastAsia="宋体" w:hint="default"/>
                <w:sz w:val="21"/>
                <w:szCs w:val="21"/>
              </w:rPr>
            </w:pPr>
            <w:r>
              <w:rPr>
                <w:rFonts w:ascii="宋体" w:hAnsi="宋体" w:cs="宋体" w:eastAsia="宋体" w:hint="default"/>
                <w:sz w:val="21"/>
                <w:szCs w:val="21"/>
              </w:rPr>
              <w:t>容影视</w:t>
            </w:r>
            <w:r>
              <w:rPr>
                <w:rFonts w:ascii="宋体" w:hAnsi="宋体" w:cs="宋体" w:eastAsia="宋体" w:hint="default"/>
                <w:spacing w:val="-102"/>
                <w:sz w:val="21"/>
                <w:szCs w:val="21"/>
              </w:rPr>
              <w:t> </w:t>
            </w:r>
            <w:r>
              <w:rPr>
                <w:rFonts w:ascii="宋体" w:hAnsi="宋体" w:cs="宋体" w:eastAsia="宋体" w:hint="default"/>
                <w:sz w:val="21"/>
                <w:szCs w:val="21"/>
              </w:rPr>
              <w:t>制作有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青稞万</w:t>
            </w:r>
          </w:p>
          <w:p>
            <w:pPr>
              <w:pStyle w:val="TableParagraph"/>
              <w:spacing w:line="237" w:lineRule="auto" w:before="2"/>
              <w:ind w:left="100" w:right="103"/>
              <w:jc w:val="center"/>
              <w:rPr>
                <w:rFonts w:ascii="宋体" w:hAnsi="宋体" w:cs="宋体" w:eastAsia="宋体" w:hint="default"/>
                <w:sz w:val="21"/>
                <w:szCs w:val="21"/>
              </w:rPr>
            </w:pPr>
            <w:r>
              <w:rPr>
                <w:rFonts w:ascii="宋体" w:hAnsi="宋体" w:cs="宋体" w:eastAsia="宋体" w:hint="default"/>
                <w:sz w:val="21"/>
                <w:szCs w:val="21"/>
              </w:rPr>
              <w:t>维（北</w:t>
            </w:r>
            <w:r>
              <w:rPr>
                <w:rFonts w:ascii="宋体" w:hAnsi="宋体" w:cs="宋体" w:eastAsia="宋体" w:hint="default"/>
                <w:w w:val="100"/>
                <w:sz w:val="21"/>
                <w:szCs w:val="21"/>
              </w:rPr>
              <w:t> </w:t>
            </w:r>
            <w:r>
              <w:rPr>
                <w:rFonts w:ascii="宋体" w:hAnsi="宋体" w:cs="宋体" w:eastAsia="宋体" w:hint="default"/>
                <w:sz w:val="21"/>
                <w:szCs w:val="21"/>
              </w:rPr>
              <w:t>京）数</w:t>
            </w:r>
            <w:r>
              <w:rPr>
                <w:rFonts w:ascii="宋体" w:hAnsi="宋体" w:cs="宋体" w:eastAsia="宋体" w:hint="default"/>
                <w:w w:val="100"/>
                <w:sz w:val="21"/>
                <w:szCs w:val="21"/>
              </w:rPr>
              <w:t> </w:t>
            </w:r>
            <w:r>
              <w:rPr>
                <w:rFonts w:ascii="宋体" w:hAnsi="宋体" w:cs="宋体" w:eastAsia="宋体" w:hint="default"/>
                <w:sz w:val="21"/>
                <w:szCs w:val="21"/>
              </w:rPr>
              <w:t>字技术</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3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上</w:t>
            </w:r>
          </w:p>
          <w:p>
            <w:pPr>
              <w:pStyle w:val="TableParagraph"/>
              <w:spacing w:line="237" w:lineRule="auto" w:before="2"/>
              <w:ind w:left="100" w:right="-13"/>
              <w:jc w:val="both"/>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骞</w:t>
            </w:r>
            <w:r>
              <w:rPr>
                <w:rFonts w:ascii="宋体" w:hAnsi="宋体" w:cs="宋体" w:eastAsia="宋体" w:hint="default"/>
                <w:w w:val="100"/>
                <w:sz w:val="21"/>
                <w:szCs w:val="21"/>
              </w:rPr>
              <w:t> </w:t>
            </w:r>
            <w:r>
              <w:rPr>
                <w:rFonts w:ascii="宋体" w:hAnsi="宋体" w:cs="宋体" w:eastAsia="宋体" w:hint="default"/>
                <w:sz w:val="21"/>
                <w:szCs w:val="21"/>
              </w:rPr>
              <w:t>虹</w:t>
            </w:r>
            <w:r>
              <w:rPr>
                <w:rFonts w:ascii="宋体" w:hAnsi="宋体" w:cs="宋体" w:eastAsia="宋体" w:hint="default"/>
                <w:w w:val="100"/>
                <w:sz w:val="21"/>
                <w:szCs w:val="21"/>
              </w:rPr>
              <w:t> </w:t>
            </w:r>
            <w:r>
              <w:rPr>
                <w:rFonts w:ascii="宋体" w:hAnsi="宋体" w:cs="宋体" w:eastAsia="宋体" w:hint="default"/>
                <w:sz w:val="21"/>
                <w:szCs w:val="21"/>
              </w:rPr>
              <w:t>文</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传</w:t>
            </w:r>
            <w:r>
              <w:rPr>
                <w:rFonts w:ascii="宋体" w:hAnsi="宋体" w:cs="宋体" w:eastAsia="宋体" w:hint="default"/>
                <w:w w:val="100"/>
                <w:sz w:val="21"/>
                <w:szCs w:val="21"/>
              </w:rPr>
              <w:t> </w:t>
            </w:r>
            <w:r>
              <w:rPr>
                <w:rFonts w:ascii="宋体" w:hAnsi="宋体" w:cs="宋体" w:eastAsia="宋体" w:hint="default"/>
                <w:sz w:val="21"/>
                <w:szCs w:val="21"/>
              </w:rPr>
              <w:t>媒</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3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北</w:t>
            </w:r>
          </w:p>
          <w:p>
            <w:pPr>
              <w:pStyle w:val="TableParagraph"/>
              <w:spacing w:line="237" w:lineRule="auto" w:before="2"/>
              <w:ind w:left="100" w:right="-13"/>
              <w:jc w:val="both"/>
              <w:rPr>
                <w:rFonts w:ascii="宋体" w:hAnsi="宋体" w:cs="宋体" w:eastAsia="宋体" w:hint="default"/>
                <w:sz w:val="21"/>
                <w:szCs w:val="21"/>
              </w:rPr>
            </w:pPr>
            <w:r>
              <w:rPr>
                <w:rFonts w:ascii="宋体" w:hAnsi="宋体" w:cs="宋体" w:eastAsia="宋体" w:hint="default"/>
                <w:sz w:val="21"/>
                <w:szCs w:val="21"/>
              </w:rPr>
              <w:t>京</w:t>
            </w:r>
            <w:r>
              <w:rPr>
                <w:rFonts w:ascii="宋体" w:hAnsi="宋体" w:cs="宋体" w:eastAsia="宋体" w:hint="default"/>
                <w:w w:val="100"/>
                <w:sz w:val="21"/>
                <w:szCs w:val="21"/>
              </w:rPr>
              <w:t> </w:t>
            </w:r>
            <w:r>
              <w:rPr>
                <w:rFonts w:ascii="宋体" w:hAnsi="宋体" w:cs="宋体" w:eastAsia="宋体" w:hint="default"/>
                <w:sz w:val="21"/>
                <w:szCs w:val="21"/>
              </w:rPr>
              <w:t>隐</w:t>
            </w:r>
            <w:r>
              <w:rPr>
                <w:rFonts w:ascii="宋体" w:hAnsi="宋体" w:cs="宋体" w:eastAsia="宋体" w:hint="default"/>
                <w:w w:val="100"/>
                <w:sz w:val="21"/>
                <w:szCs w:val="21"/>
              </w:rPr>
              <w:t> </w:t>
            </w:r>
            <w:r>
              <w:rPr>
                <w:rFonts w:ascii="宋体" w:hAnsi="宋体" w:cs="宋体" w:eastAsia="宋体" w:hint="default"/>
                <w:sz w:val="21"/>
                <w:szCs w:val="21"/>
              </w:rPr>
              <w:t>逸</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both"/>
              <w:rPr>
                <w:rFonts w:ascii="宋体" w:hAnsi="宋体" w:cs="宋体" w:eastAsia="宋体" w:hint="default"/>
                <w:sz w:val="21"/>
                <w:szCs w:val="21"/>
              </w:rPr>
            </w:pPr>
            <w:r>
              <w:rPr>
                <w:rFonts w:ascii="宋体" w:hAnsi="宋体" w:cs="宋体" w:eastAsia="宋体" w:hint="default"/>
                <w:w w:val="100"/>
                <w:sz w:val="21"/>
                <w:szCs w:val="21"/>
              </w:rPr>
              <w:t>上</w:t>
            </w:r>
          </w:p>
          <w:p>
            <w:pPr>
              <w:pStyle w:val="TableParagraph"/>
              <w:spacing w:line="237" w:lineRule="auto" w:before="2"/>
              <w:ind w:left="98" w:right="-13"/>
              <w:jc w:val="both"/>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奇</w:t>
            </w:r>
            <w:r>
              <w:rPr>
                <w:rFonts w:ascii="宋体" w:hAnsi="宋体" w:cs="宋体" w:eastAsia="宋体" w:hint="default"/>
                <w:w w:val="100"/>
                <w:sz w:val="21"/>
                <w:szCs w:val="21"/>
              </w:rPr>
              <w:t> </w:t>
            </w:r>
            <w:r>
              <w:rPr>
                <w:rFonts w:ascii="宋体" w:hAnsi="宋体" w:cs="宋体" w:eastAsia="宋体" w:hint="default"/>
                <w:sz w:val="21"/>
                <w:szCs w:val="21"/>
              </w:rPr>
              <w:t>禧</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r>
      <w:tr>
        <w:trPr>
          <w:trHeight w:val="1104"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流</w:t>
            </w:r>
          </w:p>
          <w:p>
            <w:pPr>
              <w:pStyle w:val="TableParagraph"/>
              <w:spacing w:line="272" w:lineRule="exact" w:before="27"/>
              <w:ind w:left="103" w:right="-13"/>
              <w:jc w:val="both"/>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24,760</w:t>
            </w:r>
          </w:p>
          <w:p>
            <w:pPr>
              <w:pStyle w:val="TableParagraph"/>
              <w:spacing w:line="272" w:lineRule="exact"/>
              <w:ind w:right="96"/>
              <w:jc w:val="right"/>
              <w:rPr>
                <w:rFonts w:ascii="宋体" w:hAnsi="宋体" w:cs="宋体" w:eastAsia="宋体" w:hint="default"/>
                <w:sz w:val="21"/>
                <w:szCs w:val="21"/>
              </w:rPr>
            </w:pPr>
            <w:r>
              <w:rPr>
                <w:rFonts w:ascii="宋体"/>
                <w:sz w:val="21"/>
              </w:rPr>
              <w:t>,681.8</w:t>
            </w:r>
          </w:p>
          <w:p>
            <w:pPr>
              <w:pStyle w:val="TableParagraph"/>
              <w:spacing w:line="273" w:lineRule="exact"/>
              <w:ind w:right="98"/>
              <w:jc w:val="right"/>
              <w:rPr>
                <w:rFonts w:ascii="宋体" w:hAnsi="宋体" w:cs="宋体" w:eastAsia="宋体" w:hint="default"/>
                <w:sz w:val="21"/>
                <w:szCs w:val="21"/>
              </w:rPr>
            </w:pPr>
            <w:r>
              <w:rPr>
                <w:rFonts w:ascii="宋体"/>
                <w:w w:val="100"/>
                <w:sz w:val="21"/>
              </w:rPr>
              <w:t>9</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90,053</w:t>
            </w:r>
          </w:p>
          <w:p>
            <w:pPr>
              <w:pStyle w:val="TableParagraph"/>
              <w:spacing w:line="272" w:lineRule="exact"/>
              <w:ind w:right="96"/>
              <w:jc w:val="right"/>
              <w:rPr>
                <w:rFonts w:ascii="宋体" w:hAnsi="宋体" w:cs="宋体" w:eastAsia="宋体" w:hint="default"/>
                <w:sz w:val="21"/>
                <w:szCs w:val="21"/>
              </w:rPr>
            </w:pPr>
            <w:r>
              <w:rPr>
                <w:rFonts w:ascii="宋体"/>
                <w:sz w:val="21"/>
              </w:rPr>
              <w:t>,524.9</w:t>
            </w:r>
          </w:p>
          <w:p>
            <w:pPr>
              <w:pStyle w:val="TableParagraph"/>
              <w:spacing w:line="273" w:lineRule="exact"/>
              <w:ind w:right="98"/>
              <w:jc w:val="right"/>
              <w:rPr>
                <w:rFonts w:ascii="宋体" w:hAnsi="宋体" w:cs="宋体" w:eastAsia="宋体" w:hint="default"/>
                <w:sz w:val="21"/>
                <w:szCs w:val="21"/>
              </w:rPr>
            </w:pPr>
            <w:r>
              <w:rPr>
                <w:rFonts w:ascii="宋体"/>
                <w:w w:val="100"/>
                <w:sz w:val="21"/>
              </w:rPr>
              <w:t>4</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27,442</w:t>
            </w:r>
          </w:p>
          <w:p>
            <w:pPr>
              <w:pStyle w:val="TableParagraph"/>
              <w:spacing w:line="272" w:lineRule="exact"/>
              <w:ind w:right="96"/>
              <w:jc w:val="right"/>
              <w:rPr>
                <w:rFonts w:ascii="宋体" w:hAnsi="宋体" w:cs="宋体" w:eastAsia="宋体" w:hint="default"/>
                <w:sz w:val="21"/>
                <w:szCs w:val="21"/>
              </w:rPr>
            </w:pPr>
            <w:r>
              <w:rPr>
                <w:rFonts w:ascii="宋体"/>
                <w:sz w:val="21"/>
              </w:rPr>
              <w:t>,434.9</w:t>
            </w:r>
          </w:p>
          <w:p>
            <w:pPr>
              <w:pStyle w:val="TableParagraph"/>
              <w:spacing w:line="273" w:lineRule="exact"/>
              <w:ind w:right="98"/>
              <w:jc w:val="right"/>
              <w:rPr>
                <w:rFonts w:ascii="宋体" w:hAnsi="宋体" w:cs="宋体" w:eastAsia="宋体" w:hint="default"/>
                <w:sz w:val="21"/>
                <w:szCs w:val="21"/>
              </w:rPr>
            </w:pPr>
            <w:r>
              <w:rPr>
                <w:rFonts w:ascii="宋体"/>
                <w:w w:val="100"/>
                <w:sz w:val="21"/>
              </w:rPr>
              <w:t>7</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8,972,</w:t>
            </w:r>
          </w:p>
          <w:p>
            <w:pPr>
              <w:pStyle w:val="TableParagraph"/>
              <w:spacing w:line="274" w:lineRule="exact"/>
              <w:ind w:left="108" w:right="0"/>
              <w:jc w:val="left"/>
              <w:rPr>
                <w:rFonts w:ascii="宋体" w:hAnsi="宋体" w:cs="宋体" w:eastAsia="宋体" w:hint="default"/>
                <w:sz w:val="21"/>
                <w:szCs w:val="21"/>
              </w:rPr>
            </w:pPr>
            <w:r>
              <w:rPr>
                <w:rFonts w:ascii="宋体"/>
                <w:sz w:val="21"/>
              </w:rPr>
              <w:t>661.37</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12,465</w:t>
            </w:r>
          </w:p>
          <w:p>
            <w:pPr>
              <w:pStyle w:val="TableParagraph"/>
              <w:spacing w:line="272" w:lineRule="exact"/>
              <w:ind w:right="96"/>
              <w:jc w:val="right"/>
              <w:rPr>
                <w:rFonts w:ascii="宋体" w:hAnsi="宋体" w:cs="宋体" w:eastAsia="宋体" w:hint="default"/>
                <w:sz w:val="21"/>
                <w:szCs w:val="21"/>
              </w:rPr>
            </w:pPr>
            <w:r>
              <w:rPr>
                <w:rFonts w:ascii="宋体"/>
                <w:sz w:val="21"/>
              </w:rPr>
              <w:t>,568.6</w:t>
            </w:r>
          </w:p>
          <w:p>
            <w:pPr>
              <w:pStyle w:val="TableParagraph"/>
              <w:spacing w:line="273" w:lineRule="exact"/>
              <w:ind w:right="99"/>
              <w:jc w:val="right"/>
              <w:rPr>
                <w:rFonts w:ascii="宋体" w:hAnsi="宋体" w:cs="宋体" w:eastAsia="宋体" w:hint="default"/>
                <w:sz w:val="21"/>
                <w:szCs w:val="21"/>
              </w:rPr>
            </w:pPr>
            <w:r>
              <w:rPr>
                <w:rFonts w:ascii="宋体"/>
                <w:w w:val="100"/>
                <w:sz w:val="21"/>
              </w:rPr>
              <w:t>5</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6,714,</w:t>
            </w:r>
          </w:p>
          <w:p>
            <w:pPr>
              <w:pStyle w:val="TableParagraph"/>
              <w:spacing w:line="274" w:lineRule="exact"/>
              <w:ind w:left="107" w:right="0"/>
              <w:jc w:val="left"/>
              <w:rPr>
                <w:rFonts w:ascii="宋体" w:hAnsi="宋体" w:cs="宋体" w:eastAsia="宋体" w:hint="default"/>
                <w:sz w:val="21"/>
                <w:szCs w:val="21"/>
              </w:rPr>
            </w:pPr>
            <w:r>
              <w:rPr>
                <w:rFonts w:ascii="宋体"/>
                <w:sz w:val="21"/>
              </w:rPr>
              <w:t>254.35</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26,926</w:t>
            </w:r>
          </w:p>
          <w:p>
            <w:pPr>
              <w:pStyle w:val="TableParagraph"/>
              <w:spacing w:line="272" w:lineRule="exact"/>
              <w:ind w:right="96"/>
              <w:jc w:val="right"/>
              <w:rPr>
                <w:rFonts w:ascii="宋体" w:hAnsi="宋体" w:cs="宋体" w:eastAsia="宋体" w:hint="default"/>
                <w:sz w:val="21"/>
                <w:szCs w:val="21"/>
              </w:rPr>
            </w:pPr>
            <w:r>
              <w:rPr>
                <w:rFonts w:ascii="宋体"/>
                <w:sz w:val="21"/>
              </w:rPr>
              <w:t>,774.2</w:t>
            </w:r>
          </w:p>
          <w:p>
            <w:pPr>
              <w:pStyle w:val="TableParagraph"/>
              <w:spacing w:line="273" w:lineRule="exact"/>
              <w:ind w:right="98"/>
              <w:jc w:val="right"/>
              <w:rPr>
                <w:rFonts w:ascii="宋体" w:hAnsi="宋体" w:cs="宋体" w:eastAsia="宋体" w:hint="default"/>
                <w:sz w:val="21"/>
                <w:szCs w:val="21"/>
              </w:rPr>
            </w:pPr>
            <w:r>
              <w:rPr>
                <w:rFonts w:ascii="宋体"/>
                <w:w w:val="100"/>
                <w:sz w:val="21"/>
              </w:rPr>
              <w:t>7</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13,531</w:t>
            </w:r>
          </w:p>
          <w:p>
            <w:pPr>
              <w:pStyle w:val="TableParagraph"/>
              <w:spacing w:line="272" w:lineRule="exact"/>
              <w:ind w:right="99"/>
              <w:jc w:val="right"/>
              <w:rPr>
                <w:rFonts w:ascii="宋体" w:hAnsi="宋体" w:cs="宋体" w:eastAsia="宋体" w:hint="default"/>
                <w:sz w:val="21"/>
                <w:szCs w:val="21"/>
              </w:rPr>
            </w:pPr>
            <w:r>
              <w:rPr>
                <w:rFonts w:ascii="宋体"/>
                <w:sz w:val="21"/>
              </w:rPr>
              <w:t>,927.4</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21,127</w:t>
            </w:r>
          </w:p>
          <w:p>
            <w:pPr>
              <w:pStyle w:val="TableParagraph"/>
              <w:spacing w:line="272" w:lineRule="exact"/>
              <w:ind w:right="98"/>
              <w:jc w:val="right"/>
              <w:rPr>
                <w:rFonts w:ascii="宋体" w:hAnsi="宋体" w:cs="宋体" w:eastAsia="宋体" w:hint="default"/>
                <w:sz w:val="21"/>
                <w:szCs w:val="21"/>
              </w:rPr>
            </w:pPr>
            <w:r>
              <w:rPr>
                <w:rFonts w:ascii="宋体"/>
                <w:sz w:val="21"/>
              </w:rPr>
              <w:t>,333.9</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3" w:right="-13"/>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8,598,</w:t>
            </w:r>
          </w:p>
          <w:p>
            <w:pPr>
              <w:pStyle w:val="TableParagraph"/>
              <w:spacing w:line="274" w:lineRule="exact"/>
              <w:ind w:left="107" w:right="0"/>
              <w:jc w:val="left"/>
              <w:rPr>
                <w:rFonts w:ascii="宋体" w:hAnsi="宋体" w:cs="宋体" w:eastAsia="宋体" w:hint="default"/>
                <w:sz w:val="21"/>
                <w:szCs w:val="21"/>
              </w:rPr>
            </w:pPr>
            <w:r>
              <w:rPr>
                <w:rFonts w:ascii="宋体"/>
                <w:sz w:val="21"/>
              </w:rPr>
              <w:t>729.11</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714,33</w:t>
            </w:r>
          </w:p>
          <w:p>
            <w:pPr>
              <w:pStyle w:val="TableParagraph"/>
              <w:spacing w:line="274" w:lineRule="exact"/>
              <w:ind w:left="369" w:right="0"/>
              <w:jc w:val="left"/>
              <w:rPr>
                <w:rFonts w:ascii="宋体" w:hAnsi="宋体" w:cs="宋体" w:eastAsia="宋体" w:hint="default"/>
                <w:sz w:val="21"/>
                <w:szCs w:val="21"/>
              </w:rPr>
            </w:pPr>
            <w:r>
              <w:rPr>
                <w:rFonts w:ascii="宋体"/>
                <w:sz w:val="21"/>
              </w:rPr>
              <w:t>3.03</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190,49</w:t>
            </w:r>
          </w:p>
          <w:p>
            <w:pPr>
              <w:pStyle w:val="TableParagraph"/>
              <w:spacing w:line="274" w:lineRule="exact"/>
              <w:ind w:left="319" w:right="0"/>
              <w:jc w:val="left"/>
              <w:rPr>
                <w:rFonts w:ascii="宋体" w:hAnsi="宋体" w:cs="宋体" w:eastAsia="宋体" w:hint="default"/>
                <w:sz w:val="21"/>
                <w:szCs w:val="21"/>
              </w:rPr>
            </w:pPr>
            <w:r>
              <w:rPr>
                <w:rFonts w:ascii="宋体"/>
                <w:sz w:val="21"/>
              </w:rPr>
              <w:t>3.11</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11,284</w:t>
            </w:r>
          </w:p>
          <w:p>
            <w:pPr>
              <w:pStyle w:val="TableParagraph"/>
              <w:spacing w:line="274" w:lineRule="exact"/>
              <w:ind w:left="424" w:right="0"/>
              <w:jc w:val="left"/>
              <w:rPr>
                <w:rFonts w:ascii="宋体" w:hAnsi="宋体" w:cs="宋体" w:eastAsia="宋体" w:hint="default"/>
                <w:sz w:val="21"/>
                <w:szCs w:val="21"/>
              </w:rPr>
            </w:pPr>
            <w:r>
              <w:rPr>
                <w:rFonts w:ascii="宋体"/>
                <w:sz w:val="21"/>
              </w:rPr>
              <w:t>.46</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372,11</w:t>
            </w:r>
          </w:p>
          <w:p>
            <w:pPr>
              <w:pStyle w:val="TableParagraph"/>
              <w:spacing w:line="274" w:lineRule="exact"/>
              <w:ind w:left="369" w:right="0"/>
              <w:jc w:val="left"/>
              <w:rPr>
                <w:rFonts w:ascii="宋体" w:hAnsi="宋体" w:cs="宋体" w:eastAsia="宋体" w:hint="default"/>
                <w:sz w:val="21"/>
                <w:szCs w:val="21"/>
              </w:rPr>
            </w:pPr>
            <w:r>
              <w:rPr>
                <w:rFonts w:ascii="宋体"/>
                <w:sz w:val="21"/>
              </w:rPr>
              <w:t>9.44</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72,101</w:t>
            </w:r>
          </w:p>
          <w:p>
            <w:pPr>
              <w:pStyle w:val="TableParagraph"/>
              <w:spacing w:line="274" w:lineRule="exact"/>
              <w:ind w:left="424" w:right="0"/>
              <w:jc w:val="left"/>
              <w:rPr>
                <w:rFonts w:ascii="宋体" w:hAnsi="宋体" w:cs="宋体" w:eastAsia="宋体" w:hint="default"/>
                <w:sz w:val="21"/>
                <w:szCs w:val="21"/>
              </w:rPr>
            </w:pPr>
            <w:r>
              <w:rPr>
                <w:rFonts w:ascii="宋体"/>
                <w:sz w:val="21"/>
              </w:rPr>
              <w:t>.99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8,867,</w:t>
            </w:r>
          </w:p>
          <w:p>
            <w:pPr>
              <w:pStyle w:val="TableParagraph"/>
              <w:spacing w:line="274" w:lineRule="exact"/>
              <w:ind w:left="107" w:right="0"/>
              <w:jc w:val="left"/>
              <w:rPr>
                <w:rFonts w:ascii="宋体" w:hAnsi="宋体" w:cs="宋体" w:eastAsia="宋体" w:hint="default"/>
                <w:sz w:val="21"/>
                <w:szCs w:val="21"/>
              </w:rPr>
            </w:pPr>
            <w:r>
              <w:rPr>
                <w:rFonts w:ascii="宋体"/>
                <w:sz w:val="21"/>
              </w:rPr>
              <w:t>560.99</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819,45</w:t>
            </w:r>
          </w:p>
          <w:p>
            <w:pPr>
              <w:pStyle w:val="TableParagraph"/>
              <w:spacing w:line="274" w:lineRule="exact"/>
              <w:ind w:left="319" w:right="0"/>
              <w:jc w:val="left"/>
              <w:rPr>
                <w:rFonts w:ascii="宋体" w:hAnsi="宋体" w:cs="宋体" w:eastAsia="宋体" w:hint="default"/>
                <w:sz w:val="21"/>
                <w:szCs w:val="21"/>
              </w:rPr>
            </w:pPr>
            <w:r>
              <w:rPr>
                <w:rFonts w:ascii="宋体"/>
                <w:sz w:val="21"/>
              </w:rPr>
              <w:t>5.84</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243,11</w:t>
            </w:r>
          </w:p>
          <w:p>
            <w:pPr>
              <w:pStyle w:val="TableParagraph"/>
              <w:spacing w:line="274" w:lineRule="exact"/>
              <w:ind w:left="316" w:right="0"/>
              <w:jc w:val="left"/>
              <w:rPr>
                <w:rFonts w:ascii="宋体" w:hAnsi="宋体" w:cs="宋体" w:eastAsia="宋体" w:hint="default"/>
                <w:sz w:val="21"/>
                <w:szCs w:val="21"/>
              </w:rPr>
            </w:pPr>
            <w:r>
              <w:rPr>
                <w:rFonts w:ascii="宋体"/>
                <w:sz w:val="21"/>
              </w:rPr>
              <w:t>1.63</w:t>
            </w: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37" w:lineRule="auto"/>
              <w:ind w:left="103" w:right="-13"/>
              <w:jc w:val="both"/>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33,359</w:t>
            </w:r>
          </w:p>
          <w:p>
            <w:pPr>
              <w:pStyle w:val="TableParagraph"/>
              <w:spacing w:line="272" w:lineRule="exact"/>
              <w:ind w:right="96"/>
              <w:jc w:val="right"/>
              <w:rPr>
                <w:rFonts w:ascii="宋体" w:hAnsi="宋体" w:cs="宋体" w:eastAsia="宋体" w:hint="default"/>
                <w:sz w:val="21"/>
                <w:szCs w:val="21"/>
              </w:rPr>
            </w:pPr>
            <w:r>
              <w:rPr>
                <w:rFonts w:ascii="宋体"/>
                <w:sz w:val="21"/>
              </w:rPr>
              <w:t>,411.0</w:t>
            </w:r>
          </w:p>
          <w:p>
            <w:pPr>
              <w:pStyle w:val="TableParagraph"/>
              <w:spacing w:line="274" w:lineRule="exact"/>
              <w:ind w:right="98"/>
              <w:jc w:val="right"/>
              <w:rPr>
                <w:rFonts w:ascii="宋体" w:hAnsi="宋体" w:cs="宋体" w:eastAsia="宋体" w:hint="default"/>
                <w:sz w:val="21"/>
                <w:szCs w:val="21"/>
              </w:rPr>
            </w:pPr>
            <w:r>
              <w:rPr>
                <w:rFonts w:ascii="宋体"/>
                <w:w w:val="100"/>
                <w:sz w:val="21"/>
              </w:rPr>
              <w:t>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90,767</w:t>
            </w:r>
          </w:p>
          <w:p>
            <w:pPr>
              <w:pStyle w:val="TableParagraph"/>
              <w:spacing w:line="272" w:lineRule="exact"/>
              <w:ind w:right="96"/>
              <w:jc w:val="right"/>
              <w:rPr>
                <w:rFonts w:ascii="宋体" w:hAnsi="宋体" w:cs="宋体" w:eastAsia="宋体" w:hint="default"/>
                <w:sz w:val="21"/>
                <w:szCs w:val="21"/>
              </w:rPr>
            </w:pPr>
            <w:r>
              <w:rPr>
                <w:rFonts w:ascii="宋体"/>
                <w:sz w:val="21"/>
              </w:rPr>
              <w:t>,857.9</w:t>
            </w:r>
          </w:p>
          <w:p>
            <w:pPr>
              <w:pStyle w:val="TableParagraph"/>
              <w:spacing w:line="274" w:lineRule="exact"/>
              <w:ind w:right="98"/>
              <w:jc w:val="right"/>
              <w:rPr>
                <w:rFonts w:ascii="宋体" w:hAnsi="宋体" w:cs="宋体" w:eastAsia="宋体" w:hint="default"/>
                <w:sz w:val="21"/>
                <w:szCs w:val="21"/>
              </w:rPr>
            </w:pPr>
            <w:r>
              <w:rPr>
                <w:rFonts w:ascii="宋体"/>
                <w:w w:val="100"/>
                <w:sz w:val="21"/>
              </w:rPr>
              <w:t>7</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27,632</w:t>
            </w:r>
          </w:p>
          <w:p>
            <w:pPr>
              <w:pStyle w:val="TableParagraph"/>
              <w:spacing w:line="272" w:lineRule="exact"/>
              <w:ind w:right="96"/>
              <w:jc w:val="right"/>
              <w:rPr>
                <w:rFonts w:ascii="宋体" w:hAnsi="宋体" w:cs="宋体" w:eastAsia="宋体" w:hint="default"/>
                <w:sz w:val="21"/>
                <w:szCs w:val="21"/>
              </w:rPr>
            </w:pPr>
            <w:r>
              <w:rPr>
                <w:rFonts w:ascii="宋体"/>
                <w:sz w:val="21"/>
              </w:rPr>
              <w:t>,928.0</w:t>
            </w:r>
          </w:p>
          <w:p>
            <w:pPr>
              <w:pStyle w:val="TableParagraph"/>
              <w:spacing w:line="274" w:lineRule="exact"/>
              <w:ind w:right="98"/>
              <w:jc w:val="right"/>
              <w:rPr>
                <w:rFonts w:ascii="宋体" w:hAnsi="宋体" w:cs="宋体" w:eastAsia="宋体" w:hint="default"/>
                <w:sz w:val="21"/>
                <w:szCs w:val="21"/>
              </w:rPr>
            </w:pPr>
            <w:r>
              <w:rPr>
                <w:rFonts w:ascii="宋体"/>
                <w:w w:val="100"/>
                <w:sz w:val="21"/>
              </w:rPr>
              <w:t>8</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8,983,</w:t>
            </w:r>
          </w:p>
          <w:p>
            <w:pPr>
              <w:pStyle w:val="TableParagraph"/>
              <w:spacing w:line="273" w:lineRule="exact"/>
              <w:ind w:left="108" w:right="0"/>
              <w:jc w:val="left"/>
              <w:rPr>
                <w:rFonts w:ascii="宋体" w:hAnsi="宋体" w:cs="宋体" w:eastAsia="宋体" w:hint="default"/>
                <w:sz w:val="21"/>
                <w:szCs w:val="21"/>
              </w:rPr>
            </w:pPr>
            <w:r>
              <w:rPr>
                <w:rFonts w:ascii="宋体"/>
                <w:sz w:val="21"/>
              </w:rPr>
              <w:t>945.83</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12,837</w:t>
            </w:r>
          </w:p>
          <w:p>
            <w:pPr>
              <w:pStyle w:val="TableParagraph"/>
              <w:spacing w:line="272" w:lineRule="exact"/>
              <w:ind w:right="96"/>
              <w:jc w:val="right"/>
              <w:rPr>
                <w:rFonts w:ascii="宋体" w:hAnsi="宋体" w:cs="宋体" w:eastAsia="宋体" w:hint="default"/>
                <w:sz w:val="21"/>
                <w:szCs w:val="21"/>
              </w:rPr>
            </w:pPr>
            <w:r>
              <w:rPr>
                <w:rFonts w:ascii="宋体"/>
                <w:sz w:val="21"/>
              </w:rPr>
              <w:t>,688.0</w:t>
            </w:r>
          </w:p>
          <w:p>
            <w:pPr>
              <w:pStyle w:val="TableParagraph"/>
              <w:spacing w:line="274" w:lineRule="exact"/>
              <w:ind w:right="99"/>
              <w:jc w:val="right"/>
              <w:rPr>
                <w:rFonts w:ascii="宋体" w:hAnsi="宋体" w:cs="宋体" w:eastAsia="宋体" w:hint="default"/>
                <w:sz w:val="21"/>
                <w:szCs w:val="21"/>
              </w:rPr>
            </w:pPr>
            <w:r>
              <w:rPr>
                <w:rFonts w:ascii="宋体"/>
                <w:w w:val="100"/>
                <w:sz w:val="21"/>
              </w:rPr>
              <w:t>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6,786,</w:t>
            </w:r>
          </w:p>
          <w:p>
            <w:pPr>
              <w:pStyle w:val="TableParagraph"/>
              <w:spacing w:line="273" w:lineRule="exact"/>
              <w:ind w:left="107" w:right="0"/>
              <w:jc w:val="left"/>
              <w:rPr>
                <w:rFonts w:ascii="宋体" w:hAnsi="宋体" w:cs="宋体" w:eastAsia="宋体" w:hint="default"/>
                <w:sz w:val="21"/>
                <w:szCs w:val="21"/>
              </w:rPr>
            </w:pPr>
            <w:r>
              <w:rPr>
                <w:rFonts w:ascii="宋体"/>
                <w:sz w:val="21"/>
              </w:rPr>
              <w:t>356.34</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35,794</w:t>
            </w:r>
          </w:p>
          <w:p>
            <w:pPr>
              <w:pStyle w:val="TableParagraph"/>
              <w:spacing w:line="272" w:lineRule="exact"/>
              <w:ind w:right="96"/>
              <w:jc w:val="right"/>
              <w:rPr>
                <w:rFonts w:ascii="宋体" w:hAnsi="宋体" w:cs="宋体" w:eastAsia="宋体" w:hint="default"/>
                <w:sz w:val="21"/>
                <w:szCs w:val="21"/>
              </w:rPr>
            </w:pPr>
            <w:r>
              <w:rPr>
                <w:rFonts w:ascii="宋体"/>
                <w:sz w:val="21"/>
              </w:rPr>
              <w:t>,335.2</w:t>
            </w:r>
          </w:p>
          <w:p>
            <w:pPr>
              <w:pStyle w:val="TableParagraph"/>
              <w:spacing w:line="274" w:lineRule="exact"/>
              <w:ind w:right="98"/>
              <w:jc w:val="right"/>
              <w:rPr>
                <w:rFonts w:ascii="宋体" w:hAnsi="宋体" w:cs="宋体" w:eastAsia="宋体" w:hint="default"/>
                <w:sz w:val="21"/>
                <w:szCs w:val="21"/>
              </w:rPr>
            </w:pPr>
            <w:r>
              <w:rPr>
                <w:rFonts w:ascii="宋体"/>
                <w:w w:val="100"/>
                <w:sz w:val="21"/>
              </w:rPr>
              <w:t>6</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9"/>
              <w:jc w:val="right"/>
              <w:rPr>
                <w:rFonts w:ascii="宋体" w:hAnsi="宋体" w:cs="宋体" w:eastAsia="宋体" w:hint="default"/>
                <w:sz w:val="21"/>
                <w:szCs w:val="21"/>
              </w:rPr>
            </w:pPr>
            <w:r>
              <w:rPr>
                <w:rFonts w:ascii="宋体"/>
                <w:sz w:val="21"/>
              </w:rPr>
              <w:t>14,351</w:t>
            </w:r>
          </w:p>
          <w:p>
            <w:pPr>
              <w:pStyle w:val="TableParagraph"/>
              <w:spacing w:line="272" w:lineRule="exact"/>
              <w:ind w:right="99"/>
              <w:jc w:val="right"/>
              <w:rPr>
                <w:rFonts w:ascii="宋体" w:hAnsi="宋体" w:cs="宋体" w:eastAsia="宋体" w:hint="default"/>
                <w:sz w:val="21"/>
                <w:szCs w:val="21"/>
              </w:rPr>
            </w:pPr>
            <w:r>
              <w:rPr>
                <w:rFonts w:ascii="宋体"/>
                <w:sz w:val="21"/>
              </w:rPr>
              <w:t>,383.3</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21,370</w:t>
            </w:r>
          </w:p>
          <w:p>
            <w:pPr>
              <w:pStyle w:val="TableParagraph"/>
              <w:spacing w:line="272" w:lineRule="exact"/>
              <w:ind w:right="98"/>
              <w:jc w:val="right"/>
              <w:rPr>
                <w:rFonts w:ascii="宋体" w:hAnsi="宋体" w:cs="宋体" w:eastAsia="宋体" w:hint="default"/>
                <w:sz w:val="21"/>
                <w:szCs w:val="21"/>
              </w:rPr>
            </w:pPr>
            <w:r>
              <w:rPr>
                <w:rFonts w:ascii="宋体"/>
                <w:sz w:val="21"/>
              </w:rPr>
              <w:t>,445.5</w:t>
            </w:r>
          </w:p>
          <w:p>
            <w:pPr>
              <w:pStyle w:val="TableParagraph"/>
              <w:spacing w:line="274" w:lineRule="exact"/>
              <w:ind w:right="101"/>
              <w:jc w:val="right"/>
              <w:rPr>
                <w:rFonts w:ascii="宋体" w:hAnsi="宋体" w:cs="宋体" w:eastAsia="宋体" w:hint="default"/>
                <w:sz w:val="21"/>
                <w:szCs w:val="21"/>
              </w:rPr>
            </w:pPr>
            <w:r>
              <w:rPr>
                <w:rFonts w:ascii="宋体"/>
                <w:w w:val="100"/>
                <w:sz w:val="21"/>
              </w:rPr>
              <w:t>4</w:t>
            </w: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4" w:type="dxa"/>
            <w:tcBorders>
              <w:top w:val="single" w:sz="6" w:space="0" w:color="000000"/>
              <w:left w:val="single" w:sz="4"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流</w:t>
            </w:r>
          </w:p>
          <w:p>
            <w:pPr>
              <w:pStyle w:val="TableParagraph"/>
              <w:spacing w:line="237" w:lineRule="auto"/>
              <w:ind w:left="103" w:right="-13"/>
              <w:jc w:val="both"/>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8,123,</w:t>
            </w:r>
          </w:p>
          <w:p>
            <w:pPr>
              <w:pStyle w:val="TableParagraph"/>
              <w:spacing w:line="273" w:lineRule="exact"/>
              <w:ind w:left="107" w:right="0"/>
              <w:jc w:val="left"/>
              <w:rPr>
                <w:rFonts w:ascii="宋体" w:hAnsi="宋体" w:cs="宋体" w:eastAsia="宋体" w:hint="default"/>
                <w:sz w:val="21"/>
                <w:szCs w:val="21"/>
              </w:rPr>
            </w:pPr>
            <w:r>
              <w:rPr>
                <w:rFonts w:ascii="宋体"/>
                <w:sz w:val="21"/>
              </w:rPr>
              <w:t>540.97</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81,704</w:t>
            </w:r>
          </w:p>
          <w:p>
            <w:pPr>
              <w:pStyle w:val="TableParagraph"/>
              <w:spacing w:line="272" w:lineRule="exact"/>
              <w:ind w:right="96"/>
              <w:jc w:val="right"/>
              <w:rPr>
                <w:rFonts w:ascii="宋体" w:hAnsi="宋体" w:cs="宋体" w:eastAsia="宋体" w:hint="default"/>
                <w:sz w:val="21"/>
                <w:szCs w:val="21"/>
              </w:rPr>
            </w:pPr>
            <w:r>
              <w:rPr>
                <w:rFonts w:ascii="宋体"/>
                <w:sz w:val="21"/>
              </w:rPr>
              <w:t>,525.4</w:t>
            </w:r>
          </w:p>
          <w:p>
            <w:pPr>
              <w:pStyle w:val="TableParagraph"/>
              <w:spacing w:line="274" w:lineRule="exact"/>
              <w:ind w:right="98"/>
              <w:jc w:val="right"/>
              <w:rPr>
                <w:rFonts w:ascii="宋体" w:hAnsi="宋体" w:cs="宋体" w:eastAsia="宋体" w:hint="default"/>
                <w:sz w:val="21"/>
                <w:szCs w:val="21"/>
              </w:rPr>
            </w:pPr>
            <w:r>
              <w:rPr>
                <w:rFonts w:ascii="宋体"/>
                <w:w w:val="100"/>
                <w:sz w:val="21"/>
              </w:rPr>
              <w:t>3</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562,05</w:t>
            </w:r>
          </w:p>
          <w:p>
            <w:pPr>
              <w:pStyle w:val="TableParagraph"/>
              <w:spacing w:line="273" w:lineRule="exact"/>
              <w:ind w:left="319" w:right="0"/>
              <w:jc w:val="left"/>
              <w:rPr>
                <w:rFonts w:ascii="宋体" w:hAnsi="宋体" w:cs="宋体" w:eastAsia="宋体" w:hint="default"/>
                <w:sz w:val="21"/>
                <w:szCs w:val="21"/>
              </w:rPr>
            </w:pPr>
            <w:r>
              <w:rPr>
                <w:rFonts w:ascii="宋体"/>
                <w:sz w:val="21"/>
              </w:rPr>
              <w:t>0.41</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3,135,</w:t>
            </w:r>
          </w:p>
          <w:p>
            <w:pPr>
              <w:pStyle w:val="TableParagraph"/>
              <w:spacing w:line="273" w:lineRule="exact"/>
              <w:ind w:left="108" w:right="0"/>
              <w:jc w:val="left"/>
              <w:rPr>
                <w:rFonts w:ascii="宋体" w:hAnsi="宋体" w:cs="宋体" w:eastAsia="宋体" w:hint="default"/>
                <w:sz w:val="21"/>
                <w:szCs w:val="21"/>
              </w:rPr>
            </w:pPr>
            <w:r>
              <w:rPr>
                <w:rFonts w:ascii="宋体"/>
                <w:sz w:val="21"/>
              </w:rPr>
              <w:t>751.58</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864,56</w:t>
            </w:r>
          </w:p>
          <w:p>
            <w:pPr>
              <w:pStyle w:val="TableParagraph"/>
              <w:spacing w:line="273" w:lineRule="exact"/>
              <w:ind w:left="369" w:right="0"/>
              <w:jc w:val="left"/>
              <w:rPr>
                <w:rFonts w:ascii="宋体" w:hAnsi="宋体" w:cs="宋体" w:eastAsia="宋体" w:hint="default"/>
                <w:sz w:val="21"/>
                <w:szCs w:val="21"/>
              </w:rPr>
            </w:pPr>
            <w:r>
              <w:rPr>
                <w:rFonts w:ascii="宋体"/>
                <w:sz w:val="21"/>
              </w:rPr>
              <w:t>9.50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11,801</w:t>
            </w:r>
          </w:p>
          <w:p>
            <w:pPr>
              <w:pStyle w:val="TableParagraph"/>
              <w:spacing w:line="273" w:lineRule="exact"/>
              <w:ind w:left="424" w:right="0"/>
              <w:jc w:val="left"/>
              <w:rPr>
                <w:rFonts w:ascii="宋体" w:hAnsi="宋体" w:cs="宋体" w:eastAsia="宋体" w:hint="default"/>
                <w:sz w:val="21"/>
                <w:szCs w:val="21"/>
              </w:rPr>
            </w:pPr>
            <w:r>
              <w:rPr>
                <w:rFonts w:ascii="宋体"/>
                <w:sz w:val="21"/>
              </w:rPr>
              <w:t>.71</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12,710</w:t>
            </w:r>
          </w:p>
          <w:p>
            <w:pPr>
              <w:pStyle w:val="TableParagraph"/>
              <w:spacing w:line="272" w:lineRule="exact"/>
              <w:ind w:right="96"/>
              <w:jc w:val="right"/>
              <w:rPr>
                <w:rFonts w:ascii="宋体" w:hAnsi="宋体" w:cs="宋体" w:eastAsia="宋体" w:hint="default"/>
                <w:sz w:val="21"/>
                <w:szCs w:val="21"/>
              </w:rPr>
            </w:pPr>
            <w:r>
              <w:rPr>
                <w:rFonts w:ascii="宋体"/>
                <w:sz w:val="21"/>
              </w:rPr>
              <w:t>,940.0</w:t>
            </w:r>
          </w:p>
          <w:p>
            <w:pPr>
              <w:pStyle w:val="TableParagraph"/>
              <w:spacing w:line="274" w:lineRule="exact"/>
              <w:ind w:right="98"/>
              <w:jc w:val="right"/>
              <w:rPr>
                <w:rFonts w:ascii="宋体" w:hAnsi="宋体" w:cs="宋体" w:eastAsia="宋体" w:hint="default"/>
                <w:sz w:val="21"/>
                <w:szCs w:val="21"/>
              </w:rPr>
            </w:pPr>
            <w:r>
              <w:rPr>
                <w:rFonts w:ascii="宋体"/>
                <w:w w:val="100"/>
                <w:sz w:val="21"/>
              </w:rPr>
              <w:t>1</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6,475,</w:t>
            </w:r>
          </w:p>
          <w:p>
            <w:pPr>
              <w:pStyle w:val="TableParagraph"/>
              <w:spacing w:line="273" w:lineRule="exact"/>
              <w:ind w:left="107" w:right="0"/>
              <w:jc w:val="left"/>
              <w:rPr>
                <w:rFonts w:ascii="宋体" w:hAnsi="宋体" w:cs="宋体" w:eastAsia="宋体" w:hint="default"/>
                <w:sz w:val="21"/>
                <w:szCs w:val="21"/>
              </w:rPr>
            </w:pPr>
            <w:r>
              <w:rPr>
                <w:rFonts w:ascii="宋体"/>
                <w:sz w:val="21"/>
              </w:rPr>
              <w:t>722.76</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1,134,</w:t>
            </w:r>
          </w:p>
          <w:p>
            <w:pPr>
              <w:pStyle w:val="TableParagraph"/>
              <w:spacing w:line="273" w:lineRule="exact"/>
              <w:ind w:left="105" w:right="0"/>
              <w:jc w:val="left"/>
              <w:rPr>
                <w:rFonts w:ascii="宋体" w:hAnsi="宋体" w:cs="宋体" w:eastAsia="宋体" w:hint="default"/>
                <w:sz w:val="21"/>
                <w:szCs w:val="21"/>
              </w:rPr>
            </w:pPr>
            <w:r>
              <w:rPr>
                <w:rFonts w:ascii="宋体"/>
                <w:sz w:val="21"/>
              </w:rPr>
              <w:t>073.69</w:t>
            </w: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1375"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03" w:right="-13"/>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831"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13"/>
              <w:jc w:val="left"/>
              <w:rPr>
                <w:rFonts w:ascii="宋体" w:hAnsi="宋体" w:cs="宋体" w:eastAsia="宋体" w:hint="default"/>
                <w:sz w:val="21"/>
                <w:szCs w:val="21"/>
              </w:rPr>
            </w:pPr>
            <w:r>
              <w:rPr>
                <w:rFonts w:ascii="宋体" w:hAnsi="宋体" w:cs="宋体" w:eastAsia="宋体" w:hint="default"/>
                <w:w w:val="100"/>
                <w:sz w:val="21"/>
                <w:szCs w:val="21"/>
              </w:rPr>
              <w:t>负</w:t>
            </w:r>
          </w:p>
          <w:p>
            <w:pPr>
              <w:pStyle w:val="TableParagraph"/>
              <w:spacing w:line="272" w:lineRule="exact" w:before="26"/>
              <w:ind w:left="103" w:right="-13"/>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合</w:t>
            </w:r>
          </w:p>
        </w:tc>
        <w:tc>
          <w:tcPr>
            <w:tcW w:w="854"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sz w:val="21"/>
              </w:rPr>
              <w:t>8,123,</w:t>
            </w:r>
          </w:p>
          <w:p>
            <w:pPr>
              <w:pStyle w:val="TableParagraph"/>
              <w:spacing w:line="273" w:lineRule="exact"/>
              <w:ind w:left="107" w:right="0"/>
              <w:jc w:val="left"/>
              <w:rPr>
                <w:rFonts w:ascii="宋体" w:hAnsi="宋体" w:cs="宋体" w:eastAsia="宋体" w:hint="default"/>
                <w:sz w:val="21"/>
                <w:szCs w:val="21"/>
              </w:rPr>
            </w:pPr>
            <w:r>
              <w:rPr>
                <w:rFonts w:ascii="宋体"/>
                <w:sz w:val="21"/>
              </w:rPr>
              <w:t>540.97</w:t>
            </w:r>
          </w:p>
        </w:tc>
        <w:tc>
          <w:tcPr>
            <w:tcW w:w="905"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81,704</w:t>
            </w:r>
          </w:p>
          <w:p>
            <w:pPr>
              <w:pStyle w:val="TableParagraph"/>
              <w:spacing w:line="271" w:lineRule="exact"/>
              <w:ind w:right="96"/>
              <w:jc w:val="right"/>
              <w:rPr>
                <w:rFonts w:ascii="宋体" w:hAnsi="宋体" w:cs="宋体" w:eastAsia="宋体" w:hint="default"/>
                <w:sz w:val="21"/>
                <w:szCs w:val="21"/>
              </w:rPr>
            </w:pPr>
            <w:r>
              <w:rPr>
                <w:rFonts w:ascii="宋体"/>
                <w:sz w:val="21"/>
              </w:rPr>
              <w:t>,525.4</w:t>
            </w:r>
          </w:p>
          <w:p>
            <w:pPr>
              <w:pStyle w:val="TableParagraph"/>
              <w:spacing w:line="273" w:lineRule="exact"/>
              <w:ind w:right="98"/>
              <w:jc w:val="right"/>
              <w:rPr>
                <w:rFonts w:ascii="宋体" w:hAnsi="宋体" w:cs="宋体" w:eastAsia="宋体" w:hint="default"/>
                <w:sz w:val="21"/>
                <w:szCs w:val="21"/>
              </w:rPr>
            </w:pPr>
            <w:r>
              <w:rPr>
                <w:rFonts w:ascii="宋体"/>
                <w:w w:val="100"/>
                <w:sz w:val="21"/>
              </w:rPr>
              <w:t>3</w:t>
            </w:r>
          </w:p>
        </w:tc>
        <w:tc>
          <w:tcPr>
            <w:tcW w:w="855"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sz w:val="21"/>
              </w:rPr>
              <w:t>562,05</w:t>
            </w:r>
          </w:p>
          <w:p>
            <w:pPr>
              <w:pStyle w:val="TableParagraph"/>
              <w:spacing w:line="273" w:lineRule="exact"/>
              <w:ind w:left="319" w:right="0"/>
              <w:jc w:val="left"/>
              <w:rPr>
                <w:rFonts w:ascii="宋体" w:hAnsi="宋体" w:cs="宋体" w:eastAsia="宋体" w:hint="default"/>
                <w:sz w:val="21"/>
                <w:szCs w:val="21"/>
              </w:rPr>
            </w:pPr>
            <w:r>
              <w:rPr>
                <w:rFonts w:ascii="宋体"/>
                <w:sz w:val="21"/>
              </w:rPr>
              <w:t>0.41</w:t>
            </w:r>
          </w:p>
        </w:tc>
        <w:tc>
          <w:tcPr>
            <w:tcW w:w="854"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sz w:val="21"/>
              </w:rPr>
              <w:t>3,135,</w:t>
            </w:r>
          </w:p>
          <w:p>
            <w:pPr>
              <w:pStyle w:val="TableParagraph"/>
              <w:spacing w:line="273" w:lineRule="exact"/>
              <w:ind w:left="108" w:right="0"/>
              <w:jc w:val="left"/>
              <w:rPr>
                <w:rFonts w:ascii="宋体" w:hAnsi="宋体" w:cs="宋体" w:eastAsia="宋体" w:hint="default"/>
                <w:sz w:val="21"/>
                <w:szCs w:val="21"/>
              </w:rPr>
            </w:pPr>
            <w:r>
              <w:rPr>
                <w:rFonts w:ascii="宋体"/>
                <w:sz w:val="21"/>
              </w:rPr>
              <w:t>751.58</w:t>
            </w:r>
          </w:p>
        </w:tc>
        <w:tc>
          <w:tcPr>
            <w:tcW w:w="905"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158" w:right="0"/>
              <w:jc w:val="left"/>
              <w:rPr>
                <w:rFonts w:ascii="宋体" w:hAnsi="宋体" w:cs="宋体" w:eastAsia="宋体" w:hint="default"/>
                <w:sz w:val="21"/>
                <w:szCs w:val="21"/>
              </w:rPr>
            </w:pPr>
            <w:r>
              <w:rPr>
                <w:rFonts w:ascii="宋体"/>
                <w:sz w:val="21"/>
              </w:rPr>
              <w:t>864,56</w:t>
            </w:r>
          </w:p>
          <w:p>
            <w:pPr>
              <w:pStyle w:val="TableParagraph"/>
              <w:spacing w:line="273" w:lineRule="exact"/>
              <w:ind w:left="369" w:right="0"/>
              <w:jc w:val="left"/>
              <w:rPr>
                <w:rFonts w:ascii="宋体" w:hAnsi="宋体" w:cs="宋体" w:eastAsia="宋体" w:hint="default"/>
                <w:sz w:val="21"/>
                <w:szCs w:val="21"/>
              </w:rPr>
            </w:pPr>
            <w:r>
              <w:rPr>
                <w:rFonts w:ascii="宋体"/>
                <w:sz w:val="21"/>
              </w:rPr>
              <w:t>9.50</w:t>
            </w:r>
          </w:p>
        </w:tc>
        <w:tc>
          <w:tcPr>
            <w:tcW w:w="854"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sz w:val="21"/>
              </w:rPr>
              <w:t>11,801</w:t>
            </w:r>
          </w:p>
          <w:p>
            <w:pPr>
              <w:pStyle w:val="TableParagraph"/>
              <w:spacing w:line="273" w:lineRule="exact"/>
              <w:ind w:left="424" w:right="0"/>
              <w:jc w:val="left"/>
              <w:rPr>
                <w:rFonts w:ascii="宋体" w:hAnsi="宋体" w:cs="宋体" w:eastAsia="宋体" w:hint="default"/>
                <w:sz w:val="21"/>
                <w:szCs w:val="21"/>
              </w:rPr>
            </w:pPr>
            <w:r>
              <w:rPr>
                <w:rFonts w:ascii="宋体"/>
                <w:sz w:val="21"/>
              </w:rPr>
              <w:t>.71</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12,710</w:t>
            </w:r>
          </w:p>
          <w:p>
            <w:pPr>
              <w:pStyle w:val="TableParagraph"/>
              <w:spacing w:line="271" w:lineRule="exact"/>
              <w:ind w:right="96"/>
              <w:jc w:val="right"/>
              <w:rPr>
                <w:rFonts w:ascii="宋体" w:hAnsi="宋体" w:cs="宋体" w:eastAsia="宋体" w:hint="default"/>
                <w:sz w:val="21"/>
                <w:szCs w:val="21"/>
              </w:rPr>
            </w:pPr>
            <w:r>
              <w:rPr>
                <w:rFonts w:ascii="宋体"/>
                <w:sz w:val="21"/>
              </w:rPr>
              <w:t>,940.0</w:t>
            </w:r>
          </w:p>
          <w:p>
            <w:pPr>
              <w:pStyle w:val="TableParagraph"/>
              <w:spacing w:line="273" w:lineRule="exact"/>
              <w:ind w:right="98"/>
              <w:jc w:val="right"/>
              <w:rPr>
                <w:rFonts w:ascii="宋体" w:hAnsi="宋体" w:cs="宋体" w:eastAsia="宋体" w:hint="default"/>
                <w:sz w:val="21"/>
                <w:szCs w:val="21"/>
              </w:rPr>
            </w:pPr>
            <w:r>
              <w:rPr>
                <w:rFonts w:ascii="宋体"/>
                <w:w w:val="100"/>
                <w:sz w:val="21"/>
              </w:rPr>
              <w:t>1</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sz w:val="21"/>
              </w:rPr>
              <w:t>6,475,</w:t>
            </w:r>
          </w:p>
          <w:p>
            <w:pPr>
              <w:pStyle w:val="TableParagraph"/>
              <w:spacing w:line="273" w:lineRule="exact"/>
              <w:ind w:left="107" w:right="0"/>
              <w:jc w:val="left"/>
              <w:rPr>
                <w:rFonts w:ascii="宋体" w:hAnsi="宋体" w:cs="宋体" w:eastAsia="宋体" w:hint="default"/>
                <w:sz w:val="21"/>
                <w:szCs w:val="21"/>
              </w:rPr>
            </w:pPr>
            <w:r>
              <w:rPr>
                <w:rFonts w:ascii="宋体"/>
                <w:sz w:val="21"/>
              </w:rPr>
              <w:t>722.76</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sz w:val="21"/>
              </w:rPr>
              <w:t>1,134,</w:t>
            </w:r>
          </w:p>
          <w:p>
            <w:pPr>
              <w:pStyle w:val="TableParagraph"/>
              <w:spacing w:line="273" w:lineRule="exact"/>
              <w:ind w:left="105" w:right="0"/>
              <w:jc w:val="left"/>
              <w:rPr>
                <w:rFonts w:ascii="宋体" w:hAnsi="宋体" w:cs="宋体" w:eastAsia="宋体" w:hint="default"/>
                <w:sz w:val="21"/>
                <w:szCs w:val="21"/>
              </w:rPr>
            </w:pPr>
            <w:r>
              <w:rPr>
                <w:rFonts w:ascii="宋体"/>
                <w:sz w:val="21"/>
              </w:rPr>
              <w:t>073.69</w:t>
            </w: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
        <w:gridCol w:w="854"/>
        <w:gridCol w:w="905"/>
        <w:gridCol w:w="855"/>
        <w:gridCol w:w="854"/>
        <w:gridCol w:w="905"/>
        <w:gridCol w:w="854"/>
        <w:gridCol w:w="854"/>
        <w:gridCol w:w="857"/>
        <w:gridCol w:w="854"/>
        <w:gridCol w:w="314"/>
        <w:gridCol w:w="314"/>
        <w:gridCol w:w="312"/>
      </w:tblGrid>
      <w:tr>
        <w:trPr>
          <w:trHeight w:val="291"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left="103" w:right="-13"/>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854" w:type="dxa"/>
            <w:tcBorders>
              <w:top w:val="single" w:sz="4" w:space="0" w:color="000000"/>
              <w:left w:val="single" w:sz="6" w:space="0" w:color="000000"/>
              <w:bottom w:val="single" w:sz="6" w:space="0" w:color="000000"/>
              <w:right w:val="single" w:sz="6" w:space="0" w:color="000000"/>
            </w:tcBorders>
          </w:tcPr>
          <w:p>
            <w:pPr/>
          </w:p>
        </w:tc>
        <w:tc>
          <w:tcPr>
            <w:tcW w:w="905" w:type="dxa"/>
            <w:tcBorders>
              <w:top w:val="single" w:sz="4" w:space="0" w:color="000000"/>
              <w:left w:val="single" w:sz="6" w:space="0" w:color="000000"/>
              <w:bottom w:val="single" w:sz="6" w:space="0" w:color="000000"/>
              <w:right w:val="single" w:sz="6" w:space="0" w:color="000000"/>
            </w:tcBorders>
          </w:tcPr>
          <w:p>
            <w:pPr/>
          </w:p>
        </w:tc>
        <w:tc>
          <w:tcPr>
            <w:tcW w:w="855" w:type="dxa"/>
            <w:tcBorders>
              <w:top w:val="single" w:sz="4" w:space="0" w:color="000000"/>
              <w:left w:val="single" w:sz="6" w:space="0" w:color="000000"/>
              <w:bottom w:val="single" w:sz="6" w:space="0" w:color="000000"/>
              <w:right w:val="single" w:sz="6" w:space="0" w:color="000000"/>
            </w:tcBorders>
          </w:tcPr>
          <w:p>
            <w:pPr/>
          </w:p>
        </w:tc>
        <w:tc>
          <w:tcPr>
            <w:tcW w:w="854" w:type="dxa"/>
            <w:tcBorders>
              <w:top w:val="single" w:sz="4" w:space="0" w:color="000000"/>
              <w:left w:val="single" w:sz="6" w:space="0" w:color="000000"/>
              <w:bottom w:val="single" w:sz="6" w:space="0" w:color="000000"/>
              <w:right w:val="single" w:sz="6" w:space="0" w:color="000000"/>
            </w:tcBorders>
          </w:tcPr>
          <w:p>
            <w:pPr/>
          </w:p>
        </w:tc>
        <w:tc>
          <w:tcPr>
            <w:tcW w:w="905" w:type="dxa"/>
            <w:tcBorders>
              <w:top w:val="single" w:sz="4" w:space="0" w:color="000000"/>
              <w:left w:val="single" w:sz="6" w:space="0" w:color="000000"/>
              <w:bottom w:val="single" w:sz="6" w:space="0" w:color="000000"/>
              <w:right w:val="single" w:sz="6" w:space="0" w:color="000000"/>
            </w:tcBorders>
          </w:tcPr>
          <w:p>
            <w:pPr/>
          </w:p>
        </w:tc>
        <w:tc>
          <w:tcPr>
            <w:tcW w:w="854" w:type="dxa"/>
            <w:tcBorders>
              <w:top w:val="single" w:sz="4"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少</w:t>
            </w:r>
          </w:p>
          <w:p>
            <w:pPr>
              <w:pStyle w:val="TableParagraph"/>
              <w:spacing w:line="237" w:lineRule="auto" w:before="2"/>
              <w:ind w:left="103" w:right="-13"/>
              <w:jc w:val="both"/>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6,474,</w:t>
            </w:r>
          </w:p>
          <w:p>
            <w:pPr>
              <w:pStyle w:val="TableParagraph"/>
              <w:spacing w:line="274" w:lineRule="exact"/>
              <w:ind w:left="107" w:right="0"/>
              <w:jc w:val="left"/>
              <w:rPr>
                <w:rFonts w:ascii="宋体" w:hAnsi="宋体" w:cs="宋体" w:eastAsia="宋体" w:hint="default"/>
                <w:sz w:val="21"/>
                <w:szCs w:val="21"/>
              </w:rPr>
            </w:pPr>
            <w:r>
              <w:rPr>
                <w:rFonts w:ascii="宋体"/>
                <w:sz w:val="21"/>
              </w:rPr>
              <w:t>668.05</w:t>
            </w:r>
          </w:p>
        </w:tc>
        <w:tc>
          <w:tcPr>
            <w:tcW w:w="90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4,620,</w:t>
            </w:r>
          </w:p>
          <w:p>
            <w:pPr>
              <w:pStyle w:val="TableParagraph"/>
              <w:spacing w:line="274" w:lineRule="exact"/>
              <w:ind w:left="107" w:right="0"/>
              <w:jc w:val="left"/>
              <w:rPr>
                <w:rFonts w:ascii="宋体" w:hAnsi="宋体" w:cs="宋体" w:eastAsia="宋体" w:hint="default"/>
                <w:sz w:val="21"/>
                <w:szCs w:val="21"/>
              </w:rPr>
            </w:pPr>
            <w:r>
              <w:rPr>
                <w:rFonts w:ascii="宋体"/>
                <w:sz w:val="21"/>
              </w:rPr>
              <w:t>767.69</w:t>
            </w:r>
          </w:p>
        </w:tc>
        <w:tc>
          <w:tcPr>
            <w:tcW w:w="857"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2739"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归</w:t>
            </w:r>
          </w:p>
          <w:p>
            <w:pPr>
              <w:pStyle w:val="TableParagraph"/>
              <w:spacing w:line="237" w:lineRule="auto"/>
              <w:ind w:left="103" w:right="-13"/>
              <w:jc w:val="both"/>
              <w:rPr>
                <w:rFonts w:ascii="宋体" w:hAnsi="宋体" w:cs="宋体" w:eastAsia="宋体" w:hint="default"/>
                <w:sz w:val="21"/>
                <w:szCs w:val="21"/>
              </w:rPr>
            </w:pPr>
            <w:r>
              <w:rPr>
                <w:rFonts w:ascii="宋体" w:hAnsi="宋体" w:cs="宋体" w:eastAsia="宋体" w:hint="default"/>
                <w:sz w:val="21"/>
                <w:szCs w:val="21"/>
              </w:rPr>
              <w:t>属</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母</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18,761</w:t>
            </w:r>
          </w:p>
          <w:p>
            <w:pPr>
              <w:pStyle w:val="TableParagraph"/>
              <w:spacing w:line="271" w:lineRule="exact"/>
              <w:ind w:right="96"/>
              <w:jc w:val="right"/>
              <w:rPr>
                <w:rFonts w:ascii="宋体" w:hAnsi="宋体" w:cs="宋体" w:eastAsia="宋体" w:hint="default"/>
                <w:sz w:val="21"/>
                <w:szCs w:val="21"/>
              </w:rPr>
            </w:pPr>
            <w:r>
              <w:rPr>
                <w:rFonts w:ascii="宋体"/>
                <w:sz w:val="21"/>
              </w:rPr>
              <w:t>,201.9</w:t>
            </w:r>
          </w:p>
          <w:p>
            <w:pPr>
              <w:pStyle w:val="TableParagraph"/>
              <w:spacing w:line="273" w:lineRule="exact"/>
              <w:ind w:right="98"/>
              <w:jc w:val="right"/>
              <w:rPr>
                <w:rFonts w:ascii="宋体" w:hAnsi="宋体" w:cs="宋体" w:eastAsia="宋体" w:hint="default"/>
                <w:sz w:val="21"/>
                <w:szCs w:val="21"/>
              </w:rPr>
            </w:pPr>
            <w:r>
              <w:rPr>
                <w:rFonts w:ascii="宋体"/>
                <w:w w:val="100"/>
                <w:sz w:val="21"/>
              </w:rPr>
              <w:t>8</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9,063,</w:t>
            </w:r>
          </w:p>
          <w:p>
            <w:pPr>
              <w:pStyle w:val="TableParagraph"/>
              <w:spacing w:line="273" w:lineRule="exact"/>
              <w:ind w:left="158" w:right="0"/>
              <w:jc w:val="left"/>
              <w:rPr>
                <w:rFonts w:ascii="宋体" w:hAnsi="宋体" w:cs="宋体" w:eastAsia="宋体" w:hint="default"/>
                <w:sz w:val="21"/>
                <w:szCs w:val="21"/>
              </w:rPr>
            </w:pPr>
            <w:r>
              <w:rPr>
                <w:rFonts w:ascii="宋体"/>
                <w:sz w:val="21"/>
              </w:rPr>
              <w:t>332.54</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27,070</w:t>
            </w:r>
          </w:p>
          <w:p>
            <w:pPr>
              <w:pStyle w:val="TableParagraph"/>
              <w:spacing w:line="271" w:lineRule="exact"/>
              <w:ind w:right="96"/>
              <w:jc w:val="right"/>
              <w:rPr>
                <w:rFonts w:ascii="宋体" w:hAnsi="宋体" w:cs="宋体" w:eastAsia="宋体" w:hint="default"/>
                <w:sz w:val="21"/>
                <w:szCs w:val="21"/>
              </w:rPr>
            </w:pPr>
            <w:r>
              <w:rPr>
                <w:rFonts w:ascii="宋体"/>
                <w:sz w:val="21"/>
              </w:rPr>
              <w:t>,877.6</w:t>
            </w:r>
          </w:p>
          <w:p>
            <w:pPr>
              <w:pStyle w:val="TableParagraph"/>
              <w:spacing w:line="273" w:lineRule="exact"/>
              <w:ind w:right="98"/>
              <w:jc w:val="right"/>
              <w:rPr>
                <w:rFonts w:ascii="宋体" w:hAnsi="宋体" w:cs="宋体" w:eastAsia="宋体" w:hint="default"/>
                <w:sz w:val="21"/>
                <w:szCs w:val="21"/>
              </w:rPr>
            </w:pPr>
            <w:r>
              <w:rPr>
                <w:rFonts w:ascii="宋体"/>
                <w:w w:val="100"/>
                <w:sz w:val="21"/>
              </w:rPr>
              <w:t>7</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5,848,</w:t>
            </w:r>
          </w:p>
          <w:p>
            <w:pPr>
              <w:pStyle w:val="TableParagraph"/>
              <w:spacing w:line="273" w:lineRule="exact"/>
              <w:ind w:left="108" w:right="0"/>
              <w:jc w:val="left"/>
              <w:rPr>
                <w:rFonts w:ascii="宋体" w:hAnsi="宋体" w:cs="宋体" w:eastAsia="宋体" w:hint="default"/>
                <w:sz w:val="21"/>
                <w:szCs w:val="21"/>
              </w:rPr>
            </w:pPr>
            <w:r>
              <w:rPr>
                <w:rFonts w:ascii="宋体"/>
                <w:sz w:val="21"/>
              </w:rPr>
              <w:t>194.25</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11,973</w:t>
            </w:r>
          </w:p>
          <w:p>
            <w:pPr>
              <w:pStyle w:val="TableParagraph"/>
              <w:spacing w:line="271" w:lineRule="exact"/>
              <w:ind w:right="96"/>
              <w:jc w:val="right"/>
              <w:rPr>
                <w:rFonts w:ascii="宋体" w:hAnsi="宋体" w:cs="宋体" w:eastAsia="宋体" w:hint="default"/>
                <w:sz w:val="21"/>
                <w:szCs w:val="21"/>
              </w:rPr>
            </w:pPr>
            <w:r>
              <w:rPr>
                <w:rFonts w:ascii="宋体"/>
                <w:sz w:val="21"/>
              </w:rPr>
              <w:t>,118.5</w:t>
            </w:r>
          </w:p>
          <w:p>
            <w:pPr>
              <w:pStyle w:val="TableParagraph"/>
              <w:spacing w:line="273" w:lineRule="exact"/>
              <w:ind w:right="99"/>
              <w:jc w:val="right"/>
              <w:rPr>
                <w:rFonts w:ascii="宋体" w:hAnsi="宋体" w:cs="宋体" w:eastAsia="宋体" w:hint="default"/>
                <w:sz w:val="21"/>
                <w:szCs w:val="21"/>
              </w:rPr>
            </w:pPr>
            <w:r>
              <w:rPr>
                <w:rFonts w:ascii="宋体"/>
                <w:w w:val="100"/>
                <w:sz w:val="21"/>
              </w:rPr>
              <w:t>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6,774,</w:t>
            </w:r>
          </w:p>
          <w:p>
            <w:pPr>
              <w:pStyle w:val="TableParagraph"/>
              <w:spacing w:line="273" w:lineRule="exact"/>
              <w:ind w:left="107" w:right="0"/>
              <w:jc w:val="left"/>
              <w:rPr>
                <w:rFonts w:ascii="宋体" w:hAnsi="宋体" w:cs="宋体" w:eastAsia="宋体" w:hint="default"/>
                <w:sz w:val="21"/>
                <w:szCs w:val="21"/>
              </w:rPr>
            </w:pPr>
            <w:r>
              <w:rPr>
                <w:rFonts w:ascii="宋体"/>
                <w:sz w:val="21"/>
              </w:rPr>
              <w:t>554.63</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18,462</w:t>
            </w:r>
          </w:p>
          <w:p>
            <w:pPr>
              <w:pStyle w:val="TableParagraph"/>
              <w:spacing w:line="271" w:lineRule="exact"/>
              <w:ind w:right="96"/>
              <w:jc w:val="right"/>
              <w:rPr>
                <w:rFonts w:ascii="宋体" w:hAnsi="宋体" w:cs="宋体" w:eastAsia="宋体" w:hint="default"/>
                <w:sz w:val="21"/>
                <w:szCs w:val="21"/>
              </w:rPr>
            </w:pPr>
            <w:r>
              <w:rPr>
                <w:rFonts w:ascii="宋体"/>
                <w:sz w:val="21"/>
              </w:rPr>
              <w:t>,627.5</w:t>
            </w:r>
          </w:p>
          <w:p>
            <w:pPr>
              <w:pStyle w:val="TableParagraph"/>
              <w:spacing w:line="273" w:lineRule="exact"/>
              <w:ind w:right="98"/>
              <w:jc w:val="right"/>
              <w:rPr>
                <w:rFonts w:ascii="宋体" w:hAnsi="宋体" w:cs="宋体" w:eastAsia="宋体" w:hint="default"/>
                <w:sz w:val="21"/>
                <w:szCs w:val="21"/>
              </w:rPr>
            </w:pPr>
            <w:r>
              <w:rPr>
                <w:rFonts w:ascii="宋体"/>
                <w:w w:val="100"/>
                <w:sz w:val="21"/>
              </w:rPr>
              <w:t>7</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7,875,</w:t>
            </w:r>
          </w:p>
          <w:p>
            <w:pPr>
              <w:pStyle w:val="TableParagraph"/>
              <w:spacing w:line="273" w:lineRule="exact"/>
              <w:ind w:left="107" w:right="0"/>
              <w:jc w:val="left"/>
              <w:rPr>
                <w:rFonts w:ascii="宋体" w:hAnsi="宋体" w:cs="宋体" w:eastAsia="宋体" w:hint="default"/>
                <w:sz w:val="21"/>
                <w:szCs w:val="21"/>
              </w:rPr>
            </w:pPr>
            <w:r>
              <w:rPr>
                <w:rFonts w:ascii="宋体"/>
                <w:sz w:val="21"/>
              </w:rPr>
              <w:t>660.56</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20,236</w:t>
            </w:r>
          </w:p>
          <w:p>
            <w:pPr>
              <w:pStyle w:val="TableParagraph"/>
              <w:spacing w:line="271" w:lineRule="exact"/>
              <w:ind w:right="98"/>
              <w:jc w:val="right"/>
              <w:rPr>
                <w:rFonts w:ascii="宋体" w:hAnsi="宋体" w:cs="宋体" w:eastAsia="宋体" w:hint="default"/>
                <w:sz w:val="21"/>
                <w:szCs w:val="21"/>
              </w:rPr>
            </w:pPr>
            <w:r>
              <w:rPr>
                <w:rFonts w:ascii="宋体"/>
                <w:sz w:val="21"/>
              </w:rPr>
              <w:t>,371.8</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3557"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103" w:right="-13"/>
              <w:jc w:val="both"/>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3,752,</w:t>
            </w:r>
          </w:p>
          <w:p>
            <w:pPr>
              <w:pStyle w:val="TableParagraph"/>
              <w:spacing w:line="273" w:lineRule="exact"/>
              <w:ind w:left="107" w:right="0"/>
              <w:jc w:val="left"/>
              <w:rPr>
                <w:rFonts w:ascii="宋体" w:hAnsi="宋体" w:cs="宋体" w:eastAsia="宋体" w:hint="default"/>
                <w:sz w:val="21"/>
                <w:szCs w:val="21"/>
              </w:rPr>
            </w:pPr>
            <w:r>
              <w:rPr>
                <w:rFonts w:ascii="宋体"/>
                <w:sz w:val="21"/>
              </w:rPr>
              <w:t>240.40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3,625,</w:t>
            </w:r>
          </w:p>
          <w:p>
            <w:pPr>
              <w:pStyle w:val="TableParagraph"/>
              <w:spacing w:line="273" w:lineRule="exact"/>
              <w:ind w:left="158" w:right="0"/>
              <w:jc w:val="left"/>
              <w:rPr>
                <w:rFonts w:ascii="宋体" w:hAnsi="宋体" w:cs="宋体" w:eastAsia="宋体" w:hint="default"/>
                <w:sz w:val="21"/>
                <w:szCs w:val="21"/>
              </w:rPr>
            </w:pPr>
            <w:r>
              <w:rPr>
                <w:rFonts w:ascii="宋体"/>
                <w:sz w:val="21"/>
              </w:rPr>
              <w:t>333.02</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7,309,</w:t>
            </w:r>
          </w:p>
          <w:p>
            <w:pPr>
              <w:pStyle w:val="TableParagraph"/>
              <w:spacing w:line="273" w:lineRule="exact"/>
              <w:ind w:left="108" w:right="0"/>
              <w:jc w:val="left"/>
              <w:rPr>
                <w:rFonts w:ascii="宋体" w:hAnsi="宋体" w:cs="宋体" w:eastAsia="宋体" w:hint="default"/>
                <w:sz w:val="21"/>
                <w:szCs w:val="21"/>
              </w:rPr>
            </w:pPr>
            <w:r>
              <w:rPr>
                <w:rFonts w:ascii="宋体"/>
                <w:sz w:val="21"/>
              </w:rPr>
              <w:t>136.97</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2,883,</w:t>
            </w:r>
          </w:p>
          <w:p>
            <w:pPr>
              <w:pStyle w:val="TableParagraph"/>
              <w:spacing w:line="273" w:lineRule="exact"/>
              <w:ind w:left="108" w:right="0"/>
              <w:jc w:val="left"/>
              <w:rPr>
                <w:rFonts w:ascii="宋体" w:hAnsi="宋体" w:cs="宋体" w:eastAsia="宋体" w:hint="default"/>
                <w:sz w:val="21"/>
                <w:szCs w:val="21"/>
              </w:rPr>
            </w:pPr>
            <w:r>
              <w:rPr>
                <w:rFonts w:ascii="宋体"/>
                <w:sz w:val="21"/>
              </w:rPr>
              <w:t>159.77</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5,866,</w:t>
            </w:r>
          </w:p>
          <w:p>
            <w:pPr>
              <w:pStyle w:val="TableParagraph"/>
              <w:spacing w:line="273" w:lineRule="exact"/>
              <w:ind w:left="158" w:right="0"/>
              <w:jc w:val="left"/>
              <w:rPr>
                <w:rFonts w:ascii="宋体" w:hAnsi="宋体" w:cs="宋体" w:eastAsia="宋体" w:hint="default"/>
                <w:sz w:val="21"/>
                <w:szCs w:val="21"/>
              </w:rPr>
            </w:pPr>
            <w:r>
              <w:rPr>
                <w:rFonts w:ascii="宋体"/>
                <w:sz w:val="21"/>
              </w:rPr>
              <w:t>828.11</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2,032,</w:t>
            </w:r>
          </w:p>
          <w:p>
            <w:pPr>
              <w:pStyle w:val="TableParagraph"/>
              <w:spacing w:line="273" w:lineRule="exact"/>
              <w:ind w:left="107" w:right="0"/>
              <w:jc w:val="left"/>
              <w:rPr>
                <w:rFonts w:ascii="宋体" w:hAnsi="宋体" w:cs="宋体" w:eastAsia="宋体" w:hint="default"/>
                <w:sz w:val="21"/>
                <w:szCs w:val="21"/>
              </w:rPr>
            </w:pPr>
            <w:r>
              <w:rPr>
                <w:rFonts w:ascii="宋体"/>
                <w:sz w:val="21"/>
              </w:rPr>
              <w:t>366.39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3,692,</w:t>
            </w:r>
          </w:p>
          <w:p>
            <w:pPr>
              <w:pStyle w:val="TableParagraph"/>
              <w:spacing w:line="273" w:lineRule="exact"/>
              <w:ind w:left="107" w:right="0"/>
              <w:jc w:val="left"/>
              <w:rPr>
                <w:rFonts w:ascii="宋体" w:hAnsi="宋体" w:cs="宋体" w:eastAsia="宋体" w:hint="default"/>
                <w:sz w:val="21"/>
                <w:szCs w:val="21"/>
              </w:rPr>
            </w:pPr>
            <w:r>
              <w:rPr>
                <w:rFonts w:ascii="宋体"/>
                <w:sz w:val="21"/>
              </w:rPr>
              <w:t>525.51</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3,150,</w:t>
            </w:r>
          </w:p>
          <w:p>
            <w:pPr>
              <w:pStyle w:val="TableParagraph"/>
              <w:spacing w:line="273" w:lineRule="exact"/>
              <w:ind w:left="107" w:right="0"/>
              <w:jc w:val="left"/>
              <w:rPr>
                <w:rFonts w:ascii="宋体" w:hAnsi="宋体" w:cs="宋体" w:eastAsia="宋体" w:hint="default"/>
                <w:sz w:val="21"/>
                <w:szCs w:val="21"/>
              </w:rPr>
            </w:pPr>
            <w:r>
              <w:rPr>
                <w:rFonts w:ascii="宋体"/>
                <w:sz w:val="21"/>
              </w:rPr>
              <w:t>264.22</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5,463,</w:t>
            </w:r>
          </w:p>
          <w:p>
            <w:pPr>
              <w:pStyle w:val="TableParagraph"/>
              <w:spacing w:line="273" w:lineRule="exact"/>
              <w:ind w:left="105" w:right="0"/>
              <w:jc w:val="left"/>
              <w:rPr>
                <w:rFonts w:ascii="宋体" w:hAnsi="宋体" w:cs="宋体" w:eastAsia="宋体" w:hint="default"/>
                <w:sz w:val="21"/>
                <w:szCs w:val="21"/>
              </w:rPr>
            </w:pPr>
            <w:r>
              <w:rPr>
                <w:rFonts w:ascii="宋体"/>
                <w:sz w:val="21"/>
              </w:rPr>
              <w:t>820.40</w:t>
            </w: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调</w:t>
            </w:r>
          </w:p>
          <w:p>
            <w:pPr>
              <w:pStyle w:val="TableParagraph"/>
              <w:spacing w:line="237" w:lineRule="auto"/>
              <w:ind w:left="103" w:right="-13"/>
              <w:jc w:val="both"/>
              <w:rPr>
                <w:rFonts w:ascii="宋体" w:hAnsi="宋体" w:cs="宋体" w:eastAsia="宋体" w:hint="default"/>
                <w:sz w:val="21"/>
                <w:szCs w:val="21"/>
              </w:rPr>
            </w:pPr>
            <w:r>
              <w:rPr>
                <w:rFonts w:ascii="宋体" w:hAnsi="宋体" w:cs="宋体" w:eastAsia="宋体" w:hint="default"/>
                <w:sz w:val="21"/>
                <w:szCs w:val="21"/>
              </w:rPr>
              <w:t>整</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项</w:t>
            </w: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40" w:lineRule="auto"/>
              <w:ind w:left="103" w:right="-13"/>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誉</w:t>
            </w: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3012"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72"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37" w:lineRule="auto"/>
              <w:ind w:left="103" w:right="-13"/>
              <w:jc w:val="both"/>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854" w:type="dxa"/>
            <w:tcBorders>
              <w:top w:val="single" w:sz="6" w:space="0" w:color="000000"/>
              <w:left w:val="single" w:sz="6" w:space="0" w:color="000000"/>
              <w:bottom w:val="single" w:sz="4" w:space="0" w:color="000000"/>
              <w:right w:val="single" w:sz="6" w:space="0" w:color="000000"/>
            </w:tcBorders>
          </w:tcPr>
          <w:p>
            <w:pPr/>
          </w:p>
        </w:tc>
        <w:tc>
          <w:tcPr>
            <w:tcW w:w="905" w:type="dxa"/>
            <w:tcBorders>
              <w:top w:val="single" w:sz="6" w:space="0" w:color="000000"/>
              <w:left w:val="single" w:sz="6" w:space="0" w:color="000000"/>
              <w:bottom w:val="single" w:sz="4" w:space="0" w:color="000000"/>
              <w:right w:val="single" w:sz="6" w:space="0" w:color="000000"/>
            </w:tcBorders>
          </w:tcPr>
          <w:p>
            <w:pPr/>
          </w:p>
        </w:tc>
        <w:tc>
          <w:tcPr>
            <w:tcW w:w="855" w:type="dxa"/>
            <w:tcBorders>
              <w:top w:val="single" w:sz="6" w:space="0" w:color="000000"/>
              <w:left w:val="single" w:sz="6" w:space="0" w:color="000000"/>
              <w:bottom w:val="single" w:sz="4" w:space="0" w:color="000000"/>
              <w:right w:val="single" w:sz="6" w:space="0" w:color="000000"/>
            </w:tcBorders>
          </w:tcPr>
          <w:p>
            <w:pPr/>
          </w:p>
        </w:tc>
        <w:tc>
          <w:tcPr>
            <w:tcW w:w="854" w:type="dxa"/>
            <w:tcBorders>
              <w:top w:val="single" w:sz="6" w:space="0" w:color="000000"/>
              <w:left w:val="single" w:sz="6" w:space="0" w:color="000000"/>
              <w:bottom w:val="single" w:sz="4" w:space="0" w:color="000000"/>
              <w:right w:val="single" w:sz="6" w:space="0" w:color="000000"/>
            </w:tcBorders>
          </w:tcPr>
          <w:p>
            <w:pPr/>
          </w:p>
        </w:tc>
        <w:tc>
          <w:tcPr>
            <w:tcW w:w="905" w:type="dxa"/>
            <w:tcBorders>
              <w:top w:val="single" w:sz="6" w:space="0" w:color="000000"/>
              <w:left w:val="single" w:sz="6" w:space="0" w:color="000000"/>
              <w:bottom w:val="single" w:sz="4" w:space="0" w:color="000000"/>
              <w:right w:val="single" w:sz="6" w:space="0" w:color="000000"/>
            </w:tcBorders>
          </w:tcPr>
          <w:p>
            <w:pPr/>
          </w:p>
        </w:tc>
        <w:tc>
          <w:tcPr>
            <w:tcW w:w="854" w:type="dxa"/>
            <w:tcBorders>
              <w:top w:val="single" w:sz="6" w:space="0" w:color="000000"/>
              <w:left w:val="single" w:sz="6" w:space="0" w:color="000000"/>
              <w:bottom w:val="single" w:sz="4"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
        <w:gridCol w:w="854"/>
        <w:gridCol w:w="905"/>
        <w:gridCol w:w="855"/>
        <w:gridCol w:w="854"/>
        <w:gridCol w:w="905"/>
        <w:gridCol w:w="854"/>
        <w:gridCol w:w="854"/>
        <w:gridCol w:w="857"/>
        <w:gridCol w:w="854"/>
        <w:gridCol w:w="314"/>
        <w:gridCol w:w="314"/>
        <w:gridCol w:w="312"/>
      </w:tblGrid>
      <w:tr>
        <w:trPr>
          <w:trHeight w:val="836"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40" w:lineRule="auto"/>
              <w:ind w:left="103" w:right="-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854" w:type="dxa"/>
            <w:tcBorders>
              <w:top w:val="single" w:sz="4" w:space="0" w:color="000000"/>
              <w:left w:val="single" w:sz="6" w:space="0" w:color="000000"/>
              <w:bottom w:val="single" w:sz="6" w:space="0" w:color="000000"/>
              <w:right w:val="single" w:sz="6" w:space="0" w:color="000000"/>
            </w:tcBorders>
          </w:tcPr>
          <w:p>
            <w:pPr/>
          </w:p>
        </w:tc>
        <w:tc>
          <w:tcPr>
            <w:tcW w:w="905" w:type="dxa"/>
            <w:tcBorders>
              <w:top w:val="single" w:sz="4" w:space="0" w:color="000000"/>
              <w:left w:val="single" w:sz="6" w:space="0" w:color="000000"/>
              <w:bottom w:val="single" w:sz="6" w:space="0" w:color="000000"/>
              <w:right w:val="single" w:sz="6" w:space="0" w:color="000000"/>
            </w:tcBorders>
          </w:tcPr>
          <w:p>
            <w:pPr/>
          </w:p>
        </w:tc>
        <w:tc>
          <w:tcPr>
            <w:tcW w:w="855" w:type="dxa"/>
            <w:tcBorders>
              <w:top w:val="single" w:sz="4" w:space="0" w:color="000000"/>
              <w:left w:val="single" w:sz="6" w:space="0" w:color="000000"/>
              <w:bottom w:val="single" w:sz="6" w:space="0" w:color="000000"/>
              <w:right w:val="single" w:sz="6" w:space="0" w:color="000000"/>
            </w:tcBorders>
          </w:tcPr>
          <w:p>
            <w:pPr/>
          </w:p>
        </w:tc>
        <w:tc>
          <w:tcPr>
            <w:tcW w:w="854" w:type="dxa"/>
            <w:tcBorders>
              <w:top w:val="single" w:sz="4" w:space="0" w:color="000000"/>
              <w:left w:val="single" w:sz="6" w:space="0" w:color="000000"/>
              <w:bottom w:val="single" w:sz="6" w:space="0" w:color="000000"/>
              <w:right w:val="single" w:sz="6" w:space="0" w:color="000000"/>
            </w:tcBorders>
          </w:tcPr>
          <w:p>
            <w:pPr/>
          </w:p>
        </w:tc>
        <w:tc>
          <w:tcPr>
            <w:tcW w:w="905" w:type="dxa"/>
            <w:tcBorders>
              <w:top w:val="single" w:sz="4" w:space="0" w:color="000000"/>
              <w:left w:val="single" w:sz="6" w:space="0" w:color="000000"/>
              <w:bottom w:val="single" w:sz="6" w:space="0" w:color="000000"/>
              <w:right w:val="single" w:sz="6" w:space="0" w:color="000000"/>
            </w:tcBorders>
          </w:tcPr>
          <w:p>
            <w:pPr/>
          </w:p>
        </w:tc>
        <w:tc>
          <w:tcPr>
            <w:tcW w:w="854" w:type="dxa"/>
            <w:tcBorders>
              <w:top w:val="single" w:sz="4"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3829"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对</w:t>
            </w:r>
          </w:p>
          <w:p>
            <w:pPr>
              <w:pStyle w:val="TableParagraph"/>
              <w:spacing w:line="237" w:lineRule="auto" w:before="2"/>
              <w:ind w:left="103" w:right="-13"/>
              <w:jc w:val="both"/>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9,857,</w:t>
            </w:r>
          </w:p>
          <w:p>
            <w:pPr>
              <w:pStyle w:val="TableParagraph"/>
              <w:spacing w:line="274" w:lineRule="exact"/>
              <w:ind w:left="107" w:right="0"/>
              <w:jc w:val="left"/>
              <w:rPr>
                <w:rFonts w:ascii="宋体" w:hAnsi="宋体" w:cs="宋体" w:eastAsia="宋体" w:hint="default"/>
                <w:sz w:val="21"/>
                <w:szCs w:val="21"/>
              </w:rPr>
            </w:pPr>
            <w:r>
              <w:rPr>
                <w:rFonts w:ascii="宋体"/>
                <w:sz w:val="21"/>
              </w:rPr>
              <w:t>570.98</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8,024,</w:t>
            </w:r>
          </w:p>
          <w:p>
            <w:pPr>
              <w:pStyle w:val="TableParagraph"/>
              <w:spacing w:line="274" w:lineRule="exact"/>
              <w:ind w:left="158" w:right="0"/>
              <w:jc w:val="left"/>
              <w:rPr>
                <w:rFonts w:ascii="宋体" w:hAnsi="宋体" w:cs="宋体" w:eastAsia="宋体" w:hint="default"/>
                <w:sz w:val="21"/>
                <w:szCs w:val="21"/>
              </w:rPr>
            </w:pPr>
            <w:r>
              <w:rPr>
                <w:rFonts w:ascii="宋体"/>
                <w:sz w:val="21"/>
              </w:rPr>
              <w:t>889.82</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30,184</w:t>
            </w:r>
          </w:p>
          <w:p>
            <w:pPr>
              <w:pStyle w:val="TableParagraph"/>
              <w:spacing w:line="272" w:lineRule="exact"/>
              <w:ind w:right="96"/>
              <w:jc w:val="right"/>
              <w:rPr>
                <w:rFonts w:ascii="宋体" w:hAnsi="宋体" w:cs="宋体" w:eastAsia="宋体" w:hint="default"/>
                <w:sz w:val="21"/>
                <w:szCs w:val="21"/>
              </w:rPr>
            </w:pPr>
            <w:r>
              <w:rPr>
                <w:rFonts w:ascii="宋体"/>
                <w:sz w:val="21"/>
              </w:rPr>
              <w:t>,095.0</w:t>
            </w:r>
          </w:p>
          <w:p>
            <w:pPr>
              <w:pStyle w:val="TableParagraph"/>
              <w:spacing w:line="273" w:lineRule="exact"/>
              <w:ind w:right="98"/>
              <w:jc w:val="right"/>
              <w:rPr>
                <w:rFonts w:ascii="宋体" w:hAnsi="宋体" w:cs="宋体" w:eastAsia="宋体" w:hint="default"/>
                <w:sz w:val="21"/>
                <w:szCs w:val="21"/>
              </w:rPr>
            </w:pPr>
            <w:r>
              <w:rPr>
                <w:rFonts w:ascii="宋体"/>
                <w:w w:val="100"/>
                <w:sz w:val="21"/>
              </w:rPr>
              <w:t>4</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3,922,</w:t>
            </w:r>
          </w:p>
          <w:p>
            <w:pPr>
              <w:pStyle w:val="TableParagraph"/>
              <w:spacing w:line="274" w:lineRule="exact"/>
              <w:ind w:left="108" w:right="0"/>
              <w:jc w:val="left"/>
              <w:rPr>
                <w:rFonts w:ascii="宋体" w:hAnsi="宋体" w:cs="宋体" w:eastAsia="宋体" w:hint="default"/>
                <w:sz w:val="21"/>
                <w:szCs w:val="21"/>
              </w:rPr>
            </w:pPr>
            <w:r>
              <w:rPr>
                <w:rFonts w:ascii="宋体"/>
                <w:sz w:val="21"/>
              </w:rPr>
              <w:t>730.09</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17,915</w:t>
            </w:r>
          </w:p>
          <w:p>
            <w:pPr>
              <w:pStyle w:val="TableParagraph"/>
              <w:spacing w:line="272" w:lineRule="exact"/>
              <w:ind w:right="96"/>
              <w:jc w:val="right"/>
              <w:rPr>
                <w:rFonts w:ascii="宋体" w:hAnsi="宋体" w:cs="宋体" w:eastAsia="宋体" w:hint="default"/>
                <w:sz w:val="21"/>
                <w:szCs w:val="21"/>
              </w:rPr>
            </w:pPr>
            <w:r>
              <w:rPr>
                <w:rFonts w:ascii="宋体"/>
                <w:sz w:val="21"/>
              </w:rPr>
              <w:t>,671.6</w:t>
            </w:r>
          </w:p>
          <w:p>
            <w:pPr>
              <w:pStyle w:val="TableParagraph"/>
              <w:spacing w:line="273" w:lineRule="exact"/>
              <w:ind w:right="99"/>
              <w:jc w:val="right"/>
              <w:rPr>
                <w:rFonts w:ascii="宋体" w:hAnsi="宋体" w:cs="宋体" w:eastAsia="宋体" w:hint="default"/>
                <w:sz w:val="21"/>
                <w:szCs w:val="21"/>
              </w:rPr>
            </w:pPr>
            <w:r>
              <w:rPr>
                <w:rFonts w:ascii="宋体"/>
                <w:w w:val="100"/>
                <w:sz w:val="21"/>
              </w:rPr>
              <w:t>1</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3,481,</w:t>
            </w:r>
          </w:p>
          <w:p>
            <w:pPr>
              <w:pStyle w:val="TableParagraph"/>
              <w:spacing w:line="274" w:lineRule="exact"/>
              <w:ind w:left="107" w:right="0"/>
              <w:jc w:val="left"/>
              <w:rPr>
                <w:rFonts w:ascii="宋体" w:hAnsi="宋体" w:cs="宋体" w:eastAsia="宋体" w:hint="default"/>
                <w:sz w:val="21"/>
                <w:szCs w:val="21"/>
              </w:rPr>
            </w:pPr>
            <w:r>
              <w:rPr>
                <w:rFonts w:ascii="宋体"/>
                <w:sz w:val="21"/>
              </w:rPr>
              <w:t>784.99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10,028</w:t>
            </w:r>
          </w:p>
          <w:p>
            <w:pPr>
              <w:pStyle w:val="TableParagraph"/>
              <w:spacing w:line="272" w:lineRule="exact"/>
              <w:ind w:right="96"/>
              <w:jc w:val="right"/>
              <w:rPr>
                <w:rFonts w:ascii="宋体" w:hAnsi="宋体" w:cs="宋体" w:eastAsia="宋体" w:hint="default"/>
                <w:sz w:val="21"/>
                <w:szCs w:val="21"/>
              </w:rPr>
            </w:pPr>
            <w:r>
              <w:rPr>
                <w:rFonts w:ascii="宋体"/>
                <w:sz w:val="21"/>
              </w:rPr>
              <w:t>,970.1</w:t>
            </w:r>
          </w:p>
          <w:p>
            <w:pPr>
              <w:pStyle w:val="TableParagraph"/>
              <w:spacing w:line="273" w:lineRule="exact"/>
              <w:ind w:right="98"/>
              <w:jc w:val="right"/>
              <w:rPr>
                <w:rFonts w:ascii="宋体" w:hAnsi="宋体" w:cs="宋体" w:eastAsia="宋体" w:hint="default"/>
                <w:sz w:val="21"/>
                <w:szCs w:val="21"/>
              </w:rPr>
            </w:pPr>
            <w:r>
              <w:rPr>
                <w:rFonts w:ascii="宋体"/>
                <w:w w:val="100"/>
                <w:sz w:val="21"/>
              </w:rPr>
              <w:t>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7,550,</w:t>
            </w:r>
          </w:p>
          <w:p>
            <w:pPr>
              <w:pStyle w:val="TableParagraph"/>
              <w:spacing w:line="274" w:lineRule="exact"/>
              <w:ind w:left="107" w:right="0"/>
              <w:jc w:val="left"/>
              <w:rPr>
                <w:rFonts w:ascii="宋体" w:hAnsi="宋体" w:cs="宋体" w:eastAsia="宋体" w:hint="default"/>
                <w:sz w:val="21"/>
                <w:szCs w:val="21"/>
              </w:rPr>
            </w:pPr>
            <w:r>
              <w:rPr>
                <w:rFonts w:ascii="宋体"/>
                <w:sz w:val="21"/>
              </w:rPr>
              <w:t>264.23</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28,339</w:t>
            </w:r>
          </w:p>
          <w:p>
            <w:pPr>
              <w:pStyle w:val="TableParagraph"/>
              <w:spacing w:line="272" w:lineRule="exact"/>
              <w:ind w:right="98"/>
              <w:jc w:val="right"/>
              <w:rPr>
                <w:rFonts w:ascii="宋体" w:hAnsi="宋体" w:cs="宋体" w:eastAsia="宋体" w:hint="default"/>
                <w:sz w:val="21"/>
                <w:szCs w:val="21"/>
              </w:rPr>
            </w:pPr>
            <w:r>
              <w:rPr>
                <w:rFonts w:ascii="宋体"/>
                <w:sz w:val="21"/>
              </w:rPr>
              <w:t>,461.9</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5463"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存</w:t>
            </w:r>
          </w:p>
          <w:p>
            <w:pPr>
              <w:pStyle w:val="TableParagraph"/>
              <w:spacing w:line="237" w:lineRule="auto" w:before="2"/>
              <w:ind w:left="103" w:right="-13"/>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允</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营</w:t>
            </w:r>
          </w:p>
          <w:p>
            <w:pPr>
              <w:pStyle w:val="TableParagraph"/>
              <w:spacing w:line="272" w:lineRule="exact" w:before="27"/>
              <w:ind w:left="103" w:right="-13"/>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41,909</w:t>
            </w:r>
          </w:p>
          <w:p>
            <w:pPr>
              <w:pStyle w:val="TableParagraph"/>
              <w:spacing w:line="272" w:lineRule="exact"/>
              <w:ind w:right="96"/>
              <w:jc w:val="right"/>
              <w:rPr>
                <w:rFonts w:ascii="宋体" w:hAnsi="宋体" w:cs="宋体" w:eastAsia="宋体" w:hint="default"/>
                <w:sz w:val="21"/>
                <w:szCs w:val="21"/>
              </w:rPr>
            </w:pPr>
            <w:r>
              <w:rPr>
                <w:rFonts w:ascii="宋体"/>
                <w:sz w:val="21"/>
              </w:rPr>
              <w:t>,861.3</w:t>
            </w:r>
          </w:p>
          <w:p>
            <w:pPr>
              <w:pStyle w:val="TableParagraph"/>
              <w:spacing w:line="273" w:lineRule="exact"/>
              <w:ind w:right="98"/>
              <w:jc w:val="right"/>
              <w:rPr>
                <w:rFonts w:ascii="宋体" w:hAnsi="宋体" w:cs="宋体" w:eastAsia="宋体" w:hint="default"/>
                <w:sz w:val="21"/>
                <w:szCs w:val="21"/>
              </w:rPr>
            </w:pPr>
            <w:r>
              <w:rPr>
                <w:rFonts w:ascii="宋体"/>
                <w:w w:val="100"/>
                <w:sz w:val="21"/>
              </w:rPr>
              <w:t>8</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100,04</w:t>
            </w:r>
          </w:p>
          <w:p>
            <w:pPr>
              <w:pStyle w:val="TableParagraph"/>
              <w:spacing w:line="272" w:lineRule="exact"/>
              <w:ind w:left="158" w:right="0"/>
              <w:jc w:val="left"/>
              <w:rPr>
                <w:rFonts w:ascii="宋体" w:hAnsi="宋体" w:cs="宋体" w:eastAsia="宋体" w:hint="default"/>
                <w:sz w:val="21"/>
                <w:szCs w:val="21"/>
              </w:rPr>
            </w:pPr>
            <w:r>
              <w:rPr>
                <w:rFonts w:ascii="宋体"/>
                <w:sz w:val="21"/>
              </w:rPr>
              <w:t>8,474.</w:t>
            </w:r>
          </w:p>
          <w:p>
            <w:pPr>
              <w:pStyle w:val="TableParagraph"/>
              <w:spacing w:line="273" w:lineRule="exact"/>
              <w:ind w:left="578" w:right="0"/>
              <w:jc w:val="left"/>
              <w:rPr>
                <w:rFonts w:ascii="宋体" w:hAnsi="宋体" w:cs="宋体" w:eastAsia="宋体" w:hint="default"/>
                <w:sz w:val="21"/>
                <w:szCs w:val="21"/>
              </w:rPr>
            </w:pPr>
            <w:r>
              <w:rPr>
                <w:rFonts w:ascii="宋体"/>
                <w:sz w:val="21"/>
              </w:rPr>
              <w:t>19</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67,993</w:t>
            </w:r>
          </w:p>
          <w:p>
            <w:pPr>
              <w:pStyle w:val="TableParagraph"/>
              <w:spacing w:line="272" w:lineRule="exact"/>
              <w:ind w:right="96"/>
              <w:jc w:val="right"/>
              <w:rPr>
                <w:rFonts w:ascii="宋体" w:hAnsi="宋体" w:cs="宋体" w:eastAsia="宋体" w:hint="default"/>
                <w:sz w:val="21"/>
                <w:szCs w:val="21"/>
              </w:rPr>
            </w:pPr>
            <w:r>
              <w:rPr>
                <w:rFonts w:ascii="宋体"/>
                <w:sz w:val="21"/>
              </w:rPr>
              <w:t>,402.0</w:t>
            </w:r>
          </w:p>
          <w:p>
            <w:pPr>
              <w:pStyle w:val="TableParagraph"/>
              <w:spacing w:line="273" w:lineRule="exact"/>
              <w:ind w:right="98"/>
              <w:jc w:val="right"/>
              <w:rPr>
                <w:rFonts w:ascii="宋体" w:hAnsi="宋体" w:cs="宋体" w:eastAsia="宋体" w:hint="default"/>
                <w:sz w:val="21"/>
                <w:szCs w:val="21"/>
              </w:rPr>
            </w:pPr>
            <w:r>
              <w:rPr>
                <w:rFonts w:ascii="宋体"/>
                <w:w w:val="100"/>
                <w:sz w:val="21"/>
              </w:rPr>
              <w:t>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11,531</w:t>
            </w:r>
          </w:p>
          <w:p>
            <w:pPr>
              <w:pStyle w:val="TableParagraph"/>
              <w:spacing w:line="272" w:lineRule="exact"/>
              <w:ind w:right="96"/>
              <w:jc w:val="right"/>
              <w:rPr>
                <w:rFonts w:ascii="宋体" w:hAnsi="宋体" w:cs="宋体" w:eastAsia="宋体" w:hint="default"/>
                <w:sz w:val="21"/>
                <w:szCs w:val="21"/>
              </w:rPr>
            </w:pPr>
            <w:r>
              <w:rPr>
                <w:rFonts w:ascii="宋体"/>
                <w:sz w:val="21"/>
              </w:rPr>
              <w:t>,211.9</w:t>
            </w:r>
          </w:p>
          <w:p>
            <w:pPr>
              <w:pStyle w:val="TableParagraph"/>
              <w:spacing w:line="273" w:lineRule="exact"/>
              <w:ind w:right="98"/>
              <w:jc w:val="right"/>
              <w:rPr>
                <w:rFonts w:ascii="宋体" w:hAnsi="宋体" w:cs="宋体" w:eastAsia="宋体" w:hint="default"/>
                <w:sz w:val="21"/>
                <w:szCs w:val="21"/>
              </w:rPr>
            </w:pPr>
            <w:r>
              <w:rPr>
                <w:rFonts w:ascii="宋体"/>
                <w:w w:val="100"/>
                <w:sz w:val="21"/>
              </w:rPr>
              <w:t>3</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12,456</w:t>
            </w:r>
          </w:p>
          <w:p>
            <w:pPr>
              <w:pStyle w:val="TableParagraph"/>
              <w:spacing w:line="272" w:lineRule="exact"/>
              <w:ind w:right="96"/>
              <w:jc w:val="right"/>
              <w:rPr>
                <w:rFonts w:ascii="宋体" w:hAnsi="宋体" w:cs="宋体" w:eastAsia="宋体" w:hint="default"/>
                <w:sz w:val="21"/>
                <w:szCs w:val="21"/>
              </w:rPr>
            </w:pPr>
            <w:r>
              <w:rPr>
                <w:rFonts w:ascii="宋体"/>
                <w:sz w:val="21"/>
              </w:rPr>
              <w:t>,386.0</w:t>
            </w:r>
          </w:p>
          <w:p>
            <w:pPr>
              <w:pStyle w:val="TableParagraph"/>
              <w:spacing w:line="273" w:lineRule="exact"/>
              <w:ind w:right="99"/>
              <w:jc w:val="right"/>
              <w:rPr>
                <w:rFonts w:ascii="宋体" w:hAnsi="宋体" w:cs="宋体" w:eastAsia="宋体" w:hint="default"/>
                <w:sz w:val="21"/>
                <w:szCs w:val="21"/>
              </w:rPr>
            </w:pPr>
            <w:r>
              <w:rPr>
                <w:rFonts w:ascii="宋体"/>
                <w:w w:val="100"/>
                <w:sz w:val="21"/>
              </w:rPr>
              <w:t>3</w:t>
            </w:r>
          </w:p>
        </w:tc>
        <w:tc>
          <w:tcPr>
            <w:tcW w:w="854"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31,184</w:t>
            </w:r>
          </w:p>
          <w:p>
            <w:pPr>
              <w:pStyle w:val="TableParagraph"/>
              <w:spacing w:line="272" w:lineRule="exact"/>
              <w:ind w:right="96"/>
              <w:jc w:val="right"/>
              <w:rPr>
                <w:rFonts w:ascii="宋体" w:hAnsi="宋体" w:cs="宋体" w:eastAsia="宋体" w:hint="default"/>
                <w:sz w:val="21"/>
                <w:szCs w:val="21"/>
              </w:rPr>
            </w:pPr>
            <w:r>
              <w:rPr>
                <w:rFonts w:ascii="宋体"/>
                <w:sz w:val="21"/>
              </w:rPr>
              <w:t>,121.1</w:t>
            </w:r>
          </w:p>
          <w:p>
            <w:pPr>
              <w:pStyle w:val="TableParagraph"/>
              <w:spacing w:line="273" w:lineRule="exact"/>
              <w:ind w:right="98"/>
              <w:jc w:val="right"/>
              <w:rPr>
                <w:rFonts w:ascii="宋体" w:hAnsi="宋体" w:cs="宋体" w:eastAsia="宋体" w:hint="default"/>
                <w:sz w:val="21"/>
                <w:szCs w:val="21"/>
              </w:rPr>
            </w:pPr>
            <w:r>
              <w:rPr>
                <w:rFonts w:ascii="宋体"/>
                <w:w w:val="100"/>
                <w:sz w:val="21"/>
              </w:rPr>
              <w:t>3</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96,219</w:t>
            </w:r>
          </w:p>
          <w:p>
            <w:pPr>
              <w:pStyle w:val="TableParagraph"/>
              <w:spacing w:line="272" w:lineRule="exact"/>
              <w:ind w:right="99"/>
              <w:jc w:val="right"/>
              <w:rPr>
                <w:rFonts w:ascii="宋体" w:hAnsi="宋体" w:cs="宋体" w:eastAsia="宋体" w:hint="default"/>
                <w:sz w:val="21"/>
                <w:szCs w:val="21"/>
              </w:rPr>
            </w:pPr>
            <w:r>
              <w:rPr>
                <w:rFonts w:ascii="宋体"/>
                <w:sz w:val="21"/>
              </w:rPr>
              <w:t>,940.7</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14,073</w:t>
            </w:r>
          </w:p>
          <w:p>
            <w:pPr>
              <w:pStyle w:val="TableParagraph"/>
              <w:spacing w:line="272" w:lineRule="exact"/>
              <w:ind w:right="98"/>
              <w:jc w:val="right"/>
              <w:rPr>
                <w:rFonts w:ascii="宋体" w:hAnsi="宋体" w:cs="宋体" w:eastAsia="宋体" w:hint="default"/>
                <w:sz w:val="21"/>
                <w:szCs w:val="21"/>
              </w:rPr>
            </w:pPr>
            <w:r>
              <w:rPr>
                <w:rFonts w:ascii="宋体"/>
                <w:sz w:val="21"/>
              </w:rPr>
              <w:t>,940.6</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13"/>
              <w:jc w:val="left"/>
              <w:rPr>
                <w:rFonts w:ascii="宋体" w:hAnsi="宋体" w:cs="宋体" w:eastAsia="宋体" w:hint="default"/>
                <w:sz w:val="21"/>
                <w:szCs w:val="21"/>
              </w:rPr>
            </w:pPr>
            <w:r>
              <w:rPr>
                <w:rFonts w:ascii="宋体" w:hAnsi="宋体" w:cs="宋体" w:eastAsia="宋体" w:hint="default"/>
                <w:w w:val="100"/>
                <w:sz w:val="21"/>
                <w:szCs w:val="21"/>
              </w:rPr>
              <w:t>净</w:t>
            </w:r>
          </w:p>
          <w:p>
            <w:pPr>
              <w:pStyle w:val="TableParagraph"/>
              <w:spacing w:line="272" w:lineRule="exact" w:before="27"/>
              <w:ind w:left="103" w:right="-13"/>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-1,503</w:t>
            </w:r>
          </w:p>
          <w:p>
            <w:pPr>
              <w:pStyle w:val="TableParagraph"/>
              <w:spacing w:line="272" w:lineRule="exact"/>
              <w:ind w:right="96"/>
              <w:jc w:val="right"/>
              <w:rPr>
                <w:rFonts w:ascii="宋体" w:hAnsi="宋体" w:cs="宋体" w:eastAsia="宋体" w:hint="default"/>
                <w:sz w:val="21"/>
                <w:szCs w:val="21"/>
              </w:rPr>
            </w:pPr>
            <w:r>
              <w:rPr>
                <w:rFonts w:ascii="宋体"/>
                <w:sz w:val="21"/>
              </w:rPr>
              <w:t>,298.7</w:t>
            </w:r>
          </w:p>
          <w:p>
            <w:pPr>
              <w:pStyle w:val="TableParagraph"/>
              <w:spacing w:line="273" w:lineRule="exact"/>
              <w:ind w:right="98"/>
              <w:jc w:val="right"/>
              <w:rPr>
                <w:rFonts w:ascii="宋体" w:hAnsi="宋体" w:cs="宋体" w:eastAsia="宋体" w:hint="default"/>
                <w:sz w:val="21"/>
                <w:szCs w:val="21"/>
              </w:rPr>
            </w:pPr>
            <w:r>
              <w:rPr>
                <w:rFonts w:ascii="宋体"/>
                <w:w w:val="100"/>
                <w:sz w:val="21"/>
              </w:rPr>
              <w:t>2</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1,186,</w:t>
            </w:r>
          </w:p>
          <w:p>
            <w:pPr>
              <w:pStyle w:val="TableParagraph"/>
              <w:spacing w:line="274" w:lineRule="exact"/>
              <w:ind w:left="158" w:right="0"/>
              <w:jc w:val="left"/>
              <w:rPr>
                <w:rFonts w:ascii="宋体" w:hAnsi="宋体" w:cs="宋体" w:eastAsia="宋体" w:hint="default"/>
                <w:sz w:val="21"/>
                <w:szCs w:val="21"/>
              </w:rPr>
            </w:pPr>
            <w:r>
              <w:rPr>
                <w:rFonts w:ascii="宋体"/>
                <w:sz w:val="21"/>
              </w:rPr>
              <w:t>563.98</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6,834,</w:t>
            </w:r>
          </w:p>
          <w:p>
            <w:pPr>
              <w:pStyle w:val="TableParagraph"/>
              <w:spacing w:line="274" w:lineRule="exact"/>
              <w:ind w:left="108" w:right="0"/>
              <w:jc w:val="left"/>
              <w:rPr>
                <w:rFonts w:ascii="宋体" w:hAnsi="宋体" w:cs="宋体" w:eastAsia="宋体" w:hint="default"/>
                <w:sz w:val="21"/>
                <w:szCs w:val="21"/>
              </w:rPr>
            </w:pPr>
            <w:r>
              <w:rPr>
                <w:rFonts w:ascii="宋体"/>
                <w:sz w:val="21"/>
              </w:rPr>
              <w:t>505.82</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1,849,</w:t>
            </w:r>
          </w:p>
          <w:p>
            <w:pPr>
              <w:pStyle w:val="TableParagraph"/>
              <w:spacing w:line="274" w:lineRule="exact"/>
              <w:ind w:left="108" w:right="0"/>
              <w:jc w:val="left"/>
              <w:rPr>
                <w:rFonts w:ascii="宋体" w:hAnsi="宋体" w:cs="宋体" w:eastAsia="宋体" w:hint="default"/>
                <w:sz w:val="21"/>
                <w:szCs w:val="21"/>
              </w:rPr>
            </w:pPr>
            <w:r>
              <w:rPr>
                <w:rFonts w:ascii="宋体"/>
                <w:sz w:val="21"/>
              </w:rPr>
              <w:t>600.78</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-11,63</w:t>
            </w:r>
          </w:p>
          <w:p>
            <w:pPr>
              <w:pStyle w:val="TableParagraph"/>
              <w:spacing w:line="272" w:lineRule="exact"/>
              <w:ind w:left="158" w:right="0"/>
              <w:jc w:val="left"/>
              <w:rPr>
                <w:rFonts w:ascii="宋体" w:hAnsi="宋体" w:cs="宋体" w:eastAsia="宋体" w:hint="default"/>
                <w:sz w:val="21"/>
                <w:szCs w:val="21"/>
              </w:rPr>
            </w:pPr>
            <w:r>
              <w:rPr>
                <w:rFonts w:ascii="宋体"/>
                <w:sz w:val="21"/>
              </w:rPr>
              <w:t>8,731.</w:t>
            </w:r>
          </w:p>
          <w:p>
            <w:pPr>
              <w:pStyle w:val="TableParagraph"/>
              <w:spacing w:line="273" w:lineRule="exact"/>
              <w:ind w:left="578" w:right="0"/>
              <w:jc w:val="left"/>
              <w:rPr>
                <w:rFonts w:ascii="宋体" w:hAnsi="宋体" w:cs="宋体" w:eastAsia="宋体" w:hint="default"/>
                <w:sz w:val="21"/>
                <w:szCs w:val="21"/>
              </w:rPr>
            </w:pPr>
            <w:r>
              <w:rPr>
                <w:rFonts w:ascii="宋体"/>
                <w:sz w:val="21"/>
              </w:rPr>
              <w:t>41</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-1,727</w:t>
            </w:r>
          </w:p>
          <w:p>
            <w:pPr>
              <w:pStyle w:val="TableParagraph"/>
              <w:spacing w:line="272" w:lineRule="exact"/>
              <w:ind w:right="96"/>
              <w:jc w:val="right"/>
              <w:rPr>
                <w:rFonts w:ascii="宋体" w:hAnsi="宋体" w:cs="宋体" w:eastAsia="宋体" w:hint="default"/>
                <w:sz w:val="21"/>
                <w:szCs w:val="21"/>
              </w:rPr>
            </w:pPr>
            <w:r>
              <w:rPr>
                <w:rFonts w:ascii="宋体"/>
                <w:sz w:val="21"/>
              </w:rPr>
              <w:t>,383.3</w:t>
            </w:r>
          </w:p>
          <w:p>
            <w:pPr>
              <w:pStyle w:val="TableParagraph"/>
              <w:spacing w:line="273" w:lineRule="exact"/>
              <w:ind w:right="98"/>
              <w:jc w:val="right"/>
              <w:rPr>
                <w:rFonts w:ascii="宋体" w:hAnsi="宋体" w:cs="宋体" w:eastAsia="宋体" w:hint="default"/>
                <w:sz w:val="21"/>
                <w:szCs w:val="21"/>
              </w:rPr>
            </w:pPr>
            <w:r>
              <w:rPr>
                <w:rFonts w:ascii="宋体"/>
                <w:w w:val="100"/>
                <w:sz w:val="21"/>
              </w:rPr>
              <w:t>7</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149,44</w:t>
            </w:r>
          </w:p>
          <w:p>
            <w:pPr>
              <w:pStyle w:val="TableParagraph"/>
              <w:spacing w:line="274" w:lineRule="exact"/>
              <w:ind w:left="319" w:right="0"/>
              <w:jc w:val="left"/>
              <w:rPr>
                <w:rFonts w:ascii="宋体" w:hAnsi="宋体" w:cs="宋体" w:eastAsia="宋体" w:hint="default"/>
                <w:sz w:val="21"/>
                <w:szCs w:val="21"/>
              </w:rPr>
            </w:pPr>
            <w:r>
              <w:rPr>
                <w:rFonts w:ascii="宋体"/>
                <w:sz w:val="21"/>
              </w:rPr>
              <w:t>8.28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9,380,</w:t>
            </w:r>
          </w:p>
          <w:p>
            <w:pPr>
              <w:pStyle w:val="TableParagraph"/>
              <w:spacing w:line="274" w:lineRule="exact"/>
              <w:ind w:left="107" w:right="0"/>
              <w:jc w:val="left"/>
              <w:rPr>
                <w:rFonts w:ascii="宋体" w:hAnsi="宋体" w:cs="宋体" w:eastAsia="宋体" w:hint="default"/>
                <w:sz w:val="21"/>
                <w:szCs w:val="21"/>
              </w:rPr>
            </w:pPr>
            <w:r>
              <w:rPr>
                <w:rFonts w:ascii="宋体"/>
                <w:sz w:val="21"/>
              </w:rPr>
              <w:t>626.74</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-6,150</w:t>
            </w:r>
          </w:p>
          <w:p>
            <w:pPr>
              <w:pStyle w:val="TableParagraph"/>
              <w:spacing w:line="272" w:lineRule="exact"/>
              <w:ind w:right="98"/>
              <w:jc w:val="right"/>
              <w:rPr>
                <w:rFonts w:ascii="宋体" w:hAnsi="宋体" w:cs="宋体" w:eastAsia="宋体" w:hint="default"/>
                <w:sz w:val="21"/>
                <w:szCs w:val="21"/>
              </w:rPr>
            </w:pPr>
            <w:r>
              <w:rPr>
                <w:rFonts w:ascii="宋体"/>
                <w:sz w:val="21"/>
              </w:rPr>
              <w:t>,141.0</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1647"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终</w:t>
            </w:r>
          </w:p>
          <w:p>
            <w:pPr>
              <w:pStyle w:val="TableParagraph"/>
              <w:spacing w:line="237" w:lineRule="auto"/>
              <w:ind w:left="103" w:right="-13"/>
              <w:jc w:val="both"/>
              <w:rPr>
                <w:rFonts w:ascii="宋体" w:hAnsi="宋体" w:cs="宋体" w:eastAsia="宋体" w:hint="default"/>
                <w:sz w:val="21"/>
                <w:szCs w:val="21"/>
              </w:rPr>
            </w:pPr>
            <w:r>
              <w:rPr>
                <w:rFonts w:ascii="宋体" w:hAnsi="宋体" w:cs="宋体" w:eastAsia="宋体" w:hint="default"/>
                <w:sz w:val="21"/>
                <w:szCs w:val="21"/>
              </w:rPr>
              <w:t>止</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w:t>
            </w:r>
          </w:p>
        </w:tc>
        <w:tc>
          <w:tcPr>
            <w:tcW w:w="854" w:type="dxa"/>
            <w:tcBorders>
              <w:top w:val="single" w:sz="6" w:space="0" w:color="000000"/>
              <w:left w:val="single" w:sz="6" w:space="0" w:color="000000"/>
              <w:bottom w:val="single" w:sz="4" w:space="0" w:color="000000"/>
              <w:right w:val="single" w:sz="6" w:space="0" w:color="000000"/>
            </w:tcBorders>
          </w:tcPr>
          <w:p>
            <w:pPr/>
          </w:p>
        </w:tc>
        <w:tc>
          <w:tcPr>
            <w:tcW w:w="905" w:type="dxa"/>
            <w:tcBorders>
              <w:top w:val="single" w:sz="6" w:space="0" w:color="000000"/>
              <w:left w:val="single" w:sz="6" w:space="0" w:color="000000"/>
              <w:bottom w:val="single" w:sz="4" w:space="0" w:color="000000"/>
              <w:right w:val="single" w:sz="6" w:space="0" w:color="000000"/>
            </w:tcBorders>
          </w:tcPr>
          <w:p>
            <w:pPr/>
          </w:p>
        </w:tc>
        <w:tc>
          <w:tcPr>
            <w:tcW w:w="855" w:type="dxa"/>
            <w:tcBorders>
              <w:top w:val="single" w:sz="6" w:space="0" w:color="000000"/>
              <w:left w:val="single" w:sz="6" w:space="0" w:color="000000"/>
              <w:bottom w:val="single" w:sz="4" w:space="0" w:color="000000"/>
              <w:right w:val="single" w:sz="6" w:space="0" w:color="000000"/>
            </w:tcBorders>
          </w:tcPr>
          <w:p>
            <w:pPr/>
          </w:p>
        </w:tc>
        <w:tc>
          <w:tcPr>
            <w:tcW w:w="854" w:type="dxa"/>
            <w:tcBorders>
              <w:top w:val="single" w:sz="6" w:space="0" w:color="000000"/>
              <w:left w:val="single" w:sz="6" w:space="0" w:color="000000"/>
              <w:bottom w:val="single" w:sz="4" w:space="0" w:color="000000"/>
              <w:right w:val="single" w:sz="6" w:space="0" w:color="000000"/>
            </w:tcBorders>
          </w:tcPr>
          <w:p>
            <w:pPr/>
          </w:p>
        </w:tc>
        <w:tc>
          <w:tcPr>
            <w:tcW w:w="905" w:type="dxa"/>
            <w:tcBorders>
              <w:top w:val="single" w:sz="6" w:space="0" w:color="000000"/>
              <w:left w:val="single" w:sz="6" w:space="0" w:color="000000"/>
              <w:bottom w:val="single" w:sz="4" w:space="0" w:color="000000"/>
              <w:right w:val="single" w:sz="6" w:space="0" w:color="000000"/>
            </w:tcBorders>
          </w:tcPr>
          <w:p>
            <w:pPr/>
          </w:p>
        </w:tc>
        <w:tc>
          <w:tcPr>
            <w:tcW w:w="854" w:type="dxa"/>
            <w:tcBorders>
              <w:top w:val="single" w:sz="6" w:space="0" w:color="000000"/>
              <w:left w:val="single" w:sz="6" w:space="0" w:color="000000"/>
              <w:bottom w:val="single" w:sz="4"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
        <w:gridCol w:w="854"/>
        <w:gridCol w:w="905"/>
        <w:gridCol w:w="855"/>
        <w:gridCol w:w="854"/>
        <w:gridCol w:w="905"/>
        <w:gridCol w:w="854"/>
        <w:gridCol w:w="854"/>
        <w:gridCol w:w="857"/>
        <w:gridCol w:w="854"/>
        <w:gridCol w:w="314"/>
        <w:gridCol w:w="314"/>
        <w:gridCol w:w="312"/>
      </w:tblGrid>
      <w:tr>
        <w:trPr>
          <w:trHeight w:val="564"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13"/>
              <w:jc w:val="left"/>
              <w:rPr>
                <w:rFonts w:ascii="宋体" w:hAnsi="宋体" w:cs="宋体" w:eastAsia="宋体" w:hint="default"/>
                <w:sz w:val="21"/>
                <w:szCs w:val="21"/>
              </w:rPr>
            </w:pPr>
            <w:r>
              <w:rPr>
                <w:rFonts w:ascii="宋体" w:hAnsi="宋体" w:cs="宋体" w:eastAsia="宋体" w:hint="default"/>
                <w:w w:val="100"/>
                <w:sz w:val="21"/>
                <w:szCs w:val="21"/>
              </w:rPr>
              <w:t>利</w:t>
            </w:r>
          </w:p>
          <w:p>
            <w:pPr>
              <w:pStyle w:val="TableParagraph"/>
              <w:spacing w:line="273" w:lineRule="exact"/>
              <w:ind w:left="103" w:right="-13"/>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854" w:type="dxa"/>
            <w:tcBorders>
              <w:top w:val="single" w:sz="4" w:space="0" w:color="000000"/>
              <w:left w:val="single" w:sz="6" w:space="0" w:color="000000"/>
              <w:bottom w:val="single" w:sz="6" w:space="0" w:color="000000"/>
              <w:right w:val="single" w:sz="6" w:space="0" w:color="000000"/>
            </w:tcBorders>
          </w:tcPr>
          <w:p>
            <w:pPr/>
          </w:p>
        </w:tc>
        <w:tc>
          <w:tcPr>
            <w:tcW w:w="905" w:type="dxa"/>
            <w:tcBorders>
              <w:top w:val="single" w:sz="4" w:space="0" w:color="000000"/>
              <w:left w:val="single" w:sz="6" w:space="0" w:color="000000"/>
              <w:bottom w:val="single" w:sz="6" w:space="0" w:color="000000"/>
              <w:right w:val="single" w:sz="6" w:space="0" w:color="000000"/>
            </w:tcBorders>
          </w:tcPr>
          <w:p>
            <w:pPr/>
          </w:p>
        </w:tc>
        <w:tc>
          <w:tcPr>
            <w:tcW w:w="855" w:type="dxa"/>
            <w:tcBorders>
              <w:top w:val="single" w:sz="4" w:space="0" w:color="000000"/>
              <w:left w:val="single" w:sz="6" w:space="0" w:color="000000"/>
              <w:bottom w:val="single" w:sz="6" w:space="0" w:color="000000"/>
              <w:right w:val="single" w:sz="6" w:space="0" w:color="000000"/>
            </w:tcBorders>
          </w:tcPr>
          <w:p>
            <w:pPr/>
          </w:p>
        </w:tc>
        <w:tc>
          <w:tcPr>
            <w:tcW w:w="854" w:type="dxa"/>
            <w:tcBorders>
              <w:top w:val="single" w:sz="4" w:space="0" w:color="000000"/>
              <w:left w:val="single" w:sz="6" w:space="0" w:color="000000"/>
              <w:bottom w:val="single" w:sz="6" w:space="0" w:color="000000"/>
              <w:right w:val="single" w:sz="6" w:space="0" w:color="000000"/>
            </w:tcBorders>
          </w:tcPr>
          <w:p>
            <w:pPr/>
          </w:p>
        </w:tc>
        <w:tc>
          <w:tcPr>
            <w:tcW w:w="905" w:type="dxa"/>
            <w:tcBorders>
              <w:top w:val="single" w:sz="4" w:space="0" w:color="000000"/>
              <w:left w:val="single" w:sz="6" w:space="0" w:color="000000"/>
              <w:bottom w:val="single" w:sz="6" w:space="0" w:color="000000"/>
              <w:right w:val="single" w:sz="6" w:space="0" w:color="000000"/>
            </w:tcBorders>
          </w:tcPr>
          <w:p>
            <w:pPr/>
          </w:p>
        </w:tc>
        <w:tc>
          <w:tcPr>
            <w:tcW w:w="854" w:type="dxa"/>
            <w:tcBorders>
              <w:top w:val="single" w:sz="4"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103" w:right="-13"/>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31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综</w:t>
            </w:r>
          </w:p>
          <w:p>
            <w:pPr>
              <w:pStyle w:val="TableParagraph"/>
              <w:spacing w:line="237" w:lineRule="auto"/>
              <w:ind w:left="103" w:right="-13"/>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312" w:type="dxa"/>
            <w:tcBorders>
              <w:top w:val="single" w:sz="6" w:space="0" w:color="000000"/>
              <w:left w:val="single" w:sz="6" w:space="0" w:color="000000"/>
              <w:bottom w:val="single" w:sz="6" w:space="0" w:color="000000"/>
              <w:right w:val="single" w:sz="6" w:space="0" w:color="000000"/>
            </w:tcBorders>
          </w:tcPr>
          <w:p>
            <w:pPr/>
          </w:p>
        </w:tc>
      </w:tr>
      <w:tr>
        <w:trPr>
          <w:trHeight w:val="4097" w:hRule="exact"/>
        </w:trPr>
        <w:tc>
          <w:tcPr>
            <w:tcW w:w="31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2"/>
              <w:ind w:left="103" w:right="-13"/>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854" w:type="dxa"/>
            <w:tcBorders>
              <w:top w:val="single" w:sz="6" w:space="0" w:color="000000"/>
              <w:left w:val="single" w:sz="6" w:space="0" w:color="000000"/>
              <w:bottom w:val="single" w:sz="4" w:space="0" w:color="000000"/>
              <w:right w:val="single" w:sz="6" w:space="0" w:color="000000"/>
            </w:tcBorders>
          </w:tcPr>
          <w:p>
            <w:pPr/>
          </w:p>
        </w:tc>
        <w:tc>
          <w:tcPr>
            <w:tcW w:w="905" w:type="dxa"/>
            <w:tcBorders>
              <w:top w:val="single" w:sz="6" w:space="0" w:color="000000"/>
              <w:left w:val="single" w:sz="6" w:space="0" w:color="000000"/>
              <w:bottom w:val="single" w:sz="4" w:space="0" w:color="000000"/>
              <w:right w:val="single" w:sz="6" w:space="0" w:color="000000"/>
            </w:tcBorders>
          </w:tcPr>
          <w:p>
            <w:pPr/>
          </w:p>
        </w:tc>
        <w:tc>
          <w:tcPr>
            <w:tcW w:w="855" w:type="dxa"/>
            <w:tcBorders>
              <w:top w:val="single" w:sz="6" w:space="0" w:color="000000"/>
              <w:left w:val="single" w:sz="6" w:space="0" w:color="000000"/>
              <w:bottom w:val="single" w:sz="4" w:space="0" w:color="000000"/>
              <w:right w:val="single" w:sz="6" w:space="0" w:color="000000"/>
            </w:tcBorders>
          </w:tcPr>
          <w:p>
            <w:pPr/>
          </w:p>
        </w:tc>
        <w:tc>
          <w:tcPr>
            <w:tcW w:w="854" w:type="dxa"/>
            <w:tcBorders>
              <w:top w:val="single" w:sz="6" w:space="0" w:color="000000"/>
              <w:left w:val="single" w:sz="6" w:space="0" w:color="000000"/>
              <w:bottom w:val="single" w:sz="4" w:space="0" w:color="000000"/>
              <w:right w:val="single" w:sz="6" w:space="0" w:color="000000"/>
            </w:tcBorders>
          </w:tcPr>
          <w:p>
            <w:pPr/>
          </w:p>
        </w:tc>
        <w:tc>
          <w:tcPr>
            <w:tcW w:w="905" w:type="dxa"/>
            <w:tcBorders>
              <w:top w:val="single" w:sz="6" w:space="0" w:color="000000"/>
              <w:left w:val="single" w:sz="6" w:space="0" w:color="000000"/>
              <w:bottom w:val="single" w:sz="4" w:space="0" w:color="000000"/>
              <w:right w:val="single" w:sz="6" w:space="0" w:color="000000"/>
            </w:tcBorders>
          </w:tcPr>
          <w:p>
            <w:pPr/>
          </w:p>
        </w:tc>
        <w:tc>
          <w:tcPr>
            <w:tcW w:w="854" w:type="dxa"/>
            <w:tcBorders>
              <w:top w:val="single" w:sz="6" w:space="0" w:color="000000"/>
              <w:left w:val="single" w:sz="6" w:space="0" w:color="000000"/>
              <w:bottom w:val="single" w:sz="4" w:space="0" w:color="000000"/>
              <w:right w:val="single" w:sz="6" w:space="0" w:color="000000"/>
            </w:tcBorders>
          </w:tcPr>
          <w:p>
            <w:pPr/>
          </w:p>
        </w:tc>
        <w:tc>
          <w:tcPr>
            <w:tcW w:w="854" w:type="dxa"/>
            <w:tcBorders>
              <w:top w:val="single" w:sz="6" w:space="0" w:color="000000"/>
              <w:left w:val="single" w:sz="6" w:space="0" w:color="000000"/>
              <w:bottom w:val="single" w:sz="4" w:space="0" w:color="000000"/>
              <w:right w:val="single" w:sz="6" w:space="0" w:color="000000"/>
            </w:tcBorders>
          </w:tcPr>
          <w:p>
            <w:pPr/>
          </w:p>
        </w:tc>
        <w:tc>
          <w:tcPr>
            <w:tcW w:w="857" w:type="dxa"/>
            <w:tcBorders>
              <w:top w:val="single" w:sz="6" w:space="0" w:color="000000"/>
              <w:left w:val="single" w:sz="6" w:space="0" w:color="000000"/>
              <w:bottom w:val="single" w:sz="4" w:space="0" w:color="000000"/>
              <w:right w:val="single" w:sz="6" w:space="0" w:color="000000"/>
            </w:tcBorders>
          </w:tcPr>
          <w:p>
            <w:pPr/>
          </w:p>
        </w:tc>
        <w:tc>
          <w:tcPr>
            <w:tcW w:w="854" w:type="dxa"/>
            <w:tcBorders>
              <w:top w:val="single" w:sz="6" w:space="0" w:color="000000"/>
              <w:left w:val="single" w:sz="6" w:space="0" w:color="000000"/>
              <w:bottom w:val="single" w:sz="4" w:space="0" w:color="000000"/>
              <w:right w:val="single" w:sz="6" w:space="0" w:color="000000"/>
            </w:tcBorders>
          </w:tcPr>
          <w:p>
            <w:pPr/>
          </w:p>
        </w:tc>
        <w:tc>
          <w:tcPr>
            <w:tcW w:w="314" w:type="dxa"/>
            <w:tcBorders>
              <w:top w:val="single" w:sz="6" w:space="0" w:color="000000"/>
              <w:left w:val="single" w:sz="6" w:space="0" w:color="000000"/>
              <w:bottom w:val="single" w:sz="4" w:space="0" w:color="000000"/>
              <w:right w:val="single" w:sz="6" w:space="0" w:color="000000"/>
            </w:tcBorders>
          </w:tcPr>
          <w:p>
            <w:pPr/>
          </w:p>
        </w:tc>
        <w:tc>
          <w:tcPr>
            <w:tcW w:w="314" w:type="dxa"/>
            <w:tcBorders>
              <w:top w:val="single" w:sz="6" w:space="0" w:color="000000"/>
              <w:left w:val="single" w:sz="6" w:space="0" w:color="000000"/>
              <w:bottom w:val="single" w:sz="4" w:space="0" w:color="000000"/>
              <w:right w:val="single" w:sz="6" w:space="0" w:color="000000"/>
            </w:tcBorders>
          </w:tcPr>
          <w:p>
            <w:pPr/>
          </w:p>
        </w:tc>
        <w:tc>
          <w:tcPr>
            <w:tcW w:w="312"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8"/>
        <w:rPr>
          <w:rFonts w:ascii="Times New Roman" w:hAnsi="Times New Roman" w:cs="Times New Roman" w:eastAsia="Times New Roman" w:hint="default"/>
          <w:sz w:val="17"/>
          <w:szCs w:val="17"/>
        </w:rPr>
      </w:pPr>
    </w:p>
    <w:p>
      <w:pPr>
        <w:pStyle w:val="BodyText"/>
        <w:spacing w:line="272" w:lineRule="exact" w:before="64"/>
        <w:ind w:right="8208"/>
        <w:jc w:val="left"/>
      </w:pPr>
      <w:r>
        <w:rPr/>
        <w:t>其他说明</w:t>
      </w:r>
      <w:r>
        <w:rPr>
          <w:w w:val="100"/>
        </w:rPr>
        <w:t> </w:t>
      </w:r>
      <w:r>
        <w:rPr/>
        <w:t>无</w:t>
      </w:r>
    </w:p>
    <w:p>
      <w:pPr>
        <w:spacing w:line="240" w:lineRule="auto" w:before="4"/>
        <w:rPr>
          <w:rFonts w:ascii="宋体" w:hAnsi="宋体" w:cs="宋体" w:eastAsia="宋体" w:hint="default"/>
          <w:sz w:val="23"/>
          <w:szCs w:val="23"/>
        </w:rPr>
      </w:pPr>
    </w:p>
    <w:p>
      <w:pPr>
        <w:pStyle w:val="Heading4"/>
        <w:tabs>
          <w:tab w:pos="849" w:val="left" w:leader="none"/>
        </w:tabs>
        <w:spacing w:line="240" w:lineRule="auto" w:before="0"/>
        <w:ind w:right="2480"/>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60" w:val="left" w:leader="none"/>
        </w:tabs>
        <w:spacing w:line="240" w:lineRule="auto" w:before="58"/>
        <w:ind w:right="248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849" w:val="left" w:leader="none"/>
        </w:tabs>
        <w:spacing w:line="240" w:lineRule="auto" w:before="0"/>
        <w:ind w:right="227"/>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tabs>
          <w:tab w:pos="1060" w:val="left" w:leader="none"/>
        </w:tabs>
        <w:spacing w:line="240" w:lineRule="auto" w:before="56"/>
        <w:ind w:right="248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849" w:val="left" w:leader="none"/>
        </w:tabs>
        <w:spacing w:line="240" w:lineRule="auto" w:before="0"/>
        <w:ind w:right="2480"/>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1060" w:val="left" w:leader="none"/>
        </w:tabs>
        <w:spacing w:line="240" w:lineRule="auto" w:before="58"/>
        <w:ind w:right="248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849" w:val="left" w:leader="none"/>
        </w:tabs>
        <w:spacing w:line="240" w:lineRule="auto" w:before="0"/>
        <w:ind w:right="2480"/>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tabs>
          <w:tab w:pos="1060" w:val="left" w:leader="none"/>
        </w:tabs>
        <w:spacing w:line="240" w:lineRule="auto" w:before="56"/>
        <w:ind w:right="248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849" w:val="left" w:leader="none"/>
        </w:tabs>
        <w:spacing w:line="240" w:lineRule="auto" w:before="0"/>
        <w:ind w:right="2480"/>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tabs>
          <w:tab w:pos="1060" w:val="left" w:leader="none"/>
        </w:tabs>
        <w:spacing w:line="240" w:lineRule="auto" w:before="59"/>
        <w:ind w:right="2480"/>
        <w:jc w:val="left"/>
      </w:pPr>
      <w:r>
        <w:rPr>
          <w:spacing w:val="-1"/>
        </w:rPr>
        <w:t>□适用</w:t>
        <w:tab/>
      </w:r>
      <w:r>
        <w:rPr>
          <w:spacing w:val="-2"/>
        </w:rPr>
        <w:t>√不适用</w:t>
      </w:r>
    </w:p>
    <w:p>
      <w:pPr>
        <w:spacing w:after="0" w:line="240" w:lineRule="auto"/>
        <w:jc w:val="left"/>
        <w:sectPr>
          <w:pgSz w:w="11910" w:h="16840"/>
          <w:pgMar w:header="0" w:footer="1195" w:top="1100" w:bottom="1380" w:left="1580" w:right="1040"/>
        </w:sectPr>
      </w:pPr>
    </w:p>
    <w:p>
      <w:pPr>
        <w:spacing w:line="240" w:lineRule="auto" w:before="9"/>
        <w:rPr>
          <w:rFonts w:ascii="宋体" w:hAnsi="宋体" w:cs="宋体" w:eastAsia="宋体" w:hint="default"/>
          <w:sz w:val="25"/>
          <w:szCs w:val="25"/>
        </w:rPr>
      </w:pPr>
    </w:p>
    <w:p>
      <w:pPr>
        <w:pStyle w:val="Heading4"/>
        <w:spacing w:line="240" w:lineRule="auto"/>
        <w:ind w:left="138" w:right="2498"/>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left="138" w:right="24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391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9" w:lineRule="exact"/>
        <w:ind w:left="138" w:right="24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2498"/>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0" w:val="left" w:leader="none"/>
        </w:tabs>
        <w:spacing w:line="240" w:lineRule="auto" w:before="56"/>
        <w:ind w:left="138" w:right="249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2498"/>
        <w:jc w:val="left"/>
        <w:rPr>
          <w:b w:val="0"/>
          <w:bCs w:val="0"/>
        </w:rPr>
      </w:pPr>
      <w:r>
        <w:rPr/>
        <w:t>十、与金融工具相关的风险</w:t>
      </w:r>
      <w:r>
        <w:rPr>
          <w:b w:val="0"/>
          <w:bCs w:val="0"/>
        </w:rPr>
      </w:r>
    </w:p>
    <w:p>
      <w:pPr>
        <w:pStyle w:val="BodyText"/>
        <w:spacing w:line="272" w:lineRule="exact" w:before="87"/>
        <w:ind w:left="558" w:right="157" w:hanging="420"/>
        <w:jc w:val="left"/>
      </w:pPr>
      <w:r>
        <w:rPr/>
        <w:t>√适用</w:t>
      </w:r>
      <w:r>
        <w:rPr>
          <w:spacing w:val="-2"/>
        </w:rPr>
        <w:t> </w:t>
      </w:r>
      <w:r>
        <w:rPr/>
        <w:t>□不适用</w:t>
      </w:r>
      <w:r>
        <w:rPr>
          <w:w w:val="100"/>
        </w:rPr>
        <w:t> </w:t>
      </w:r>
      <w:r>
        <w:rPr>
          <w:spacing w:val="-2"/>
        </w:rPr>
        <w:t>本公司的主要金融工具包括股权投资、借款、应收账款、应付账款等，各项金融工具的详细</w:t>
      </w:r>
    </w:p>
    <w:p>
      <w:pPr>
        <w:pStyle w:val="BodyText"/>
        <w:spacing w:line="272" w:lineRule="exact" w:before="1"/>
        <w:ind w:left="138" w:right="157"/>
        <w:jc w:val="left"/>
      </w:pPr>
      <w:r>
        <w:rPr>
          <w:spacing w:val="-2"/>
        </w:rPr>
        <w:t>情况说明见本附注六、相关项目。与这些金融工具有关的风险，以及本公司为降低这些风险所采</w:t>
      </w:r>
      <w:r>
        <w:rPr>
          <w:spacing w:val="-25"/>
        </w:rPr>
        <w:t> </w:t>
      </w:r>
      <w:r>
        <w:rPr>
          <w:spacing w:val="-25"/>
        </w:rPr>
      </w:r>
      <w:r>
        <w:rPr>
          <w:spacing w:val="-2"/>
        </w:rPr>
        <w:t>取的风险管理政策如下所述。本公司管理层对这些风险敞口进行管理和监控以确保将上述风险控</w:t>
      </w:r>
    </w:p>
    <w:p>
      <w:pPr>
        <w:pStyle w:val="BodyText"/>
        <w:spacing w:line="272" w:lineRule="exact" w:before="1"/>
        <w:ind w:left="558" w:right="6667" w:hanging="420"/>
        <w:jc w:val="left"/>
      </w:pPr>
      <w:r>
        <w:rPr/>
        <w:t>制在限定的范围之内。</w:t>
      </w:r>
      <w:r>
        <w:rPr>
          <w:w w:val="100"/>
        </w:rPr>
        <w:t> </w:t>
      </w:r>
      <w:r>
        <w:rPr>
          <w:spacing w:val="-1"/>
        </w:rPr>
        <w:t>风险管理目标和政策</w:t>
      </w:r>
    </w:p>
    <w:p>
      <w:pPr>
        <w:pStyle w:val="BodyText"/>
        <w:spacing w:line="272" w:lineRule="exact" w:before="1"/>
        <w:ind w:left="138" w:right="157" w:firstLine="419"/>
        <w:jc w:val="both"/>
      </w:pPr>
      <w:r>
        <w:rPr>
          <w:spacing w:val="-2"/>
        </w:rPr>
        <w:t>本公司从事风险管理的目标是在风险和收益之间取得适当的平衡，将风险对本公司经营业绩</w:t>
      </w:r>
      <w:r>
        <w:rPr>
          <w:w w:val="100"/>
        </w:rPr>
        <w:t> </w:t>
      </w:r>
      <w:r>
        <w:rPr>
          <w:spacing w:val="-2"/>
        </w:rPr>
        <w:t>的负面影响降低到最低水平，使股东及其其他权益投资者的利益最大化。基于该风险管理目标，</w:t>
      </w:r>
      <w:r>
        <w:rPr>
          <w:spacing w:val="-25"/>
        </w:rPr>
        <w:t> </w:t>
      </w:r>
      <w:r>
        <w:rPr>
          <w:spacing w:val="-25"/>
        </w:rPr>
      </w:r>
      <w:r>
        <w:rPr>
          <w:spacing w:val="-2"/>
        </w:rPr>
        <w:t>本公司风险管理的基本策略是确定和分析本公司所面临的各种风险，建立适当的风险承受底线和</w:t>
      </w:r>
    </w:p>
    <w:p>
      <w:pPr>
        <w:pStyle w:val="BodyText"/>
        <w:spacing w:line="272" w:lineRule="exact" w:before="1"/>
        <w:ind w:left="558" w:right="157" w:hanging="420"/>
        <w:jc w:val="left"/>
      </w:pPr>
      <w:r>
        <w:rPr>
          <w:spacing w:val="-2"/>
        </w:rPr>
        <w:t>进行风险管理，并及时可靠地对各种风险进行监督，将风险控制在限定的范围之内。</w:t>
      </w:r>
      <w:r>
        <w:rPr>
          <w:spacing w:val="-35"/>
        </w:rPr>
        <w:t> </w:t>
      </w:r>
      <w:r>
        <w:rPr>
          <w:spacing w:val="-35"/>
        </w:rPr>
      </w:r>
      <w:r>
        <w:rPr>
          <w:rFonts w:ascii="宋体" w:hAnsi="宋体" w:cs="宋体" w:eastAsia="宋体" w:hint="default"/>
        </w:rPr>
        <w:t>1</w:t>
      </w:r>
      <w:r>
        <w:rPr/>
        <w:t>、市场风险</w:t>
      </w:r>
    </w:p>
    <w:p>
      <w:pPr>
        <w:pStyle w:val="BodyText"/>
        <w:spacing w:line="272" w:lineRule="exact" w:before="2"/>
        <w:ind w:left="558" w:right="157"/>
        <w:jc w:val="left"/>
      </w:pPr>
      <w:r>
        <w:rPr/>
        <w:t>（</w:t>
      </w:r>
      <w:r>
        <w:rPr>
          <w:rFonts w:ascii="宋体" w:hAnsi="宋体" w:cs="宋体" w:eastAsia="宋体" w:hint="default"/>
        </w:rPr>
        <w:t>1</w:t>
      </w:r>
      <w:r>
        <w:rPr/>
        <w:t>）外汇风险</w:t>
      </w:r>
      <w:r>
        <w:rPr>
          <w:w w:val="100"/>
        </w:rPr>
        <w:t> </w:t>
      </w:r>
      <w:r>
        <w:rPr>
          <w:spacing w:val="-2"/>
        </w:rPr>
        <w:t>外汇风险指因汇率变动产生损失的风险。本公司承受外汇风险主要与美元有关，本公司的主</w:t>
      </w:r>
    </w:p>
    <w:p>
      <w:pPr>
        <w:pStyle w:val="BodyText"/>
        <w:spacing w:line="272" w:lineRule="exact" w:before="1"/>
        <w:ind w:left="558" w:right="157" w:hanging="420"/>
        <w:jc w:val="left"/>
      </w:pPr>
      <w:r>
        <w:rPr/>
        <w:t>要业务活动以人民币计价结算。</w:t>
      </w:r>
      <w:r>
        <w:rPr>
          <w:w w:val="100"/>
        </w:rPr>
        <w:t> </w:t>
      </w:r>
      <w:r>
        <w:rPr>
          <w:spacing w:val="-2"/>
        </w:rPr>
        <w:t>本公司密切关注汇率变动对本公司外汇风险的影响。本公司目前并未采取任何措施规避外汇</w:t>
      </w:r>
    </w:p>
    <w:p>
      <w:pPr>
        <w:pStyle w:val="BodyText"/>
        <w:spacing w:line="247" w:lineRule="exact"/>
        <w:ind w:left="138" w:right="2498"/>
        <w:jc w:val="left"/>
      </w:pPr>
      <w:r>
        <w:rPr/>
        <w:t>风险。</w:t>
      </w:r>
    </w:p>
    <w:p>
      <w:pPr>
        <w:pStyle w:val="BodyText"/>
        <w:spacing w:line="240" w:lineRule="auto"/>
        <w:ind w:left="558" w:right="157"/>
        <w:jc w:val="left"/>
      </w:pPr>
      <w:r>
        <w:rPr/>
        <w:t>（</w:t>
      </w:r>
      <w:r>
        <w:rPr>
          <w:rFonts w:ascii="宋体" w:hAnsi="宋体" w:cs="宋体" w:eastAsia="宋体" w:hint="default"/>
        </w:rPr>
        <w:t>2</w:t>
      </w:r>
      <w:r>
        <w:rPr/>
        <w:t>）利率风险－现金流量变动风险</w:t>
      </w:r>
      <w:r>
        <w:rPr>
          <w:w w:val="100"/>
        </w:rPr>
        <w:t> </w:t>
      </w:r>
      <w:r>
        <w:rPr>
          <w:spacing w:val="-2"/>
        </w:rPr>
        <w:t>本公司因利率变动引起金融工具现金流量变动的风险主要与浮动利率银行借款有关。本公司</w:t>
      </w:r>
    </w:p>
    <w:p>
      <w:pPr>
        <w:pStyle w:val="BodyText"/>
        <w:spacing w:line="274" w:lineRule="exact" w:before="22"/>
        <w:ind w:left="558" w:right="5054" w:hanging="420"/>
        <w:jc w:val="left"/>
      </w:pPr>
      <w:r>
        <w:rPr>
          <w:spacing w:val="-2"/>
        </w:rPr>
        <w:t>的政策是保持这些借款的浮动利率。</w:t>
      </w:r>
      <w:r>
        <w:rPr>
          <w:spacing w:val="-72"/>
        </w:rPr>
        <w:t> </w:t>
      </w:r>
      <w:r>
        <w:rPr>
          <w:spacing w:val="-72"/>
        </w:rPr>
      </w:r>
      <w:r>
        <w:rPr>
          <w:rFonts w:ascii="宋体" w:hAnsi="宋体" w:cs="宋体" w:eastAsia="宋体" w:hint="default"/>
        </w:rPr>
        <w:t>2</w:t>
      </w:r>
      <w:r>
        <w:rPr/>
        <w:t>、信用风险</w:t>
      </w:r>
    </w:p>
    <w:p>
      <w:pPr>
        <w:pStyle w:val="BodyText"/>
        <w:spacing w:line="245" w:lineRule="exact"/>
        <w:ind w:left="558" w:right="0"/>
        <w:jc w:val="left"/>
      </w:pPr>
      <w:r>
        <w:rPr/>
        <w:t>可能引起本公司财务损失的最大信用风险敞口主要来自于合同另一方未能履行义务而导致本</w:t>
      </w:r>
    </w:p>
    <w:p>
      <w:pPr>
        <w:pStyle w:val="BodyText"/>
        <w:spacing w:line="272" w:lineRule="exact" w:before="27"/>
        <w:ind w:left="558" w:right="157" w:hanging="420"/>
        <w:jc w:val="left"/>
      </w:pPr>
      <w:r>
        <w:rPr/>
        <w:t>公司金融资产产生的损失以及本公司承担的财务担保。</w:t>
      </w:r>
      <w:r>
        <w:rPr>
          <w:w w:val="100"/>
        </w:rPr>
        <w:t> </w:t>
      </w:r>
      <w:r>
        <w:rPr>
          <w:spacing w:val="-2"/>
        </w:rPr>
        <w:t>为降低信用风险，本公司成立了一个小组负责确定信用额度、进行信用审批，并执行其他监</w:t>
      </w:r>
    </w:p>
    <w:p>
      <w:pPr>
        <w:pStyle w:val="BodyText"/>
        <w:spacing w:line="272" w:lineRule="exact" w:before="2"/>
        <w:ind w:left="138" w:right="157"/>
        <w:jc w:val="left"/>
      </w:pPr>
      <w:r>
        <w:rPr>
          <w:spacing w:val="-2"/>
        </w:rPr>
        <w:t>控程序以确保采取必要的措施回收过期债权。此外，本公司于每个资产负债表日审核每一单项应</w:t>
      </w:r>
      <w:r>
        <w:rPr>
          <w:spacing w:val="-25"/>
        </w:rPr>
        <w:t> </w:t>
      </w:r>
      <w:r>
        <w:rPr>
          <w:spacing w:val="-25"/>
        </w:rPr>
      </w:r>
      <w:r>
        <w:rPr>
          <w:spacing w:val="-2"/>
        </w:rPr>
        <w:t>收款的回收情况，以确保就无法回收的款项计提充分的坏账准备。因此，本公司管理层认为本公</w:t>
      </w:r>
    </w:p>
    <w:p>
      <w:pPr>
        <w:pStyle w:val="BodyText"/>
        <w:spacing w:line="272" w:lineRule="exact" w:before="1"/>
        <w:ind w:left="558" w:right="157" w:hanging="420"/>
        <w:jc w:val="left"/>
      </w:pPr>
      <w:r>
        <w:rPr/>
        <w:t>司所承担的信用风险已经大为降低。</w:t>
      </w:r>
      <w:r>
        <w:rPr>
          <w:w w:val="100"/>
        </w:rPr>
        <w:t> </w:t>
      </w:r>
      <w:r>
        <w:rPr>
          <w:spacing w:val="-2"/>
        </w:rPr>
        <w:t>本公司的流动资金存放在信用评级较高的银行，故流动资金的信用风险较低。</w:t>
      </w:r>
    </w:p>
    <w:p>
      <w:pPr>
        <w:pStyle w:val="BodyText"/>
        <w:spacing w:line="272" w:lineRule="exact" w:before="1"/>
        <w:ind w:left="138" w:right="157" w:firstLine="419"/>
        <w:jc w:val="left"/>
      </w:pPr>
      <w:r>
        <w:rPr>
          <w:rFonts w:ascii="宋体" w:hAnsi="宋体" w:cs="宋体" w:eastAsia="宋体" w:hint="default"/>
        </w:rPr>
        <w:t>3</w:t>
      </w:r>
      <w:r>
        <w:rPr/>
        <w:t>、流动风险</w:t>
      </w:r>
      <w:r>
        <w:rPr>
          <w:w w:val="100"/>
        </w:rPr>
        <w:t> </w:t>
      </w:r>
      <w:r>
        <w:rPr>
          <w:spacing w:val="-2"/>
        </w:rPr>
        <w:t>管理流动风险时，本公司保持管理层认为充分的现金及现金等价物并对其进行监控，以满足本公</w:t>
      </w:r>
      <w:r>
        <w:rPr>
          <w:spacing w:val="-25"/>
        </w:rPr>
        <w:t> </w:t>
      </w:r>
      <w:r>
        <w:rPr>
          <w:spacing w:val="-25"/>
        </w:rPr>
      </w:r>
      <w:r>
        <w:rPr>
          <w:spacing w:val="-2"/>
        </w:rPr>
        <w:t>司经营需要，并降低现金流量波动的影响。本公司管理层对银行借款的使用情况进行监控并确保</w:t>
      </w:r>
    </w:p>
    <w:p>
      <w:pPr>
        <w:pStyle w:val="BodyText"/>
        <w:spacing w:line="249" w:lineRule="exact"/>
        <w:ind w:left="138" w:right="2498"/>
        <w:jc w:val="left"/>
      </w:pPr>
      <w:r>
        <w:rPr/>
        <w:t>遵守借款协议。</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00" w:bottom="1380" w:left="1660" w:right="1120"/>
        </w:sectPr>
      </w:pPr>
    </w:p>
    <w:p>
      <w:pPr>
        <w:pStyle w:val="Heading4"/>
        <w:tabs>
          <w:tab w:pos="977" w:val="left" w:leader="none"/>
        </w:tabs>
        <w:spacing w:line="240" w:lineRule="auto"/>
        <w:ind w:left="138" w:right="-18"/>
        <w:jc w:val="left"/>
        <w:rPr>
          <w:b w:val="0"/>
          <w:bCs w:val="0"/>
        </w:rPr>
      </w:pPr>
      <w:r>
        <w:rPr/>
        <w:t>十一、</w:t>
        <w:tab/>
        <w:t>公允价值的披露</w:t>
      </w:r>
      <w:r>
        <w:rPr>
          <w:b w:val="0"/>
          <w:bCs w:val="0"/>
        </w:rPr>
      </w:r>
    </w:p>
    <w:p>
      <w:pPr>
        <w:pStyle w:val="Heading4"/>
        <w:spacing w:line="240" w:lineRule="auto" w:before="56"/>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980" w:val="left" w:leader="none"/>
        </w:tabs>
        <w:spacing w:line="240" w:lineRule="auto" w:before="58"/>
        <w:ind w:left="13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4783" w:space="1950"/>
            <w:col w:w="239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81"/>
        <w:gridCol w:w="6510"/>
      </w:tblGrid>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bl>
    <w:p>
      <w:pPr>
        <w:spacing w:after="0" w:line="241" w:lineRule="exact"/>
        <w:jc w:val="center"/>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7"/>
              <w:ind w:left="23" w:right="31"/>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指定以公允价值计量</w:t>
            </w:r>
          </w:p>
          <w:p>
            <w:pPr>
              <w:pStyle w:val="TableParagraph"/>
              <w:spacing w:line="272" w:lineRule="exact" w:before="26"/>
              <w:ind w:left="23" w:right="31"/>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54,061,036.40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54,061,036.40</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54,061,036.40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54,061,036.40</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54,061,036.40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54,061,036.40</w:t>
            </w:r>
          </w:p>
        </w:tc>
      </w:tr>
      <w:tr>
        <w:trPr>
          <w:trHeight w:val="30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40" w:lineRule="auto"/>
              <w:ind w:left="23" w:right="31"/>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00" w:bottom="1380" w:left="1660" w:right="1120"/>
        </w:sectPr>
      </w:pPr>
    </w:p>
    <w:p>
      <w:pPr>
        <w:spacing w:line="240" w:lineRule="auto" w:before="2"/>
        <w:rPr>
          <w:rFonts w:ascii="Times New Roman" w:hAnsi="Times New Roman" w:cs="Times New Roman" w:eastAsia="Times New Roman" w:hint="default"/>
          <w:sz w:val="29"/>
          <w:szCs w:val="29"/>
        </w:rPr>
      </w:pPr>
    </w:p>
    <w:p>
      <w:pPr>
        <w:pStyle w:val="Heading4"/>
        <w:spacing w:line="240" w:lineRule="auto"/>
        <w:ind w:right="248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060" w:val="left" w:leader="none"/>
        </w:tabs>
        <w:spacing w:line="273" w:lineRule="exact" w:before="58"/>
        <w:ind w:right="2480"/>
        <w:jc w:val="left"/>
      </w:pPr>
      <w:r>
        <w:rPr>
          <w:spacing w:val="-1"/>
        </w:rPr>
        <w:t>√适用</w:t>
        <w:tab/>
      </w:r>
      <w:r>
        <w:rPr>
          <w:spacing w:val="-2"/>
        </w:rPr>
        <w:t>□不适用</w:t>
      </w:r>
    </w:p>
    <w:p>
      <w:pPr>
        <w:pStyle w:val="BodyText"/>
        <w:spacing w:line="240" w:lineRule="auto"/>
        <w:ind w:right="124" w:firstLine="419"/>
        <w:jc w:val="left"/>
      </w:pPr>
      <w:r>
        <w:rPr>
          <w:spacing w:val="-5"/>
          <w:w w:val="100"/>
        </w:rPr>
        <w:t>可供出售权益工具系本公司所持皇氏集团股权，其公允价值以</w:t>
      </w:r>
      <w:r>
        <w:rPr>
          <w:spacing w:val="-52"/>
          <w:w w:val="100"/>
        </w:rPr>
        <w:t> </w:t>
      </w:r>
      <w:r>
        <w:rPr>
          <w:rFonts w:ascii="宋体" w:hAnsi="宋体" w:cs="宋体" w:eastAsia="宋体" w:hint="default"/>
          <w:spacing w:val="-1"/>
          <w:w w:val="100"/>
        </w:rPr>
        <w:t>2017</w:t>
      </w:r>
      <w:r>
        <w:rPr>
          <w:rFonts w:ascii="宋体" w:hAnsi="宋体" w:cs="宋体" w:eastAsia="宋体" w:hint="default"/>
          <w:spacing w:val="-55"/>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1"/>
          <w:w w:val="100"/>
        </w:rPr>
        <w:t> </w:t>
      </w:r>
      <w:r>
        <w:rPr>
          <w:rFonts w:ascii="宋体" w:hAnsi="宋体" w:cs="宋体" w:eastAsia="宋体" w:hint="default"/>
          <w:spacing w:val="-2"/>
          <w:w w:val="100"/>
        </w:rPr>
        <w:t>29</w:t>
      </w:r>
      <w:r>
        <w:rPr>
          <w:rFonts w:ascii="宋体" w:hAnsi="宋体" w:cs="宋体" w:eastAsia="宋体" w:hint="default"/>
          <w:spacing w:val="-55"/>
          <w:w w:val="100"/>
        </w:rPr>
        <w:t> </w:t>
      </w:r>
      <w:r>
        <w:rPr>
          <w:spacing w:val="-1"/>
          <w:w w:val="100"/>
        </w:rPr>
        <w:t>日股票收盘价</w:t>
      </w:r>
      <w:r>
        <w:rPr>
          <w:w w:val="100"/>
        </w:rPr>
        <w:t> </w:t>
      </w:r>
      <w:r>
        <w:rPr/>
        <w:t>作为选定的价值类型确定依据。</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060" w:val="left" w:leader="none"/>
        </w:tabs>
        <w:spacing w:line="240" w:lineRule="auto" w:before="56"/>
        <w:ind w:right="248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60" w:val="left" w:leader="none"/>
        </w:tabs>
        <w:spacing w:line="240" w:lineRule="auto" w:before="58"/>
        <w:ind w:right="2480"/>
        <w:jc w:val="left"/>
      </w:pPr>
      <w:r>
        <w:rPr>
          <w:spacing w:val="-1"/>
        </w:rPr>
        <w:t>□适用</w:t>
        <w:tab/>
      </w:r>
      <w:r>
        <w:rPr>
          <w:spacing w:val="-2"/>
        </w:rPr>
        <w:t>√不适用</w:t>
      </w:r>
    </w:p>
    <w:p>
      <w:pPr>
        <w:spacing w:line="240" w:lineRule="auto" w:before="5"/>
        <w:rPr>
          <w:rFonts w:ascii="宋体" w:hAnsi="宋体" w:cs="宋体" w:eastAsia="宋体" w:hint="default"/>
          <w:sz w:val="27"/>
          <w:szCs w:val="27"/>
        </w:rPr>
      </w:pPr>
    </w:p>
    <w:p>
      <w:pPr>
        <w:pStyle w:val="Heading4"/>
        <w:spacing w:line="272" w:lineRule="exact" w:before="0"/>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60" w:val="left" w:leader="none"/>
        </w:tabs>
        <w:spacing w:line="240" w:lineRule="auto" w:before="34"/>
        <w:ind w:right="2480"/>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4"/>
        <w:spacing w:line="272" w:lineRule="exact" w:before="0"/>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34"/>
        <w:ind w:right="2480"/>
        <w:jc w:val="left"/>
      </w:pPr>
      <w:r>
        <w:rPr>
          <w:spacing w:val="-1"/>
        </w:rPr>
        <w:t>□适用</w:t>
        <w:tab/>
      </w:r>
      <w:r>
        <w:rPr>
          <w:spacing w:val="-2"/>
        </w:rPr>
        <w:t>√不适用</w:t>
      </w:r>
    </w:p>
    <w:p>
      <w:pPr>
        <w:spacing w:line="240" w:lineRule="auto" w:before="0"/>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8"/>
        <w:ind w:right="248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0" w:val="left" w:leader="none"/>
        </w:tabs>
        <w:spacing w:line="240" w:lineRule="auto" w:before="56"/>
        <w:ind w:right="248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1"/>
          <w:pgSz w:w="11910" w:h="16840"/>
          <w:pgMar w:footer="1195" w:header="0" w:top="1100" w:bottom="1380" w:left="1580" w:right="1040"/>
        </w:sectPr>
      </w:pPr>
    </w:p>
    <w:p>
      <w:pPr>
        <w:pStyle w:val="Heading4"/>
        <w:spacing w:line="240" w:lineRule="auto"/>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60" w:val="left" w:leader="none"/>
        </w:tabs>
        <w:spacing w:line="240" w:lineRule="auto" w:before="58"/>
        <w:ind w:right="0"/>
        <w:jc w:val="left"/>
      </w:pPr>
      <w:r>
        <w:rPr>
          <w:spacing w:val="-1"/>
        </w:rPr>
        <w:t>□适用</w:t>
        <w:tab/>
      </w:r>
      <w:r>
        <w:rPr>
          <w:spacing w:val="-2"/>
        </w:rPr>
        <w:t>√不适用</w:t>
      </w:r>
    </w:p>
    <w:p>
      <w:pPr>
        <w:pStyle w:val="Heading4"/>
        <w:tabs>
          <w:tab w:pos="1057" w:val="left" w:leader="none"/>
        </w:tabs>
        <w:spacing w:line="290" w:lineRule="auto" w:before="56"/>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2"/>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748" w:space="3562"/>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6" w:right="20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 w:right="0"/>
              <w:jc w:val="center"/>
              <w:rPr>
                <w:rFonts w:ascii="宋体" w:hAnsi="宋体" w:cs="宋体" w:eastAsia="宋体" w:hint="default"/>
                <w:sz w:val="21"/>
                <w:szCs w:val="21"/>
              </w:rPr>
            </w:pPr>
            <w:r>
              <w:rPr>
                <w:rFonts w:ascii="宋体"/>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sz w:val="21"/>
              </w:rPr>
              <w:t>29.378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sz w:val="21"/>
              </w:rPr>
              <w:t>29.378</w:t>
            </w:r>
          </w:p>
        </w:tc>
      </w:tr>
    </w:tbl>
    <w:p>
      <w:pPr>
        <w:spacing w:line="240" w:lineRule="auto" w:before="5"/>
        <w:rPr>
          <w:rFonts w:ascii="宋体" w:hAnsi="宋体" w:cs="宋体" w:eastAsia="宋体" w:hint="default"/>
          <w:sz w:val="15"/>
          <w:szCs w:val="15"/>
        </w:rPr>
      </w:pPr>
    </w:p>
    <w:p>
      <w:pPr>
        <w:pStyle w:val="BodyText"/>
        <w:spacing w:line="237" w:lineRule="auto" w:before="38"/>
        <w:ind w:right="6543"/>
        <w:jc w:val="left"/>
      </w:pPr>
      <w:r>
        <w:rPr>
          <w:spacing w:val="-2"/>
        </w:rPr>
        <w:t>本企业的母公司情况的说明</w:t>
      </w:r>
      <w:r>
        <w:rPr>
          <w:spacing w:val="-82"/>
        </w:rPr>
        <w:t> </w:t>
      </w:r>
      <w:r>
        <w:rPr>
          <w:spacing w:val="-82"/>
        </w:rPr>
      </w:r>
      <w:r>
        <w:rPr/>
        <w:t>无</w:t>
      </w:r>
      <w:r>
        <w:rPr>
          <w:w w:val="100"/>
        </w:rPr>
        <w:t> </w:t>
      </w:r>
      <w:r>
        <w:rPr/>
        <w:t>本企业最终控制方是苏同</w:t>
      </w:r>
      <w:r>
        <w:rPr>
          <w:w w:val="100"/>
        </w:rPr>
        <w:t> </w:t>
      </w:r>
      <w:r>
        <w:rPr/>
        <w:t>其他说明：</w:t>
      </w:r>
    </w:p>
    <w:p>
      <w:pPr>
        <w:pStyle w:val="BodyText"/>
        <w:spacing w:line="271" w:lineRule="exact"/>
        <w:ind w:right="2480"/>
        <w:jc w:val="left"/>
      </w:pPr>
      <w:r>
        <w:rPr>
          <w:w w:val="100"/>
        </w:rPr>
        <w:t>无</w:t>
      </w:r>
    </w:p>
    <w:p>
      <w:pPr>
        <w:spacing w:line="290" w:lineRule="auto" w:before="58"/>
        <w:ind w:left="218" w:right="526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60" w:val="left" w:leader="none"/>
        </w:tabs>
        <w:spacing w:line="228" w:lineRule="exact"/>
        <w:ind w:right="2480"/>
        <w:jc w:val="left"/>
      </w:pPr>
      <w:r>
        <w:rPr>
          <w:spacing w:val="-1"/>
        </w:rPr>
        <w:t>√适用</w:t>
        <w:tab/>
      </w:r>
      <w:r>
        <w:rPr>
          <w:spacing w:val="-2"/>
        </w:rPr>
        <w:t>□不适用</w:t>
      </w:r>
    </w:p>
    <w:p>
      <w:pPr>
        <w:pStyle w:val="BodyText"/>
        <w:spacing w:line="273" w:lineRule="exact"/>
        <w:ind w:right="2480"/>
        <w:jc w:val="left"/>
      </w:pPr>
      <w:r>
        <w:rPr/>
        <w:t>详见本节九、</w:t>
      </w:r>
      <w:r>
        <w:rPr>
          <w:rFonts w:ascii="宋体" w:hAnsi="宋体" w:cs="宋体" w:eastAsia="宋体" w:hint="default"/>
        </w:rPr>
        <w:t>1</w:t>
      </w:r>
      <w:r>
        <w:rPr/>
        <w:t>、在子公司中的权益。</w:t>
      </w:r>
    </w:p>
    <w:p>
      <w:pPr>
        <w:spacing w:after="0" w:line="273" w:lineRule="exact"/>
        <w:jc w:val="left"/>
        <w:sectPr>
          <w:type w:val="continuous"/>
          <w:pgSz w:w="11910" w:h="16840"/>
          <w:pgMar w:top="1120" w:bottom="1380" w:left="1580" w:right="1040"/>
        </w:sectPr>
      </w:pPr>
    </w:p>
    <w:p>
      <w:pPr>
        <w:spacing w:line="240" w:lineRule="auto" w:before="9"/>
        <w:rPr>
          <w:rFonts w:ascii="宋体" w:hAnsi="宋体" w:cs="宋体" w:eastAsia="宋体" w:hint="default"/>
          <w:sz w:val="25"/>
          <w:szCs w:val="25"/>
        </w:rPr>
      </w:pPr>
    </w:p>
    <w:p>
      <w:pPr>
        <w:spacing w:line="290" w:lineRule="auto" w:before="36"/>
        <w:ind w:left="218" w:right="526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6" w:lineRule="exact"/>
        <w:ind w:right="2480"/>
        <w:jc w:val="left"/>
      </w:pPr>
      <w:r>
        <w:rPr/>
        <w:t>√适用</w:t>
      </w:r>
      <w:r>
        <w:rPr>
          <w:spacing w:val="-1"/>
        </w:rPr>
        <w:t> </w:t>
      </w:r>
      <w:r>
        <w:rPr/>
        <w:t>□不适用</w:t>
      </w:r>
    </w:p>
    <w:p>
      <w:pPr>
        <w:pStyle w:val="BodyText"/>
        <w:spacing w:line="274" w:lineRule="exact"/>
        <w:ind w:left="638" w:right="227"/>
        <w:jc w:val="left"/>
      </w:pPr>
      <w:r>
        <w:rPr/>
        <w:t>本公司重要的合营和联营企业详见本节九、</w:t>
      </w:r>
      <w:r>
        <w:rPr>
          <w:rFonts w:ascii="宋体" w:hAnsi="宋体" w:cs="宋体" w:eastAsia="宋体" w:hint="default"/>
        </w:rPr>
        <w:t>3</w:t>
      </w:r>
      <w:r>
        <w:rPr/>
        <w:t>、在合营企业或联营企业中的权益。</w:t>
      </w:r>
    </w:p>
    <w:p>
      <w:pPr>
        <w:spacing w:line="240" w:lineRule="auto" w:before="10"/>
        <w:rPr>
          <w:rFonts w:ascii="宋体" w:hAnsi="宋体" w:cs="宋体" w:eastAsia="宋体" w:hint="default"/>
          <w:sz w:val="22"/>
          <w:szCs w:val="22"/>
        </w:rPr>
      </w:pPr>
    </w:p>
    <w:p>
      <w:pPr>
        <w:pStyle w:val="BodyText"/>
        <w:spacing w:line="272" w:lineRule="exact"/>
        <w:ind w:right="227" w:firstLine="419"/>
        <w:jc w:val="left"/>
      </w:pPr>
      <w:r>
        <w:rPr>
          <w:spacing w:val="-2"/>
        </w:rPr>
        <w:t>本期与本公司发生关联方交易，或前期与本公司发生关联方交易形成余额的其他合营或联营</w:t>
      </w:r>
      <w:r>
        <w:rPr>
          <w:w w:val="100"/>
        </w:rPr>
        <w:t> </w:t>
      </w:r>
      <w:r>
        <w:rPr/>
        <w:t>企业情况如下</w:t>
      </w:r>
    </w:p>
    <w:p>
      <w:pPr>
        <w:pStyle w:val="BodyText"/>
        <w:spacing w:line="249" w:lineRule="exact"/>
        <w:ind w:right="248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5"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浙江乐创投资管理有限公司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母公司之参股公司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上海骞虹文化传媒有限公司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母公司之参股公司</w:t>
            </w:r>
          </w:p>
        </w:tc>
      </w:tr>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北京隐逸数字技术有限公司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母公司之参股公司</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上海奇禧电影制作有限公司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母公司之参股公司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浙江从容影视制作有限公司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子公司之参股公司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青稞万维（北京）数字技术有限公司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子公司之参股公司</w:t>
            </w:r>
          </w:p>
        </w:tc>
      </w:tr>
    </w:tbl>
    <w:p>
      <w:pPr>
        <w:spacing w:line="240" w:lineRule="auto" w:before="5"/>
        <w:rPr>
          <w:rFonts w:ascii="宋体" w:hAnsi="宋体" w:cs="宋体" w:eastAsia="宋体" w:hint="default"/>
          <w:sz w:val="15"/>
          <w:szCs w:val="15"/>
        </w:rPr>
      </w:pPr>
    </w:p>
    <w:p>
      <w:pPr>
        <w:pStyle w:val="BodyText"/>
        <w:spacing w:line="274" w:lineRule="exact" w:before="36"/>
        <w:ind w:right="2480"/>
        <w:jc w:val="left"/>
      </w:pPr>
      <w:r>
        <w:rPr/>
        <w:t>其他说明</w:t>
      </w:r>
    </w:p>
    <w:p>
      <w:pPr>
        <w:pStyle w:val="BodyText"/>
        <w:spacing w:line="274" w:lineRule="exact"/>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248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上海华扬联众企业管理有限公司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Vpon.ltd</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上海一动信息科技有限公司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上海无穹创业投资中心（有限合伙）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北京易粉科技有限公司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tabs>
                <w:tab w:pos="1154" w:val="left" w:leader="none"/>
              </w:tabs>
              <w:spacing w:line="241" w:lineRule="exact"/>
              <w:ind w:left="103" w:right="0"/>
              <w:jc w:val="left"/>
              <w:rPr>
                <w:rFonts w:ascii="宋体" w:hAnsi="宋体" w:cs="宋体" w:eastAsia="宋体" w:hint="default"/>
                <w:sz w:val="21"/>
                <w:szCs w:val="21"/>
              </w:rPr>
            </w:pPr>
            <w:r>
              <w:rPr>
                <w:rFonts w:ascii="宋体"/>
                <w:spacing w:val="-1"/>
                <w:sz w:val="21"/>
              </w:rPr>
              <w:t>Counect</w:t>
              <w:tab/>
              <w:t>Holding</w:t>
            </w:r>
            <w:r>
              <w:rPr>
                <w:rFonts w:ascii="宋体"/>
                <w:spacing w:val="11"/>
                <w:sz w:val="21"/>
              </w:rPr>
              <w:t> </w:t>
            </w:r>
            <w:r>
              <w:rPr>
                <w:rFonts w:ascii="宋体"/>
                <w:spacing w:val="-1"/>
                <w:sz w:val="21"/>
              </w:rPr>
              <w:t>CO.,Ltd</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皇氏集团股份有限公司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北京国址地信息咨询有限责任公司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华扬互联（北京）数字技术有限公司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华扬合益（北京）国际传媒广告有限公司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北京宽客网络技术有限公司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8"/>
        <w:rPr>
          <w:rFonts w:ascii="宋体" w:hAnsi="宋体" w:cs="宋体" w:eastAsia="宋体" w:hint="default"/>
          <w:sz w:val="15"/>
          <w:szCs w:val="15"/>
        </w:rPr>
      </w:pPr>
    </w:p>
    <w:p>
      <w:pPr>
        <w:pStyle w:val="BodyText"/>
        <w:spacing w:line="273" w:lineRule="exact" w:before="36"/>
        <w:ind w:right="2480"/>
        <w:jc w:val="left"/>
      </w:pPr>
      <w:r>
        <w:rPr/>
        <w:t>其他说明</w:t>
      </w:r>
    </w:p>
    <w:p>
      <w:pPr>
        <w:pStyle w:val="BodyText"/>
        <w:spacing w:line="237" w:lineRule="auto"/>
        <w:ind w:right="227" w:firstLine="479"/>
        <w:jc w:val="both"/>
      </w:pPr>
      <w:r>
        <w:rPr>
          <w:rFonts w:ascii="宋体" w:hAnsi="宋体" w:cs="宋体" w:eastAsia="宋体" w:hint="default"/>
        </w:rPr>
        <w:t>1</w:t>
      </w:r>
      <w:r>
        <w:rPr/>
        <w:t>、</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10</w:t>
      </w:r>
      <w:r>
        <w:rPr>
          <w:rFonts w:ascii="宋体" w:hAnsi="宋体" w:cs="宋体" w:eastAsia="宋体" w:hint="default"/>
          <w:spacing w:val="-55"/>
        </w:rPr>
        <w:t> </w:t>
      </w:r>
      <w:r>
        <w:rPr/>
        <w:t>日，</w:t>
      </w:r>
      <w:r>
        <w:rPr>
          <w:rFonts w:ascii="宋体" w:hAnsi="宋体" w:cs="宋体" w:eastAsia="宋体" w:hint="default"/>
        </w:rPr>
        <w:t>Vpon</w:t>
      </w:r>
      <w:r>
        <w:rPr>
          <w:rFonts w:ascii="宋体" w:hAnsi="宋体" w:cs="宋体" w:eastAsia="宋体" w:hint="default"/>
          <w:spacing w:val="-51"/>
        </w:rPr>
        <w:t> </w:t>
      </w:r>
      <w:r>
        <w:rPr>
          <w:rFonts w:ascii="宋体" w:hAnsi="宋体" w:cs="宋体" w:eastAsia="宋体" w:hint="default"/>
        </w:rPr>
        <w:t>Ltd</w:t>
      </w:r>
      <w:r>
        <w:rPr>
          <w:rFonts w:ascii="宋体" w:hAnsi="宋体" w:cs="宋体" w:eastAsia="宋体" w:hint="default"/>
          <w:spacing w:val="-56"/>
        </w:rPr>
        <w:t> </w:t>
      </w:r>
      <w:r>
        <w:rPr/>
        <w:t>回购公司及</w:t>
      </w:r>
      <w:r>
        <w:rPr>
          <w:spacing w:val="-53"/>
        </w:rPr>
        <w:t> </w:t>
      </w:r>
      <w:r>
        <w:rPr>
          <w:rFonts w:ascii="宋体" w:hAnsi="宋体" w:cs="宋体" w:eastAsia="宋体" w:hint="default"/>
        </w:rPr>
        <w:t>Vpon</w:t>
      </w:r>
      <w:r>
        <w:rPr>
          <w:rFonts w:ascii="宋体" w:hAnsi="宋体" w:cs="宋体" w:eastAsia="宋体" w:hint="default"/>
          <w:spacing w:val="-51"/>
        </w:rPr>
        <w:t> </w:t>
      </w:r>
      <w:r>
        <w:rPr>
          <w:rFonts w:ascii="宋体" w:hAnsi="宋体" w:cs="宋体" w:eastAsia="宋体" w:hint="default"/>
        </w:rPr>
        <w:t>Ltd</w:t>
      </w:r>
      <w:r>
        <w:rPr>
          <w:rFonts w:ascii="宋体" w:hAnsi="宋体" w:cs="宋体" w:eastAsia="宋体" w:hint="default"/>
          <w:spacing w:val="-54"/>
        </w:rPr>
        <w:t> </w:t>
      </w:r>
      <w:r>
        <w:rPr/>
        <w:t>其他股东部分股权，同时公司及</w:t>
      </w:r>
      <w:r>
        <w:rPr>
          <w:spacing w:val="-54"/>
        </w:rPr>
        <w:t> </w:t>
      </w:r>
      <w:r>
        <w:rPr>
          <w:rFonts w:ascii="宋体" w:hAnsi="宋体" w:cs="宋体" w:eastAsia="宋体" w:hint="default"/>
        </w:rPr>
        <w:t>Vpon</w:t>
      </w:r>
      <w:r>
        <w:rPr>
          <w:rFonts w:ascii="宋体" w:hAnsi="宋体" w:cs="宋体" w:eastAsia="宋体" w:hint="default"/>
          <w:w w:val="100"/>
        </w:rPr>
        <w:t> </w:t>
      </w:r>
      <w:r>
        <w:rPr>
          <w:rFonts w:ascii="宋体" w:hAnsi="宋体" w:cs="宋体" w:eastAsia="宋体" w:hint="default"/>
        </w:rPr>
        <w:t>Ltd</w:t>
      </w:r>
      <w:r>
        <w:rPr>
          <w:rFonts w:ascii="宋体" w:hAnsi="宋体" w:cs="宋体" w:eastAsia="宋体" w:hint="default"/>
          <w:spacing w:val="-54"/>
        </w:rPr>
        <w:t> </w:t>
      </w:r>
      <w:r>
        <w:rPr/>
        <w:t>其他股东与香港</w:t>
      </w:r>
      <w:r>
        <w:rPr>
          <w:spacing w:val="-56"/>
        </w:rPr>
        <w:t> </w:t>
      </w:r>
      <w:r>
        <w:rPr>
          <w:rFonts w:ascii="宋体" w:hAnsi="宋体" w:cs="宋体" w:eastAsia="宋体" w:hint="default"/>
        </w:rPr>
        <w:t>Vpon</w:t>
      </w:r>
      <w:r>
        <w:rPr>
          <w:rFonts w:ascii="宋体" w:hAnsi="宋体" w:cs="宋体" w:eastAsia="宋体" w:hint="default"/>
          <w:spacing w:val="-56"/>
        </w:rPr>
        <w:t> </w:t>
      </w:r>
      <w:r>
        <w:rPr/>
        <w:t>签订《股权转让协议》，香港</w:t>
      </w:r>
      <w:r>
        <w:rPr>
          <w:spacing w:val="-54"/>
        </w:rPr>
        <w:t> </w:t>
      </w:r>
      <w:r>
        <w:rPr>
          <w:rFonts w:ascii="宋体" w:hAnsi="宋体" w:cs="宋体" w:eastAsia="宋体" w:hint="default"/>
        </w:rPr>
        <w:t>Vpon</w:t>
      </w:r>
      <w:r>
        <w:rPr>
          <w:rFonts w:ascii="宋体" w:hAnsi="宋体" w:cs="宋体" w:eastAsia="宋体" w:hint="default"/>
          <w:spacing w:val="-56"/>
        </w:rPr>
        <w:t> </w:t>
      </w:r>
      <w:r>
        <w:rPr/>
        <w:t>向公司转让其所持的上海一动信息</w:t>
      </w:r>
      <w:r>
        <w:rPr>
          <w:w w:val="100"/>
        </w:rPr>
        <w:t> </w:t>
      </w:r>
      <w:r>
        <w:rPr>
          <w:spacing w:val="-2"/>
          <w:w w:val="100"/>
        </w:rPr>
        <w:t>科技有限公司的</w:t>
      </w:r>
      <w:r>
        <w:rPr>
          <w:spacing w:val="-41"/>
          <w:w w:val="100"/>
        </w:rPr>
        <w:t> </w:t>
      </w:r>
      <w:r>
        <w:rPr>
          <w:rFonts w:ascii="宋体" w:hAnsi="宋体" w:cs="宋体" w:eastAsia="宋体" w:hint="default"/>
          <w:spacing w:val="-5"/>
          <w:w w:val="100"/>
        </w:rPr>
        <w:t>9%</w:t>
      </w:r>
      <w:r>
        <w:rPr>
          <w:spacing w:val="-5"/>
          <w:w w:val="100"/>
        </w:rPr>
        <w:t>股权。后上海一动信息科技有限公司引入新的股东并增加注册资本至</w:t>
      </w:r>
      <w:r>
        <w:rPr>
          <w:spacing w:val="-40"/>
          <w:w w:val="100"/>
        </w:rPr>
        <w:t> </w:t>
      </w:r>
      <w:r>
        <w:rPr>
          <w:rFonts w:ascii="宋体" w:hAnsi="宋体" w:cs="宋体" w:eastAsia="宋体" w:hint="default"/>
          <w:spacing w:val="-1"/>
          <w:w w:val="100"/>
        </w:rPr>
        <w:t>705.6819</w:t>
      </w:r>
      <w:r>
        <w:rPr>
          <w:rFonts w:ascii="宋体" w:hAnsi="宋体" w:cs="宋体" w:eastAsia="宋体" w:hint="default"/>
          <w:spacing w:val="-101"/>
          <w:w w:val="100"/>
        </w:rPr>
        <w:t> </w:t>
      </w:r>
      <w:r>
        <w:rPr>
          <w:rFonts w:ascii="宋体" w:hAnsi="宋体" w:cs="宋体" w:eastAsia="宋体" w:hint="default"/>
          <w:spacing w:val="-101"/>
          <w:w w:val="100"/>
        </w:rPr>
      </w:r>
      <w:r>
        <w:rPr>
          <w:spacing w:val="-2"/>
        </w:rPr>
        <w:t>万美元，公司所持的上海一动信息的股权比例被稀释至 </w:t>
      </w:r>
      <w:r>
        <w:rPr>
          <w:rFonts w:ascii="宋体" w:hAnsi="宋体" w:cs="宋体" w:eastAsia="宋体" w:hint="default"/>
          <w:spacing w:val="-1"/>
        </w:rPr>
        <w:t>6.89%</w:t>
      </w:r>
      <w:r>
        <w:rPr>
          <w:spacing w:val="-1"/>
        </w:rPr>
        <w:t>。</w:t>
      </w:r>
    </w:p>
    <w:p>
      <w:pPr>
        <w:pStyle w:val="BodyText"/>
        <w:spacing w:line="272" w:lineRule="exact" w:before="24"/>
        <w:ind w:right="227" w:firstLine="479"/>
        <w:jc w:val="left"/>
      </w:pPr>
      <w:r>
        <w:rPr/>
        <w:t>注</w:t>
      </w:r>
      <w:r>
        <w:rPr>
          <w:spacing w:val="-45"/>
        </w:rPr>
        <w:t> </w:t>
      </w:r>
      <w:r>
        <w:rPr>
          <w:rFonts w:ascii="宋体" w:hAnsi="宋体" w:cs="宋体" w:eastAsia="宋体" w:hint="default"/>
          <w:spacing w:val="-3"/>
        </w:rPr>
        <w:t>2</w:t>
      </w:r>
      <w:r>
        <w:rPr>
          <w:spacing w:val="-3"/>
        </w:rPr>
        <w:t>、</w:t>
      </w:r>
      <w:r>
        <w:rPr>
          <w:rFonts w:ascii="宋体" w:hAnsi="宋体" w:cs="宋体" w:eastAsia="宋体" w:hint="default"/>
          <w:spacing w:val="-3"/>
        </w:rPr>
        <w:t>2017</w:t>
      </w:r>
      <w:r>
        <w:rPr>
          <w:rFonts w:ascii="宋体" w:hAnsi="宋体" w:cs="宋体" w:eastAsia="宋体" w:hint="default"/>
          <w:spacing w:val="-47"/>
        </w:rPr>
        <w:t> </w:t>
      </w:r>
      <w:r>
        <w:rPr/>
        <w:t>年</w:t>
      </w:r>
      <w:r>
        <w:rPr>
          <w:spacing w:val="-45"/>
        </w:rPr>
        <w:t> </w:t>
      </w:r>
      <w:r>
        <w:rPr>
          <w:rFonts w:ascii="宋体" w:hAnsi="宋体" w:cs="宋体" w:eastAsia="宋体" w:hint="default"/>
        </w:rPr>
        <w:t>11</w:t>
      </w:r>
      <w:r>
        <w:rPr>
          <w:rFonts w:ascii="宋体" w:hAnsi="宋体" w:cs="宋体" w:eastAsia="宋体" w:hint="default"/>
          <w:spacing w:val="-44"/>
        </w:rPr>
        <w:t> </w:t>
      </w:r>
      <w:r>
        <w:rPr/>
        <w:t>月</w:t>
      </w:r>
      <w:r>
        <w:rPr>
          <w:spacing w:val="-45"/>
        </w:rPr>
        <w:t> </w:t>
      </w:r>
      <w:r>
        <w:rPr>
          <w:rFonts w:ascii="宋体" w:hAnsi="宋体" w:cs="宋体" w:eastAsia="宋体" w:hint="default"/>
        </w:rPr>
        <w:t>13</w:t>
      </w:r>
      <w:r>
        <w:rPr>
          <w:rFonts w:ascii="宋体" w:hAnsi="宋体" w:cs="宋体" w:eastAsia="宋体" w:hint="default"/>
          <w:spacing w:val="-45"/>
        </w:rPr>
        <w:t> </w:t>
      </w:r>
      <w:r>
        <w:rPr>
          <w:spacing w:val="-3"/>
        </w:rPr>
        <w:t>日，楦雅互联（北京）国际广告传媒有限公司之自然人股东魏春玲将</w:t>
      </w:r>
      <w:r>
        <w:rPr>
          <w:w w:val="100"/>
        </w:rPr>
        <w:t> </w:t>
      </w:r>
      <w:r>
        <w:rPr/>
        <w:t>其持有的</w:t>
      </w:r>
      <w:r>
        <w:rPr>
          <w:spacing w:val="-55"/>
        </w:rPr>
        <w:t> </w:t>
      </w:r>
      <w:r>
        <w:rPr>
          <w:rFonts w:ascii="宋体" w:hAnsi="宋体" w:cs="宋体" w:eastAsia="宋体" w:hint="default"/>
        </w:rPr>
        <w:t>200</w:t>
      </w:r>
      <w:r>
        <w:rPr>
          <w:rFonts w:ascii="宋体" w:hAnsi="宋体" w:cs="宋体" w:eastAsia="宋体" w:hint="default"/>
          <w:spacing w:val="-55"/>
        </w:rPr>
        <w:t> </w:t>
      </w:r>
      <w:r>
        <w:rPr/>
        <w:t>万股权转让给本公司，楦雅互联（北京）国际广告传媒有限公司后更名为华扬互联</w:t>
      </w:r>
    </w:p>
    <w:p>
      <w:pPr>
        <w:pStyle w:val="BodyText"/>
        <w:spacing w:line="247" w:lineRule="exact"/>
        <w:ind w:right="227"/>
        <w:jc w:val="left"/>
        <w:rPr>
          <w:rFonts w:ascii="宋体" w:hAnsi="宋体" w:cs="宋体" w:eastAsia="宋体" w:hint="default"/>
        </w:rPr>
      </w:pPr>
      <w:r>
        <w:rPr/>
        <w:t>（北京）数字技术有限公司，本公司持有的</w:t>
      </w:r>
      <w:r>
        <w:rPr>
          <w:spacing w:val="-54"/>
        </w:rPr>
        <w:t> </w:t>
      </w:r>
      <w:r>
        <w:rPr>
          <w:rFonts w:ascii="宋体" w:hAnsi="宋体" w:cs="宋体" w:eastAsia="宋体" w:hint="default"/>
        </w:rPr>
        <w:t>200</w:t>
      </w:r>
      <w:r>
        <w:rPr>
          <w:rFonts w:ascii="宋体" w:hAnsi="宋体" w:cs="宋体" w:eastAsia="宋体" w:hint="default"/>
          <w:spacing w:val="-54"/>
        </w:rPr>
        <w:t> </w:t>
      </w:r>
      <w:r>
        <w:rPr/>
        <w:t>万股权对应的持股比例为</w:t>
      </w:r>
      <w:r>
        <w:rPr>
          <w:spacing w:val="-54"/>
        </w:rPr>
        <w:t> </w:t>
      </w:r>
      <w:r>
        <w:rPr>
          <w:rFonts w:ascii="宋体" w:hAnsi="宋体" w:cs="宋体" w:eastAsia="宋体" w:hint="default"/>
        </w:rPr>
        <w:t>20%</w:t>
      </w: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p>
    <w:p>
      <w:pPr>
        <w:pStyle w:val="BodyText"/>
        <w:spacing w:line="272" w:lineRule="exact"/>
        <w:ind w:right="2480"/>
        <w:jc w:val="left"/>
      </w:pP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日，本公司尚未实际出资。</w:t>
      </w:r>
    </w:p>
    <w:p>
      <w:pPr>
        <w:pStyle w:val="BodyText"/>
        <w:spacing w:line="237" w:lineRule="auto" w:before="2"/>
        <w:ind w:right="127" w:firstLine="479"/>
        <w:jc w:val="left"/>
      </w:pPr>
      <w:r>
        <w:rPr/>
        <w:t>注</w:t>
      </w:r>
      <w:r>
        <w:rPr>
          <w:spacing w:val="-45"/>
        </w:rPr>
        <w:t> </w:t>
      </w: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4"/>
        </w:rPr>
        <w:t> </w:t>
      </w:r>
      <w:r>
        <w:rPr/>
        <w:t>月</w:t>
      </w:r>
      <w:r>
        <w:rPr>
          <w:spacing w:val="-47"/>
        </w:rPr>
        <w:t> </w:t>
      </w:r>
      <w:r>
        <w:rPr>
          <w:rFonts w:ascii="宋体" w:hAnsi="宋体" w:cs="宋体" w:eastAsia="宋体" w:hint="default"/>
        </w:rPr>
        <w:t>11</w:t>
      </w:r>
      <w:r>
        <w:rPr>
          <w:rFonts w:ascii="宋体" w:hAnsi="宋体" w:cs="宋体" w:eastAsia="宋体" w:hint="default"/>
          <w:spacing w:val="-45"/>
        </w:rPr>
        <w:t> </w:t>
      </w:r>
      <w:r>
        <w:rPr/>
        <w:t>日，冯永晓与本公司设立华扬合益（北京）国际传媒广告有限公司，</w:t>
      </w:r>
      <w:r>
        <w:rPr>
          <w:w w:val="100"/>
        </w:rPr>
        <w:t> </w:t>
      </w:r>
      <w:r>
        <w:rPr/>
        <w:t>本公司认缴注册资本为</w:t>
      </w:r>
      <w:r>
        <w:rPr>
          <w:spacing w:val="-50"/>
        </w:rPr>
        <w:t> </w:t>
      </w:r>
      <w:r>
        <w:rPr>
          <w:rFonts w:ascii="宋体" w:hAnsi="宋体" w:cs="宋体" w:eastAsia="宋体" w:hint="default"/>
        </w:rPr>
        <w:t>150</w:t>
      </w:r>
      <w:r>
        <w:rPr>
          <w:rFonts w:ascii="宋体" w:hAnsi="宋体" w:cs="宋体" w:eastAsia="宋体" w:hint="default"/>
          <w:spacing w:val="-51"/>
        </w:rPr>
        <w:t> </w:t>
      </w:r>
      <w:r>
        <w:rPr>
          <w:spacing w:val="-3"/>
        </w:rPr>
        <w:t>万元，持股比例为</w:t>
      </w:r>
      <w:r>
        <w:rPr>
          <w:spacing w:val="-51"/>
        </w:rPr>
        <w:t> </w:t>
      </w:r>
      <w:r>
        <w:rPr>
          <w:rFonts w:ascii="宋体" w:hAnsi="宋体" w:cs="宋体" w:eastAsia="宋体" w:hint="default"/>
          <w:spacing w:val="-4"/>
        </w:rPr>
        <w:t>15%</w:t>
      </w:r>
      <w:r>
        <w:rPr>
          <w:spacing w:val="-4"/>
        </w:rPr>
        <w:t>，截至</w:t>
      </w:r>
      <w:r>
        <w:rPr>
          <w:spacing w:val="-51"/>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spacing w:val="-3"/>
        </w:rPr>
        <w:t>日，本公司尚未实际出</w:t>
      </w:r>
      <w:r>
        <w:rPr>
          <w:spacing w:val="-99"/>
        </w:rPr>
        <w:t> </w:t>
      </w:r>
      <w:r>
        <w:rPr>
          <w:spacing w:val="-99"/>
        </w:rPr>
      </w:r>
      <w:r>
        <w:rPr/>
        <w:t>资。</w:t>
      </w:r>
    </w:p>
    <w:p>
      <w:pPr>
        <w:pStyle w:val="BodyText"/>
        <w:spacing w:line="274" w:lineRule="exact" w:before="22"/>
        <w:ind w:right="227" w:firstLine="419"/>
        <w:jc w:val="left"/>
      </w:pPr>
      <w:r>
        <w:rPr/>
        <w:t>注 </w:t>
      </w:r>
      <w:r>
        <w:rPr>
          <w:rFonts w:ascii="宋体" w:hAnsi="宋体" w:cs="宋体" w:eastAsia="宋体" w:hint="default"/>
          <w:spacing w:val="-7"/>
        </w:rPr>
        <w:t>4</w:t>
      </w:r>
      <w:r>
        <w:rPr>
          <w:spacing w:val="-7"/>
        </w:rPr>
        <w:t>、本公司的控股股东、实际控制人苏同持有宽客网络</w:t>
      </w:r>
      <w:r>
        <w:rPr>
          <w:spacing w:val="-59"/>
        </w:rPr>
        <w:t> </w:t>
      </w:r>
      <w:r>
        <w:rPr>
          <w:rFonts w:ascii="宋体" w:hAnsi="宋体" w:cs="宋体" w:eastAsia="宋体" w:hint="default"/>
          <w:spacing w:val="-5"/>
        </w:rPr>
        <w:t>24.79%</w:t>
      </w:r>
      <w:r>
        <w:rPr>
          <w:spacing w:val="-5"/>
        </w:rPr>
        <w:t>的股权，对其具有重大影响；</w:t>
      </w:r>
      <w:r>
        <w:rPr>
          <w:w w:val="100"/>
        </w:rPr>
        <w:t> </w:t>
      </w:r>
      <w:r>
        <w:rPr/>
        <w:t>董事黄国强任其董事。</w:t>
      </w:r>
    </w:p>
    <w:p>
      <w:pPr>
        <w:spacing w:after="0" w:line="274" w:lineRule="exact"/>
        <w:jc w:val="left"/>
        <w:sectPr>
          <w:footerReference w:type="default" r:id="rId52"/>
          <w:pgSz w:w="11910" w:h="16840"/>
          <w:pgMar w:footer="1195" w:header="0" w:top="1100" w:bottom="1380" w:left="1580" w:right="1040"/>
          <w:pgNumType w:start="17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00" w:bottom="1380" w:left="1660" w:right="1120"/>
        </w:sectPr>
      </w:pPr>
    </w:p>
    <w:p>
      <w:pPr>
        <w:spacing w:line="240" w:lineRule="auto" w:before="12"/>
        <w:rPr>
          <w:rFonts w:ascii="宋体" w:hAnsi="宋体" w:cs="宋体" w:eastAsia="宋体" w:hint="default"/>
          <w:sz w:val="13"/>
          <w:szCs w:val="13"/>
        </w:rPr>
      </w:pPr>
    </w:p>
    <w:p>
      <w:pPr>
        <w:pStyle w:val="Heading4"/>
        <w:spacing w:line="240" w:lineRule="auto" w:before="0"/>
        <w:ind w:left="138"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6"/>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7" w:lineRule="exact"/>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341" w:space="2181"/>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北京宽客网络技术有限公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广告投放代理</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489,622.62</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青稞万维（北京）数字技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策划与数据分析</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653,109.02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3,271,231.54</w:t>
            </w: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北京隐逸数字技术有限公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广告投放代理</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1,226,509.43</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660" w:right="1120"/>
        </w:sectPr>
      </w:pPr>
    </w:p>
    <w:p>
      <w:pPr>
        <w:pStyle w:val="BodyText"/>
        <w:spacing w:line="274" w:lineRule="exact" w:before="36"/>
        <w:ind w:left="13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4"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556" w:space="3966"/>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北京易粉科技有限公司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广告投放代理</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12,452.83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上海骞虹文化传媒有限公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广告投放代理</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973,962.26</w:t>
            </w: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138" w:right="2498"/>
        <w:jc w:val="left"/>
      </w:pPr>
      <w:r>
        <w:rPr/>
        <w:t>购销商品、提供和接受劳务的关联交易说明</w:t>
      </w:r>
    </w:p>
    <w:p>
      <w:pPr>
        <w:pStyle w:val="BodyText"/>
        <w:spacing w:line="274" w:lineRule="exact"/>
        <w:ind w:left="138" w:right="24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71" w:lineRule="auto" w:before="0"/>
        <w:ind w:left="138" w:right="455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43" w:lineRule="exact"/>
        <w:ind w:left="138" w:right="2498"/>
        <w:jc w:val="left"/>
      </w:pPr>
      <w:r>
        <w:rPr/>
        <w:t>□适用</w:t>
      </w:r>
      <w:r>
        <w:rPr>
          <w:spacing w:val="-1"/>
        </w:rPr>
        <w:t> </w:t>
      </w:r>
      <w:r>
        <w:rPr/>
        <w:t>√不适用</w:t>
      </w:r>
    </w:p>
    <w:p>
      <w:pPr>
        <w:pStyle w:val="BodyText"/>
        <w:spacing w:line="272" w:lineRule="exact"/>
        <w:ind w:left="138" w:right="2498"/>
        <w:jc w:val="left"/>
      </w:pPr>
      <w:r>
        <w:rPr/>
        <w:t>关联托管</w:t>
      </w:r>
      <w:r>
        <w:rPr>
          <w:rFonts w:ascii="宋体" w:hAnsi="宋体" w:cs="宋体" w:eastAsia="宋体" w:hint="default"/>
        </w:rPr>
        <w:t>/</w:t>
      </w:r>
      <w:r>
        <w:rPr/>
        <w:t>承包情况说明</w:t>
      </w:r>
    </w:p>
    <w:p>
      <w:pPr>
        <w:pStyle w:val="BodyText"/>
        <w:spacing w:line="273" w:lineRule="exact"/>
        <w:ind w:left="138" w:right="2498"/>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38" w:right="2498"/>
        <w:jc w:val="left"/>
      </w:pPr>
      <w:r>
        <w:rPr/>
        <w:t>本公司委托管理</w:t>
      </w:r>
      <w:r>
        <w:rPr>
          <w:rFonts w:ascii="宋体" w:hAnsi="宋体" w:cs="宋体" w:eastAsia="宋体" w:hint="default"/>
        </w:rPr>
        <w:t>/</w:t>
      </w:r>
      <w:r>
        <w:rPr/>
        <w:t>出包情况表：</w:t>
      </w:r>
    </w:p>
    <w:p>
      <w:pPr>
        <w:pStyle w:val="BodyText"/>
        <w:spacing w:line="272" w:lineRule="exact" w:before="27"/>
        <w:ind w:left="138" w:right="6667"/>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49" w:lineRule="exact"/>
        <w:ind w:left="138" w:right="24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708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8" w:lineRule="exact"/>
        <w:ind w:left="138" w:right="2498"/>
        <w:jc w:val="left"/>
      </w:pPr>
      <w:r>
        <w:rPr/>
        <w:t>□适用</w:t>
      </w:r>
      <w:r>
        <w:rPr>
          <w:spacing w:val="-1"/>
        </w:rPr>
        <w:t> </w:t>
      </w:r>
      <w:r>
        <w:rPr/>
        <w:t>√不适用</w:t>
      </w:r>
    </w:p>
    <w:p>
      <w:pPr>
        <w:pStyle w:val="BodyText"/>
        <w:spacing w:line="272" w:lineRule="exact"/>
        <w:ind w:left="138" w:right="2498"/>
        <w:jc w:val="left"/>
      </w:pPr>
      <w:r>
        <w:rPr/>
        <w:t>本公司作为承租方：</w:t>
      </w:r>
    </w:p>
    <w:p>
      <w:pPr>
        <w:pStyle w:val="BodyText"/>
        <w:spacing w:line="272" w:lineRule="exact" w:before="27"/>
        <w:ind w:left="138" w:right="6667"/>
        <w:jc w:val="left"/>
      </w:pPr>
      <w:r>
        <w:rPr/>
        <w:t>□适用</w:t>
      </w:r>
      <w:r>
        <w:rPr>
          <w:spacing w:val="-2"/>
        </w:rPr>
        <w:t> </w:t>
      </w:r>
      <w:r>
        <w:rPr/>
        <w:t>√不适用</w:t>
      </w:r>
      <w:r>
        <w:rPr>
          <w:w w:val="100"/>
        </w:rPr>
        <w:t> </w:t>
      </w:r>
      <w:r>
        <w:rPr>
          <w:spacing w:val="-2"/>
        </w:rPr>
        <w:t>关联租赁情况说明</w:t>
      </w:r>
    </w:p>
    <w:p>
      <w:pPr>
        <w:pStyle w:val="BodyText"/>
        <w:spacing w:line="249" w:lineRule="exact"/>
        <w:ind w:left="138" w:right="249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spacing w:line="290" w:lineRule="auto" w:before="36"/>
        <w:ind w:left="138" w:right="-2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30" w:lineRule="exact"/>
        <w:ind w:left="1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23" w:space="4499"/>
            <w:col w:w="2608"/>
          </w:cols>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577"/>
        <w:gridCol w:w="1654"/>
        <w:gridCol w:w="1800"/>
        <w:gridCol w:w="1793"/>
        <w:gridCol w:w="2072"/>
      </w:tblGrid>
      <w:tr>
        <w:trPr>
          <w:trHeight w:val="557"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北京博大网联信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息技术有限公司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2016-7-4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2017-7-4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北京博大网联信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息技术有限公司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2016-8-18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2017-8-18</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北京华扬创想广</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告有限公司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2016-7-4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2017-7-4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北京捷报指向科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2016-7-4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2017-7-4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北京捷报指向科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8,120,000.00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2016-8-18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2017-8-18</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北京博大网联信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息技术有限公司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2017-8-28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2018-8-27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北京捷报指向科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2017-12-19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2018-12-14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100" w:bottom="1380" w:left="1660" w:right="1120"/>
        </w:sectPr>
      </w:pPr>
    </w:p>
    <w:p>
      <w:pPr>
        <w:pStyle w:val="BodyText"/>
        <w:spacing w:line="273" w:lineRule="exact" w:before="36"/>
        <w:ind w:left="138" w:right="-8"/>
        <w:jc w:val="left"/>
      </w:pPr>
      <w:r>
        <w:rPr>
          <w:spacing w:val="-1"/>
        </w:rPr>
        <w:t>本公司作为被担保方</w:t>
      </w:r>
    </w:p>
    <w:p>
      <w:pPr>
        <w:pStyle w:val="BodyText"/>
        <w:spacing w:line="273" w:lineRule="exact"/>
        <w:ind w:left="13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2016-4-1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2017-4-1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85,000,000.00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2016-3-30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2017-3-30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p>
            <w:pPr>
              <w:pStyle w:val="TableParagraph"/>
              <w:spacing w:line="240" w:lineRule="auto"/>
              <w:ind w:left="26" w:right="60"/>
              <w:jc w:val="left"/>
              <w:rPr>
                <w:rFonts w:ascii="宋体" w:hAnsi="宋体" w:cs="宋体" w:eastAsia="宋体" w:hint="default"/>
                <w:sz w:val="21"/>
                <w:szCs w:val="21"/>
              </w:rPr>
            </w:pPr>
            <w:r>
              <w:rPr>
                <w:rFonts w:ascii="宋体" w:hAnsi="宋体" w:cs="宋体" w:eastAsia="宋体" w:hint="default"/>
                <w:sz w:val="21"/>
                <w:szCs w:val="21"/>
              </w:rPr>
              <w:t>上海华扬联众数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字技术有限公司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2016-3-29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2017-3-28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2016-4-27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2019-4-26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2016-6-23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2017-6-21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2016-9-29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2017-9-27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60,000,000.00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2016-9-14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2018-3-14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2016-6-24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2017-6-24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2016-7-28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2018-7-28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2016-7-5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2017-7-4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2017-7-14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2018-7-14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2017-9-29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2018-9-27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2017-3-15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2018-3-15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35,000,000.00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2018-9-28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p>
            <w:pPr>
              <w:pStyle w:val="TableParagraph"/>
              <w:spacing w:line="240" w:lineRule="auto"/>
              <w:ind w:left="26" w:right="60"/>
              <w:jc w:val="left"/>
              <w:rPr>
                <w:rFonts w:ascii="宋体" w:hAnsi="宋体" w:cs="宋体" w:eastAsia="宋体" w:hint="default"/>
                <w:sz w:val="21"/>
                <w:szCs w:val="21"/>
              </w:rPr>
            </w:pPr>
            <w:r>
              <w:rPr>
                <w:rFonts w:ascii="宋体" w:hAnsi="宋体" w:cs="宋体" w:eastAsia="宋体" w:hint="default"/>
                <w:sz w:val="21"/>
                <w:szCs w:val="21"/>
              </w:rPr>
              <w:t>北京捷报指向科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2017-1-23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p>
            <w:pPr>
              <w:pStyle w:val="TableParagraph"/>
              <w:spacing w:line="272" w:lineRule="exact" w:before="27"/>
              <w:ind w:left="26" w:right="60"/>
              <w:jc w:val="left"/>
              <w:rPr>
                <w:rFonts w:ascii="宋体" w:hAnsi="宋体" w:cs="宋体" w:eastAsia="宋体" w:hint="default"/>
                <w:sz w:val="21"/>
                <w:szCs w:val="21"/>
              </w:rPr>
            </w:pPr>
            <w:r>
              <w:rPr>
                <w:rFonts w:ascii="宋体" w:hAnsi="宋体" w:cs="宋体" w:eastAsia="宋体" w:hint="default"/>
                <w:sz w:val="21"/>
                <w:szCs w:val="21"/>
              </w:rPr>
              <w:t>上海华扬联众数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字技术有限公司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2017-8-28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2018-8-27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2017-9-27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2020-9-27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p>
            <w:pPr>
              <w:pStyle w:val="TableParagraph"/>
              <w:spacing w:line="272" w:lineRule="exact" w:before="26"/>
              <w:ind w:left="26" w:right="60"/>
              <w:jc w:val="left"/>
              <w:rPr>
                <w:rFonts w:ascii="宋体" w:hAnsi="宋体" w:cs="宋体" w:eastAsia="宋体" w:hint="default"/>
                <w:sz w:val="21"/>
                <w:szCs w:val="21"/>
              </w:rPr>
            </w:pPr>
            <w:r>
              <w:rPr>
                <w:rFonts w:ascii="宋体" w:hAnsi="宋体" w:cs="宋体" w:eastAsia="宋体" w:hint="default"/>
                <w:sz w:val="21"/>
                <w:szCs w:val="21"/>
              </w:rPr>
              <w:t>北京华扬创想广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150,000,000.00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2017-9-28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2018-9-28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2018-3-14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73" w:lineRule="exact" w:before="36"/>
        <w:ind w:right="2480"/>
        <w:jc w:val="left"/>
      </w:pPr>
      <w:r>
        <w:rPr/>
        <w:t>关联担保情况说明</w:t>
      </w:r>
    </w:p>
    <w:p>
      <w:pPr>
        <w:pStyle w:val="BodyText"/>
        <w:spacing w:line="240" w:lineRule="auto"/>
        <w:ind w:right="2480"/>
        <w:jc w:val="left"/>
      </w:pPr>
      <w:r>
        <w:rPr/>
        <w:t>√适用</w:t>
      </w:r>
      <w:r>
        <w:rPr>
          <w:spacing w:val="-2"/>
        </w:rPr>
        <w:t> </w:t>
      </w:r>
      <w:r>
        <w:rPr/>
        <w:t>□不适用</w:t>
      </w:r>
      <w:r>
        <w:rPr>
          <w:w w:val="100"/>
        </w:rPr>
        <w:t> </w:t>
      </w:r>
      <w:r>
        <w:rPr>
          <w:spacing w:val="-2"/>
        </w:rPr>
        <w:t>冯康洁为本公司的控股股东、实际控制人苏同先生的配偶。</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00" w:bottom="1380" w:left="1580" w:right="1040"/>
        </w:sectPr>
      </w:pPr>
    </w:p>
    <w:p>
      <w:pPr>
        <w:pStyle w:val="Heading4"/>
        <w:spacing w:line="240" w:lineRule="auto"/>
        <w:ind w:right="-18"/>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6"/>
        <w:ind w:right="-18"/>
        <w:jc w:val="left"/>
      </w:pPr>
      <w:r>
        <w:rPr/>
        <w:t>□适用</w:t>
      </w:r>
      <w:r>
        <w:rPr>
          <w:spacing w:val="-1"/>
        </w:rPr>
        <w:t> </w:t>
      </w:r>
      <w:r>
        <w:rPr/>
        <w:t>√不适用</w:t>
      </w:r>
    </w:p>
    <w:p>
      <w:pPr>
        <w:pStyle w:val="Heading4"/>
        <w:spacing w:line="240" w:lineRule="auto" w:before="58"/>
        <w:ind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right="-18"/>
        <w:jc w:val="left"/>
      </w:pPr>
      <w:r>
        <w:rPr/>
        <w:t>□适用</w:t>
      </w:r>
      <w:r>
        <w:rPr>
          <w:spacing w:val="-1"/>
        </w:rPr>
        <w:t> </w:t>
      </w:r>
      <w:r>
        <w:rPr/>
        <w:t>√不适用</w:t>
      </w:r>
    </w:p>
    <w:p>
      <w:pPr>
        <w:pStyle w:val="Heading4"/>
        <w:spacing w:line="240" w:lineRule="auto" w:before="58"/>
        <w:ind w:right="-18"/>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478" w:val="left" w:leader="none"/>
        </w:tabs>
        <w:spacing w:line="240" w:lineRule="auto" w:before="139"/>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3787" w:space="2523"/>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2,225.04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8" w:right="0"/>
              <w:jc w:val="left"/>
              <w:rPr>
                <w:rFonts w:ascii="宋体" w:hAnsi="宋体" w:cs="宋体" w:eastAsia="宋体" w:hint="default"/>
                <w:sz w:val="21"/>
                <w:szCs w:val="21"/>
              </w:rPr>
            </w:pPr>
            <w:r>
              <w:rPr>
                <w:rFonts w:ascii="宋体"/>
                <w:sz w:val="21"/>
              </w:rPr>
              <w:t>1,702.73</w:t>
            </w:r>
          </w:p>
        </w:tc>
      </w:tr>
    </w:tbl>
    <w:p>
      <w:pPr>
        <w:spacing w:line="240" w:lineRule="auto" w:before="12"/>
        <w:rPr>
          <w:rFonts w:ascii="宋体" w:hAnsi="宋体" w:cs="宋体" w:eastAsia="宋体" w:hint="default"/>
          <w:sz w:val="19"/>
          <w:szCs w:val="19"/>
        </w:rPr>
      </w:pPr>
    </w:p>
    <w:p>
      <w:pPr>
        <w:pStyle w:val="Heading4"/>
        <w:spacing w:line="240" w:lineRule="auto"/>
        <w:ind w:right="2480"/>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tabs>
          <w:tab w:pos="1060" w:val="left" w:leader="none"/>
        </w:tabs>
        <w:spacing w:line="273" w:lineRule="exact" w:before="58"/>
        <w:ind w:right="2480"/>
        <w:jc w:val="left"/>
      </w:pPr>
      <w:r>
        <w:rPr>
          <w:spacing w:val="-1"/>
        </w:rPr>
        <w:t>√适用</w:t>
        <w:tab/>
      </w:r>
      <w:r>
        <w:rPr>
          <w:spacing w:val="-2"/>
        </w:rPr>
        <w:t>□不适用</w:t>
      </w:r>
    </w:p>
    <w:p>
      <w:pPr>
        <w:pStyle w:val="BodyText"/>
        <w:spacing w:line="237" w:lineRule="auto"/>
        <w:ind w:right="230" w:firstLine="419"/>
        <w:jc w:val="both"/>
      </w:pPr>
      <w:r>
        <w:rPr>
          <w:rFonts w:ascii="宋体" w:hAnsi="宋体" w:cs="宋体" w:eastAsia="宋体" w:hint="default"/>
        </w:rPr>
        <w:t>2017</w:t>
      </w:r>
      <w:r>
        <w:rPr>
          <w:rFonts w:ascii="宋体" w:hAnsi="宋体" w:cs="宋体" w:eastAsia="宋体" w:hint="default"/>
          <w:spacing w:val="-45"/>
        </w:rPr>
        <w:t> </w:t>
      </w:r>
      <w:r>
        <w:rPr/>
        <w:t>年</w:t>
      </w:r>
      <w:r>
        <w:rPr>
          <w:spacing w:val="-43"/>
        </w:rPr>
        <w:t> </w:t>
      </w:r>
      <w:r>
        <w:rPr>
          <w:rFonts w:ascii="宋体" w:hAnsi="宋体" w:cs="宋体" w:eastAsia="宋体" w:hint="default"/>
        </w:rPr>
        <w:t>1</w:t>
      </w:r>
      <w:r>
        <w:rPr>
          <w:rFonts w:ascii="宋体" w:hAnsi="宋体" w:cs="宋体" w:eastAsia="宋体" w:hint="default"/>
          <w:spacing w:val="-45"/>
        </w:rPr>
        <w:t> </w:t>
      </w:r>
      <w:r>
        <w:rPr/>
        <w:t>月</w:t>
      </w:r>
      <w:r>
        <w:rPr>
          <w:spacing w:val="-43"/>
        </w:rPr>
        <w:t> </w:t>
      </w:r>
      <w:r>
        <w:rPr>
          <w:rFonts w:ascii="宋体" w:hAnsi="宋体" w:cs="宋体" w:eastAsia="宋体" w:hint="default"/>
        </w:rPr>
        <w:t>1</w:t>
      </w:r>
      <w:r>
        <w:rPr>
          <w:rFonts w:ascii="宋体" w:hAnsi="宋体" w:cs="宋体" w:eastAsia="宋体" w:hint="default"/>
          <w:spacing w:val="-45"/>
        </w:rPr>
        <w:t> </w:t>
      </w:r>
      <w:r>
        <w:rPr>
          <w:spacing w:val="-3"/>
        </w:rPr>
        <w:t>日，本公司之子公司旗帜（上海）数字传媒有限公司（以下称为“甲方”）与</w:t>
      </w:r>
      <w:r>
        <w:rPr>
          <w:w w:val="100"/>
        </w:rPr>
        <w:t> </w:t>
      </w:r>
      <w:r>
        <w:rPr>
          <w:spacing w:val="-2"/>
        </w:rPr>
        <w:t>浙江从容影视制作有限公司（以下称为“乙方”）签订联合投资制作合同，约定甲方投资款含税</w:t>
      </w:r>
      <w:r>
        <w:rPr>
          <w:spacing w:val="-25"/>
        </w:rPr>
        <w:t> </w:t>
      </w:r>
      <w:r>
        <w:rPr>
          <w:spacing w:val="-25"/>
        </w:rPr>
      </w:r>
      <w:r>
        <w:rPr/>
        <w:t>金额为</w:t>
      </w:r>
      <w:r>
        <w:rPr>
          <w:spacing w:val="-54"/>
        </w:rPr>
        <w:t> </w:t>
      </w:r>
      <w:r>
        <w:rPr>
          <w:rFonts w:ascii="宋体" w:hAnsi="宋体" w:cs="宋体" w:eastAsia="宋体" w:hint="default"/>
        </w:rPr>
        <w:t>50,206,789.72</w:t>
      </w:r>
      <w:r>
        <w:rPr>
          <w:rFonts w:ascii="宋体" w:hAnsi="宋体" w:cs="宋体" w:eastAsia="宋体" w:hint="default"/>
          <w:spacing w:val="-54"/>
        </w:rPr>
        <w:t> </w:t>
      </w:r>
      <w:r>
        <w:rPr/>
        <w:t>元，其中支付给乙方的节目制作费</w:t>
      </w:r>
      <w:r>
        <w:rPr>
          <w:spacing w:val="-54"/>
        </w:rPr>
        <w:t> </w:t>
      </w:r>
      <w:r>
        <w:rPr>
          <w:rFonts w:ascii="宋体" w:hAnsi="宋体" w:cs="宋体" w:eastAsia="宋体" w:hint="default"/>
        </w:rPr>
        <w:t>47,500,000.00</w:t>
      </w:r>
      <w:r>
        <w:rPr>
          <w:rFonts w:ascii="宋体" w:hAnsi="宋体" w:cs="宋体" w:eastAsia="宋体" w:hint="default"/>
          <w:spacing w:val="-54"/>
        </w:rPr>
        <w:t> </w:t>
      </w:r>
      <w:r>
        <w:rPr/>
        <w:t>元，“乙方负责节目的</w:t>
      </w:r>
      <w:r>
        <w:rPr>
          <w:w w:val="100"/>
        </w:rPr>
        <w:t> </w:t>
      </w:r>
      <w:r>
        <w:rPr>
          <w:spacing w:val="-2"/>
        </w:rPr>
        <w:t>所有制作工作，且乙方有权以甲方名义与第三方签署节目制作工作相关的合作协议，甲方负责节</w:t>
      </w:r>
      <w:r>
        <w:rPr>
          <w:spacing w:val="-25"/>
        </w:rPr>
        <w:t> </w:t>
      </w:r>
      <w:r>
        <w:rPr>
          <w:spacing w:val="-25"/>
        </w:rPr>
      </w:r>
      <w:r>
        <w:rPr>
          <w:spacing w:val="-2"/>
        </w:rPr>
        <w:t>目的发行、宣传、培训及其他商业开发工作”。甲方从此次投资中可以获得投资回报为保底回款</w:t>
      </w:r>
      <w:r>
        <w:rPr>
          <w:spacing w:val="-25"/>
        </w:rPr>
        <w:t> </w:t>
      </w:r>
      <w:r>
        <w:rPr>
          <w:spacing w:val="-25"/>
        </w:rPr>
      </w:r>
      <w:r>
        <w:rPr/>
        <w:t>金额及保底分成金额，其中保底回款金额为含税</w:t>
      </w:r>
      <w:r>
        <w:rPr>
          <w:spacing w:val="-56"/>
        </w:rPr>
        <w:t> </w:t>
      </w:r>
      <w:r>
        <w:rPr>
          <w:rFonts w:ascii="宋体" w:hAnsi="宋体" w:cs="宋体" w:eastAsia="宋体" w:hint="default"/>
        </w:rPr>
        <w:t>50,206,789.72</w:t>
      </w:r>
      <w:r>
        <w:rPr>
          <w:rFonts w:ascii="宋体" w:hAnsi="宋体" w:cs="宋体" w:eastAsia="宋体" w:hint="default"/>
          <w:spacing w:val="-56"/>
        </w:rPr>
        <w:t> </w:t>
      </w:r>
      <w:r>
        <w:rPr/>
        <w:t>元，保底分成金额为（本节目总</w:t>
      </w:r>
      <w:r>
        <w:rPr>
          <w:w w:val="100"/>
        </w:rPr>
        <w:t> </w:t>
      </w:r>
      <w:r>
        <w:rPr/>
        <w:t>收入金额</w:t>
      </w:r>
      <w:r>
        <w:rPr>
          <w:rFonts w:ascii="宋体" w:hAnsi="宋体" w:cs="宋体" w:eastAsia="宋体" w:hint="default"/>
        </w:rPr>
        <w:t>-</w:t>
      </w:r>
      <w:r>
        <w:rPr/>
        <w:t>节目投资总金额）×</w:t>
      </w:r>
      <w:r>
        <w:rPr>
          <w:rFonts w:ascii="宋体" w:hAnsi="宋体" w:cs="宋体" w:eastAsia="宋体" w:hint="default"/>
        </w:rPr>
        <w:t>15%</w:t>
      </w:r>
      <w:r>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90" w:lineRule="auto"/>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1060" w:val="left" w:leader="none"/>
        </w:tabs>
        <w:spacing w:line="240" w:lineRule="auto" w:before="12"/>
        <w:ind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33"/>
        <w:gridCol w:w="1426"/>
        <w:gridCol w:w="1354"/>
        <w:gridCol w:w="1352"/>
        <w:gridCol w:w="1478"/>
        <w:gridCol w:w="1853"/>
      </w:tblGrid>
      <w:tr>
        <w:trPr>
          <w:trHeight w:val="283" w:hRule="exact"/>
        </w:trPr>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107"/>
              <w:ind w:left="29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7"/>
              <w:ind w:left="39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33"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北京宽客网络</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336,625.18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29,162.52</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上海骞虹文化</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传媒有限公司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832,400.00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41,620.00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浙江从容影视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制作有限公司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49,106,789.72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2,455,339.49</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49,939,189.72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2,496,959.49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1,336,625.18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29,162.52</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浙江从容影视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制作有限公司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3,900,000.00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3,900,000.00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2"/>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1060" w:val="left" w:leader="none"/>
        </w:tabs>
        <w:spacing w:line="240" w:lineRule="auto" w:before="56"/>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1901" w:space="4832"/>
            <w:col w:w="2557"/>
          </w:cols>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青稞万维（北京）数字</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176,323.43</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2,795,347.99</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北京宽客网络技术有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4,676.96</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4,676.96</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北京隐逸数字技术有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1,300,100.00</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北京易粉科技有限公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4,000.00</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1,485,100.39</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2,930,024.95</w:t>
            </w:r>
          </w:p>
        </w:tc>
        <w:tc>
          <w:tcPr>
            <w:tcW w:w="26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Heading4"/>
        <w:spacing w:line="240" w:lineRule="auto"/>
        <w:ind w:left="138" w:right="2498"/>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80" w:val="left" w:leader="none"/>
        </w:tabs>
        <w:spacing w:line="240" w:lineRule="auto" w:before="58"/>
        <w:ind w:left="138" w:right="2498"/>
        <w:jc w:val="left"/>
      </w:pPr>
      <w:r>
        <w:rPr>
          <w:spacing w:val="-1"/>
        </w:rPr>
        <w:t>□适用</w:t>
        <w:tab/>
      </w:r>
      <w:r>
        <w:rPr>
          <w:spacing w:val="-2"/>
        </w:rPr>
        <w:t>√不适用</w:t>
      </w:r>
    </w:p>
    <w:p>
      <w:pPr>
        <w:spacing w:line="240" w:lineRule="auto" w:before="4"/>
        <w:rPr>
          <w:rFonts w:ascii="宋体" w:hAnsi="宋体" w:cs="宋体" w:eastAsia="宋体" w:hint="default"/>
          <w:sz w:val="22"/>
          <w:szCs w:val="22"/>
        </w:rPr>
      </w:pPr>
    </w:p>
    <w:p>
      <w:pPr>
        <w:spacing w:before="0"/>
        <w:ind w:left="138" w:right="2498"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58"/>
        <w:ind w:left="138" w:right="249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before="0"/>
        <w:ind w:left="138" w:right="2498"/>
        <w:jc w:val="left"/>
        <w:rPr>
          <w:b w:val="0"/>
          <w:bCs w:val="0"/>
        </w:rPr>
      </w:pPr>
      <w:r>
        <w:rPr/>
        <w:t>十三、</w:t>
        <w:tab/>
        <w:t>股份支付</w:t>
      </w:r>
      <w:r>
        <w:rPr>
          <w:b w:val="0"/>
          <w:bCs w:val="0"/>
        </w:rPr>
      </w:r>
    </w:p>
    <w:p>
      <w:pPr>
        <w:pStyle w:val="Heading4"/>
        <w:spacing w:line="240" w:lineRule="auto" w:before="56"/>
        <w:ind w:left="138" w:right="2498"/>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left="138" w:right="2498"/>
        <w:jc w:val="left"/>
      </w:pPr>
      <w:r>
        <w:rPr/>
        <w:t>□适用</w:t>
      </w:r>
      <w:r>
        <w:rPr>
          <w:spacing w:val="-1"/>
        </w:rPr>
        <w:t> </w:t>
      </w:r>
      <w:r>
        <w:rPr/>
        <w:t>√不适用</w:t>
      </w:r>
    </w:p>
    <w:p>
      <w:pPr>
        <w:spacing w:line="240" w:lineRule="auto" w:before="1"/>
        <w:rPr>
          <w:rFonts w:ascii="宋体" w:hAnsi="宋体" w:cs="宋体" w:eastAsia="宋体" w:hint="default"/>
          <w:sz w:val="25"/>
          <w:szCs w:val="25"/>
        </w:rPr>
      </w:pPr>
    </w:p>
    <w:p>
      <w:pPr>
        <w:pStyle w:val="Heading4"/>
        <w:spacing w:line="240" w:lineRule="auto" w:before="0"/>
        <w:ind w:left="138" w:right="249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138" w:right="24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2498"/>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left="138" w:right="24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2498"/>
        <w:jc w:val="left"/>
        <w:rPr>
          <w:b w:val="0"/>
          <w:bCs w:val="0"/>
        </w:rPr>
      </w:pPr>
      <w:r>
        <w:rPr>
          <w:rFonts w:ascii="宋体" w:hAnsi="宋体" w:cs="宋体" w:eastAsia="宋体" w:hint="default"/>
        </w:rPr>
        <w:t>4</w:t>
      </w:r>
      <w:r>
        <w:rPr/>
        <w:t>、 股份支付的修改、终止情况</w:t>
      </w:r>
      <w:r>
        <w:rPr>
          <w:b w:val="0"/>
          <w:bCs w:val="0"/>
        </w:rPr>
      </w:r>
    </w:p>
    <w:p>
      <w:pPr>
        <w:pStyle w:val="BodyText"/>
        <w:tabs>
          <w:tab w:pos="980" w:val="left" w:leader="none"/>
        </w:tabs>
        <w:spacing w:line="240" w:lineRule="auto" w:before="58"/>
        <w:ind w:left="138" w:right="249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2498"/>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980" w:val="left" w:leader="none"/>
        </w:tabs>
        <w:spacing w:line="240" w:lineRule="auto" w:before="56"/>
        <w:ind w:left="138" w:right="249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977" w:val="left" w:leader="none"/>
        </w:tabs>
        <w:spacing w:line="290" w:lineRule="auto" w:before="0"/>
        <w:ind w:left="138" w:right="666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left="138" w:right="24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2498"/>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4"/>
        <w:spacing w:line="240" w:lineRule="auto" w:before="58"/>
        <w:ind w:left="138" w:right="2498"/>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tabs>
          <w:tab w:pos="980" w:val="left" w:leader="none"/>
        </w:tabs>
        <w:spacing w:line="240" w:lineRule="auto" w:before="56"/>
        <w:ind w:left="138" w:right="249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2498"/>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tabs>
          <w:tab w:pos="980" w:val="left" w:leader="none"/>
        </w:tabs>
        <w:spacing w:line="240" w:lineRule="auto" w:before="56"/>
        <w:ind w:left="138" w:right="2498"/>
        <w:jc w:val="left"/>
      </w:pPr>
      <w:r>
        <w:rPr>
          <w:spacing w:val="-1"/>
        </w:rPr>
        <w:t>□适用</w:t>
        <w:tab/>
      </w:r>
      <w:r>
        <w:rPr>
          <w:spacing w:val="-2"/>
        </w:rPr>
        <w:t>√不适用</w:t>
      </w:r>
    </w:p>
    <w:p>
      <w:pPr>
        <w:spacing w:after="0" w:line="240" w:lineRule="auto"/>
        <w:jc w:val="left"/>
        <w:sectPr>
          <w:pgSz w:w="11910" w:h="16840"/>
          <w:pgMar w:header="0" w:footer="1195" w:top="1100" w:bottom="1380" w:left="1660" w:right="1120"/>
        </w:sectPr>
      </w:pPr>
    </w:p>
    <w:p>
      <w:pPr>
        <w:spacing w:line="240" w:lineRule="auto" w:before="9"/>
        <w:rPr>
          <w:rFonts w:ascii="宋体" w:hAnsi="宋体" w:cs="宋体" w:eastAsia="宋体" w:hint="default"/>
          <w:sz w:val="25"/>
          <w:szCs w:val="25"/>
        </w:rPr>
      </w:pPr>
    </w:p>
    <w:p>
      <w:pPr>
        <w:pStyle w:val="Heading4"/>
        <w:spacing w:line="240" w:lineRule="auto"/>
        <w:ind w:right="248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060" w:val="left" w:leader="none"/>
        </w:tabs>
        <w:spacing w:line="240" w:lineRule="auto" w:before="58"/>
        <w:ind w:right="248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00" w:bottom="1380" w:left="1580" w:right="1040"/>
        </w:sectPr>
      </w:pPr>
    </w:p>
    <w:p>
      <w:pPr>
        <w:pStyle w:val="Heading4"/>
        <w:tabs>
          <w:tab w:pos="1057" w:val="left" w:leader="none"/>
        </w:tabs>
        <w:spacing w:line="240" w:lineRule="auto"/>
        <w:ind w:right="-16"/>
        <w:jc w:val="left"/>
        <w:rPr>
          <w:b w:val="0"/>
          <w:bCs w:val="0"/>
        </w:rPr>
      </w:pPr>
      <w:r>
        <w:rPr/>
        <w:t>十五、</w:t>
        <w:tab/>
        <w:t>资产负债表日后事项</w:t>
      </w:r>
      <w:r>
        <w:rPr>
          <w:b w:val="0"/>
          <w:bCs w:val="0"/>
        </w:rPr>
      </w:r>
    </w:p>
    <w:p>
      <w:pPr>
        <w:pStyle w:val="Heading4"/>
        <w:spacing w:line="240" w:lineRule="auto" w:before="56"/>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16"/>
        <w:jc w:val="left"/>
      </w:pPr>
      <w:r>
        <w:rPr/>
        <w:t>□适用</w:t>
      </w:r>
      <w:r>
        <w:rPr>
          <w:spacing w:val="-1"/>
        </w:rPr>
        <w:t> </w:t>
      </w:r>
      <w:r>
        <w:rPr/>
        <w:t>√不适用</w:t>
      </w:r>
    </w:p>
    <w:p>
      <w:pPr>
        <w:pStyle w:val="Heading4"/>
        <w:spacing w:line="240" w:lineRule="auto" w:before="56"/>
        <w:ind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59" w:space="3562"/>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41,089,762.50</w:t>
            </w:r>
          </w:p>
        </w:tc>
      </w:tr>
      <w:tr>
        <w:trPr>
          <w:trHeight w:val="28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41,089,762.50</w:t>
            </w:r>
          </w:p>
        </w:tc>
      </w:tr>
    </w:tbl>
    <w:p>
      <w:pPr>
        <w:pStyle w:val="BodyText"/>
        <w:spacing w:line="240" w:lineRule="exact"/>
        <w:ind w:left="638" w:right="124"/>
        <w:jc w:val="left"/>
      </w:pPr>
      <w:r>
        <w:rPr>
          <w:rFonts w:ascii="宋体" w:hAnsi="宋体" w:cs="宋体" w:eastAsia="宋体" w:hint="default"/>
        </w:rPr>
        <w:t>2018</w:t>
      </w:r>
      <w:r>
        <w:rPr>
          <w:rFonts w:ascii="宋体" w:hAnsi="宋体" w:cs="宋体" w:eastAsia="宋体" w:hint="default"/>
          <w:spacing w:val="-48"/>
        </w:rPr>
        <w:t> </w:t>
      </w:r>
      <w:r>
        <w:rPr/>
        <w:t>年</w:t>
      </w:r>
      <w:r>
        <w:rPr>
          <w:spacing w:val="-46"/>
        </w:rPr>
        <w:t> </w:t>
      </w:r>
      <w:r>
        <w:rPr>
          <w:rFonts w:ascii="宋体" w:hAnsi="宋体" w:cs="宋体" w:eastAsia="宋体" w:hint="default"/>
        </w:rPr>
        <w:t>4</w:t>
      </w:r>
      <w:r>
        <w:rPr>
          <w:rFonts w:ascii="宋体" w:hAnsi="宋体" w:cs="宋体" w:eastAsia="宋体" w:hint="default"/>
          <w:spacing w:val="-48"/>
        </w:rPr>
        <w:t> </w:t>
      </w:r>
      <w:r>
        <w:rPr/>
        <w:t>月</w:t>
      </w:r>
      <w:r>
        <w:rPr>
          <w:spacing w:val="-46"/>
        </w:rPr>
        <w:t> </w:t>
      </w:r>
      <w:r>
        <w:rPr>
          <w:rFonts w:ascii="宋体" w:hAnsi="宋体" w:cs="宋体" w:eastAsia="宋体" w:hint="default"/>
        </w:rPr>
        <w:t>25</w:t>
      </w:r>
      <w:r>
        <w:rPr>
          <w:rFonts w:ascii="宋体" w:hAnsi="宋体" w:cs="宋体" w:eastAsia="宋体" w:hint="default"/>
          <w:spacing w:val="-48"/>
        </w:rPr>
        <w:t> </w:t>
      </w:r>
      <w:r>
        <w:rPr>
          <w:spacing w:val="-3"/>
        </w:rPr>
        <w:t>日，本公司召开第三届董事会第六次会议，批准</w:t>
      </w:r>
      <w:r>
        <w:rPr>
          <w:spacing w:val="-45"/>
        </w:rPr>
        <w:t> </w:t>
      </w:r>
      <w:r>
        <w:rPr>
          <w:rFonts w:ascii="宋体" w:hAnsi="宋体" w:cs="宋体" w:eastAsia="宋体" w:hint="default"/>
        </w:rPr>
        <w:t>2017</w:t>
      </w:r>
      <w:r>
        <w:rPr>
          <w:rFonts w:ascii="宋体" w:hAnsi="宋体" w:cs="宋体" w:eastAsia="宋体" w:hint="default"/>
          <w:spacing w:val="-48"/>
        </w:rPr>
        <w:t> </w:t>
      </w:r>
      <w:r>
        <w:rPr>
          <w:spacing w:val="-3"/>
        </w:rPr>
        <w:t>年度利润分配预案，拟</w:t>
      </w:r>
    </w:p>
    <w:p>
      <w:pPr>
        <w:pStyle w:val="BodyText"/>
        <w:spacing w:line="272" w:lineRule="exact"/>
        <w:ind w:right="124"/>
        <w:jc w:val="left"/>
      </w:pPr>
      <w:r>
        <w:rPr>
          <w:w w:val="100"/>
        </w:rPr>
        <w:t>以当</w:t>
      </w:r>
      <w:r>
        <w:rPr>
          <w:spacing w:val="-3"/>
          <w:w w:val="100"/>
        </w:rPr>
        <w:t>前</w:t>
      </w:r>
      <w:r>
        <w:rPr>
          <w:w w:val="100"/>
        </w:rPr>
        <w:t>公</w:t>
      </w:r>
      <w:r>
        <w:rPr>
          <w:spacing w:val="-3"/>
          <w:w w:val="100"/>
        </w:rPr>
        <w:t>司</w:t>
      </w:r>
      <w:r>
        <w:rPr>
          <w:w w:val="100"/>
        </w:rPr>
        <w:t>总</w:t>
      </w:r>
      <w:r>
        <w:rPr>
          <w:spacing w:val="-3"/>
          <w:w w:val="100"/>
        </w:rPr>
        <w:t>股</w:t>
      </w:r>
      <w:r>
        <w:rPr>
          <w:w w:val="100"/>
        </w:rPr>
        <w:t>本</w:t>
      </w:r>
      <w:r>
        <w:rPr>
          <w:spacing w:val="-51"/>
        </w:rPr>
        <w:t> </w:t>
      </w:r>
      <w:r>
        <w:rPr>
          <w:rFonts w:ascii="宋体" w:hAnsi="宋体" w:cs="宋体" w:eastAsia="宋体" w:hint="default"/>
          <w:spacing w:val="-3"/>
          <w:w w:val="100"/>
        </w:rPr>
        <w:t>1</w:t>
      </w:r>
      <w:r>
        <w:rPr>
          <w:rFonts w:ascii="宋体" w:hAnsi="宋体" w:cs="宋体" w:eastAsia="宋体" w:hint="default"/>
          <w:w w:val="100"/>
        </w:rPr>
        <w:t>64,</w:t>
      </w:r>
      <w:r>
        <w:rPr>
          <w:rFonts w:ascii="宋体" w:hAnsi="宋体" w:cs="宋体" w:eastAsia="宋体" w:hint="default"/>
          <w:spacing w:val="-3"/>
          <w:w w:val="100"/>
        </w:rPr>
        <w:t>35</w:t>
      </w:r>
      <w:r>
        <w:rPr>
          <w:rFonts w:ascii="宋体" w:hAnsi="宋体" w:cs="宋体" w:eastAsia="宋体" w:hint="default"/>
          <w:w w:val="100"/>
        </w:rPr>
        <w:t>9,050</w:t>
      </w:r>
      <w:r>
        <w:rPr>
          <w:rFonts w:ascii="宋体" w:hAnsi="宋体" w:cs="宋体" w:eastAsia="宋体" w:hint="default"/>
          <w:spacing w:val="-52"/>
        </w:rPr>
        <w:t> </w:t>
      </w:r>
      <w:r>
        <w:rPr>
          <w:w w:val="100"/>
        </w:rPr>
        <w:t>股</w:t>
      </w:r>
      <w:r>
        <w:rPr>
          <w:spacing w:val="-3"/>
          <w:w w:val="100"/>
        </w:rPr>
        <w:t>为</w:t>
      </w:r>
      <w:r>
        <w:rPr>
          <w:w w:val="100"/>
        </w:rPr>
        <w:t>基</w:t>
      </w:r>
      <w:r>
        <w:rPr>
          <w:spacing w:val="-3"/>
          <w:w w:val="100"/>
        </w:rPr>
        <w:t>数</w:t>
      </w:r>
      <w:r>
        <w:rPr>
          <w:w w:val="100"/>
        </w:rPr>
        <w:t>，</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50"/>
        </w:rPr>
        <w:t> </w:t>
      </w:r>
      <w:r>
        <w:rPr>
          <w:rFonts w:ascii="宋体" w:hAnsi="宋体" w:cs="宋体" w:eastAsia="宋体" w:hint="default"/>
          <w:w w:val="100"/>
        </w:rPr>
        <w:t>10</w:t>
      </w:r>
      <w:r>
        <w:rPr>
          <w:rFonts w:ascii="宋体" w:hAnsi="宋体" w:cs="宋体" w:eastAsia="宋体" w:hint="default"/>
          <w:spacing w:val="-53"/>
        </w:rPr>
        <w:t> </w:t>
      </w:r>
      <w:r>
        <w:rPr>
          <w:w w:val="100"/>
        </w:rPr>
        <w:t>股</w:t>
      </w:r>
      <w:r>
        <w:rPr>
          <w:spacing w:val="-3"/>
          <w:w w:val="100"/>
        </w:rPr>
        <w:t>派</w:t>
      </w:r>
      <w:r>
        <w:rPr>
          <w:w w:val="100"/>
        </w:rPr>
        <w:t>发</w:t>
      </w:r>
      <w:r>
        <w:rPr>
          <w:spacing w:val="-3"/>
          <w:w w:val="100"/>
        </w:rPr>
        <w:t>现</w:t>
      </w:r>
      <w:r>
        <w:rPr>
          <w:w w:val="100"/>
        </w:rPr>
        <w:t>金</w:t>
      </w:r>
      <w:r>
        <w:rPr>
          <w:spacing w:val="-3"/>
          <w:w w:val="100"/>
        </w:rPr>
        <w:t>股</w:t>
      </w:r>
      <w:r>
        <w:rPr>
          <w:w w:val="100"/>
        </w:rPr>
        <w:t>利</w:t>
      </w:r>
      <w:r>
        <w:rPr>
          <w:spacing w:val="-50"/>
        </w:rPr>
        <w:t> </w:t>
      </w:r>
      <w:r>
        <w:rPr>
          <w:rFonts w:ascii="宋体" w:hAnsi="宋体" w:cs="宋体" w:eastAsia="宋体" w:hint="default"/>
          <w:w w:val="100"/>
        </w:rPr>
        <w:t>2</w:t>
      </w:r>
      <w:r>
        <w:rPr>
          <w:rFonts w:ascii="宋体" w:hAnsi="宋体" w:cs="宋体" w:eastAsia="宋体" w:hint="default"/>
          <w:spacing w:val="-3"/>
          <w:w w:val="100"/>
        </w:rPr>
        <w:t>.</w:t>
      </w:r>
      <w:r>
        <w:rPr>
          <w:rFonts w:ascii="宋体" w:hAnsi="宋体" w:cs="宋体" w:eastAsia="宋体" w:hint="default"/>
          <w:w w:val="100"/>
        </w:rPr>
        <w:t>5</w:t>
      </w:r>
      <w:r>
        <w:rPr>
          <w:rFonts w:ascii="宋体" w:hAnsi="宋体" w:cs="宋体" w:eastAsia="宋体" w:hint="default"/>
          <w:spacing w:val="-50"/>
        </w:rPr>
        <w:t> </w:t>
      </w:r>
      <w:r>
        <w:rPr>
          <w:spacing w:val="-3"/>
          <w:w w:val="100"/>
        </w:rPr>
        <w:t>元</w:t>
      </w:r>
      <w:r>
        <w:rPr>
          <w:w w:val="100"/>
        </w:rPr>
        <w:t>（</w:t>
      </w:r>
      <w:r>
        <w:rPr>
          <w:spacing w:val="-3"/>
          <w:w w:val="100"/>
        </w:rPr>
        <w:t>含</w:t>
      </w:r>
      <w:r>
        <w:rPr>
          <w:w w:val="100"/>
        </w:rPr>
        <w:t>税</w:t>
      </w:r>
      <w:r>
        <w:rPr>
          <w:spacing w:val="-106"/>
          <w:w w:val="100"/>
        </w:rPr>
        <w:t>）</w:t>
      </w:r>
      <w:r>
        <w:rPr>
          <w:spacing w:val="-3"/>
          <w:w w:val="100"/>
        </w:rPr>
        <w:t>，</w:t>
      </w:r>
      <w:r>
        <w:rPr>
          <w:w w:val="100"/>
        </w:rPr>
        <w:t>同</w:t>
      </w:r>
    </w:p>
    <w:p>
      <w:pPr>
        <w:pStyle w:val="BodyText"/>
        <w:spacing w:line="240" w:lineRule="auto"/>
        <w:ind w:right="227"/>
        <w:jc w:val="left"/>
      </w:pPr>
      <w:r>
        <w:rPr/>
        <w:t>时以资本公积转增股本，每</w:t>
      </w:r>
      <w:r>
        <w:rPr>
          <w:spacing w:val="-51"/>
        </w:rPr>
        <w:t> </w:t>
      </w:r>
      <w:r>
        <w:rPr>
          <w:rFonts w:ascii="宋体" w:hAnsi="宋体" w:cs="宋体" w:eastAsia="宋体" w:hint="default"/>
        </w:rPr>
        <w:t>10</w:t>
      </w:r>
      <w:r>
        <w:rPr>
          <w:rFonts w:ascii="宋体" w:hAnsi="宋体" w:cs="宋体" w:eastAsia="宋体" w:hint="default"/>
          <w:spacing w:val="-54"/>
        </w:rPr>
        <w:t> </w:t>
      </w:r>
      <w:r>
        <w:rPr/>
        <w:t>股转增</w:t>
      </w:r>
      <w:r>
        <w:rPr>
          <w:spacing w:val="-54"/>
        </w:rPr>
        <w:t> </w:t>
      </w:r>
      <w:r>
        <w:rPr>
          <w:rFonts w:ascii="宋体" w:hAnsi="宋体" w:cs="宋体" w:eastAsia="宋体" w:hint="default"/>
        </w:rPr>
        <w:t>4</w:t>
      </w:r>
      <w:r>
        <w:rPr>
          <w:rFonts w:ascii="宋体" w:hAnsi="宋体" w:cs="宋体" w:eastAsia="宋体" w:hint="default"/>
          <w:spacing w:val="-51"/>
        </w:rPr>
        <w:t> </w:t>
      </w:r>
      <w:r>
        <w:rPr/>
        <w:t>股。该议案尚需公司</w:t>
      </w:r>
      <w:r>
        <w:rPr>
          <w:spacing w:val="-51"/>
        </w:rPr>
        <w:t> </w:t>
      </w:r>
      <w:r>
        <w:rPr>
          <w:rFonts w:ascii="宋体" w:hAnsi="宋体" w:cs="宋体" w:eastAsia="宋体" w:hint="default"/>
        </w:rPr>
        <w:t>2017</w:t>
      </w:r>
      <w:r>
        <w:rPr>
          <w:rFonts w:ascii="宋体" w:hAnsi="宋体" w:cs="宋体" w:eastAsia="宋体" w:hint="default"/>
          <w:spacing w:val="-54"/>
        </w:rPr>
        <w:t> </w:t>
      </w:r>
      <w:r>
        <w:rPr/>
        <w:t>年年度股东大会审议通过后实</w:t>
      </w:r>
      <w:r>
        <w:rPr>
          <w:w w:val="100"/>
        </w:rPr>
        <w:t> </w:t>
      </w:r>
      <w:r>
        <w:rPr/>
        <w:t>施。</w:t>
      </w:r>
    </w:p>
    <w:p>
      <w:pPr>
        <w:pStyle w:val="Heading4"/>
        <w:spacing w:line="240" w:lineRule="auto" w:before="56"/>
        <w:ind w:right="2480"/>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right="2480"/>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4"/>
        <w:spacing w:line="240" w:lineRule="auto" w:before="0"/>
        <w:ind w:right="2480"/>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tabs>
          <w:tab w:pos="1060" w:val="left" w:leader="none"/>
        </w:tabs>
        <w:spacing w:line="273" w:lineRule="exact" w:before="32"/>
        <w:ind w:right="2480"/>
        <w:jc w:val="left"/>
      </w:pPr>
      <w:r>
        <w:rPr>
          <w:spacing w:val="-1"/>
        </w:rPr>
        <w:t>√适用</w:t>
        <w:tab/>
      </w:r>
      <w:r>
        <w:rPr>
          <w:spacing w:val="-2"/>
        </w:rPr>
        <w:t>□不适用</w:t>
      </w:r>
    </w:p>
    <w:p>
      <w:pPr>
        <w:pStyle w:val="BodyText"/>
        <w:spacing w:line="300" w:lineRule="exact"/>
        <w:ind w:right="2480"/>
        <w:jc w:val="left"/>
      </w:pPr>
      <w:r>
        <w:rPr>
          <w:rFonts w:ascii="Calibri" w:hAnsi="Calibri" w:cs="Calibri" w:eastAsia="Calibri" w:hint="default"/>
        </w:rPr>
        <w:t>1</w:t>
      </w:r>
      <w:r>
        <w:rPr/>
        <w:t>、</w:t>
      </w:r>
      <w:r>
        <w:rPr>
          <w:spacing w:val="-2"/>
        </w:rPr>
        <w:t> </w:t>
      </w:r>
      <w:r>
        <w:rPr/>
        <w:t>限制性股票激励计划</w:t>
      </w: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限制性股票分配类别</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获授的限制性股票数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量（万股）</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占本激励计划授出权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益数量的比例</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占授予时公司总股本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的比例</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70.09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0.44%</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核心技术（业务）人员</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365.815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66.89%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预留</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110.97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20.29%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0.69%</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546.875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3.42%</w:t>
            </w:r>
          </w:p>
        </w:tc>
      </w:tr>
    </w:tbl>
    <w:p>
      <w:pPr>
        <w:pStyle w:val="BodyText"/>
        <w:spacing w:line="245" w:lineRule="exact"/>
        <w:ind w:left="638" w:right="227"/>
        <w:jc w:val="left"/>
      </w:pP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21</w:t>
      </w:r>
      <w:r>
        <w:rPr>
          <w:rFonts w:ascii="宋体" w:hAnsi="宋体" w:cs="宋体" w:eastAsia="宋体" w:hint="default"/>
          <w:spacing w:val="-54"/>
        </w:rPr>
        <w:t> </w:t>
      </w:r>
      <w:r>
        <w:rPr/>
        <w:t>日，本公司第三届董事会第三次（临时）会议、第三届监事会第二次会议通</w:t>
      </w:r>
    </w:p>
    <w:p>
      <w:pPr>
        <w:pStyle w:val="BodyText"/>
        <w:spacing w:line="272" w:lineRule="exact"/>
        <w:ind w:right="0"/>
        <w:jc w:val="both"/>
      </w:pPr>
      <w:r>
        <w:rPr>
          <w:spacing w:val="-101"/>
          <w:w w:val="100"/>
        </w:rPr>
        <w:t>过</w:t>
      </w:r>
      <w:r>
        <w:rPr>
          <w:spacing w:val="-3"/>
          <w:w w:val="100"/>
        </w:rPr>
        <w:t>《</w:t>
      </w:r>
      <w:r>
        <w:rPr>
          <w:w w:val="100"/>
        </w:rPr>
        <w:t>关</w:t>
      </w:r>
      <w:r>
        <w:rPr>
          <w:spacing w:val="-3"/>
          <w:w w:val="100"/>
        </w:rPr>
        <w:t>于</w:t>
      </w:r>
      <w:r>
        <w:rPr>
          <w:rFonts w:ascii="宋体" w:hAnsi="宋体" w:cs="宋体" w:eastAsia="宋体" w:hint="default"/>
          <w:w w:val="100"/>
        </w:rPr>
        <w:t>&lt;</w:t>
      </w:r>
      <w:r>
        <w:rPr>
          <w:spacing w:val="-3"/>
          <w:w w:val="100"/>
        </w:rPr>
        <w:t>华</w:t>
      </w:r>
      <w:r>
        <w:rPr>
          <w:w w:val="100"/>
        </w:rPr>
        <w:t>扬</w:t>
      </w:r>
      <w:r>
        <w:rPr>
          <w:spacing w:val="-3"/>
          <w:w w:val="100"/>
        </w:rPr>
        <w:t>联</w:t>
      </w:r>
      <w:r>
        <w:rPr>
          <w:w w:val="100"/>
        </w:rPr>
        <w:t>众</w:t>
      </w:r>
      <w:r>
        <w:rPr>
          <w:spacing w:val="-3"/>
          <w:w w:val="100"/>
        </w:rPr>
        <w:t>数</w:t>
      </w:r>
      <w:r>
        <w:rPr>
          <w:w w:val="100"/>
        </w:rPr>
        <w:t>字</w:t>
      </w:r>
      <w:r>
        <w:rPr>
          <w:spacing w:val="-3"/>
          <w:w w:val="100"/>
        </w:rPr>
        <w:t>技</w:t>
      </w:r>
      <w:r>
        <w:rPr>
          <w:w w:val="100"/>
        </w:rPr>
        <w:t>术股</w:t>
      </w:r>
      <w:r>
        <w:rPr>
          <w:spacing w:val="-3"/>
          <w:w w:val="100"/>
        </w:rPr>
        <w:t>份</w:t>
      </w:r>
      <w:r>
        <w:rPr>
          <w:w w:val="100"/>
        </w:rPr>
        <w:t>有</w:t>
      </w:r>
      <w:r>
        <w:rPr>
          <w:spacing w:val="-3"/>
          <w:w w:val="100"/>
        </w:rPr>
        <w:t>限公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年限</w:t>
      </w:r>
      <w:r>
        <w:rPr>
          <w:w w:val="100"/>
        </w:rPr>
        <w:t>制性</w:t>
      </w:r>
      <w:r>
        <w:rPr>
          <w:spacing w:val="-3"/>
          <w:w w:val="100"/>
        </w:rPr>
        <w:t>股</w:t>
      </w:r>
      <w:r>
        <w:rPr>
          <w:w w:val="100"/>
        </w:rPr>
        <w:t>票</w:t>
      </w:r>
      <w:r>
        <w:rPr>
          <w:spacing w:val="-3"/>
          <w:w w:val="100"/>
        </w:rPr>
        <w:t>激</w:t>
      </w:r>
      <w:r>
        <w:rPr>
          <w:w w:val="100"/>
        </w:rPr>
        <w:t>励</w:t>
      </w:r>
      <w:r>
        <w:rPr>
          <w:spacing w:val="-3"/>
          <w:w w:val="100"/>
        </w:rPr>
        <w:t>计</w:t>
      </w:r>
      <w:r>
        <w:rPr>
          <w:spacing w:val="-104"/>
          <w:w w:val="100"/>
        </w:rPr>
        <w:t>划</w:t>
      </w:r>
      <w:r>
        <w:rPr>
          <w:w w:val="100"/>
        </w:rPr>
        <w:t>（</w:t>
      </w:r>
      <w:r>
        <w:rPr>
          <w:spacing w:val="-3"/>
          <w:w w:val="100"/>
        </w:rPr>
        <w:t>草案</w:t>
      </w:r>
      <w:r>
        <w:rPr>
          <w:spacing w:val="-101"/>
          <w:w w:val="100"/>
        </w:rPr>
        <w:t>）</w:t>
      </w:r>
      <w:r>
        <w:rPr>
          <w:rFonts w:ascii="宋体" w:hAnsi="宋体" w:cs="宋体" w:eastAsia="宋体" w:hint="default"/>
          <w:spacing w:val="-2"/>
          <w:w w:val="100"/>
        </w:rPr>
        <w:t>&gt;</w:t>
      </w:r>
      <w:r>
        <w:rPr>
          <w:w w:val="100"/>
        </w:rPr>
        <w:t>及其</w:t>
      </w:r>
      <w:r>
        <w:rPr>
          <w:spacing w:val="-3"/>
          <w:w w:val="100"/>
        </w:rPr>
        <w:t>摘</w:t>
      </w:r>
      <w:r>
        <w:rPr>
          <w:w w:val="100"/>
        </w:rPr>
        <w:t>要</w:t>
      </w:r>
      <w:r>
        <w:rPr>
          <w:spacing w:val="-3"/>
          <w:w w:val="100"/>
        </w:rPr>
        <w:t>的</w:t>
      </w:r>
      <w:r>
        <w:rPr>
          <w:w w:val="100"/>
        </w:rPr>
        <w:t>议</w:t>
      </w:r>
      <w:r>
        <w:rPr>
          <w:spacing w:val="-3"/>
          <w:w w:val="100"/>
        </w:rPr>
        <w:t>案</w:t>
      </w:r>
      <w:r>
        <w:rPr>
          <w:spacing w:val="-104"/>
          <w:w w:val="100"/>
        </w:rPr>
        <w:t>》</w:t>
      </w:r>
      <w:r>
        <w:rPr>
          <w:w w:val="100"/>
        </w:rPr>
        <w:t>，</w:t>
      </w:r>
    </w:p>
    <w:p>
      <w:pPr>
        <w:pStyle w:val="BodyText"/>
        <w:spacing w:line="272" w:lineRule="exact"/>
        <w:ind w:right="0"/>
        <w:jc w:val="both"/>
        <w:rPr>
          <w:rFonts w:ascii="宋体" w:hAnsi="宋体" w:cs="宋体" w:eastAsia="宋体" w:hint="default"/>
        </w:rPr>
      </w:pPr>
      <w:r>
        <w:rPr/>
        <w:t>本激励计划拟授予的限制性股票数量</w:t>
      </w:r>
      <w:r>
        <w:rPr>
          <w:spacing w:val="-47"/>
        </w:rPr>
        <w:t> </w:t>
      </w:r>
      <w:r>
        <w:rPr>
          <w:rFonts w:ascii="宋体" w:hAnsi="宋体" w:cs="宋体" w:eastAsia="宋体" w:hint="default"/>
        </w:rPr>
        <w:t>640.73</w:t>
      </w:r>
      <w:r>
        <w:rPr>
          <w:rFonts w:ascii="宋体" w:hAnsi="宋体" w:cs="宋体" w:eastAsia="宋体" w:hint="default"/>
          <w:spacing w:val="-50"/>
        </w:rPr>
        <w:t> </w:t>
      </w:r>
      <w:r>
        <w:rPr>
          <w:spacing w:val="-5"/>
        </w:rPr>
        <w:t>万，首次授予涉及的激励对象共计</w:t>
      </w:r>
      <w:r>
        <w:rPr>
          <w:spacing w:val="-46"/>
        </w:rPr>
        <w:t> </w:t>
      </w:r>
      <w:r>
        <w:rPr>
          <w:rFonts w:ascii="宋体" w:hAnsi="宋体" w:cs="宋体" w:eastAsia="宋体" w:hint="default"/>
        </w:rPr>
        <w:t>161</w:t>
      </w:r>
      <w:r>
        <w:rPr>
          <w:rFonts w:ascii="宋体" w:hAnsi="宋体" w:cs="宋体" w:eastAsia="宋体" w:hint="default"/>
          <w:spacing w:val="-50"/>
        </w:rPr>
        <w:t> </w:t>
      </w:r>
      <w:r>
        <w:rPr>
          <w:spacing w:val="-9"/>
        </w:rPr>
        <w:t>人。</w:t>
      </w:r>
      <w:r>
        <w:rPr>
          <w:rFonts w:ascii="宋体" w:hAnsi="宋体" w:cs="宋体" w:eastAsia="宋体" w:hint="default"/>
          <w:spacing w:val="-9"/>
        </w:rPr>
        <w:t>2018</w:t>
      </w:r>
      <w:r>
        <w:rPr>
          <w:rFonts w:ascii="宋体" w:hAnsi="宋体" w:cs="宋体" w:eastAsia="宋体" w:hint="default"/>
          <w:spacing w:val="-47"/>
        </w:rPr>
        <w:t> </w:t>
      </w:r>
      <w:r>
        <w:rPr/>
        <w:t>年</w:t>
      </w:r>
      <w:r>
        <w:rPr>
          <w:spacing w:val="-50"/>
        </w:rPr>
        <w:t> </w:t>
      </w:r>
      <w:r>
        <w:rPr>
          <w:rFonts w:ascii="宋体" w:hAnsi="宋体" w:cs="宋体" w:eastAsia="宋体" w:hint="default"/>
        </w:rPr>
        <w:t>2</w:t>
      </w:r>
    </w:p>
    <w:p>
      <w:pPr>
        <w:pStyle w:val="BodyText"/>
        <w:spacing w:line="272" w:lineRule="exact"/>
        <w:ind w:right="0"/>
        <w:jc w:val="both"/>
        <w:rPr>
          <w:rFonts w:ascii="宋体" w:hAnsi="宋体" w:cs="宋体" w:eastAsia="宋体" w:hint="default"/>
        </w:rPr>
      </w:pPr>
      <w:r>
        <w:rPr/>
        <w:t>月</w:t>
      </w:r>
      <w:r>
        <w:rPr>
          <w:spacing w:val="-55"/>
        </w:rPr>
        <w:t> </w:t>
      </w:r>
      <w:r>
        <w:rPr>
          <w:rFonts w:ascii="宋体" w:hAnsi="宋体" w:cs="宋体" w:eastAsia="宋体" w:hint="default"/>
        </w:rPr>
        <w:t>9</w:t>
      </w:r>
      <w:r>
        <w:rPr>
          <w:rFonts w:ascii="宋体" w:hAnsi="宋体" w:cs="宋体" w:eastAsia="宋体" w:hint="default"/>
          <w:spacing w:val="-55"/>
        </w:rPr>
        <w:t> </w:t>
      </w:r>
      <w:r>
        <w:rPr/>
        <w:t>日，华扬联众公司第一次临时股东大会通过《关于提请股东大会授权董事会办理公司</w:t>
      </w:r>
      <w:r>
        <w:rPr>
          <w:spacing w:val="-54"/>
        </w:rPr>
        <w:t> </w:t>
      </w:r>
      <w:r>
        <w:rPr>
          <w:rFonts w:ascii="宋体" w:hAnsi="宋体" w:cs="宋体" w:eastAsia="宋体" w:hint="default"/>
        </w:rPr>
        <w:t>2018</w:t>
      </w:r>
    </w:p>
    <w:p>
      <w:pPr>
        <w:pStyle w:val="BodyText"/>
        <w:spacing w:line="237" w:lineRule="auto" w:before="2"/>
        <w:ind w:right="228"/>
        <w:jc w:val="both"/>
      </w:pPr>
      <w:r>
        <w:rPr/>
        <w:t>年限制性股票激励计划有关事项的议案》。</w:t>
      </w:r>
      <w:r>
        <w:rPr>
          <w:rFonts w:ascii="宋体" w:hAnsi="宋体" w:cs="宋体" w:eastAsia="宋体" w:hint="default"/>
        </w:rPr>
        <w:t>2018</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日，华扬联众公司第三届董事会第四</w:t>
      </w:r>
      <w:r>
        <w:rPr>
          <w:w w:val="100"/>
        </w:rPr>
        <w:t> </w:t>
      </w:r>
      <w:r>
        <w:rPr>
          <w:spacing w:val="-4"/>
        </w:rPr>
        <w:t>次（临时）会议、第三届监事会第三次（临时）会议通过《关于调整</w:t>
      </w:r>
      <w:r>
        <w:rPr>
          <w:rFonts w:ascii="宋体" w:hAnsi="宋体" w:cs="宋体" w:eastAsia="宋体" w:hint="default"/>
          <w:spacing w:val="-4"/>
        </w:rPr>
        <w:t>&lt;</w:t>
      </w:r>
      <w:r>
        <w:rPr>
          <w:spacing w:val="-4"/>
        </w:rPr>
        <w:t>华扬联众数字技术股份有限</w:t>
      </w:r>
      <w:r>
        <w:rPr>
          <w:spacing w:val="-34"/>
        </w:rPr>
        <w:t> </w:t>
      </w:r>
      <w:r>
        <w:rPr>
          <w:spacing w:val="-34"/>
        </w:rPr>
      </w:r>
      <w:r>
        <w:rPr/>
        <w:t>公司</w:t>
      </w:r>
      <w:r>
        <w:rPr>
          <w:spacing w:val="-57"/>
        </w:rPr>
        <w:t> </w:t>
      </w:r>
      <w:r>
        <w:rPr>
          <w:rFonts w:ascii="宋体" w:hAnsi="宋体" w:cs="宋体" w:eastAsia="宋体" w:hint="default"/>
        </w:rPr>
        <w:t>2018</w:t>
      </w:r>
      <w:r>
        <w:rPr>
          <w:rFonts w:ascii="宋体" w:hAnsi="宋体" w:cs="宋体" w:eastAsia="宋体" w:hint="default"/>
          <w:spacing w:val="-59"/>
        </w:rPr>
        <w:t> </w:t>
      </w:r>
      <w:r>
        <w:rPr/>
        <w:t>年限制性股票激励计划（草案）</w:t>
      </w:r>
      <w:r>
        <w:rPr>
          <w:rFonts w:ascii="宋体" w:hAnsi="宋体" w:cs="宋体" w:eastAsia="宋体" w:hint="default"/>
        </w:rPr>
        <w:t>&gt;</w:t>
      </w:r>
      <w:r>
        <w:rPr/>
        <w:t>激励对象名单及权益数量的议案》，本次激励计划首</w:t>
      </w:r>
    </w:p>
    <w:p>
      <w:pPr>
        <w:pStyle w:val="BodyText"/>
        <w:spacing w:line="271" w:lineRule="exact"/>
        <w:ind w:right="0"/>
        <w:jc w:val="both"/>
      </w:pPr>
      <w:r>
        <w:rPr>
          <w:w w:val="100"/>
        </w:rPr>
        <w:t>次授</w:t>
      </w:r>
      <w:r>
        <w:rPr>
          <w:spacing w:val="-3"/>
          <w:w w:val="100"/>
        </w:rPr>
        <w:t>予</w:t>
      </w:r>
      <w:r>
        <w:rPr>
          <w:w w:val="100"/>
        </w:rPr>
        <w:t>的</w:t>
      </w:r>
      <w:r>
        <w:rPr>
          <w:spacing w:val="-3"/>
          <w:w w:val="100"/>
        </w:rPr>
        <w:t>激</w:t>
      </w:r>
      <w:r>
        <w:rPr>
          <w:w w:val="100"/>
        </w:rPr>
        <w:t>励</w:t>
      </w:r>
      <w:r>
        <w:rPr>
          <w:spacing w:val="-3"/>
          <w:w w:val="100"/>
        </w:rPr>
        <w:t>对象</w:t>
      </w:r>
      <w:r>
        <w:rPr>
          <w:w w:val="100"/>
        </w:rPr>
        <w:t>由</w:t>
      </w:r>
      <w:r>
        <w:rPr>
          <w:spacing w:val="-53"/>
        </w:rPr>
        <w:t> </w:t>
      </w:r>
      <w:r>
        <w:rPr>
          <w:rFonts w:ascii="宋体" w:hAnsi="宋体" w:cs="宋体" w:eastAsia="宋体" w:hint="default"/>
          <w:w w:val="100"/>
        </w:rPr>
        <w:t>161</w:t>
      </w:r>
      <w:r>
        <w:rPr>
          <w:rFonts w:ascii="宋体" w:hAnsi="宋体" w:cs="宋体" w:eastAsia="宋体" w:hint="default"/>
          <w:spacing w:val="-54"/>
        </w:rPr>
        <w:t> </w:t>
      </w:r>
      <w:r>
        <w:rPr>
          <w:w w:val="100"/>
        </w:rPr>
        <w:t>人调</w:t>
      </w:r>
      <w:r>
        <w:rPr>
          <w:spacing w:val="-3"/>
          <w:w w:val="100"/>
        </w:rPr>
        <w:t>整</w:t>
      </w:r>
      <w:r>
        <w:rPr>
          <w:w w:val="100"/>
        </w:rPr>
        <w:t>为</w:t>
      </w:r>
      <w:r>
        <w:rPr>
          <w:spacing w:val="-53"/>
        </w:rPr>
        <w:t> </w:t>
      </w:r>
      <w:r>
        <w:rPr>
          <w:rFonts w:ascii="宋体" w:hAnsi="宋体" w:cs="宋体" w:eastAsia="宋体" w:hint="default"/>
          <w:spacing w:val="-3"/>
          <w:w w:val="100"/>
        </w:rPr>
        <w:t>1</w:t>
      </w:r>
      <w:r>
        <w:rPr>
          <w:rFonts w:ascii="宋体" w:hAnsi="宋体" w:cs="宋体" w:eastAsia="宋体" w:hint="default"/>
          <w:w w:val="100"/>
        </w:rPr>
        <w:t>29</w:t>
      </w:r>
      <w:r>
        <w:rPr>
          <w:rFonts w:ascii="宋体" w:hAnsi="宋体" w:cs="宋体" w:eastAsia="宋体" w:hint="default"/>
          <w:spacing w:val="-53"/>
        </w:rPr>
        <w:t> </w:t>
      </w:r>
      <w:r>
        <w:rPr>
          <w:spacing w:val="-3"/>
          <w:w w:val="100"/>
        </w:rPr>
        <w:t>人</w:t>
      </w:r>
      <w:r>
        <w:rPr>
          <w:spacing w:val="-94"/>
          <w:w w:val="100"/>
        </w:rPr>
        <w:t>，</w:t>
      </w:r>
      <w:r>
        <w:rPr>
          <w:w w:val="100"/>
        </w:rPr>
        <w:t>本</w:t>
      </w:r>
      <w:r>
        <w:rPr>
          <w:spacing w:val="-3"/>
          <w:w w:val="100"/>
        </w:rPr>
        <w:t>次</w:t>
      </w:r>
      <w:r>
        <w:rPr>
          <w:w w:val="100"/>
        </w:rPr>
        <w:t>激</w:t>
      </w:r>
      <w:r>
        <w:rPr>
          <w:spacing w:val="-3"/>
          <w:w w:val="100"/>
        </w:rPr>
        <w:t>励</w:t>
      </w:r>
      <w:r>
        <w:rPr>
          <w:w w:val="100"/>
        </w:rPr>
        <w:t>计划</w:t>
      </w:r>
      <w:r>
        <w:rPr>
          <w:spacing w:val="-3"/>
          <w:w w:val="100"/>
        </w:rPr>
        <w:t>授</w:t>
      </w:r>
      <w:r>
        <w:rPr>
          <w:w w:val="100"/>
        </w:rPr>
        <w:t>予</w:t>
      </w:r>
      <w:r>
        <w:rPr>
          <w:spacing w:val="-3"/>
          <w:w w:val="100"/>
        </w:rPr>
        <w:t>的</w:t>
      </w:r>
      <w:r>
        <w:rPr>
          <w:w w:val="100"/>
        </w:rPr>
        <w:t>限</w:t>
      </w:r>
      <w:r>
        <w:rPr>
          <w:spacing w:val="-3"/>
          <w:w w:val="100"/>
        </w:rPr>
        <w:t>制</w:t>
      </w:r>
      <w:r>
        <w:rPr>
          <w:w w:val="100"/>
        </w:rPr>
        <w:t>性</w:t>
      </w:r>
      <w:r>
        <w:rPr>
          <w:spacing w:val="-3"/>
          <w:w w:val="100"/>
        </w:rPr>
        <w:t>股</w:t>
      </w:r>
      <w:r>
        <w:rPr>
          <w:w w:val="100"/>
        </w:rPr>
        <w:t>票</w:t>
      </w:r>
      <w:r>
        <w:rPr>
          <w:spacing w:val="-3"/>
          <w:w w:val="100"/>
        </w:rPr>
        <w:t>数</w:t>
      </w:r>
      <w:r>
        <w:rPr>
          <w:w w:val="100"/>
        </w:rPr>
        <w:t>量由</w:t>
      </w:r>
      <w:r>
        <w:rPr>
          <w:spacing w:val="-52"/>
        </w:rPr>
        <w:t> </w:t>
      </w:r>
      <w:r>
        <w:rPr>
          <w:rFonts w:ascii="宋体" w:hAnsi="宋体" w:cs="宋体" w:eastAsia="宋体" w:hint="default"/>
          <w:spacing w:val="-3"/>
          <w:w w:val="100"/>
        </w:rPr>
        <w:t>6</w:t>
      </w:r>
      <w:r>
        <w:rPr>
          <w:rFonts w:ascii="宋体" w:hAnsi="宋体" w:cs="宋体" w:eastAsia="宋体" w:hint="default"/>
          <w:w w:val="100"/>
        </w:rPr>
        <w:t>40.</w:t>
      </w:r>
      <w:r>
        <w:rPr>
          <w:rFonts w:ascii="宋体" w:hAnsi="宋体" w:cs="宋体" w:eastAsia="宋体" w:hint="default"/>
          <w:spacing w:val="-3"/>
          <w:w w:val="100"/>
        </w:rPr>
        <w:t>7</w:t>
      </w:r>
      <w:r>
        <w:rPr>
          <w:rFonts w:ascii="宋体" w:hAnsi="宋体" w:cs="宋体" w:eastAsia="宋体" w:hint="default"/>
          <w:w w:val="100"/>
        </w:rPr>
        <w:t>3</w:t>
      </w:r>
      <w:r>
        <w:rPr>
          <w:rFonts w:ascii="宋体" w:hAnsi="宋体" w:cs="宋体" w:eastAsia="宋体" w:hint="default"/>
          <w:spacing w:val="-53"/>
        </w:rPr>
        <w:t> </w:t>
      </w:r>
      <w:r>
        <w:rPr>
          <w:spacing w:val="-3"/>
          <w:w w:val="100"/>
        </w:rPr>
        <w:t>万股调</w:t>
      </w:r>
      <w:r>
        <w:rPr>
          <w:w w:val="100"/>
        </w:rPr>
      </w:r>
    </w:p>
    <w:p>
      <w:pPr>
        <w:pStyle w:val="BodyText"/>
        <w:spacing w:line="272" w:lineRule="exact"/>
        <w:ind w:right="0"/>
        <w:jc w:val="both"/>
      </w:pPr>
      <w:r>
        <w:rPr/>
        <w:t>整为</w:t>
      </w:r>
      <w:r>
        <w:rPr>
          <w:spacing w:val="-55"/>
        </w:rPr>
        <w:t> </w:t>
      </w:r>
      <w:r>
        <w:rPr>
          <w:rFonts w:ascii="宋体" w:hAnsi="宋体" w:cs="宋体" w:eastAsia="宋体" w:hint="default"/>
        </w:rPr>
        <w:t>554.865</w:t>
      </w:r>
      <w:r>
        <w:rPr>
          <w:rFonts w:ascii="宋体" w:hAnsi="宋体" w:cs="宋体" w:eastAsia="宋体" w:hint="default"/>
          <w:spacing w:val="-55"/>
        </w:rPr>
        <w:t> </w:t>
      </w:r>
      <w:r>
        <w:rPr/>
        <w:t>万股。在确定授予日后的资金缴纳过程中有</w:t>
      </w:r>
      <w:r>
        <w:rPr>
          <w:spacing w:val="-54"/>
        </w:rPr>
        <w:t> </w:t>
      </w:r>
      <w:r>
        <w:rPr>
          <w:rFonts w:ascii="宋体" w:hAnsi="宋体" w:cs="宋体" w:eastAsia="宋体" w:hint="default"/>
        </w:rPr>
        <w:t>4</w:t>
      </w:r>
      <w:r>
        <w:rPr>
          <w:rFonts w:ascii="宋体" w:hAnsi="宋体" w:cs="宋体" w:eastAsia="宋体" w:hint="default"/>
          <w:spacing w:val="-55"/>
        </w:rPr>
        <w:t> </w:t>
      </w:r>
      <w:r>
        <w:rPr/>
        <w:t>名激励对象因个人原因自愿放弃认购</w:t>
      </w:r>
    </w:p>
    <w:p>
      <w:pPr>
        <w:pStyle w:val="BodyText"/>
        <w:spacing w:line="333" w:lineRule="auto"/>
        <w:ind w:right="1393"/>
        <w:jc w:val="left"/>
      </w:pPr>
      <w:r>
        <w:rPr/>
        <w:t>拟授予其的全部股份</w:t>
      </w:r>
      <w:r>
        <w:rPr>
          <w:spacing w:val="-54"/>
        </w:rPr>
        <w:t> </w:t>
      </w:r>
      <w:r>
        <w:rPr>
          <w:rFonts w:ascii="宋体" w:hAnsi="宋体" w:cs="宋体" w:eastAsia="宋体" w:hint="default"/>
        </w:rPr>
        <w:t>7.99</w:t>
      </w:r>
      <w:r>
        <w:rPr>
          <w:rFonts w:ascii="宋体" w:hAnsi="宋体" w:cs="宋体" w:eastAsia="宋体" w:hint="default"/>
          <w:spacing w:val="-56"/>
        </w:rPr>
        <w:t> </w:t>
      </w:r>
      <w:r>
        <w:rPr/>
        <w:t>万股，公司实际向</w:t>
      </w:r>
      <w:r>
        <w:rPr>
          <w:spacing w:val="-54"/>
        </w:rPr>
        <w:t> </w:t>
      </w:r>
      <w:r>
        <w:rPr>
          <w:rFonts w:ascii="宋体" w:hAnsi="宋体" w:cs="宋体" w:eastAsia="宋体" w:hint="default"/>
        </w:rPr>
        <w:t>125</w:t>
      </w:r>
      <w:r>
        <w:rPr>
          <w:rFonts w:ascii="宋体" w:hAnsi="宋体" w:cs="宋体" w:eastAsia="宋体" w:hint="default"/>
          <w:spacing w:val="-54"/>
        </w:rPr>
        <w:t> </w:t>
      </w:r>
      <w:r>
        <w:rPr/>
        <w:t>人授予</w:t>
      </w:r>
      <w:r>
        <w:rPr>
          <w:spacing w:val="-53"/>
        </w:rPr>
        <w:t> </w:t>
      </w:r>
      <w:r>
        <w:rPr>
          <w:rFonts w:ascii="宋体" w:hAnsi="宋体" w:cs="宋体" w:eastAsia="宋体" w:hint="default"/>
        </w:rPr>
        <w:t>435.905</w:t>
      </w:r>
      <w:r>
        <w:rPr>
          <w:rFonts w:ascii="宋体" w:hAnsi="宋体" w:cs="宋体" w:eastAsia="宋体" w:hint="default"/>
          <w:spacing w:val="-54"/>
        </w:rPr>
        <w:t> </w:t>
      </w:r>
      <w:r>
        <w:rPr/>
        <w:t>万股限制性股票。</w:t>
      </w:r>
      <w:r>
        <w:rPr>
          <w:w w:val="100"/>
        </w:rPr>
        <w:t> </w:t>
      </w:r>
      <w:r>
        <w:rPr>
          <w:rFonts w:ascii="宋体" w:hAnsi="宋体" w:cs="宋体" w:eastAsia="宋体" w:hint="default"/>
        </w:rPr>
        <w:t>2</w:t>
      </w:r>
      <w:r>
        <w:rPr/>
        <w:t>、</w:t>
      </w:r>
      <w:r>
        <w:rPr>
          <w:spacing w:val="1"/>
        </w:rPr>
        <w:t> </w:t>
      </w:r>
      <w:r>
        <w:rPr/>
        <w:t>资产收购事项</w:t>
      </w:r>
    </w:p>
    <w:p>
      <w:pPr>
        <w:pStyle w:val="BodyText"/>
        <w:spacing w:line="208" w:lineRule="exact"/>
        <w:ind w:left="638" w:right="124"/>
        <w:jc w:val="left"/>
      </w:pPr>
      <w:r>
        <w:rPr/>
        <w:t>本公司</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17</w:t>
      </w:r>
      <w:r>
        <w:rPr>
          <w:rFonts w:ascii="宋体" w:hAnsi="宋体" w:cs="宋体" w:eastAsia="宋体" w:hint="default"/>
          <w:spacing w:val="-53"/>
        </w:rPr>
        <w:t> </w:t>
      </w:r>
      <w:r>
        <w:rPr/>
        <w:t>日公告，公司正在筹划收购海南龙帆广告有限公司股权，具体交易对</w:t>
      </w:r>
    </w:p>
    <w:p>
      <w:pPr>
        <w:pStyle w:val="BodyText"/>
        <w:spacing w:line="274" w:lineRule="exact"/>
        <w:ind w:right="0"/>
        <w:jc w:val="both"/>
      </w:pPr>
      <w:r>
        <w:rPr/>
        <w:t>方和收购比例尚在协商中。经初步测算，该资产收购事项可能构成重大资产重组。</w:t>
      </w:r>
    </w:p>
    <w:p>
      <w:pPr>
        <w:spacing w:line="240" w:lineRule="auto" w:before="3"/>
        <w:rPr>
          <w:rFonts w:ascii="宋体" w:hAnsi="宋体" w:cs="宋体" w:eastAsia="宋体" w:hint="default"/>
          <w:sz w:val="25"/>
          <w:szCs w:val="25"/>
        </w:rPr>
      </w:pPr>
    </w:p>
    <w:p>
      <w:pPr>
        <w:pStyle w:val="Heading4"/>
        <w:spacing w:line="290" w:lineRule="auto" w:before="0"/>
        <w:ind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pStyle w:val="BodyText"/>
        <w:spacing w:line="240" w:lineRule="auto" w:before="12"/>
        <w:ind w:right="0"/>
        <w:jc w:val="both"/>
      </w:pPr>
      <w:r>
        <w:rPr/>
        <w:t>□适用</w:t>
      </w:r>
      <w:r>
        <w:rPr>
          <w:spacing w:val="-1"/>
        </w:rPr>
        <w:t> </w:t>
      </w:r>
      <w:r>
        <w:rPr/>
        <w:t>√不适用</w:t>
      </w:r>
    </w:p>
    <w:p>
      <w:pPr>
        <w:spacing w:after="0" w:line="240" w:lineRule="auto"/>
        <w:jc w:val="both"/>
        <w:sectPr>
          <w:type w:val="continuous"/>
          <w:pgSz w:w="11910" w:h="16840"/>
          <w:pgMar w:top="1120" w:bottom="1380" w:left="1580" w:right="1040"/>
        </w:sectPr>
      </w:pPr>
    </w:p>
    <w:p>
      <w:pPr>
        <w:spacing w:line="240" w:lineRule="auto" w:before="9"/>
        <w:rPr>
          <w:rFonts w:ascii="宋体" w:hAnsi="宋体" w:cs="宋体" w:eastAsia="宋体" w:hint="default"/>
          <w:sz w:val="25"/>
          <w:szCs w:val="25"/>
        </w:rPr>
      </w:pPr>
    </w:p>
    <w:p>
      <w:pPr>
        <w:pStyle w:val="Heading4"/>
        <w:spacing w:line="240" w:lineRule="auto"/>
        <w:ind w:right="2480"/>
        <w:jc w:val="left"/>
        <w:rPr>
          <w:b w:val="0"/>
          <w:bCs w:val="0"/>
        </w:rPr>
      </w:pPr>
      <w:r>
        <w:rPr>
          <w:rFonts w:ascii="宋体" w:hAnsi="宋体" w:cs="宋体" w:eastAsia="宋体" w:hint="default"/>
        </w:rPr>
        <w:t>(2).</w:t>
      </w:r>
      <w:r>
        <w:rPr>
          <w:rFonts w:ascii="宋体" w:hAnsi="宋体" w:cs="宋体" w:eastAsia="宋体" w:hint="default"/>
          <w:spacing w:val="74"/>
        </w:rPr>
        <w:t> </w:t>
      </w:r>
      <w:r>
        <w:rPr/>
        <w:t>未来适用法</w:t>
      </w:r>
      <w:r>
        <w:rPr>
          <w:b w:val="0"/>
          <w:bCs w:val="0"/>
        </w:rPr>
      </w:r>
    </w:p>
    <w:p>
      <w:pPr>
        <w:spacing w:line="290" w:lineRule="auto" w:before="58"/>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4"/>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Heading4"/>
        <w:tabs>
          <w:tab w:pos="861" w:val="left" w:leader="none"/>
        </w:tabs>
        <w:spacing w:line="240" w:lineRule="auto" w:before="56"/>
        <w:ind w:right="2480"/>
        <w:jc w:val="left"/>
        <w:rPr>
          <w:b w:val="0"/>
          <w:bCs w:val="0"/>
        </w:rPr>
      </w:pPr>
      <w:r>
        <w:rPr>
          <w:rFonts w:ascii="宋体" w:hAnsi="宋体" w:cs="宋体" w:eastAsia="宋体" w:hint="default"/>
          <w:w w:val="95"/>
        </w:rPr>
        <w:t>(1).</w:t>
        <w:tab/>
      </w:r>
      <w:r>
        <w:rPr/>
        <w:t>非货币性资产交换</w:t>
      </w:r>
      <w:r>
        <w:rPr>
          <w:b w:val="0"/>
          <w:bCs w:val="0"/>
        </w:rPr>
      </w:r>
    </w:p>
    <w:p>
      <w:pPr>
        <w:pStyle w:val="BodyText"/>
        <w:tabs>
          <w:tab w:pos="1060" w:val="left" w:leader="none"/>
        </w:tabs>
        <w:spacing w:line="240" w:lineRule="auto" w:before="135"/>
        <w:ind w:right="2480"/>
        <w:jc w:val="left"/>
      </w:pPr>
      <w:r>
        <w:rPr>
          <w:spacing w:val="-1"/>
        </w:rPr>
        <w:t>□适用</w:t>
        <w:tab/>
      </w:r>
      <w:r>
        <w:rPr>
          <w:spacing w:val="-2"/>
        </w:rPr>
        <w:t>√不适用</w:t>
      </w:r>
    </w:p>
    <w:p>
      <w:pPr>
        <w:spacing w:line="240" w:lineRule="auto" w:before="12"/>
        <w:rPr>
          <w:rFonts w:ascii="宋体" w:hAnsi="宋体" w:cs="宋体" w:eastAsia="宋体" w:hint="default"/>
          <w:sz w:val="25"/>
          <w:szCs w:val="25"/>
        </w:rPr>
      </w:pPr>
    </w:p>
    <w:p>
      <w:pPr>
        <w:pStyle w:val="Heading4"/>
        <w:tabs>
          <w:tab w:pos="861" w:val="left" w:leader="none"/>
        </w:tabs>
        <w:spacing w:line="240" w:lineRule="auto" w:before="0"/>
        <w:ind w:right="2480"/>
        <w:jc w:val="left"/>
        <w:rPr>
          <w:b w:val="0"/>
          <w:bCs w:val="0"/>
        </w:rPr>
      </w:pPr>
      <w:r>
        <w:rPr>
          <w:rFonts w:ascii="宋体" w:hAnsi="宋体" w:cs="宋体" w:eastAsia="宋体" w:hint="default"/>
          <w:w w:val="95"/>
        </w:rPr>
        <w:t>(2).</w:t>
        <w:tab/>
      </w:r>
      <w:r>
        <w:rPr/>
        <w:t>其他资产置换</w:t>
      </w:r>
      <w:r>
        <w:rPr>
          <w:b w:val="0"/>
          <w:bCs w:val="0"/>
        </w:rPr>
      </w:r>
    </w:p>
    <w:p>
      <w:pPr>
        <w:pStyle w:val="BodyText"/>
        <w:tabs>
          <w:tab w:pos="1060" w:val="left" w:leader="none"/>
        </w:tabs>
        <w:spacing w:line="240" w:lineRule="auto" w:before="59"/>
        <w:ind w:right="248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Heading4"/>
        <w:tabs>
          <w:tab w:pos="861" w:val="left" w:leader="none"/>
        </w:tabs>
        <w:spacing w:line="240" w:lineRule="auto" w:before="56"/>
        <w:ind w:right="2480"/>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tabs>
          <w:tab w:pos="1060" w:val="left" w:leader="none"/>
        </w:tabs>
        <w:spacing w:line="240" w:lineRule="auto" w:before="56"/>
        <w:ind w:left="638" w:right="239" w:hanging="420"/>
        <w:jc w:val="left"/>
      </w:pPr>
      <w:r>
        <w:rPr>
          <w:spacing w:val="-1"/>
        </w:rPr>
        <w:t>√适用</w:t>
        <w:tab/>
      </w:r>
      <w:r>
        <w:rPr>
          <w:spacing w:val="-2"/>
        </w:rPr>
        <w:t>□不适用</w:t>
      </w:r>
      <w:r>
        <w:rPr>
          <w:spacing w:val="-99"/>
        </w:rPr>
        <w:t> </w:t>
      </w:r>
      <w:r>
        <w:rPr>
          <w:spacing w:val="-99"/>
        </w:rPr>
      </w:r>
      <w:r>
        <w:rPr>
          <w:spacing w:val="-2"/>
        </w:rPr>
        <w:t>分部报告信息根据各分部向管理层报告时采用的会计政策及计量标准披露，这些计量基础与</w:t>
      </w:r>
    </w:p>
    <w:p>
      <w:pPr>
        <w:pStyle w:val="BodyText"/>
        <w:spacing w:line="274" w:lineRule="exact" w:before="22"/>
        <w:ind w:left="638" w:right="227" w:hanging="420"/>
        <w:jc w:val="left"/>
      </w:pPr>
      <w:r>
        <w:rPr/>
        <w:t>编制财务报表时的会计与计量基础保持一致。</w:t>
      </w:r>
      <w:r>
        <w:rPr>
          <w:w w:val="100"/>
        </w:rPr>
        <w:t> </w:t>
      </w:r>
      <w:r>
        <w:rPr>
          <w:spacing w:val="-2"/>
        </w:rPr>
        <w:t>本公司按照业务类型、内部组织结构和管理要求等为依据确定报告分部，分别对互联网营销</w:t>
      </w:r>
    </w:p>
    <w:p>
      <w:pPr>
        <w:pStyle w:val="BodyText"/>
        <w:spacing w:line="245" w:lineRule="exact"/>
        <w:ind w:right="124"/>
        <w:jc w:val="left"/>
      </w:pPr>
      <w:r>
        <w:rPr/>
        <w:t>服务和商品销售经营业绩进行考核。其中，互联网营销服务按照具体提供的服务类型细分为广告</w:t>
      </w:r>
    </w:p>
    <w:p>
      <w:pPr>
        <w:pStyle w:val="BodyText"/>
        <w:spacing w:line="274" w:lineRule="exact"/>
        <w:ind w:right="124"/>
        <w:jc w:val="left"/>
      </w:pPr>
      <w:r>
        <w:rPr>
          <w:w w:val="100"/>
        </w:rPr>
        <w:t>投放</w:t>
      </w:r>
      <w:r>
        <w:rPr>
          <w:spacing w:val="-3"/>
          <w:w w:val="100"/>
        </w:rPr>
        <w:t>代理</w:t>
      </w:r>
      <w:r>
        <w:rPr>
          <w:spacing w:val="-99"/>
          <w:w w:val="100"/>
        </w:rPr>
        <w:t>、</w:t>
      </w:r>
      <w:r>
        <w:rPr>
          <w:w w:val="100"/>
        </w:rPr>
        <w:t>广</w:t>
      </w:r>
      <w:r>
        <w:rPr>
          <w:spacing w:val="-3"/>
          <w:w w:val="100"/>
        </w:rPr>
        <w:t>告</w:t>
      </w:r>
      <w:r>
        <w:rPr>
          <w:w w:val="100"/>
        </w:rPr>
        <w:t>策</w:t>
      </w:r>
      <w:r>
        <w:rPr>
          <w:spacing w:val="-3"/>
          <w:w w:val="100"/>
        </w:rPr>
        <w:t>划</w:t>
      </w:r>
      <w:r>
        <w:rPr>
          <w:w w:val="100"/>
        </w:rPr>
        <w:t>与</w:t>
      </w:r>
      <w:r>
        <w:rPr>
          <w:spacing w:val="-3"/>
          <w:w w:val="100"/>
        </w:rPr>
        <w:t>制作</w:t>
      </w:r>
      <w:r>
        <w:rPr>
          <w:w w:val="100"/>
        </w:rPr>
        <w:t>和影</w:t>
      </w:r>
      <w:r>
        <w:rPr>
          <w:spacing w:val="-3"/>
          <w:w w:val="100"/>
        </w:rPr>
        <w:t>视</w:t>
      </w:r>
      <w:r>
        <w:rPr>
          <w:w w:val="100"/>
        </w:rPr>
        <w:t>节</w:t>
      </w:r>
      <w:r>
        <w:rPr>
          <w:spacing w:val="-3"/>
          <w:w w:val="100"/>
        </w:rPr>
        <w:t>目</w:t>
      </w:r>
      <w:r>
        <w:rPr>
          <w:spacing w:val="-99"/>
          <w:w w:val="100"/>
        </w:rPr>
        <w:t>，</w:t>
      </w:r>
      <w:r>
        <w:rPr>
          <w:spacing w:val="-3"/>
          <w:w w:val="100"/>
        </w:rPr>
        <w:t>商</w:t>
      </w:r>
      <w:r>
        <w:rPr>
          <w:w w:val="100"/>
        </w:rPr>
        <w:t>品</w:t>
      </w:r>
      <w:r>
        <w:rPr>
          <w:spacing w:val="-3"/>
          <w:w w:val="100"/>
        </w:rPr>
        <w:t>销</w:t>
      </w:r>
      <w:r>
        <w:rPr>
          <w:w w:val="100"/>
        </w:rPr>
        <w:t>售</w:t>
      </w:r>
      <w:r>
        <w:rPr>
          <w:spacing w:val="-3"/>
          <w:w w:val="100"/>
        </w:rPr>
        <w:t>按照</w:t>
      </w:r>
      <w:r>
        <w:rPr>
          <w:w w:val="100"/>
        </w:rPr>
        <w:t>特定</w:t>
      </w:r>
      <w:r>
        <w:rPr>
          <w:spacing w:val="-3"/>
          <w:w w:val="100"/>
        </w:rPr>
        <w:t>商</w:t>
      </w:r>
      <w:r>
        <w:rPr>
          <w:w w:val="100"/>
        </w:rPr>
        <w:t>品</w:t>
      </w:r>
      <w:r>
        <w:rPr>
          <w:spacing w:val="-3"/>
          <w:w w:val="100"/>
        </w:rPr>
        <w:t>采</w:t>
      </w:r>
      <w:r>
        <w:rPr>
          <w:w w:val="100"/>
        </w:rPr>
        <w:t>购</w:t>
      </w:r>
      <w:r>
        <w:rPr>
          <w:spacing w:val="-3"/>
          <w:w w:val="100"/>
        </w:rPr>
        <w:t>特</w:t>
      </w:r>
      <w:r>
        <w:rPr>
          <w:w w:val="100"/>
        </w:rPr>
        <w:t>点</w:t>
      </w:r>
      <w:r>
        <w:rPr>
          <w:spacing w:val="-3"/>
          <w:w w:val="100"/>
        </w:rPr>
        <w:t>定</w:t>
      </w:r>
      <w:r>
        <w:rPr>
          <w:w w:val="100"/>
        </w:rPr>
        <w:t>义</w:t>
      </w:r>
      <w:r>
        <w:rPr>
          <w:spacing w:val="-3"/>
          <w:w w:val="100"/>
        </w:rPr>
        <w:t>为</w:t>
      </w:r>
      <w:r>
        <w:rPr>
          <w:w w:val="100"/>
        </w:rPr>
        <w:t>买断</w:t>
      </w:r>
      <w:r>
        <w:rPr>
          <w:spacing w:val="-3"/>
          <w:w w:val="100"/>
        </w:rPr>
        <w:t>式</w:t>
      </w:r>
      <w:r>
        <w:rPr>
          <w:w w:val="100"/>
        </w:rPr>
        <w:t>销</w:t>
      </w:r>
      <w:r>
        <w:rPr>
          <w:spacing w:val="-3"/>
          <w:w w:val="100"/>
        </w:rPr>
        <w:t>售代理</w:t>
      </w:r>
      <w:r>
        <w:rPr>
          <w:w w:val="100"/>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00" w:bottom="1380" w:left="1580" w:right="1040"/>
        </w:sectPr>
      </w:pPr>
    </w:p>
    <w:p>
      <w:pPr>
        <w:pStyle w:val="Heading4"/>
        <w:tabs>
          <w:tab w:pos="861" w:val="left" w:leader="none"/>
        </w:tabs>
        <w:spacing w:line="240" w:lineRule="auto"/>
        <w:ind w:right="-17"/>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60" w:val="left" w:leader="none"/>
        </w:tabs>
        <w:spacing w:line="240" w:lineRule="auto" w:before="56"/>
        <w:ind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63" w:space="375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3"/>
        <w:gridCol w:w="1784"/>
        <w:gridCol w:w="1584"/>
        <w:gridCol w:w="1488"/>
        <w:gridCol w:w="1586"/>
        <w:gridCol w:w="413"/>
        <w:gridCol w:w="1781"/>
      </w:tblGrid>
      <w:tr>
        <w:trPr>
          <w:trHeight w:val="1373" w:hRule="exact"/>
        </w:trPr>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广告投放代理</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广告策划与制</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作</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影视节目</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买断式销售代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理</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分</w:t>
            </w:r>
          </w:p>
          <w:p>
            <w:pPr>
              <w:pStyle w:val="TableParagraph"/>
              <w:spacing w:line="237" w:lineRule="auto" w:before="2"/>
              <w:ind w:left="103" w:right="87"/>
              <w:jc w:val="both"/>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间</w:t>
            </w:r>
            <w:r>
              <w:rPr>
                <w:rFonts w:ascii="宋体" w:hAnsi="宋体" w:cs="宋体" w:eastAsia="宋体" w:hint="default"/>
                <w:w w:val="100"/>
                <w:sz w:val="21"/>
                <w:szCs w:val="21"/>
              </w:rPr>
              <w:t> </w:t>
            </w:r>
            <w:r>
              <w:rPr>
                <w:rFonts w:ascii="宋体" w:hAnsi="宋体" w:cs="宋体" w:eastAsia="宋体" w:hint="default"/>
                <w:sz w:val="21"/>
                <w:szCs w:val="21"/>
              </w:rPr>
              <w:t>抵</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1644" w:hRule="exact"/>
        </w:trPr>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主</w:t>
            </w:r>
          </w:p>
          <w:p>
            <w:pPr>
              <w:pStyle w:val="TableParagraph"/>
              <w:spacing w:line="237" w:lineRule="auto"/>
              <w:ind w:left="103" w:right="86"/>
              <w:jc w:val="both"/>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7,195,048,307.</w:t>
            </w:r>
          </w:p>
          <w:p>
            <w:pPr>
              <w:pStyle w:val="TableParagraph"/>
              <w:spacing w:line="273" w:lineRule="exact"/>
              <w:ind w:right="101"/>
              <w:jc w:val="right"/>
              <w:rPr>
                <w:rFonts w:ascii="宋体" w:hAnsi="宋体" w:cs="宋体" w:eastAsia="宋体" w:hint="default"/>
                <w:sz w:val="21"/>
                <w:szCs w:val="21"/>
              </w:rPr>
            </w:pPr>
            <w:r>
              <w:rPr>
                <w:rFonts w:ascii="宋体"/>
                <w:sz w:val="21"/>
              </w:rPr>
              <w:t>68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402,885,735.9</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78,129,322.7</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540,374,829.3</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41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8,216,438,195.</w:t>
            </w:r>
          </w:p>
          <w:p>
            <w:pPr>
              <w:pStyle w:val="TableParagraph"/>
              <w:spacing w:line="273" w:lineRule="exact"/>
              <w:ind w:right="98"/>
              <w:jc w:val="right"/>
              <w:rPr>
                <w:rFonts w:ascii="宋体" w:hAnsi="宋体" w:cs="宋体" w:eastAsia="宋体" w:hint="default"/>
                <w:sz w:val="21"/>
                <w:szCs w:val="21"/>
              </w:rPr>
            </w:pPr>
            <w:r>
              <w:rPr>
                <w:rFonts w:ascii="宋体"/>
                <w:sz w:val="21"/>
              </w:rPr>
              <w:t>72</w:t>
            </w:r>
          </w:p>
        </w:tc>
      </w:tr>
      <w:tr>
        <w:trPr>
          <w:trHeight w:val="1373" w:hRule="exact"/>
        </w:trPr>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主</w:t>
            </w:r>
          </w:p>
          <w:p>
            <w:pPr>
              <w:pStyle w:val="TableParagraph"/>
              <w:spacing w:line="237" w:lineRule="auto"/>
              <w:ind w:left="103" w:right="86"/>
              <w:jc w:val="both"/>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成</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6,515,455,578.</w:t>
            </w:r>
          </w:p>
          <w:p>
            <w:pPr>
              <w:pStyle w:val="TableParagraph"/>
              <w:spacing w:line="273" w:lineRule="exact"/>
              <w:ind w:right="101"/>
              <w:jc w:val="right"/>
              <w:rPr>
                <w:rFonts w:ascii="宋体" w:hAnsi="宋体" w:cs="宋体" w:eastAsia="宋体" w:hint="default"/>
                <w:sz w:val="21"/>
                <w:szCs w:val="21"/>
              </w:rPr>
            </w:pPr>
            <w:r>
              <w:rPr>
                <w:rFonts w:ascii="宋体"/>
                <w:sz w:val="21"/>
              </w:rPr>
              <w:t>72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193,248,186.0</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74,420,454.2</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511,761,153.1</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41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7,294,885,372.</w:t>
            </w:r>
          </w:p>
          <w:p>
            <w:pPr>
              <w:pStyle w:val="TableParagraph"/>
              <w:spacing w:line="273" w:lineRule="exact"/>
              <w:ind w:right="98"/>
              <w:jc w:val="right"/>
              <w:rPr>
                <w:rFonts w:ascii="宋体" w:hAnsi="宋体" w:cs="宋体" w:eastAsia="宋体" w:hint="default"/>
                <w:sz w:val="21"/>
                <w:szCs w:val="21"/>
              </w:rPr>
            </w:pPr>
            <w:r>
              <w:rPr>
                <w:rFonts w:ascii="宋体"/>
                <w:sz w:val="21"/>
              </w:rPr>
              <w:t>17</w:t>
            </w:r>
          </w:p>
        </w:tc>
      </w:tr>
    </w:tbl>
    <w:p>
      <w:pPr>
        <w:spacing w:after="0" w:line="27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13"/>
        <w:gridCol w:w="1784"/>
        <w:gridCol w:w="1584"/>
        <w:gridCol w:w="1488"/>
        <w:gridCol w:w="1586"/>
        <w:gridCol w:w="413"/>
        <w:gridCol w:w="1781"/>
      </w:tblGrid>
      <w:tr>
        <w:trPr>
          <w:trHeight w:val="284" w:hRule="exact"/>
        </w:trPr>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7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861" w:val="left" w:leader="none"/>
        </w:tabs>
        <w:spacing w:line="240" w:lineRule="auto"/>
        <w:ind w:right="227"/>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tabs>
          <w:tab w:pos="1060" w:val="left" w:leader="none"/>
        </w:tabs>
        <w:spacing w:line="272" w:lineRule="exact" w:before="86"/>
        <w:ind w:left="638" w:right="122" w:hanging="420"/>
        <w:jc w:val="left"/>
      </w:pPr>
      <w:r>
        <w:rPr>
          <w:spacing w:val="-1"/>
        </w:rPr>
        <w:t>√适用</w:t>
        <w:tab/>
      </w:r>
      <w:r>
        <w:rPr>
          <w:spacing w:val="-2"/>
        </w:rPr>
        <w:t>□不适用</w:t>
      </w:r>
      <w:r>
        <w:rPr>
          <w:spacing w:val="-99"/>
        </w:rPr>
        <w:t> </w:t>
      </w:r>
      <w:r>
        <w:rPr>
          <w:spacing w:val="-99"/>
        </w:rPr>
      </w:r>
      <w:r>
        <w:rPr>
          <w:spacing w:val="-4"/>
          <w:w w:val="100"/>
        </w:rPr>
        <w:t>本公司提供的是互联网综合营销服务，各业务类型和相关服务人员交叉在各分子公司间进行，</w:t>
      </w:r>
    </w:p>
    <w:p>
      <w:pPr>
        <w:pStyle w:val="BodyText"/>
        <w:spacing w:line="249" w:lineRule="exact"/>
        <w:ind w:right="2480"/>
        <w:jc w:val="left"/>
      </w:pPr>
      <w:r>
        <w:rPr/>
        <w:t>不能严格按照业务类型划分资产和负债。</w:t>
      </w:r>
    </w:p>
    <w:p>
      <w:pPr>
        <w:spacing w:line="240" w:lineRule="auto" w:before="3"/>
        <w:rPr>
          <w:rFonts w:ascii="宋体" w:hAnsi="宋体" w:cs="宋体" w:eastAsia="宋体" w:hint="default"/>
          <w:sz w:val="25"/>
          <w:szCs w:val="25"/>
        </w:rPr>
      </w:pPr>
    </w:p>
    <w:p>
      <w:pPr>
        <w:pStyle w:val="Heading4"/>
        <w:tabs>
          <w:tab w:pos="861" w:val="left" w:leader="none"/>
        </w:tabs>
        <w:spacing w:line="240" w:lineRule="auto" w:before="0"/>
        <w:ind w:right="2480"/>
        <w:jc w:val="left"/>
        <w:rPr>
          <w:b w:val="0"/>
          <w:bCs w:val="0"/>
        </w:rPr>
      </w:pPr>
      <w:r>
        <w:rPr>
          <w:rFonts w:ascii="宋体" w:hAnsi="宋体" w:cs="宋体" w:eastAsia="宋体" w:hint="default"/>
          <w:w w:val="95"/>
        </w:rPr>
        <w:t>(4).</w:t>
        <w:tab/>
      </w:r>
      <w:r>
        <w:rPr/>
        <w:t>其他说明：</w:t>
      </w:r>
      <w:r>
        <w:rPr>
          <w:b w:val="0"/>
          <w:bCs w:val="0"/>
        </w:rPr>
      </w:r>
    </w:p>
    <w:p>
      <w:pPr>
        <w:pStyle w:val="BodyText"/>
        <w:tabs>
          <w:tab w:pos="1060" w:val="left" w:leader="none"/>
        </w:tabs>
        <w:spacing w:line="240" w:lineRule="auto" w:before="56"/>
        <w:ind w:right="248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1060" w:val="left" w:leader="none"/>
        </w:tabs>
        <w:spacing w:line="240" w:lineRule="auto" w:before="133"/>
        <w:ind w:right="2480"/>
        <w:jc w:val="left"/>
      </w:pPr>
      <w:r>
        <w:rPr>
          <w:spacing w:val="-1"/>
        </w:rPr>
        <w:t>□适用</w:t>
        <w:tab/>
      </w:r>
      <w:r>
        <w:rPr>
          <w:spacing w:val="-2"/>
        </w:rPr>
        <w:t>√不适用</w:t>
      </w:r>
    </w:p>
    <w:p>
      <w:pPr>
        <w:spacing w:line="240" w:lineRule="auto" w:before="2"/>
        <w:rPr>
          <w:rFonts w:ascii="宋体" w:hAnsi="宋体" w:cs="宋体" w:eastAsia="宋体" w:hint="default"/>
          <w:sz w:val="26"/>
          <w:szCs w:val="26"/>
        </w:rPr>
      </w:pPr>
    </w:p>
    <w:p>
      <w:pPr>
        <w:pStyle w:val="Heading4"/>
        <w:spacing w:line="240" w:lineRule="auto" w:before="0"/>
        <w:ind w:right="248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1060" w:val="left" w:leader="none"/>
        </w:tabs>
        <w:spacing w:line="274" w:lineRule="exact" w:before="56"/>
        <w:ind w:right="2480"/>
        <w:jc w:val="left"/>
      </w:pPr>
      <w:r>
        <w:rPr>
          <w:spacing w:val="-1"/>
        </w:rPr>
        <w:t>√适用</w:t>
        <w:tab/>
      </w:r>
      <w:r>
        <w:rPr>
          <w:spacing w:val="-2"/>
        </w:rPr>
        <w:t>□不适用</w:t>
      </w:r>
    </w:p>
    <w:p>
      <w:pPr>
        <w:pStyle w:val="BodyText"/>
        <w:spacing w:line="272" w:lineRule="exact"/>
        <w:ind w:left="638" w:right="124"/>
        <w:jc w:val="left"/>
      </w:pPr>
      <w:r>
        <w:rPr/>
        <w:t>华扬联众数字技术股份有限公司上海分公司于</w:t>
      </w:r>
      <w:r>
        <w:rPr>
          <w:spacing w:val="-69"/>
        </w:rPr>
        <w:t> </w:t>
      </w:r>
      <w:r>
        <w:rPr>
          <w:rFonts w:ascii="宋体" w:hAnsi="宋体" w:cs="宋体" w:eastAsia="宋体" w:hint="default"/>
        </w:rPr>
        <w:t>2017</w:t>
      </w:r>
      <w:r>
        <w:rPr>
          <w:rFonts w:ascii="宋体" w:hAnsi="宋体" w:cs="宋体" w:eastAsia="宋体" w:hint="default"/>
          <w:spacing w:val="-70"/>
        </w:rPr>
        <w:t> </w:t>
      </w:r>
      <w:r>
        <w:rPr/>
        <w:t>年</w:t>
      </w:r>
      <w:r>
        <w:rPr>
          <w:spacing w:val="-69"/>
        </w:rPr>
        <w:t> </w:t>
      </w:r>
      <w:r>
        <w:rPr>
          <w:rFonts w:ascii="宋体" w:hAnsi="宋体" w:cs="宋体" w:eastAsia="宋体" w:hint="default"/>
        </w:rPr>
        <w:t>11</w:t>
      </w:r>
      <w:r>
        <w:rPr>
          <w:rFonts w:ascii="宋体" w:hAnsi="宋体" w:cs="宋体" w:eastAsia="宋体" w:hint="default"/>
          <w:spacing w:val="-69"/>
        </w:rPr>
        <w:t> </w:t>
      </w:r>
      <w:r>
        <w:rPr/>
        <w:t>月</w:t>
      </w:r>
      <w:r>
        <w:rPr>
          <w:spacing w:val="-69"/>
        </w:rPr>
        <w:t> </w:t>
      </w:r>
      <w:r>
        <w:rPr>
          <w:rFonts w:ascii="宋体" w:hAnsi="宋体" w:cs="宋体" w:eastAsia="宋体" w:hint="default"/>
        </w:rPr>
        <w:t>13</w:t>
      </w:r>
      <w:r>
        <w:rPr>
          <w:rFonts w:ascii="宋体" w:hAnsi="宋体" w:cs="宋体" w:eastAsia="宋体" w:hint="default"/>
          <w:spacing w:val="-69"/>
        </w:rPr>
        <w:t> </w:t>
      </w:r>
      <w:r>
        <w:rPr/>
        <w:t>日就与观致汽车有限公司广告</w:t>
      </w:r>
    </w:p>
    <w:p>
      <w:pPr>
        <w:pStyle w:val="BodyText"/>
        <w:spacing w:line="272" w:lineRule="exact"/>
        <w:ind w:right="227"/>
        <w:jc w:val="left"/>
      </w:pPr>
      <w:r>
        <w:rPr/>
        <w:t>合同纠纷向上海国际经济贸易仲裁委员会提起仲裁并于</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6"/>
        </w:rPr>
        <w:t> </w:t>
      </w:r>
      <w:r>
        <w:rPr>
          <w:rFonts w:ascii="宋体" w:hAnsi="宋体" w:cs="宋体" w:eastAsia="宋体" w:hint="default"/>
        </w:rPr>
        <w:t>14</w:t>
      </w:r>
      <w:r>
        <w:rPr>
          <w:rFonts w:ascii="宋体" w:hAnsi="宋体" w:cs="宋体" w:eastAsia="宋体" w:hint="default"/>
          <w:spacing w:val="-54"/>
        </w:rPr>
        <w:t> </w:t>
      </w:r>
      <w:r>
        <w:rPr/>
        <w:t>日收到收到案件受理通知书</w:t>
      </w:r>
    </w:p>
    <w:p>
      <w:pPr>
        <w:pStyle w:val="BodyText"/>
        <w:spacing w:line="272" w:lineRule="exact"/>
        <w:ind w:right="124"/>
        <w:jc w:val="left"/>
      </w:pPr>
      <w:r>
        <w:rPr>
          <w:rFonts w:ascii="宋体" w:hAnsi="宋体" w:cs="宋体" w:eastAsia="宋体" w:hint="default"/>
          <w:spacing w:val="-3"/>
        </w:rPr>
        <w:t>[</w:t>
      </w:r>
      <w:r>
        <w:rPr>
          <w:spacing w:val="-3"/>
        </w:rPr>
        <w:t>（</w:t>
      </w:r>
      <w:r>
        <w:rPr>
          <w:rFonts w:ascii="宋体" w:hAnsi="宋体" w:cs="宋体" w:eastAsia="宋体" w:hint="default"/>
          <w:spacing w:val="-3"/>
        </w:rPr>
        <w:t>2017</w:t>
      </w:r>
      <w:r>
        <w:rPr>
          <w:spacing w:val="-3"/>
        </w:rPr>
        <w:t>）沪贸仲字第</w:t>
      </w:r>
      <w:r>
        <w:rPr>
          <w:spacing w:val="-50"/>
        </w:rPr>
        <w:t> </w:t>
      </w:r>
      <w:r>
        <w:rPr>
          <w:rFonts w:ascii="宋体" w:hAnsi="宋体" w:cs="宋体" w:eastAsia="宋体" w:hint="default"/>
        </w:rPr>
        <w:t>09488</w:t>
      </w:r>
      <w:r>
        <w:rPr>
          <w:rFonts w:ascii="宋体" w:hAnsi="宋体" w:cs="宋体" w:eastAsia="宋体" w:hint="default"/>
          <w:spacing w:val="-51"/>
        </w:rPr>
        <w:t> </w:t>
      </w:r>
      <w:r>
        <w:rPr>
          <w:spacing w:val="-3"/>
        </w:rPr>
        <w:t>号</w:t>
      </w:r>
      <w:r>
        <w:rPr>
          <w:rFonts w:ascii="宋体" w:hAnsi="宋体" w:cs="宋体" w:eastAsia="宋体" w:hint="default"/>
          <w:spacing w:val="-3"/>
        </w:rPr>
        <w:t>]</w:t>
      </w:r>
      <w:r>
        <w:rPr>
          <w:spacing w:val="-3"/>
        </w:rPr>
        <w:t>，涉案金额为</w:t>
      </w:r>
      <w:r>
        <w:rPr>
          <w:spacing w:val="-53"/>
        </w:rPr>
        <w:t> </w:t>
      </w:r>
      <w:r>
        <w:rPr>
          <w:rFonts w:ascii="宋体" w:hAnsi="宋体" w:cs="宋体" w:eastAsia="宋体" w:hint="default"/>
        </w:rPr>
        <w:t>100,469,370.40</w:t>
      </w:r>
      <w:r>
        <w:rPr>
          <w:rFonts w:ascii="宋体" w:hAnsi="宋体" w:cs="宋体" w:eastAsia="宋体" w:hint="default"/>
          <w:spacing w:val="-53"/>
        </w:rPr>
        <w:t> </w:t>
      </w:r>
      <w:r>
        <w:rPr/>
        <w:t>元及逾期付款利息。</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272" w:lineRule="exact"/>
        <w:ind w:right="124"/>
        <w:jc w:val="left"/>
      </w:pPr>
      <w:r>
        <w:rPr>
          <w:rFonts w:ascii="宋体" w:hAnsi="宋体" w:cs="宋体" w:eastAsia="宋体" w:hint="default"/>
        </w:rPr>
        <w:t>14</w:t>
      </w:r>
      <w:r>
        <w:rPr>
          <w:rFonts w:ascii="宋体" w:hAnsi="宋体" w:cs="宋体" w:eastAsia="宋体" w:hint="default"/>
          <w:spacing w:val="18"/>
        </w:rPr>
        <w:t> </w:t>
      </w:r>
      <w:r>
        <w:rPr>
          <w:spacing w:val="-3"/>
        </w:rPr>
        <w:t>日，经双方友好协商，达成和解，并签订了和解协议。和解协议约定：观致汽车有限公司分四</w:t>
      </w:r>
    </w:p>
    <w:p>
      <w:pPr>
        <w:pStyle w:val="BodyText"/>
        <w:spacing w:line="272" w:lineRule="exact" w:before="27"/>
        <w:ind w:right="124"/>
        <w:jc w:val="left"/>
      </w:pPr>
      <w:r>
        <w:rPr>
          <w:spacing w:val="-3"/>
        </w:rPr>
        <w:t>期以银行存款转账和商业承兑汇票方式支付上述广告服务费，截至</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10"/>
        </w:rPr>
        <w:t>日，华扬联众</w:t>
      </w:r>
      <w:r>
        <w:rPr>
          <w:spacing w:val="-102"/>
        </w:rPr>
        <w:t> </w:t>
      </w:r>
      <w:r>
        <w:rPr>
          <w:spacing w:val="-102"/>
        </w:rPr>
      </w:r>
      <w:r>
        <w:rPr/>
        <w:t>数字技术股份有限公司上海分公司已收到上述款项。</w:t>
      </w:r>
    </w:p>
    <w:p>
      <w:pPr>
        <w:pStyle w:val="Heading4"/>
        <w:tabs>
          <w:tab w:pos="1057" w:val="left" w:leader="none"/>
        </w:tabs>
        <w:spacing w:line="290" w:lineRule="auto" w:before="34"/>
        <w:ind w:right="5485"/>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4"/>
        <w:tabs>
          <w:tab w:pos="1057" w:val="left" w:leader="none"/>
        </w:tabs>
        <w:spacing w:line="240" w:lineRule="auto" w:before="14"/>
        <w:ind w:left="359" w:right="2480"/>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1060" w:val="left" w:leader="none"/>
        </w:tabs>
        <w:spacing w:line="240" w:lineRule="auto" w:before="56"/>
        <w:ind w:right="2480"/>
        <w:jc w:val="left"/>
      </w:pPr>
      <w:r>
        <w:rPr>
          <w:spacing w:val="-1"/>
        </w:rPr>
        <w:t>√适用</w:t>
        <w:tab/>
      </w:r>
      <w:r>
        <w:rPr>
          <w:spacing w:val="-2"/>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46"/>
        <w:gridCol w:w="1195"/>
        <w:gridCol w:w="487"/>
        <w:gridCol w:w="1052"/>
        <w:gridCol w:w="346"/>
        <w:gridCol w:w="1196"/>
        <w:gridCol w:w="1195"/>
        <w:gridCol w:w="487"/>
        <w:gridCol w:w="1054"/>
        <w:gridCol w:w="343"/>
        <w:gridCol w:w="1195"/>
      </w:tblGrid>
      <w:tr>
        <w:trPr>
          <w:trHeight w:val="283" w:hRule="exact"/>
        </w:trPr>
        <w:tc>
          <w:tcPr>
            <w:tcW w:w="3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72" w:lineRule="exact"/>
              <w:ind w:left="62" w:right="60"/>
              <w:jc w:val="left"/>
              <w:rPr>
                <w:rFonts w:ascii="宋体" w:hAnsi="宋体" w:cs="宋体" w:eastAsia="宋体" w:hint="default"/>
                <w:sz w:val="21"/>
                <w:szCs w:val="21"/>
              </w:rPr>
            </w:pPr>
            <w:r>
              <w:rPr>
                <w:rFonts w:ascii="宋体" w:hAnsi="宋体" w:cs="宋体" w:eastAsia="宋体" w:hint="default"/>
                <w:sz w:val="21"/>
                <w:szCs w:val="21"/>
              </w:rPr>
              <w:t>种</w:t>
            </w:r>
            <w:r>
              <w:rPr>
                <w:rFonts w:ascii="宋体" w:hAnsi="宋体" w:cs="宋体" w:eastAsia="宋体" w:hint="default"/>
                <w:w w:val="100"/>
                <w:sz w:val="21"/>
                <w:szCs w:val="21"/>
              </w:rPr>
              <w:t> </w:t>
            </w:r>
            <w:r>
              <w:rPr>
                <w:rFonts w:ascii="宋体" w:hAnsi="宋体" w:cs="宋体" w:eastAsia="宋体" w:hint="default"/>
                <w:sz w:val="21"/>
                <w:szCs w:val="21"/>
              </w:rPr>
              <w:t>类</w:t>
            </w:r>
          </w:p>
        </w:tc>
        <w:tc>
          <w:tcPr>
            <w:tcW w:w="42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6" w:type="dxa"/>
            <w:vMerge/>
            <w:tcBorders>
              <w:left w:val="single" w:sz="4" w:space="0" w:color="000000"/>
              <w:right w:val="single" w:sz="4" w:space="0" w:color="000000"/>
            </w:tcBorders>
          </w:tcPr>
          <w:p>
            <w:pPr/>
          </w:p>
        </w:tc>
        <w:tc>
          <w:tcPr>
            <w:tcW w:w="1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381" w:right="38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381" w:right="37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647" w:hRule="exact"/>
        </w:trPr>
        <w:tc>
          <w:tcPr>
            <w:tcW w:w="346" w:type="dxa"/>
            <w:vMerge/>
            <w:tcBorders>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79" w:right="2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62" w:right="6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1" w:lineRule="exact"/>
              <w:ind w:right="0"/>
              <w:jc w:val="center"/>
              <w:rPr>
                <w:rFonts w:ascii="宋体" w:hAnsi="宋体" w:cs="宋体" w:eastAsia="宋体" w:hint="default"/>
                <w:sz w:val="21"/>
                <w:szCs w:val="21"/>
              </w:rPr>
            </w:pPr>
            <w:r>
              <w:rPr>
                <w:rFonts w:ascii="宋体"/>
                <w:w w:val="100"/>
                <w:sz w:val="21"/>
              </w:rPr>
              <w:t>)</w:t>
            </w:r>
          </w:p>
        </w:tc>
        <w:tc>
          <w:tcPr>
            <w:tcW w:w="1196" w:type="dxa"/>
            <w:vMerge/>
            <w:tcBorders>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81" w:right="2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60" w:right="6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1" w:lineRule="exact"/>
              <w:ind w:right="0"/>
              <w:jc w:val="center"/>
              <w:rPr>
                <w:rFonts w:ascii="宋体" w:hAnsi="宋体" w:cs="宋体" w:eastAsia="宋体" w:hint="default"/>
                <w:sz w:val="21"/>
                <w:szCs w:val="21"/>
              </w:rPr>
            </w:pPr>
            <w:r>
              <w:rPr>
                <w:rFonts w:ascii="宋体"/>
                <w:w w:val="100"/>
                <w:sz w:val="21"/>
              </w:rPr>
              <w:t>)</w:t>
            </w:r>
          </w:p>
        </w:tc>
        <w:tc>
          <w:tcPr>
            <w:tcW w:w="1195"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46"/>
        <w:gridCol w:w="1195"/>
        <w:gridCol w:w="487"/>
        <w:gridCol w:w="1052"/>
        <w:gridCol w:w="346"/>
        <w:gridCol w:w="1196"/>
        <w:gridCol w:w="1195"/>
        <w:gridCol w:w="487"/>
        <w:gridCol w:w="1054"/>
        <w:gridCol w:w="343"/>
        <w:gridCol w:w="1195"/>
      </w:tblGrid>
      <w:tr>
        <w:trPr>
          <w:trHeight w:val="5459" w:hRule="exact"/>
        </w:trPr>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96"/>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9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5459" w:hRule="exact"/>
        </w:trPr>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96"/>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2,784,006,</w:t>
            </w:r>
          </w:p>
          <w:p>
            <w:pPr>
              <w:pStyle w:val="TableParagraph"/>
              <w:spacing w:line="274" w:lineRule="exact"/>
              <w:ind w:left="527" w:right="0"/>
              <w:jc w:val="left"/>
              <w:rPr>
                <w:rFonts w:ascii="宋体" w:hAnsi="宋体" w:cs="宋体" w:eastAsia="宋体" w:hint="default"/>
                <w:sz w:val="21"/>
                <w:szCs w:val="21"/>
              </w:rPr>
            </w:pPr>
            <w:r>
              <w:rPr>
                <w:rFonts w:ascii="宋体"/>
                <w:sz w:val="21"/>
              </w:rPr>
              <w:t>844.43</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sz w:val="21"/>
              </w:rPr>
              <w:t>100.</w:t>
            </w:r>
          </w:p>
          <w:p>
            <w:pPr>
              <w:pStyle w:val="TableParagraph"/>
              <w:spacing w:line="274" w:lineRule="exact"/>
              <w:ind w:left="237" w:right="0"/>
              <w:jc w:val="left"/>
              <w:rPr>
                <w:rFonts w:ascii="宋体" w:hAnsi="宋体" w:cs="宋体" w:eastAsia="宋体" w:hint="default"/>
                <w:sz w:val="21"/>
                <w:szCs w:val="21"/>
              </w:rPr>
            </w:pPr>
            <w:r>
              <w:rPr>
                <w:rFonts w:ascii="宋体"/>
                <w:sz w:val="21"/>
              </w:rPr>
              <w:t>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 w:right="0"/>
              <w:jc w:val="left"/>
              <w:rPr>
                <w:rFonts w:ascii="宋体" w:hAnsi="宋体" w:cs="宋体" w:eastAsia="宋体" w:hint="default"/>
                <w:sz w:val="21"/>
                <w:szCs w:val="21"/>
              </w:rPr>
            </w:pPr>
            <w:r>
              <w:rPr>
                <w:rFonts w:ascii="宋体"/>
                <w:sz w:val="21"/>
              </w:rPr>
              <w:t>136,947,6</w:t>
            </w:r>
          </w:p>
          <w:p>
            <w:pPr>
              <w:pStyle w:val="TableParagraph"/>
              <w:spacing w:line="274" w:lineRule="exact"/>
              <w:ind w:left="490" w:right="0"/>
              <w:jc w:val="left"/>
              <w:rPr>
                <w:rFonts w:ascii="宋体" w:hAnsi="宋体" w:cs="宋体" w:eastAsia="宋体" w:hint="default"/>
                <w:sz w:val="21"/>
                <w:szCs w:val="21"/>
              </w:rPr>
            </w:pPr>
            <w:r>
              <w:rPr>
                <w:rFonts w:ascii="宋体"/>
                <w:sz w:val="21"/>
              </w:rPr>
              <w:t>71.28</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4.</w:t>
            </w:r>
          </w:p>
          <w:p>
            <w:pPr>
              <w:pStyle w:val="TableParagraph"/>
              <w:spacing w:line="274" w:lineRule="exact"/>
              <w:ind w:left="98" w:right="0"/>
              <w:jc w:val="left"/>
              <w:rPr>
                <w:rFonts w:ascii="宋体" w:hAnsi="宋体" w:cs="宋体" w:eastAsia="宋体" w:hint="default"/>
                <w:sz w:val="21"/>
                <w:szCs w:val="21"/>
              </w:rPr>
            </w:pPr>
            <w:r>
              <w:rPr>
                <w:rFonts w:ascii="宋体"/>
                <w:sz w:val="21"/>
              </w:rPr>
              <w:t>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2,647,059,</w:t>
            </w:r>
          </w:p>
          <w:p>
            <w:pPr>
              <w:pStyle w:val="TableParagraph"/>
              <w:spacing w:line="274" w:lineRule="exact"/>
              <w:ind w:left="528" w:right="0"/>
              <w:jc w:val="left"/>
              <w:rPr>
                <w:rFonts w:ascii="宋体" w:hAnsi="宋体" w:cs="宋体" w:eastAsia="宋体" w:hint="default"/>
                <w:sz w:val="21"/>
                <w:szCs w:val="21"/>
              </w:rPr>
            </w:pPr>
            <w:r>
              <w:rPr>
                <w:rFonts w:ascii="宋体"/>
                <w:sz w:val="21"/>
              </w:rPr>
              <w:t>173.15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1,890,753,</w:t>
            </w:r>
          </w:p>
          <w:p>
            <w:pPr>
              <w:pStyle w:val="TableParagraph"/>
              <w:spacing w:line="274" w:lineRule="exact"/>
              <w:ind w:left="528" w:right="0"/>
              <w:jc w:val="left"/>
              <w:rPr>
                <w:rFonts w:ascii="宋体" w:hAnsi="宋体" w:cs="宋体" w:eastAsia="宋体" w:hint="default"/>
                <w:sz w:val="21"/>
                <w:szCs w:val="21"/>
              </w:rPr>
            </w:pPr>
            <w:r>
              <w:rPr>
                <w:rFonts w:ascii="宋体"/>
                <w:sz w:val="21"/>
              </w:rPr>
              <w:t>310.96</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sz w:val="21"/>
              </w:rPr>
              <w:t>100.</w:t>
            </w:r>
          </w:p>
          <w:p>
            <w:pPr>
              <w:pStyle w:val="TableParagraph"/>
              <w:spacing w:line="274" w:lineRule="exact"/>
              <w:ind w:left="240" w:right="0"/>
              <w:jc w:val="left"/>
              <w:rPr>
                <w:rFonts w:ascii="宋体" w:hAnsi="宋体" w:cs="宋体" w:eastAsia="宋体" w:hint="default"/>
                <w:sz w:val="21"/>
                <w:szCs w:val="21"/>
              </w:rPr>
            </w:pPr>
            <w:r>
              <w:rPr>
                <w:rFonts w:ascii="宋体"/>
                <w:sz w:val="21"/>
              </w:rPr>
              <w:t>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sz w:val="21"/>
              </w:rPr>
              <w:t>100,477,1</w:t>
            </w:r>
          </w:p>
          <w:p>
            <w:pPr>
              <w:pStyle w:val="TableParagraph"/>
              <w:spacing w:line="274" w:lineRule="exact"/>
              <w:ind w:left="491" w:right="0"/>
              <w:jc w:val="left"/>
              <w:rPr>
                <w:rFonts w:ascii="宋体" w:hAnsi="宋体" w:cs="宋体" w:eastAsia="宋体" w:hint="default"/>
                <w:sz w:val="21"/>
                <w:szCs w:val="21"/>
              </w:rPr>
            </w:pPr>
            <w:r>
              <w:rPr>
                <w:rFonts w:ascii="宋体"/>
                <w:sz w:val="21"/>
              </w:rPr>
              <w:t>26.14</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6" w:right="0"/>
              <w:jc w:val="left"/>
              <w:rPr>
                <w:rFonts w:ascii="宋体" w:hAnsi="宋体" w:cs="宋体" w:eastAsia="宋体" w:hint="default"/>
                <w:sz w:val="21"/>
                <w:szCs w:val="21"/>
              </w:rPr>
            </w:pPr>
            <w:r>
              <w:rPr>
                <w:rFonts w:ascii="宋体"/>
                <w:sz w:val="21"/>
              </w:rPr>
              <w:t>5.</w:t>
            </w:r>
          </w:p>
          <w:p>
            <w:pPr>
              <w:pStyle w:val="TableParagraph"/>
              <w:spacing w:line="274" w:lineRule="exact"/>
              <w:ind w:left="96" w:right="0"/>
              <w:jc w:val="left"/>
              <w:rPr>
                <w:rFonts w:ascii="宋体" w:hAnsi="宋体" w:cs="宋体" w:eastAsia="宋体" w:hint="default"/>
                <w:sz w:val="21"/>
                <w:szCs w:val="21"/>
              </w:rPr>
            </w:pPr>
            <w:r>
              <w:rPr>
                <w:rFonts w:ascii="宋体"/>
                <w:sz w:val="21"/>
              </w:rPr>
              <w:t>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1,790,276,</w:t>
            </w:r>
          </w:p>
          <w:p>
            <w:pPr>
              <w:pStyle w:val="TableParagraph"/>
              <w:spacing w:line="274" w:lineRule="exact"/>
              <w:ind w:left="528" w:right="0"/>
              <w:jc w:val="left"/>
              <w:rPr>
                <w:rFonts w:ascii="宋体" w:hAnsi="宋体" w:cs="宋体" w:eastAsia="宋体" w:hint="default"/>
                <w:sz w:val="21"/>
                <w:szCs w:val="21"/>
              </w:rPr>
            </w:pPr>
            <w:r>
              <w:rPr>
                <w:rFonts w:ascii="宋体"/>
                <w:sz w:val="21"/>
              </w:rPr>
              <w:t>184.82</w:t>
            </w:r>
          </w:p>
        </w:tc>
      </w:tr>
    </w:tbl>
    <w:p>
      <w:pPr>
        <w:spacing w:after="0" w:line="274" w:lineRule="exact"/>
        <w:jc w:val="left"/>
        <w:rPr>
          <w:rFonts w:ascii="宋体" w:hAnsi="宋体" w:cs="宋体" w:eastAsia="宋体" w:hint="default"/>
          <w:sz w:val="21"/>
          <w:szCs w:val="21"/>
        </w:rPr>
        <w:sectPr>
          <w:pgSz w:w="11910" w:h="16840"/>
          <w:pgMar w:header="0" w:footer="1195" w:top="110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46"/>
        <w:gridCol w:w="1195"/>
        <w:gridCol w:w="487"/>
        <w:gridCol w:w="1052"/>
        <w:gridCol w:w="346"/>
        <w:gridCol w:w="1196"/>
        <w:gridCol w:w="1195"/>
        <w:gridCol w:w="487"/>
        <w:gridCol w:w="1054"/>
        <w:gridCol w:w="343"/>
        <w:gridCol w:w="1195"/>
      </w:tblGrid>
      <w:tr>
        <w:trPr>
          <w:trHeight w:val="4098" w:hRule="exact"/>
        </w:trPr>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before="2"/>
              <w:ind w:left="26" w:right="9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1</w:t>
            </w:r>
          </w:p>
          <w:p>
            <w:pPr>
              <w:pStyle w:val="TableParagraph"/>
              <w:spacing w:line="237" w:lineRule="auto"/>
              <w:ind w:left="26" w:right="9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项</w:t>
            </w:r>
          </w:p>
          <w:p>
            <w:pPr>
              <w:pStyle w:val="TableParagraph"/>
              <w:spacing w:line="27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sz w:val="21"/>
              </w:rPr>
              <w:t>258,279,54</w:t>
            </w:r>
          </w:p>
          <w:p>
            <w:pPr>
              <w:pStyle w:val="TableParagraph"/>
              <w:spacing w:line="273" w:lineRule="exact"/>
              <w:ind w:left="739" w:right="0"/>
              <w:jc w:val="left"/>
              <w:rPr>
                <w:rFonts w:ascii="宋体" w:hAnsi="宋体" w:cs="宋体" w:eastAsia="宋体" w:hint="default"/>
                <w:sz w:val="21"/>
                <w:szCs w:val="21"/>
              </w:rPr>
            </w:pPr>
            <w:r>
              <w:rPr>
                <w:rFonts w:ascii="宋体"/>
                <w:sz w:val="21"/>
              </w:rPr>
              <w:t>2.52</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sz w:val="21"/>
              </w:rPr>
              <w:t>9.28</w:t>
            </w:r>
          </w:p>
        </w:tc>
        <w:tc>
          <w:tcPr>
            <w:tcW w:w="1052"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sz w:val="21"/>
              </w:rPr>
              <w:t>258,279,54</w:t>
            </w:r>
          </w:p>
          <w:p>
            <w:pPr>
              <w:pStyle w:val="TableParagraph"/>
              <w:spacing w:line="273" w:lineRule="exact"/>
              <w:ind w:left="739" w:right="0"/>
              <w:jc w:val="left"/>
              <w:rPr>
                <w:rFonts w:ascii="宋体" w:hAnsi="宋体" w:cs="宋体" w:eastAsia="宋体" w:hint="default"/>
                <w:sz w:val="21"/>
                <w:szCs w:val="21"/>
              </w:rPr>
            </w:pPr>
            <w:r>
              <w:rPr>
                <w:rFonts w:ascii="宋体"/>
                <w:sz w:val="21"/>
              </w:rPr>
              <w:t>2.52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1"/>
              <w:jc w:val="right"/>
              <w:rPr>
                <w:rFonts w:ascii="宋体" w:hAnsi="宋体" w:cs="宋体" w:eastAsia="宋体" w:hint="default"/>
                <w:sz w:val="21"/>
                <w:szCs w:val="21"/>
              </w:rPr>
            </w:pPr>
            <w:r>
              <w:rPr>
                <w:rFonts w:ascii="宋体"/>
                <w:spacing w:val="-1"/>
                <w:sz w:val="21"/>
              </w:rPr>
              <w:t>55,776,494</w:t>
            </w:r>
          </w:p>
          <w:p>
            <w:pPr>
              <w:pStyle w:val="TableParagraph"/>
              <w:spacing w:line="273" w:lineRule="exact"/>
              <w:ind w:right="23"/>
              <w:jc w:val="right"/>
              <w:rPr>
                <w:rFonts w:ascii="宋体" w:hAnsi="宋体" w:cs="宋体" w:eastAsia="宋体" w:hint="default"/>
                <w:sz w:val="21"/>
                <w:szCs w:val="21"/>
              </w:rPr>
            </w:pPr>
            <w:r>
              <w:rPr>
                <w:rFonts w:ascii="宋体"/>
                <w:sz w:val="21"/>
              </w:rPr>
              <w:t>.09</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 w:right="0"/>
              <w:jc w:val="center"/>
              <w:rPr>
                <w:rFonts w:ascii="宋体" w:hAnsi="宋体" w:cs="宋体" w:eastAsia="宋体" w:hint="default"/>
                <w:sz w:val="21"/>
                <w:szCs w:val="21"/>
              </w:rPr>
            </w:pPr>
            <w:r>
              <w:rPr>
                <w:rFonts w:ascii="宋体"/>
                <w:sz w:val="21"/>
              </w:rPr>
              <w:t>2.95</w:t>
            </w:r>
          </w:p>
        </w:tc>
        <w:tc>
          <w:tcPr>
            <w:tcW w:w="1054"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1"/>
              <w:jc w:val="right"/>
              <w:rPr>
                <w:rFonts w:ascii="宋体" w:hAnsi="宋体" w:cs="宋体" w:eastAsia="宋体" w:hint="default"/>
                <w:sz w:val="21"/>
                <w:szCs w:val="21"/>
              </w:rPr>
            </w:pPr>
            <w:r>
              <w:rPr>
                <w:rFonts w:ascii="宋体"/>
                <w:spacing w:val="-1"/>
                <w:sz w:val="21"/>
              </w:rPr>
              <w:t>55,776,494</w:t>
            </w:r>
          </w:p>
          <w:p>
            <w:pPr>
              <w:pStyle w:val="TableParagraph"/>
              <w:spacing w:line="273" w:lineRule="exact"/>
              <w:ind w:right="23"/>
              <w:jc w:val="right"/>
              <w:rPr>
                <w:rFonts w:ascii="宋体" w:hAnsi="宋体" w:cs="宋体" w:eastAsia="宋体" w:hint="default"/>
                <w:sz w:val="21"/>
                <w:szCs w:val="21"/>
              </w:rPr>
            </w:pPr>
            <w:r>
              <w:rPr>
                <w:rFonts w:ascii="宋体"/>
                <w:sz w:val="21"/>
              </w:rPr>
              <w:t>.09</w:t>
            </w:r>
          </w:p>
        </w:tc>
      </w:tr>
      <w:tr>
        <w:trPr>
          <w:trHeight w:val="2460" w:hRule="exact"/>
        </w:trPr>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组</w:t>
            </w:r>
          </w:p>
          <w:p>
            <w:pPr>
              <w:pStyle w:val="TableParagraph"/>
              <w:spacing w:line="240" w:lineRule="auto"/>
              <w:ind w:left="26" w:right="96"/>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2</w:t>
            </w:r>
          </w:p>
          <w:p>
            <w:pPr>
              <w:pStyle w:val="TableParagraph"/>
              <w:spacing w:line="237" w:lineRule="auto"/>
              <w:ind w:left="26" w:right="9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龄</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p>
          <w:p>
            <w:pPr>
              <w:pStyle w:val="TableParagraph"/>
              <w:spacing w:line="274"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2,525,727,</w:t>
            </w:r>
          </w:p>
          <w:p>
            <w:pPr>
              <w:pStyle w:val="TableParagraph"/>
              <w:spacing w:line="273" w:lineRule="exact"/>
              <w:ind w:left="527" w:right="0"/>
              <w:jc w:val="left"/>
              <w:rPr>
                <w:rFonts w:ascii="宋体" w:hAnsi="宋体" w:cs="宋体" w:eastAsia="宋体" w:hint="default"/>
                <w:sz w:val="21"/>
                <w:szCs w:val="21"/>
              </w:rPr>
            </w:pPr>
            <w:r>
              <w:rPr>
                <w:rFonts w:ascii="宋体"/>
                <w:sz w:val="21"/>
              </w:rPr>
              <w:t>301.91</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90.7</w:t>
            </w:r>
          </w:p>
          <w:p>
            <w:pPr>
              <w:pStyle w:val="TableParagraph"/>
              <w:spacing w:line="273" w:lineRule="exact"/>
              <w:ind w:right="26"/>
              <w:jc w:val="right"/>
              <w:rPr>
                <w:rFonts w:ascii="宋体" w:hAnsi="宋体" w:cs="宋体" w:eastAsia="宋体" w:hint="default"/>
                <w:sz w:val="21"/>
                <w:szCs w:val="21"/>
              </w:rPr>
            </w:pPr>
            <w:r>
              <w:rPr>
                <w:rFonts w:ascii="宋体"/>
                <w:w w:val="100"/>
                <w:sz w:val="21"/>
              </w:rPr>
              <w:t>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0" w:right="0"/>
              <w:jc w:val="left"/>
              <w:rPr>
                <w:rFonts w:ascii="宋体" w:hAnsi="宋体" w:cs="宋体" w:eastAsia="宋体" w:hint="default"/>
                <w:sz w:val="21"/>
                <w:szCs w:val="21"/>
              </w:rPr>
            </w:pPr>
            <w:r>
              <w:rPr>
                <w:rFonts w:ascii="宋体"/>
                <w:sz w:val="21"/>
              </w:rPr>
              <w:t>136,947,6</w:t>
            </w:r>
          </w:p>
          <w:p>
            <w:pPr>
              <w:pStyle w:val="TableParagraph"/>
              <w:spacing w:line="273" w:lineRule="exact"/>
              <w:ind w:left="490" w:right="0"/>
              <w:jc w:val="left"/>
              <w:rPr>
                <w:rFonts w:ascii="宋体" w:hAnsi="宋体" w:cs="宋体" w:eastAsia="宋体" w:hint="default"/>
                <w:sz w:val="21"/>
                <w:szCs w:val="21"/>
              </w:rPr>
            </w:pPr>
            <w:r>
              <w:rPr>
                <w:rFonts w:ascii="宋体"/>
                <w:sz w:val="21"/>
              </w:rPr>
              <w:t>71.28</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5.</w:t>
            </w:r>
          </w:p>
          <w:p>
            <w:pPr>
              <w:pStyle w:val="TableParagraph"/>
              <w:spacing w:line="273" w:lineRule="exact"/>
              <w:ind w:left="98" w:right="0"/>
              <w:jc w:val="left"/>
              <w:rPr>
                <w:rFonts w:ascii="宋体" w:hAnsi="宋体" w:cs="宋体" w:eastAsia="宋体" w:hint="default"/>
                <w:sz w:val="21"/>
                <w:szCs w:val="21"/>
              </w:rPr>
            </w:pPr>
            <w:r>
              <w:rPr>
                <w:rFonts w:ascii="宋体"/>
                <w:sz w:val="21"/>
              </w:rPr>
              <w:t>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2,388,779,</w:t>
            </w:r>
          </w:p>
          <w:p>
            <w:pPr>
              <w:pStyle w:val="TableParagraph"/>
              <w:spacing w:line="273" w:lineRule="exact"/>
              <w:ind w:left="528" w:right="0"/>
              <w:jc w:val="left"/>
              <w:rPr>
                <w:rFonts w:ascii="宋体" w:hAnsi="宋体" w:cs="宋体" w:eastAsia="宋体" w:hint="default"/>
                <w:sz w:val="21"/>
                <w:szCs w:val="21"/>
              </w:rPr>
            </w:pPr>
            <w:r>
              <w:rPr>
                <w:rFonts w:ascii="宋体"/>
                <w:sz w:val="21"/>
              </w:rPr>
              <w:t>630.63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1,834,976,</w:t>
            </w:r>
          </w:p>
          <w:p>
            <w:pPr>
              <w:pStyle w:val="TableParagraph"/>
              <w:spacing w:line="273" w:lineRule="exact"/>
              <w:ind w:left="528" w:right="0"/>
              <w:jc w:val="left"/>
              <w:rPr>
                <w:rFonts w:ascii="宋体" w:hAnsi="宋体" w:cs="宋体" w:eastAsia="宋体" w:hint="default"/>
                <w:sz w:val="21"/>
                <w:szCs w:val="21"/>
              </w:rPr>
            </w:pPr>
            <w:r>
              <w:rPr>
                <w:rFonts w:ascii="宋体"/>
                <w:sz w:val="21"/>
              </w:rPr>
              <w:t>816.87</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97.0</w:t>
            </w:r>
          </w:p>
          <w:p>
            <w:pPr>
              <w:pStyle w:val="TableParagraph"/>
              <w:spacing w:line="273" w:lineRule="exact"/>
              <w:ind w:right="24"/>
              <w:jc w:val="right"/>
              <w:rPr>
                <w:rFonts w:ascii="宋体" w:hAnsi="宋体" w:cs="宋体" w:eastAsia="宋体" w:hint="default"/>
                <w:sz w:val="21"/>
                <w:szCs w:val="21"/>
              </w:rPr>
            </w:pPr>
            <w:r>
              <w:rPr>
                <w:rFonts w:ascii="宋体"/>
                <w:w w:val="100"/>
                <w:sz w:val="21"/>
              </w:rPr>
              <w:t>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sz w:val="21"/>
              </w:rPr>
              <w:t>100,477,1</w:t>
            </w:r>
          </w:p>
          <w:p>
            <w:pPr>
              <w:pStyle w:val="TableParagraph"/>
              <w:spacing w:line="273" w:lineRule="exact"/>
              <w:ind w:left="491" w:right="0"/>
              <w:jc w:val="left"/>
              <w:rPr>
                <w:rFonts w:ascii="宋体" w:hAnsi="宋体" w:cs="宋体" w:eastAsia="宋体" w:hint="default"/>
                <w:sz w:val="21"/>
                <w:szCs w:val="21"/>
              </w:rPr>
            </w:pPr>
            <w:r>
              <w:rPr>
                <w:rFonts w:ascii="宋体"/>
                <w:sz w:val="21"/>
              </w:rPr>
              <w:t>26.14</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6" w:right="0"/>
              <w:jc w:val="left"/>
              <w:rPr>
                <w:rFonts w:ascii="宋体" w:hAnsi="宋体" w:cs="宋体" w:eastAsia="宋体" w:hint="default"/>
                <w:sz w:val="21"/>
                <w:szCs w:val="21"/>
              </w:rPr>
            </w:pPr>
            <w:r>
              <w:rPr>
                <w:rFonts w:ascii="宋体"/>
                <w:sz w:val="21"/>
              </w:rPr>
              <w:t>5.</w:t>
            </w:r>
          </w:p>
          <w:p>
            <w:pPr>
              <w:pStyle w:val="TableParagraph"/>
              <w:spacing w:line="273" w:lineRule="exact"/>
              <w:ind w:left="96" w:right="0"/>
              <w:jc w:val="left"/>
              <w:rPr>
                <w:rFonts w:ascii="宋体" w:hAnsi="宋体" w:cs="宋体" w:eastAsia="宋体" w:hint="default"/>
                <w:sz w:val="21"/>
                <w:szCs w:val="21"/>
              </w:rPr>
            </w:pPr>
            <w:r>
              <w:rPr>
                <w:rFonts w:ascii="宋体"/>
                <w:sz w:val="21"/>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1,734,499,</w:t>
            </w:r>
          </w:p>
          <w:p>
            <w:pPr>
              <w:pStyle w:val="TableParagraph"/>
              <w:spacing w:line="273" w:lineRule="exact"/>
              <w:ind w:left="528" w:right="0"/>
              <w:jc w:val="left"/>
              <w:rPr>
                <w:rFonts w:ascii="宋体" w:hAnsi="宋体" w:cs="宋体" w:eastAsia="宋体" w:hint="default"/>
                <w:sz w:val="21"/>
                <w:szCs w:val="21"/>
              </w:rPr>
            </w:pPr>
            <w:r>
              <w:rPr>
                <w:rFonts w:ascii="宋体"/>
                <w:sz w:val="21"/>
              </w:rPr>
              <w:t>690.73</w:t>
            </w:r>
          </w:p>
        </w:tc>
      </w:tr>
      <w:tr>
        <w:trPr>
          <w:trHeight w:val="5730" w:hRule="exact"/>
        </w:trPr>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before="2"/>
              <w:ind w:left="26" w:right="96"/>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9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62"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2,784,006,</w:t>
            </w:r>
          </w:p>
          <w:p>
            <w:pPr>
              <w:pStyle w:val="TableParagraph"/>
              <w:spacing w:line="273" w:lineRule="exact"/>
              <w:ind w:left="527" w:right="0"/>
              <w:jc w:val="left"/>
              <w:rPr>
                <w:rFonts w:ascii="宋体" w:hAnsi="宋体" w:cs="宋体" w:eastAsia="宋体" w:hint="default"/>
                <w:sz w:val="21"/>
                <w:szCs w:val="21"/>
              </w:rPr>
            </w:pPr>
            <w:r>
              <w:rPr>
                <w:rFonts w:ascii="宋体"/>
                <w:sz w:val="21"/>
              </w:rPr>
              <w:t>844.43</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 w:right="0"/>
              <w:jc w:val="left"/>
              <w:rPr>
                <w:rFonts w:ascii="宋体" w:hAnsi="宋体" w:cs="宋体" w:eastAsia="宋体" w:hint="default"/>
                <w:sz w:val="21"/>
                <w:szCs w:val="21"/>
              </w:rPr>
            </w:pPr>
            <w:r>
              <w:rPr>
                <w:rFonts w:ascii="宋体"/>
                <w:sz w:val="21"/>
              </w:rPr>
              <w:t>136,947,6</w:t>
            </w:r>
          </w:p>
          <w:p>
            <w:pPr>
              <w:pStyle w:val="TableParagraph"/>
              <w:spacing w:line="273" w:lineRule="exact"/>
              <w:ind w:left="490" w:right="0"/>
              <w:jc w:val="left"/>
              <w:rPr>
                <w:rFonts w:ascii="宋体" w:hAnsi="宋体" w:cs="宋体" w:eastAsia="宋体" w:hint="default"/>
                <w:sz w:val="21"/>
                <w:szCs w:val="21"/>
              </w:rPr>
            </w:pPr>
            <w:r>
              <w:rPr>
                <w:rFonts w:ascii="宋体"/>
                <w:sz w:val="21"/>
              </w:rPr>
              <w:t>71.28</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2,647,059,</w:t>
            </w:r>
          </w:p>
          <w:p>
            <w:pPr>
              <w:pStyle w:val="TableParagraph"/>
              <w:spacing w:line="273" w:lineRule="exact"/>
              <w:ind w:left="528" w:right="0"/>
              <w:jc w:val="left"/>
              <w:rPr>
                <w:rFonts w:ascii="宋体" w:hAnsi="宋体" w:cs="宋体" w:eastAsia="宋体" w:hint="default"/>
                <w:sz w:val="21"/>
                <w:szCs w:val="21"/>
              </w:rPr>
            </w:pPr>
            <w:r>
              <w:rPr>
                <w:rFonts w:ascii="宋体"/>
                <w:sz w:val="21"/>
              </w:rPr>
              <w:t>173.15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1,890,753,</w:t>
            </w:r>
          </w:p>
          <w:p>
            <w:pPr>
              <w:pStyle w:val="TableParagraph"/>
              <w:spacing w:line="273" w:lineRule="exact"/>
              <w:ind w:left="528" w:right="0"/>
              <w:jc w:val="left"/>
              <w:rPr>
                <w:rFonts w:ascii="宋体" w:hAnsi="宋体" w:cs="宋体" w:eastAsia="宋体" w:hint="default"/>
                <w:sz w:val="21"/>
                <w:szCs w:val="21"/>
              </w:rPr>
            </w:pPr>
            <w:r>
              <w:rPr>
                <w:rFonts w:ascii="宋体"/>
                <w:sz w:val="21"/>
              </w:rPr>
              <w:t>310.96</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sz w:val="21"/>
              </w:rPr>
              <w:t>100,477,1</w:t>
            </w:r>
          </w:p>
          <w:p>
            <w:pPr>
              <w:pStyle w:val="TableParagraph"/>
              <w:spacing w:line="273" w:lineRule="exact"/>
              <w:ind w:left="491" w:right="0"/>
              <w:jc w:val="left"/>
              <w:rPr>
                <w:rFonts w:ascii="宋体" w:hAnsi="宋体" w:cs="宋体" w:eastAsia="宋体" w:hint="default"/>
                <w:sz w:val="21"/>
                <w:szCs w:val="21"/>
              </w:rPr>
            </w:pPr>
            <w:r>
              <w:rPr>
                <w:rFonts w:ascii="宋体"/>
                <w:sz w:val="21"/>
              </w:rPr>
              <w:t>26.14</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1,790,276,</w:t>
            </w:r>
          </w:p>
          <w:p>
            <w:pPr>
              <w:pStyle w:val="TableParagraph"/>
              <w:spacing w:line="273" w:lineRule="exact"/>
              <w:ind w:left="528" w:right="0"/>
              <w:jc w:val="left"/>
              <w:rPr>
                <w:rFonts w:ascii="宋体" w:hAnsi="宋体" w:cs="宋体" w:eastAsia="宋体" w:hint="default"/>
                <w:sz w:val="21"/>
                <w:szCs w:val="21"/>
              </w:rPr>
            </w:pPr>
            <w:r>
              <w:rPr>
                <w:rFonts w:ascii="宋体"/>
                <w:sz w:val="21"/>
              </w:rPr>
              <w:t>184.82</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BodyText"/>
        <w:spacing w:line="240" w:lineRule="auto" w:before="36"/>
        <w:ind w:left="138" w:right="2498"/>
        <w:jc w:val="left"/>
      </w:pPr>
      <w:r>
        <w:rPr/>
        <w:t>期末单项金额重大并单项计提坏账准备的应收账款：</w:t>
      </w:r>
    </w:p>
    <w:p>
      <w:pPr>
        <w:spacing w:after="0" w:line="240" w:lineRule="auto"/>
        <w:jc w:val="left"/>
        <w:sectPr>
          <w:footerReference w:type="default" r:id="rId53"/>
          <w:pgSz w:w="11910" w:h="16840"/>
          <w:pgMar w:footer="1195" w:header="0" w:top="1100" w:bottom="1380" w:left="1660" w:right="1120"/>
          <w:pgNumType w:start="1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00" w:bottom="1380" w:left="1580" w:right="1040"/>
        </w:sectPr>
      </w:pPr>
    </w:p>
    <w:p>
      <w:pPr>
        <w:pStyle w:val="BodyText"/>
        <w:spacing w:line="290" w:lineRule="auto" w:before="36"/>
        <w:ind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2,446,734,304.37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122,336,715.22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2,446,734,304.37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122,336,715.22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67,454,139.38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6,745,413.94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4,591,645.05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918,329.01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6,947,213.11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6,947,213.11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2,525,727,301.91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136,947,671.28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right="2480"/>
        <w:jc w:val="left"/>
      </w:pPr>
      <w:r>
        <w:rPr/>
        <w:t>确定该组合依据的说明：</w:t>
      </w:r>
    </w:p>
    <w:p>
      <w:pPr>
        <w:pStyle w:val="Heading3"/>
        <w:spacing w:line="240" w:lineRule="auto" w:before="50"/>
        <w:ind w:left="218" w:right="2480" w:firstLine="0"/>
        <w:jc w:val="left"/>
      </w:pPr>
      <w:r>
        <w:rPr/>
        <w:t>确定组合的依据见本节五、</w:t>
      </w:r>
      <w:r>
        <w:rPr>
          <w:rFonts w:ascii="Arial" w:hAnsi="Arial" w:cs="Arial" w:eastAsia="Arial" w:hint="default"/>
        </w:rPr>
        <w:t>11</w:t>
      </w:r>
      <w:r>
        <w:rPr/>
        <w:t>“应收款项”。</w:t>
      </w:r>
    </w:p>
    <w:p>
      <w:pPr>
        <w:spacing w:line="240" w:lineRule="auto" w:before="4"/>
        <w:rPr>
          <w:rFonts w:ascii="宋体" w:hAnsi="宋体" w:cs="宋体" w:eastAsia="宋体" w:hint="default"/>
          <w:sz w:val="24"/>
          <w:szCs w:val="24"/>
        </w:rPr>
      </w:pPr>
    </w:p>
    <w:p>
      <w:pPr>
        <w:pStyle w:val="BodyText"/>
        <w:spacing w:line="240" w:lineRule="auto"/>
        <w:ind w:right="2480"/>
        <w:jc w:val="left"/>
      </w:pPr>
      <w:r>
        <w:rPr/>
        <w:t>组合中，采用余额百分比法计提坏账准备的应收账款：</w:t>
      </w:r>
    </w:p>
    <w:p>
      <w:pPr>
        <w:pStyle w:val="BodyText"/>
        <w:spacing w:line="240" w:lineRule="auto" w:before="58"/>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right="2480"/>
        <w:jc w:val="left"/>
      </w:pPr>
      <w:r>
        <w:rPr/>
        <w:t>组合中，采用其他方法计提坏账准备的应收账款：</w:t>
      </w:r>
    </w:p>
    <w:p>
      <w:pPr>
        <w:pStyle w:val="BodyText"/>
        <w:spacing w:line="240" w:lineRule="auto" w:before="58"/>
        <w:ind w:right="248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4"/>
        <w:tabs>
          <w:tab w:pos="1057" w:val="left" w:leader="none"/>
        </w:tabs>
        <w:spacing w:line="240" w:lineRule="auto" w:before="0"/>
        <w:ind w:left="359" w:right="248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6"/>
        <w:ind w:right="227"/>
        <w:jc w:val="left"/>
      </w:pPr>
      <w:r>
        <w:rPr/>
        <w:t>本期计提坏账准备金额</w:t>
      </w:r>
      <w:r>
        <w:rPr>
          <w:spacing w:val="-55"/>
        </w:rPr>
        <w:t> </w:t>
      </w:r>
      <w:r>
        <w:rPr>
          <w:rFonts w:ascii="宋体" w:hAnsi="宋体" w:cs="宋体" w:eastAsia="宋体" w:hint="default"/>
        </w:rPr>
        <w:t>36,470,545.14</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5"/>
        </w:rPr>
        <w:t> </w:t>
      </w:r>
      <w:r>
        <w:rPr>
          <w:spacing w:val="-3"/>
        </w:rPr>
        <w:t>元。</w:t>
      </w:r>
      <w:r>
        <w:rPr/>
      </w:r>
    </w:p>
    <w:p>
      <w:pPr>
        <w:spacing w:line="240" w:lineRule="auto" w:before="8"/>
        <w:rPr>
          <w:rFonts w:ascii="宋体" w:hAnsi="宋体" w:cs="宋体" w:eastAsia="宋体" w:hint="default"/>
          <w:sz w:val="20"/>
          <w:szCs w:val="20"/>
        </w:rPr>
      </w:pPr>
    </w:p>
    <w:p>
      <w:pPr>
        <w:pStyle w:val="BodyText"/>
        <w:spacing w:line="274" w:lineRule="exact"/>
        <w:ind w:right="2480"/>
        <w:jc w:val="left"/>
      </w:pPr>
      <w:r>
        <w:rPr/>
        <w:t>其中本期坏账准备收回或转回金额重要的：</w:t>
      </w:r>
    </w:p>
    <w:p>
      <w:pPr>
        <w:pStyle w:val="BodyText"/>
        <w:spacing w:line="274" w:lineRule="exact"/>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tabs>
          <w:tab w:pos="1057" w:val="left" w:leader="none"/>
        </w:tabs>
        <w:spacing w:line="240" w:lineRule="auto" w:before="0"/>
        <w:ind w:left="359" w:right="2480"/>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6"/>
        <w:ind w:right="5269"/>
        <w:jc w:val="left"/>
      </w:pPr>
      <w:r>
        <w:rPr/>
        <w:t>□适用</w:t>
      </w:r>
      <w:r>
        <w:rPr>
          <w:spacing w:val="-2"/>
        </w:rPr>
        <w:t> </w:t>
      </w:r>
      <w:r>
        <w:rPr/>
        <w:t>√不适用</w:t>
      </w:r>
      <w:r>
        <w:rPr>
          <w:w w:val="100"/>
        </w:rPr>
        <w:t> </w:t>
      </w:r>
      <w:r>
        <w:rPr>
          <w:spacing w:val="-2"/>
        </w:rPr>
        <w:t>其中重要的应收账款核销情况</w:t>
      </w:r>
    </w:p>
    <w:p>
      <w:pPr>
        <w:pStyle w:val="BodyText"/>
        <w:spacing w:line="249" w:lineRule="exact"/>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tabs>
          <w:tab w:pos="1057" w:val="left" w:leader="none"/>
        </w:tabs>
        <w:spacing w:line="240" w:lineRule="auto"/>
        <w:ind w:left="359" w:right="0"/>
        <w:jc w:val="left"/>
        <w:rPr>
          <w:b w:val="0"/>
          <w:bCs w:val="0"/>
        </w:rPr>
      </w:pPr>
      <w:r>
        <w:rPr>
          <w:rFonts w:ascii="宋体" w:hAnsi="宋体" w:cs="宋体" w:eastAsia="宋体" w:hint="default"/>
          <w:w w:val="95"/>
        </w:rPr>
        <w:t>(4).</w:t>
        <w:tab/>
      </w:r>
      <w:r>
        <w:rPr>
          <w:spacing w:val="-1"/>
        </w:rPr>
        <w:t>按欠款方归集的期末余额前五名的应收账款情况：</w:t>
      </w:r>
      <w:r>
        <w:rPr>
          <w:b w:val="0"/>
          <w:bCs w:val="0"/>
          <w:spacing w:val="-1"/>
        </w:rPr>
      </w:r>
    </w:p>
    <w:p>
      <w:pPr>
        <w:pStyle w:val="BodyText"/>
        <w:tabs>
          <w:tab w:pos="1060" w:val="left" w:leader="none"/>
        </w:tabs>
        <w:spacing w:line="240" w:lineRule="auto" w:before="56"/>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5698" w:space="2178"/>
            <w:col w:w="1414"/>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23"/>
        <w:gridCol w:w="1371"/>
        <w:gridCol w:w="1896"/>
        <w:gridCol w:w="1368"/>
        <w:gridCol w:w="1412"/>
        <w:gridCol w:w="1579"/>
      </w:tblGrid>
      <w:tr>
        <w:trPr>
          <w:trHeight w:val="828" w:hRule="exact"/>
        </w:trPr>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3" w:right="152" w:hanging="420"/>
              <w:jc w:val="left"/>
              <w:rPr>
                <w:rFonts w:ascii="宋体" w:hAnsi="宋体" w:cs="宋体" w:eastAsia="宋体" w:hint="default"/>
                <w:sz w:val="21"/>
                <w:szCs w:val="21"/>
              </w:rPr>
            </w:pPr>
            <w:r>
              <w:rPr>
                <w:rFonts w:ascii="宋体" w:hAnsi="宋体" w:cs="宋体" w:eastAsia="宋体" w:hint="default"/>
                <w:sz w:val="21"/>
                <w:szCs w:val="21"/>
              </w:rPr>
              <w:t>与本公司关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系</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40" w:lineRule="auto"/>
              <w:ind w:left="542" w:right="173" w:hanging="370"/>
              <w:jc w:val="left"/>
              <w:rPr>
                <w:rFonts w:ascii="宋体" w:hAnsi="宋体" w:cs="宋体" w:eastAsia="宋体" w:hint="default"/>
                <w:sz w:val="21"/>
                <w:szCs w:val="21"/>
              </w:rPr>
            </w:pPr>
            <w:r>
              <w:rPr>
                <w:rFonts w:ascii="宋体" w:hAnsi="宋体" w:cs="宋体" w:eastAsia="宋体" w:hint="default"/>
                <w:sz w:val="21"/>
                <w:szCs w:val="21"/>
              </w:rPr>
              <w:t>总额的比例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3" w:right="151" w:hanging="420"/>
              <w:jc w:val="left"/>
              <w:rPr>
                <w:rFonts w:ascii="宋体" w:hAnsi="宋体" w:cs="宋体" w:eastAsia="宋体" w:hint="default"/>
                <w:sz w:val="21"/>
                <w:szCs w:val="21"/>
              </w:rPr>
            </w:pPr>
            <w:r>
              <w:rPr>
                <w:rFonts w:ascii="宋体" w:hAnsi="宋体" w:cs="宋体" w:eastAsia="宋体" w:hint="default"/>
                <w:sz w:val="21"/>
                <w:szCs w:val="21"/>
              </w:rPr>
              <w:t>计提坏账准备</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828" w:hRule="exact"/>
        </w:trPr>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雅诗兰黛</w:t>
            </w:r>
            <w:r>
              <w:rPr>
                <w:rFonts w:ascii="宋体" w:hAnsi="宋体" w:cs="宋体" w:eastAsia="宋体" w:hint="default"/>
                <w:spacing w:val="6"/>
                <w:sz w:val="21"/>
                <w:szCs w:val="21"/>
              </w:rPr>
              <w:t>(</w:t>
            </w:r>
            <w:r>
              <w:rPr>
                <w:rFonts w:ascii="宋体" w:hAnsi="宋体" w:cs="宋体" w:eastAsia="宋体" w:hint="default"/>
                <w:spacing w:val="6"/>
                <w:sz w:val="21"/>
                <w:szCs w:val="21"/>
              </w:rPr>
              <w:t>上</w:t>
            </w:r>
          </w:p>
          <w:p>
            <w:pPr>
              <w:pStyle w:val="TableParagraph"/>
              <w:spacing w:line="272" w:lineRule="exact" w:before="27"/>
              <w:ind w:left="103" w:right="89"/>
              <w:jc w:val="left"/>
              <w:rPr>
                <w:rFonts w:ascii="宋体" w:hAnsi="宋体" w:cs="宋体" w:eastAsia="宋体" w:hint="default"/>
                <w:sz w:val="21"/>
                <w:szCs w:val="21"/>
              </w:rPr>
            </w:pPr>
            <w:r>
              <w:rPr>
                <w:rFonts w:ascii="宋体" w:hAnsi="宋体" w:cs="宋体" w:eastAsia="宋体" w:hint="default"/>
                <w:spacing w:val="8"/>
                <w:sz w:val="21"/>
                <w:szCs w:val="21"/>
              </w:rPr>
              <w:t>海</w:t>
            </w:r>
            <w:r>
              <w:rPr>
                <w:rFonts w:ascii="宋体" w:hAnsi="宋体" w:cs="宋体" w:eastAsia="宋体" w:hint="default"/>
                <w:spacing w:val="8"/>
                <w:sz w:val="21"/>
                <w:szCs w:val="21"/>
              </w:rPr>
              <w:t>)</w:t>
            </w:r>
            <w:r>
              <w:rPr>
                <w:rFonts w:ascii="宋体" w:hAnsi="宋体" w:cs="宋体" w:eastAsia="宋体" w:hint="default"/>
                <w:spacing w:val="8"/>
                <w:sz w:val="21"/>
                <w:szCs w:val="21"/>
              </w:rPr>
              <w:t>商贸有限</w:t>
            </w:r>
            <w:r>
              <w:rPr>
                <w:rFonts w:ascii="宋体" w:hAnsi="宋体" w:cs="宋体" w:eastAsia="宋体" w:hint="default"/>
                <w:spacing w:val="-93"/>
                <w:sz w:val="21"/>
                <w:szCs w:val="21"/>
              </w:rPr>
              <w:t> </w:t>
            </w:r>
            <w:r>
              <w:rPr>
                <w:rFonts w:ascii="宋体" w:hAnsi="宋体" w:cs="宋体" w:eastAsia="宋体" w:hint="default"/>
                <w:sz w:val="21"/>
                <w:szCs w:val="21"/>
              </w:rPr>
              <w:t>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455,734,841.90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16.37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22,786,742.10</w:t>
            </w:r>
          </w:p>
        </w:tc>
      </w:tr>
      <w:tr>
        <w:trPr>
          <w:trHeight w:val="281" w:hRule="exact"/>
        </w:trPr>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hAnsi="宋体" w:cs="宋体" w:eastAsia="宋体" w:hint="default"/>
                <w:spacing w:val="29"/>
                <w:sz w:val="21"/>
                <w:szCs w:val="21"/>
              </w:rPr>
              <w:t>上汽通用汽</w:t>
            </w:r>
            <w:r>
              <w:rPr>
                <w:rFonts w:ascii="宋体" w:hAnsi="宋体" w:cs="宋体" w:eastAsia="宋体" w:hint="default"/>
                <w:spacing w:val="-67"/>
                <w:sz w:val="21"/>
                <w:szCs w:val="21"/>
              </w:rPr>
              <w:t> </w:t>
            </w:r>
            <w:r>
              <w:rPr>
                <w:rFonts w:ascii="宋体" w:hAnsi="宋体" w:cs="宋体" w:eastAsia="宋体" w:hint="default"/>
                <w:sz w:val="21"/>
                <w:szCs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423,530,784.20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15.21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21,176,539.21</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23"/>
        <w:gridCol w:w="1371"/>
        <w:gridCol w:w="1896"/>
        <w:gridCol w:w="1368"/>
        <w:gridCol w:w="1412"/>
        <w:gridCol w:w="1579"/>
      </w:tblGrid>
      <w:tr>
        <w:trPr>
          <w:trHeight w:val="557" w:hRule="exact"/>
        </w:trPr>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9"/>
                <w:sz w:val="21"/>
                <w:szCs w:val="21"/>
              </w:rPr>
              <w:t>车销售有限</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71"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9"/>
                <w:sz w:val="21"/>
                <w:szCs w:val="21"/>
              </w:rPr>
              <w:t>北京捷报指</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ind w:left="103" w:right="60"/>
              <w:jc w:val="left"/>
              <w:rPr>
                <w:rFonts w:ascii="宋体" w:hAnsi="宋体" w:cs="宋体" w:eastAsia="宋体" w:hint="default"/>
                <w:sz w:val="21"/>
                <w:szCs w:val="21"/>
              </w:rPr>
            </w:pPr>
            <w:r>
              <w:rPr>
                <w:rFonts w:ascii="宋体" w:hAnsi="宋体" w:cs="宋体" w:eastAsia="宋体" w:hint="default"/>
                <w:spacing w:val="29"/>
                <w:sz w:val="21"/>
                <w:szCs w:val="21"/>
              </w:rPr>
              <w:t>向科技有限</w:t>
            </w:r>
            <w:r>
              <w:rPr>
                <w:rFonts w:ascii="宋体" w:hAnsi="宋体" w:cs="宋体" w:eastAsia="宋体" w:hint="default"/>
                <w:spacing w:val="-93"/>
                <w:sz w:val="21"/>
                <w:szCs w:val="21"/>
              </w:rPr>
              <w:t> </w:t>
            </w:r>
            <w:r>
              <w:rPr>
                <w:rFonts w:ascii="宋体" w:hAnsi="宋体" w:cs="宋体" w:eastAsia="宋体" w:hint="default"/>
                <w:sz w:val="21"/>
                <w:szCs w:val="21"/>
              </w:rPr>
              <w:t>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143,813,494.94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5.17</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9"/>
                <w:sz w:val="21"/>
                <w:szCs w:val="21"/>
              </w:rPr>
              <w:t>北京京东世</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2" w:lineRule="exact" w:before="27"/>
              <w:ind w:left="103" w:right="60"/>
              <w:jc w:val="left"/>
              <w:rPr>
                <w:rFonts w:ascii="宋体" w:hAnsi="宋体" w:cs="宋体" w:eastAsia="宋体" w:hint="default"/>
                <w:sz w:val="21"/>
                <w:szCs w:val="21"/>
              </w:rPr>
            </w:pPr>
            <w:r>
              <w:rPr>
                <w:rFonts w:ascii="宋体" w:hAnsi="宋体" w:cs="宋体" w:eastAsia="宋体" w:hint="default"/>
                <w:spacing w:val="29"/>
                <w:sz w:val="21"/>
                <w:szCs w:val="21"/>
              </w:rPr>
              <w:t>纪贸易有限</w:t>
            </w:r>
            <w:r>
              <w:rPr>
                <w:rFonts w:ascii="宋体" w:hAnsi="宋体" w:cs="宋体" w:eastAsia="宋体" w:hint="default"/>
                <w:spacing w:val="-93"/>
                <w:sz w:val="21"/>
                <w:szCs w:val="21"/>
              </w:rPr>
              <w:t> </w:t>
            </w:r>
            <w:r>
              <w:rPr>
                <w:rFonts w:ascii="宋体" w:hAnsi="宋体" w:cs="宋体" w:eastAsia="宋体" w:hint="default"/>
                <w:sz w:val="21"/>
                <w:szCs w:val="21"/>
              </w:rPr>
              <w:t>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125,678,827.51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4.51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6,283,941.38</w:t>
            </w:r>
          </w:p>
        </w:tc>
      </w:tr>
      <w:tr>
        <w:trPr>
          <w:trHeight w:val="826" w:hRule="exact"/>
        </w:trPr>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9"/>
                <w:sz w:val="21"/>
                <w:szCs w:val="21"/>
              </w:rPr>
              <w:t>上汽通用五</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ind w:left="103" w:right="60"/>
              <w:jc w:val="left"/>
              <w:rPr>
                <w:rFonts w:ascii="宋体" w:hAnsi="宋体" w:cs="宋体" w:eastAsia="宋体" w:hint="default"/>
                <w:sz w:val="21"/>
                <w:szCs w:val="21"/>
              </w:rPr>
            </w:pPr>
            <w:r>
              <w:rPr>
                <w:rFonts w:ascii="宋体" w:hAnsi="宋体" w:cs="宋体" w:eastAsia="宋体" w:hint="default"/>
                <w:spacing w:val="29"/>
                <w:sz w:val="21"/>
                <w:szCs w:val="21"/>
              </w:rPr>
              <w:t>菱汽车股份</w:t>
            </w:r>
            <w:r>
              <w:rPr>
                <w:rFonts w:ascii="宋体" w:hAnsi="宋体" w:cs="宋体" w:eastAsia="宋体" w:hint="default"/>
                <w:spacing w:val="-93"/>
                <w:sz w:val="21"/>
                <w:szCs w:val="21"/>
              </w:rPr>
              <w:t> </w:t>
            </w:r>
            <w:r>
              <w:rPr>
                <w:rFonts w:ascii="宋体" w:hAnsi="宋体" w:cs="宋体" w:eastAsia="宋体" w:hint="default"/>
                <w:sz w:val="21"/>
                <w:szCs w:val="21"/>
              </w:rPr>
              <w:t>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123,513,509.56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4.44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6,175,675.48</w:t>
            </w:r>
          </w:p>
        </w:tc>
      </w:tr>
      <w:tr>
        <w:trPr>
          <w:trHeight w:val="283" w:hRule="exact"/>
        </w:trPr>
        <w:tc>
          <w:tcPr>
            <w:tcW w:w="1423"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1,272,271,458.11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56,422,898.17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tabs>
          <w:tab w:pos="1057" w:val="left" w:leader="none"/>
        </w:tabs>
        <w:spacing w:line="240" w:lineRule="auto"/>
        <w:ind w:left="359" w:right="2480"/>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tabs>
          <w:tab w:pos="1060" w:val="left" w:leader="none"/>
        </w:tabs>
        <w:spacing w:line="240" w:lineRule="auto" w:before="58"/>
        <w:ind w:right="2480"/>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4"/>
        <w:tabs>
          <w:tab w:pos="1057" w:val="left" w:leader="none"/>
        </w:tabs>
        <w:spacing w:line="240" w:lineRule="auto" w:before="0"/>
        <w:ind w:left="359" w:right="2480"/>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tabs>
          <w:tab w:pos="1060" w:val="left" w:leader="none"/>
        </w:tabs>
        <w:spacing w:line="240" w:lineRule="auto" w:before="56"/>
        <w:ind w:right="2480"/>
        <w:jc w:val="left"/>
      </w:pPr>
      <w:r>
        <w:rPr>
          <w:spacing w:val="-1"/>
        </w:rPr>
        <w:t>□适用</w:t>
        <w:tab/>
      </w:r>
      <w:r>
        <w:rPr>
          <w:spacing w:val="-2"/>
        </w:rPr>
        <w:t>√不适用</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100" w:bottom="1380" w:left="1580" w:right="1040"/>
        </w:sectPr>
      </w:pPr>
    </w:p>
    <w:p>
      <w:pPr>
        <w:pStyle w:val="BodyText"/>
        <w:spacing w:line="274" w:lineRule="exact" w:before="36"/>
        <w:ind w:right="1044"/>
        <w:jc w:val="left"/>
      </w:pPr>
      <w:r>
        <w:rPr/>
        <w:t>其他说明：</w:t>
      </w:r>
    </w:p>
    <w:p>
      <w:pPr>
        <w:spacing w:line="290" w:lineRule="auto" w:before="0"/>
        <w:ind w:left="218" w:right="104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4"/>
        <w:spacing w:line="240" w:lineRule="auto" w:before="15"/>
        <w:ind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1060" w:val="left" w:leader="none"/>
        </w:tabs>
        <w:spacing w:line="240" w:lineRule="auto" w:before="56"/>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857" w:space="3665"/>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67"/>
        <w:gridCol w:w="1279"/>
        <w:gridCol w:w="517"/>
        <w:gridCol w:w="823"/>
        <w:gridCol w:w="442"/>
        <w:gridCol w:w="1280"/>
        <w:gridCol w:w="1128"/>
        <w:gridCol w:w="516"/>
        <w:gridCol w:w="977"/>
        <w:gridCol w:w="442"/>
        <w:gridCol w:w="1126"/>
      </w:tblGrid>
      <w:tr>
        <w:trPr>
          <w:trHeight w:val="293" w:hRule="exact"/>
        </w:trPr>
        <w:tc>
          <w:tcPr>
            <w:tcW w:w="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71" w:right="72"/>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3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67" w:type="dxa"/>
            <w:vMerge/>
            <w:tcBorders>
              <w:left w:val="single" w:sz="4" w:space="0" w:color="000000"/>
              <w:right w:val="single" w:sz="4" w:space="0" w:color="000000"/>
            </w:tcBorders>
          </w:tcPr>
          <w:p>
            <w:pPr/>
          </w:p>
        </w:tc>
        <w:tc>
          <w:tcPr>
            <w:tcW w:w="1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24" w:right="42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45" w:right="34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3" w:hRule="exact"/>
        </w:trPr>
        <w:tc>
          <w:tcPr>
            <w:tcW w:w="367" w:type="dxa"/>
            <w:vMerge/>
            <w:tcBorders>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3" w:right="4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57" w:right="55" w:firstLine="5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80"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3" w:right="4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55" w:right="59" w:firstLine="5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26"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7"/>
        <w:gridCol w:w="1279"/>
        <w:gridCol w:w="517"/>
        <w:gridCol w:w="823"/>
        <w:gridCol w:w="442"/>
        <w:gridCol w:w="1280"/>
        <w:gridCol w:w="1128"/>
        <w:gridCol w:w="516"/>
        <w:gridCol w:w="977"/>
        <w:gridCol w:w="442"/>
        <w:gridCol w:w="1126"/>
      </w:tblGrid>
      <w:tr>
        <w:trPr>
          <w:trHeight w:val="5732"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117"/>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79"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5730"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26" w:right="117"/>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6" w:right="0"/>
              <w:jc w:val="left"/>
              <w:rPr>
                <w:rFonts w:ascii="宋体" w:hAnsi="宋体" w:cs="宋体" w:eastAsia="宋体" w:hint="default"/>
                <w:sz w:val="21"/>
                <w:szCs w:val="21"/>
              </w:rPr>
            </w:pPr>
            <w:r>
              <w:rPr>
                <w:rFonts w:ascii="宋体"/>
                <w:sz w:val="21"/>
              </w:rPr>
              <w:t>1,103,577,9</w:t>
            </w:r>
          </w:p>
          <w:p>
            <w:pPr>
              <w:pStyle w:val="TableParagraph"/>
              <w:spacing w:line="273" w:lineRule="exact"/>
              <w:ind w:left="715" w:right="0"/>
              <w:jc w:val="left"/>
              <w:rPr>
                <w:rFonts w:ascii="宋体" w:hAnsi="宋体" w:cs="宋体" w:eastAsia="宋体" w:hint="default"/>
                <w:sz w:val="21"/>
                <w:szCs w:val="21"/>
              </w:rPr>
            </w:pPr>
            <w:r>
              <w:rPr>
                <w:rFonts w:ascii="宋体"/>
                <w:sz w:val="21"/>
              </w:rPr>
              <w:t>78.88</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9" w:right="0"/>
              <w:jc w:val="left"/>
              <w:rPr>
                <w:rFonts w:ascii="宋体" w:hAnsi="宋体" w:cs="宋体" w:eastAsia="宋体" w:hint="default"/>
                <w:sz w:val="21"/>
                <w:szCs w:val="21"/>
              </w:rPr>
            </w:pPr>
            <w:r>
              <w:rPr>
                <w:rFonts w:ascii="宋体"/>
                <w:sz w:val="21"/>
              </w:rPr>
              <w:t>100.</w:t>
            </w:r>
          </w:p>
          <w:p>
            <w:pPr>
              <w:pStyle w:val="TableParagraph"/>
              <w:spacing w:line="273" w:lineRule="exact"/>
              <w:ind w:left="268" w:right="0"/>
              <w:jc w:val="left"/>
              <w:rPr>
                <w:rFonts w:ascii="宋体" w:hAnsi="宋体" w:cs="宋体" w:eastAsia="宋体" w:hint="default"/>
                <w:sz w:val="21"/>
                <w:szCs w:val="21"/>
              </w:rPr>
            </w:pPr>
            <w:r>
              <w:rPr>
                <w:rFonts w:ascii="宋体"/>
                <w:sz w:val="21"/>
              </w:rPr>
              <w:t>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left"/>
              <w:rPr>
                <w:rFonts w:ascii="宋体" w:hAnsi="宋体" w:cs="宋体" w:eastAsia="宋体" w:hint="default"/>
                <w:sz w:val="21"/>
                <w:szCs w:val="21"/>
              </w:rPr>
            </w:pPr>
            <w:r>
              <w:rPr>
                <w:rFonts w:ascii="宋体"/>
                <w:sz w:val="21"/>
              </w:rPr>
              <w:t>792,125</w:t>
            </w:r>
          </w:p>
          <w:p>
            <w:pPr>
              <w:pStyle w:val="TableParagraph"/>
              <w:spacing w:line="273" w:lineRule="exact"/>
              <w:ind w:left="472" w:right="0"/>
              <w:jc w:val="left"/>
              <w:rPr>
                <w:rFonts w:ascii="宋体" w:hAnsi="宋体" w:cs="宋体" w:eastAsia="宋体" w:hint="default"/>
                <w:sz w:val="21"/>
                <w:szCs w:val="21"/>
              </w:rPr>
            </w:pPr>
            <w:r>
              <w:rPr>
                <w:rFonts w:ascii="宋体"/>
                <w:sz w:val="21"/>
              </w:rPr>
              <w:t>.57</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0.0</w:t>
            </w:r>
          </w:p>
          <w:p>
            <w:pPr>
              <w:pStyle w:val="TableParagraph"/>
              <w:spacing w:line="273" w:lineRule="exact"/>
              <w:ind w:right="24"/>
              <w:jc w:val="right"/>
              <w:rPr>
                <w:rFonts w:ascii="宋体" w:hAnsi="宋体" w:cs="宋体" w:eastAsia="宋体" w:hint="default"/>
                <w:sz w:val="21"/>
                <w:szCs w:val="21"/>
              </w:rPr>
            </w:pPr>
            <w:r>
              <w:rPr>
                <w:rFonts w:ascii="宋体"/>
                <w:w w:val="100"/>
                <w:sz w:val="21"/>
              </w:rPr>
              <w:t>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0"/>
              <w:jc w:val="left"/>
              <w:rPr>
                <w:rFonts w:ascii="宋体" w:hAnsi="宋体" w:cs="宋体" w:eastAsia="宋体" w:hint="default"/>
                <w:sz w:val="21"/>
                <w:szCs w:val="21"/>
              </w:rPr>
            </w:pPr>
            <w:r>
              <w:rPr>
                <w:rFonts w:ascii="宋体"/>
                <w:sz w:val="21"/>
              </w:rPr>
              <w:t>1,102,785,8</w:t>
            </w:r>
          </w:p>
          <w:p>
            <w:pPr>
              <w:pStyle w:val="TableParagraph"/>
              <w:spacing w:line="273" w:lineRule="exact"/>
              <w:ind w:left="717" w:right="0"/>
              <w:jc w:val="left"/>
              <w:rPr>
                <w:rFonts w:ascii="宋体" w:hAnsi="宋体" w:cs="宋体" w:eastAsia="宋体" w:hint="default"/>
                <w:sz w:val="21"/>
                <w:szCs w:val="21"/>
              </w:rPr>
            </w:pPr>
            <w:r>
              <w:rPr>
                <w:rFonts w:ascii="宋体"/>
                <w:sz w:val="21"/>
              </w:rPr>
              <w:t>53.31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sz w:val="21"/>
              </w:rPr>
              <w:t>863,884,95</w:t>
            </w:r>
          </w:p>
          <w:p>
            <w:pPr>
              <w:pStyle w:val="TableParagraph"/>
              <w:spacing w:line="273" w:lineRule="exact"/>
              <w:ind w:left="672" w:right="0"/>
              <w:jc w:val="left"/>
              <w:rPr>
                <w:rFonts w:ascii="宋体" w:hAnsi="宋体" w:cs="宋体" w:eastAsia="宋体" w:hint="default"/>
                <w:sz w:val="21"/>
                <w:szCs w:val="21"/>
              </w:rPr>
            </w:pPr>
            <w:r>
              <w:rPr>
                <w:rFonts w:ascii="宋体"/>
                <w:sz w:val="21"/>
              </w:rPr>
              <w:t>2.79</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0" w:right="0"/>
              <w:jc w:val="left"/>
              <w:rPr>
                <w:rFonts w:ascii="宋体" w:hAnsi="宋体" w:cs="宋体" w:eastAsia="宋体" w:hint="default"/>
                <w:sz w:val="21"/>
                <w:szCs w:val="21"/>
              </w:rPr>
            </w:pPr>
            <w:r>
              <w:rPr>
                <w:rFonts w:ascii="宋体"/>
                <w:sz w:val="21"/>
              </w:rPr>
              <w:t>100.</w:t>
            </w:r>
          </w:p>
          <w:p>
            <w:pPr>
              <w:pStyle w:val="TableParagraph"/>
              <w:spacing w:line="273" w:lineRule="exact"/>
              <w:ind w:left="268" w:right="0"/>
              <w:jc w:val="left"/>
              <w:rPr>
                <w:rFonts w:ascii="宋体" w:hAnsi="宋体" w:cs="宋体" w:eastAsia="宋体" w:hint="default"/>
                <w:sz w:val="21"/>
                <w:szCs w:val="21"/>
              </w:rPr>
            </w:pPr>
            <w:r>
              <w:rPr>
                <w:rFonts w:ascii="宋体"/>
                <w:sz w:val="21"/>
              </w:rPr>
              <w:t>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2,678,34</w:t>
            </w:r>
          </w:p>
          <w:p>
            <w:pPr>
              <w:pStyle w:val="TableParagraph"/>
              <w:spacing w:line="273" w:lineRule="exact"/>
              <w:ind w:left="518" w:right="0"/>
              <w:jc w:val="left"/>
              <w:rPr>
                <w:rFonts w:ascii="宋体" w:hAnsi="宋体" w:cs="宋体" w:eastAsia="宋体" w:hint="default"/>
                <w:sz w:val="21"/>
                <w:szCs w:val="21"/>
              </w:rPr>
            </w:pPr>
            <w:r>
              <w:rPr>
                <w:rFonts w:ascii="宋体"/>
                <w:sz w:val="21"/>
              </w:rPr>
              <w:t>8.68</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0.3</w:t>
            </w:r>
          </w:p>
          <w:p>
            <w:pPr>
              <w:pStyle w:val="TableParagraph"/>
              <w:spacing w:line="273" w:lineRule="exact"/>
              <w:ind w:right="26"/>
              <w:jc w:val="right"/>
              <w:rPr>
                <w:rFonts w:ascii="宋体" w:hAnsi="宋体" w:cs="宋体" w:eastAsia="宋体" w:hint="default"/>
                <w:sz w:val="21"/>
                <w:szCs w:val="21"/>
              </w:rPr>
            </w:pPr>
            <w:r>
              <w:rPr>
                <w:rFonts w:ascii="宋体"/>
                <w:w w:val="100"/>
                <w:sz w:val="21"/>
              </w:rPr>
              <w:t>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8" w:right="0"/>
              <w:jc w:val="left"/>
              <w:rPr>
                <w:rFonts w:ascii="宋体" w:hAnsi="宋体" w:cs="宋体" w:eastAsia="宋体" w:hint="default"/>
                <w:sz w:val="21"/>
                <w:szCs w:val="21"/>
              </w:rPr>
            </w:pPr>
            <w:r>
              <w:rPr>
                <w:rFonts w:ascii="宋体"/>
                <w:sz w:val="21"/>
              </w:rPr>
              <w:t>861,206,60</w:t>
            </w:r>
          </w:p>
          <w:p>
            <w:pPr>
              <w:pStyle w:val="TableParagraph"/>
              <w:spacing w:line="273" w:lineRule="exact"/>
              <w:ind w:left="669" w:right="0"/>
              <w:jc w:val="left"/>
              <w:rPr>
                <w:rFonts w:ascii="宋体" w:hAnsi="宋体" w:cs="宋体" w:eastAsia="宋体" w:hint="default"/>
                <w:sz w:val="21"/>
                <w:szCs w:val="21"/>
              </w:rPr>
            </w:pPr>
            <w:r>
              <w:rPr>
                <w:rFonts w:ascii="宋体"/>
                <w:sz w:val="21"/>
              </w:rPr>
              <w:t>4.11</w:t>
            </w:r>
          </w:p>
        </w:tc>
      </w:tr>
    </w:tbl>
    <w:p>
      <w:pPr>
        <w:spacing w:after="0" w:line="273" w:lineRule="exact"/>
        <w:jc w:val="left"/>
        <w:rPr>
          <w:rFonts w:ascii="宋体" w:hAnsi="宋体" w:cs="宋体" w:eastAsia="宋体" w:hint="default"/>
          <w:sz w:val="21"/>
          <w:szCs w:val="21"/>
        </w:rPr>
        <w:sectPr>
          <w:pgSz w:w="11910" w:h="16840"/>
          <w:pgMar w:header="0" w:footer="1195" w:top="110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7"/>
        <w:gridCol w:w="1279"/>
        <w:gridCol w:w="517"/>
        <w:gridCol w:w="823"/>
        <w:gridCol w:w="442"/>
        <w:gridCol w:w="1280"/>
        <w:gridCol w:w="1128"/>
        <w:gridCol w:w="516"/>
        <w:gridCol w:w="977"/>
        <w:gridCol w:w="442"/>
        <w:gridCol w:w="1126"/>
      </w:tblGrid>
      <w:tr>
        <w:trPr>
          <w:trHeight w:val="8454"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before="2"/>
              <w:ind w:left="26" w:right="117"/>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1</w:t>
            </w:r>
          </w:p>
          <w:p>
            <w:pPr>
              <w:pStyle w:val="TableParagraph"/>
              <w:spacing w:line="237" w:lineRule="auto"/>
              <w:ind w:left="26" w:right="117"/>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p>
          <w:p>
            <w:pPr>
              <w:pStyle w:val="TableParagraph"/>
              <w:spacing w:line="237" w:lineRule="auto"/>
              <w:ind w:left="26" w:right="117"/>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往</w:t>
            </w:r>
            <w:r>
              <w:rPr>
                <w:rFonts w:ascii="宋体" w:hAnsi="宋体" w:cs="宋体" w:eastAsia="宋体" w:hint="default"/>
                <w:w w:val="100"/>
                <w:sz w:val="21"/>
                <w:szCs w:val="21"/>
              </w:rPr>
              <w:t> </w:t>
            </w:r>
            <w:r>
              <w:rPr>
                <w:rFonts w:ascii="宋体" w:hAnsi="宋体" w:cs="宋体" w:eastAsia="宋体" w:hint="default"/>
                <w:sz w:val="21"/>
                <w:szCs w:val="21"/>
              </w:rPr>
              <w:t>来</w:t>
            </w:r>
          </w:p>
          <w:p>
            <w:pPr>
              <w:pStyle w:val="TableParagraph"/>
              <w:spacing w:line="237" w:lineRule="auto"/>
              <w:ind w:left="26" w:right="117"/>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押</w:t>
            </w:r>
            <w:r>
              <w:rPr>
                <w:rFonts w:ascii="宋体" w:hAnsi="宋体" w:cs="宋体" w:eastAsia="宋体" w:hint="default"/>
                <w:w w:val="100"/>
                <w:sz w:val="21"/>
                <w:szCs w:val="21"/>
              </w:rPr>
              <w:t> </w:t>
            </w:r>
            <w:r>
              <w:rPr>
                <w:rFonts w:ascii="宋体" w:hAnsi="宋体" w:cs="宋体" w:eastAsia="宋体" w:hint="default"/>
                <w:sz w:val="21"/>
                <w:szCs w:val="21"/>
              </w:rPr>
              <w:t>金</w:t>
            </w:r>
          </w:p>
          <w:p>
            <w:pPr>
              <w:pStyle w:val="TableParagraph"/>
              <w:spacing w:line="237" w:lineRule="auto" w:before="1"/>
              <w:ind w:left="26" w:right="117"/>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金</w:t>
            </w:r>
          </w:p>
          <w:p>
            <w:pPr>
              <w:pStyle w:val="TableParagraph"/>
              <w:spacing w:line="237" w:lineRule="auto"/>
              <w:ind w:left="26" w:right="117"/>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等</w:t>
            </w:r>
          </w:p>
          <w:p>
            <w:pPr>
              <w:pStyle w:val="TableParagraph"/>
              <w:spacing w:line="274"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1"/>
                <w:szCs w:val="21"/>
              </w:rPr>
            </w:pPr>
            <w:r>
              <w:rPr>
                <w:rFonts w:ascii="宋体"/>
                <w:sz w:val="21"/>
              </w:rPr>
              <w:t>1,102,324,6</w:t>
            </w:r>
          </w:p>
          <w:p>
            <w:pPr>
              <w:pStyle w:val="TableParagraph"/>
              <w:spacing w:line="273" w:lineRule="exact"/>
              <w:ind w:left="715" w:right="0"/>
              <w:jc w:val="left"/>
              <w:rPr>
                <w:rFonts w:ascii="宋体" w:hAnsi="宋体" w:cs="宋体" w:eastAsia="宋体" w:hint="default"/>
                <w:sz w:val="21"/>
                <w:szCs w:val="21"/>
              </w:rPr>
            </w:pPr>
            <w:r>
              <w:rPr>
                <w:rFonts w:ascii="宋体"/>
                <w:sz w:val="21"/>
              </w:rPr>
              <w:t>12.37</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2"/>
              <w:jc w:val="right"/>
              <w:rPr>
                <w:rFonts w:ascii="宋体" w:hAnsi="宋体" w:cs="宋体" w:eastAsia="宋体" w:hint="default"/>
                <w:sz w:val="21"/>
                <w:szCs w:val="21"/>
              </w:rPr>
            </w:pPr>
            <w:r>
              <w:rPr>
                <w:rFonts w:ascii="宋体"/>
                <w:sz w:val="21"/>
              </w:rPr>
              <w:t>99.8</w:t>
            </w:r>
          </w:p>
          <w:p>
            <w:pPr>
              <w:pStyle w:val="TableParagraph"/>
              <w:spacing w:line="273" w:lineRule="exact"/>
              <w:ind w:right="26"/>
              <w:jc w:val="right"/>
              <w:rPr>
                <w:rFonts w:ascii="宋体" w:hAnsi="宋体" w:cs="宋体" w:eastAsia="宋体" w:hint="default"/>
                <w:sz w:val="21"/>
                <w:szCs w:val="21"/>
              </w:rPr>
            </w:pPr>
            <w:r>
              <w:rPr>
                <w:rFonts w:ascii="宋体"/>
                <w:w w:val="100"/>
                <w:sz w:val="21"/>
              </w:rPr>
              <w:t>9</w:t>
            </w:r>
          </w:p>
        </w:tc>
        <w:tc>
          <w:tcPr>
            <w:tcW w:w="82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8" w:right="0"/>
              <w:jc w:val="left"/>
              <w:rPr>
                <w:rFonts w:ascii="宋体" w:hAnsi="宋体" w:cs="宋体" w:eastAsia="宋体" w:hint="default"/>
                <w:sz w:val="21"/>
                <w:szCs w:val="21"/>
              </w:rPr>
            </w:pPr>
            <w:r>
              <w:rPr>
                <w:rFonts w:ascii="宋体"/>
                <w:sz w:val="21"/>
              </w:rPr>
              <w:t>1,102,324,6</w:t>
            </w:r>
          </w:p>
          <w:p>
            <w:pPr>
              <w:pStyle w:val="TableParagraph"/>
              <w:spacing w:line="273" w:lineRule="exact"/>
              <w:ind w:left="717" w:right="0"/>
              <w:jc w:val="left"/>
              <w:rPr>
                <w:rFonts w:ascii="宋体" w:hAnsi="宋体" w:cs="宋体" w:eastAsia="宋体" w:hint="default"/>
                <w:sz w:val="21"/>
                <w:szCs w:val="21"/>
              </w:rPr>
            </w:pPr>
            <w:r>
              <w:rPr>
                <w:rFonts w:ascii="宋体"/>
                <w:sz w:val="21"/>
              </w:rPr>
              <w:t>12.37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 w:right="0"/>
              <w:jc w:val="left"/>
              <w:rPr>
                <w:rFonts w:ascii="宋体" w:hAnsi="宋体" w:cs="宋体" w:eastAsia="宋体" w:hint="default"/>
                <w:sz w:val="21"/>
                <w:szCs w:val="21"/>
              </w:rPr>
            </w:pPr>
            <w:r>
              <w:rPr>
                <w:rFonts w:ascii="宋体"/>
                <w:sz w:val="21"/>
              </w:rPr>
              <w:t>845,786,78</w:t>
            </w:r>
          </w:p>
          <w:p>
            <w:pPr>
              <w:pStyle w:val="TableParagraph"/>
              <w:spacing w:line="273" w:lineRule="exact"/>
              <w:ind w:left="672" w:right="0"/>
              <w:jc w:val="left"/>
              <w:rPr>
                <w:rFonts w:ascii="宋体" w:hAnsi="宋体" w:cs="宋体" w:eastAsia="宋体" w:hint="default"/>
                <w:sz w:val="21"/>
                <w:szCs w:val="21"/>
              </w:rPr>
            </w:pPr>
            <w:r>
              <w:rPr>
                <w:rFonts w:ascii="宋体"/>
                <w:sz w:val="21"/>
              </w:rPr>
              <w:t>2.24</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3"/>
              <w:jc w:val="right"/>
              <w:rPr>
                <w:rFonts w:ascii="宋体" w:hAnsi="宋体" w:cs="宋体" w:eastAsia="宋体" w:hint="default"/>
                <w:sz w:val="21"/>
                <w:szCs w:val="21"/>
              </w:rPr>
            </w:pPr>
            <w:r>
              <w:rPr>
                <w:rFonts w:ascii="宋体"/>
                <w:sz w:val="21"/>
              </w:rPr>
              <w:t>97.9</w:t>
            </w:r>
          </w:p>
          <w:p>
            <w:pPr>
              <w:pStyle w:val="TableParagraph"/>
              <w:spacing w:line="273" w:lineRule="exact"/>
              <w:ind w:right="24"/>
              <w:jc w:val="right"/>
              <w:rPr>
                <w:rFonts w:ascii="宋体" w:hAnsi="宋体" w:cs="宋体" w:eastAsia="宋体" w:hint="default"/>
                <w:sz w:val="21"/>
                <w:szCs w:val="21"/>
              </w:rPr>
            </w:pPr>
            <w:r>
              <w:rPr>
                <w:rFonts w:ascii="宋体"/>
                <w:w w:val="100"/>
                <w:sz w:val="21"/>
              </w:rPr>
              <w:t>1</w:t>
            </w:r>
          </w:p>
        </w:tc>
        <w:tc>
          <w:tcPr>
            <w:tcW w:w="977"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8" w:right="0"/>
              <w:jc w:val="left"/>
              <w:rPr>
                <w:rFonts w:ascii="宋体" w:hAnsi="宋体" w:cs="宋体" w:eastAsia="宋体" w:hint="default"/>
                <w:sz w:val="21"/>
                <w:szCs w:val="21"/>
              </w:rPr>
            </w:pPr>
            <w:r>
              <w:rPr>
                <w:rFonts w:ascii="宋体"/>
                <w:sz w:val="21"/>
              </w:rPr>
              <w:t>845,786,78</w:t>
            </w:r>
          </w:p>
          <w:p>
            <w:pPr>
              <w:pStyle w:val="TableParagraph"/>
              <w:spacing w:line="273" w:lineRule="exact"/>
              <w:ind w:left="669" w:right="0"/>
              <w:jc w:val="left"/>
              <w:rPr>
                <w:rFonts w:ascii="宋体" w:hAnsi="宋体" w:cs="宋体" w:eastAsia="宋体" w:hint="default"/>
                <w:sz w:val="21"/>
                <w:szCs w:val="21"/>
              </w:rPr>
            </w:pPr>
            <w:r>
              <w:rPr>
                <w:rFonts w:ascii="宋体"/>
                <w:sz w:val="21"/>
              </w:rPr>
              <w:t>2.24</w:t>
            </w:r>
          </w:p>
        </w:tc>
      </w:tr>
      <w:tr>
        <w:trPr>
          <w:trHeight w:val="2463"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组</w:t>
            </w:r>
          </w:p>
          <w:p>
            <w:pPr>
              <w:pStyle w:val="TableParagraph"/>
              <w:spacing w:line="272" w:lineRule="exact" w:before="26"/>
              <w:ind w:left="26" w:right="117"/>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2</w:t>
            </w:r>
          </w:p>
          <w:p>
            <w:pPr>
              <w:pStyle w:val="TableParagraph"/>
              <w:spacing w:line="272" w:lineRule="exact" w:before="1"/>
              <w:ind w:left="26" w:right="11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账</w:t>
            </w:r>
          </w:p>
          <w:p>
            <w:pPr>
              <w:pStyle w:val="TableParagraph"/>
              <w:spacing w:line="272" w:lineRule="exact" w:before="2"/>
              <w:ind w:left="26" w:right="117"/>
              <w:jc w:val="left"/>
              <w:rPr>
                <w:rFonts w:ascii="宋体" w:hAnsi="宋体" w:cs="宋体" w:eastAsia="宋体" w:hint="default"/>
                <w:sz w:val="21"/>
                <w:szCs w:val="21"/>
              </w:rPr>
            </w:pPr>
            <w:r>
              <w:rPr>
                <w:rFonts w:ascii="宋体" w:hAnsi="宋体" w:cs="宋体" w:eastAsia="宋体" w:hint="default"/>
                <w:sz w:val="21"/>
                <w:szCs w:val="21"/>
              </w:rPr>
              <w:t>龄</w:t>
            </w:r>
            <w:r>
              <w:rPr>
                <w:rFonts w:ascii="宋体" w:hAnsi="宋体" w:cs="宋体" w:eastAsia="宋体" w:hint="default"/>
                <w:w w:val="100"/>
                <w:sz w:val="21"/>
                <w:szCs w:val="21"/>
              </w:rPr>
              <w:t> </w:t>
            </w:r>
            <w:r>
              <w:rPr>
                <w:rFonts w:ascii="宋体" w:hAnsi="宋体" w:cs="宋体" w:eastAsia="宋体" w:hint="default"/>
                <w:sz w:val="21"/>
                <w:szCs w:val="21"/>
              </w:rPr>
              <w:t>组</w:t>
            </w:r>
          </w:p>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1,253,366.5</w:t>
            </w:r>
          </w:p>
          <w:p>
            <w:pPr>
              <w:pStyle w:val="TableParagraph"/>
              <w:spacing w:line="273" w:lineRule="exact"/>
              <w:ind w:right="26"/>
              <w:jc w:val="right"/>
              <w:rPr>
                <w:rFonts w:ascii="宋体" w:hAnsi="宋体" w:cs="宋体" w:eastAsia="宋体" w:hint="default"/>
                <w:sz w:val="21"/>
                <w:szCs w:val="21"/>
              </w:rPr>
            </w:pPr>
            <w:r>
              <w:rPr>
                <w:rFonts w:ascii="宋体"/>
                <w:w w:val="100"/>
                <w:sz w:val="21"/>
              </w:rPr>
              <w:t>1</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 w:right="0"/>
              <w:jc w:val="left"/>
              <w:rPr>
                <w:rFonts w:ascii="宋体" w:hAnsi="宋体" w:cs="宋体" w:eastAsia="宋体" w:hint="default"/>
                <w:sz w:val="21"/>
                <w:szCs w:val="21"/>
              </w:rPr>
            </w:pPr>
            <w:r>
              <w:rPr>
                <w:rFonts w:ascii="宋体"/>
                <w:sz w:val="21"/>
              </w:rPr>
              <w:t>0.11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sz w:val="21"/>
              </w:rPr>
              <w:t>792,125</w:t>
            </w:r>
          </w:p>
          <w:p>
            <w:pPr>
              <w:pStyle w:val="TableParagraph"/>
              <w:spacing w:line="273" w:lineRule="exact"/>
              <w:ind w:left="472" w:right="0"/>
              <w:jc w:val="left"/>
              <w:rPr>
                <w:rFonts w:ascii="宋体" w:hAnsi="宋体" w:cs="宋体" w:eastAsia="宋体" w:hint="default"/>
                <w:sz w:val="21"/>
                <w:szCs w:val="21"/>
              </w:rPr>
            </w:pPr>
            <w:r>
              <w:rPr>
                <w:rFonts w:ascii="宋体"/>
                <w:sz w:val="21"/>
              </w:rPr>
              <w:t>.57</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center"/>
              <w:rPr>
                <w:rFonts w:ascii="宋体" w:hAnsi="宋体" w:cs="宋体" w:eastAsia="宋体" w:hint="default"/>
                <w:sz w:val="21"/>
                <w:szCs w:val="21"/>
              </w:rPr>
            </w:pPr>
            <w:r>
              <w:rPr>
                <w:rFonts w:ascii="宋体"/>
                <w:sz w:val="21"/>
              </w:rPr>
              <w:t>63.</w:t>
            </w:r>
          </w:p>
          <w:p>
            <w:pPr>
              <w:pStyle w:val="TableParagraph"/>
              <w:spacing w:line="273" w:lineRule="exact"/>
              <w:ind w:left="168" w:right="0"/>
              <w:jc w:val="center"/>
              <w:rPr>
                <w:rFonts w:ascii="宋体" w:hAnsi="宋体" w:cs="宋体" w:eastAsia="宋体" w:hint="default"/>
                <w:sz w:val="21"/>
                <w:szCs w:val="21"/>
              </w:rPr>
            </w:pPr>
            <w:r>
              <w:rPr>
                <w:rFonts w:ascii="宋体"/>
                <w:sz w:val="21"/>
              </w:rPr>
              <w:t>20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2" w:right="0"/>
              <w:jc w:val="left"/>
              <w:rPr>
                <w:rFonts w:ascii="宋体" w:hAnsi="宋体" w:cs="宋体" w:eastAsia="宋体" w:hint="default"/>
                <w:sz w:val="21"/>
                <w:szCs w:val="21"/>
              </w:rPr>
            </w:pPr>
            <w:r>
              <w:rPr>
                <w:rFonts w:ascii="宋体"/>
                <w:sz w:val="21"/>
              </w:rPr>
              <w:t>461,240.94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18,098,170</w:t>
            </w:r>
          </w:p>
          <w:p>
            <w:pPr>
              <w:pStyle w:val="TableParagraph"/>
              <w:spacing w:line="273" w:lineRule="exact"/>
              <w:ind w:right="23"/>
              <w:jc w:val="right"/>
              <w:rPr>
                <w:rFonts w:ascii="宋体" w:hAnsi="宋体" w:cs="宋体" w:eastAsia="宋体" w:hint="default"/>
                <w:sz w:val="21"/>
                <w:szCs w:val="21"/>
              </w:rPr>
            </w:pPr>
            <w:r>
              <w:rPr>
                <w:rFonts w:ascii="宋体"/>
                <w:sz w:val="21"/>
              </w:rPr>
              <w:t>.55</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sz w:val="21"/>
              </w:rPr>
              <w:t>2.09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2,678,34</w:t>
            </w:r>
          </w:p>
          <w:p>
            <w:pPr>
              <w:pStyle w:val="TableParagraph"/>
              <w:spacing w:line="273" w:lineRule="exact"/>
              <w:ind w:left="518" w:right="0"/>
              <w:jc w:val="left"/>
              <w:rPr>
                <w:rFonts w:ascii="宋体" w:hAnsi="宋体" w:cs="宋体" w:eastAsia="宋体" w:hint="default"/>
                <w:sz w:val="21"/>
                <w:szCs w:val="21"/>
              </w:rPr>
            </w:pPr>
            <w:r>
              <w:rPr>
                <w:rFonts w:ascii="宋体"/>
                <w:sz w:val="21"/>
              </w:rPr>
              <w:t>8.68</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center"/>
              <w:rPr>
                <w:rFonts w:ascii="宋体" w:hAnsi="宋体" w:cs="宋体" w:eastAsia="宋体" w:hint="default"/>
                <w:sz w:val="21"/>
                <w:szCs w:val="21"/>
              </w:rPr>
            </w:pPr>
            <w:r>
              <w:rPr>
                <w:rFonts w:ascii="宋体"/>
                <w:sz w:val="21"/>
              </w:rPr>
              <w:t>14.</w:t>
            </w:r>
          </w:p>
          <w:p>
            <w:pPr>
              <w:pStyle w:val="TableParagraph"/>
              <w:spacing w:line="273" w:lineRule="exact"/>
              <w:ind w:left="163" w:right="0"/>
              <w:jc w:val="center"/>
              <w:rPr>
                <w:rFonts w:ascii="宋体" w:hAnsi="宋体" w:cs="宋体" w:eastAsia="宋体" w:hint="default"/>
                <w:sz w:val="21"/>
                <w:szCs w:val="21"/>
              </w:rPr>
            </w:pPr>
            <w:r>
              <w:rPr>
                <w:rFonts w:ascii="宋体"/>
                <w:sz w:val="21"/>
              </w:rPr>
              <w:t>80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15,419,821</w:t>
            </w:r>
          </w:p>
          <w:p>
            <w:pPr>
              <w:pStyle w:val="TableParagraph"/>
              <w:spacing w:line="273" w:lineRule="exact"/>
              <w:ind w:right="23"/>
              <w:jc w:val="right"/>
              <w:rPr>
                <w:rFonts w:ascii="宋体" w:hAnsi="宋体" w:cs="宋体" w:eastAsia="宋体" w:hint="default"/>
                <w:sz w:val="21"/>
                <w:szCs w:val="21"/>
              </w:rPr>
            </w:pPr>
            <w:r>
              <w:rPr>
                <w:rFonts w:ascii="宋体"/>
                <w:sz w:val="21"/>
              </w:rPr>
              <w:t>.87</w:t>
            </w:r>
          </w:p>
        </w:tc>
      </w:tr>
    </w:tbl>
    <w:p>
      <w:pPr>
        <w:spacing w:after="0" w:line="273" w:lineRule="exact"/>
        <w:jc w:val="right"/>
        <w:rPr>
          <w:rFonts w:ascii="宋体" w:hAnsi="宋体" w:cs="宋体" w:eastAsia="宋体" w:hint="default"/>
          <w:sz w:val="21"/>
          <w:szCs w:val="21"/>
        </w:rPr>
        <w:sectPr>
          <w:pgSz w:w="11910" w:h="16840"/>
          <w:pgMar w:header="0" w:footer="1195" w:top="110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82" w:type="dxa"/>
        <w:tblLayout w:type="fixed"/>
        <w:tblCellMar>
          <w:top w:w="0" w:type="dxa"/>
          <w:left w:w="0" w:type="dxa"/>
          <w:bottom w:w="0" w:type="dxa"/>
          <w:right w:w="0" w:type="dxa"/>
        </w:tblCellMar>
        <w:tblLook w:val="01E0"/>
      </w:tblPr>
      <w:tblGrid>
        <w:gridCol w:w="367"/>
        <w:gridCol w:w="1279"/>
        <w:gridCol w:w="517"/>
        <w:gridCol w:w="823"/>
        <w:gridCol w:w="442"/>
        <w:gridCol w:w="1280"/>
        <w:gridCol w:w="1128"/>
        <w:gridCol w:w="516"/>
        <w:gridCol w:w="977"/>
        <w:gridCol w:w="442"/>
        <w:gridCol w:w="1126"/>
      </w:tblGrid>
      <w:tr>
        <w:trPr>
          <w:trHeight w:val="6003"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117"/>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79"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0"/>
              <w:jc w:val="left"/>
              <w:rPr>
                <w:rFonts w:ascii="宋体" w:hAnsi="宋体" w:cs="宋体" w:eastAsia="宋体" w:hint="default"/>
                <w:sz w:val="21"/>
                <w:szCs w:val="21"/>
              </w:rPr>
            </w:pPr>
            <w:r>
              <w:rPr>
                <w:rFonts w:ascii="宋体"/>
                <w:sz w:val="21"/>
              </w:rPr>
              <w:t>1,103,577,9</w:t>
            </w:r>
          </w:p>
          <w:p>
            <w:pPr>
              <w:pStyle w:val="TableParagraph"/>
              <w:spacing w:line="274" w:lineRule="exact"/>
              <w:ind w:left="715" w:right="0"/>
              <w:jc w:val="left"/>
              <w:rPr>
                <w:rFonts w:ascii="宋体" w:hAnsi="宋体" w:cs="宋体" w:eastAsia="宋体" w:hint="default"/>
                <w:sz w:val="21"/>
                <w:szCs w:val="21"/>
              </w:rPr>
            </w:pPr>
            <w:r>
              <w:rPr>
                <w:rFonts w:ascii="宋体"/>
                <w:sz w:val="21"/>
              </w:rPr>
              <w:t>78.88</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left"/>
              <w:rPr>
                <w:rFonts w:ascii="宋体" w:hAnsi="宋体" w:cs="宋体" w:eastAsia="宋体" w:hint="default"/>
                <w:sz w:val="21"/>
                <w:szCs w:val="21"/>
              </w:rPr>
            </w:pPr>
            <w:r>
              <w:rPr>
                <w:rFonts w:ascii="宋体"/>
                <w:sz w:val="21"/>
              </w:rPr>
              <w:t>792,125</w:t>
            </w:r>
          </w:p>
          <w:p>
            <w:pPr>
              <w:pStyle w:val="TableParagraph"/>
              <w:spacing w:line="274" w:lineRule="exact"/>
              <w:ind w:left="472" w:right="0"/>
              <w:jc w:val="left"/>
              <w:rPr>
                <w:rFonts w:ascii="宋体" w:hAnsi="宋体" w:cs="宋体" w:eastAsia="宋体" w:hint="default"/>
                <w:sz w:val="21"/>
                <w:szCs w:val="21"/>
              </w:rPr>
            </w:pPr>
            <w:r>
              <w:rPr>
                <w:rFonts w:ascii="宋体"/>
                <w:sz w:val="21"/>
              </w:rPr>
              <w:t>.57</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sz w:val="21"/>
              </w:rPr>
              <w:t>1,102,785,8</w:t>
            </w:r>
          </w:p>
          <w:p>
            <w:pPr>
              <w:pStyle w:val="TableParagraph"/>
              <w:spacing w:line="274" w:lineRule="exact"/>
              <w:ind w:left="717" w:right="0"/>
              <w:jc w:val="left"/>
              <w:rPr>
                <w:rFonts w:ascii="宋体" w:hAnsi="宋体" w:cs="宋体" w:eastAsia="宋体" w:hint="default"/>
                <w:sz w:val="21"/>
                <w:szCs w:val="21"/>
              </w:rPr>
            </w:pPr>
            <w:r>
              <w:rPr>
                <w:rFonts w:ascii="宋体"/>
                <w:sz w:val="21"/>
              </w:rPr>
              <w:t>53.31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sz w:val="21"/>
              </w:rPr>
              <w:t>863,884,95</w:t>
            </w:r>
          </w:p>
          <w:p>
            <w:pPr>
              <w:pStyle w:val="TableParagraph"/>
              <w:spacing w:line="274" w:lineRule="exact"/>
              <w:ind w:left="672" w:right="0"/>
              <w:jc w:val="left"/>
              <w:rPr>
                <w:rFonts w:ascii="宋体" w:hAnsi="宋体" w:cs="宋体" w:eastAsia="宋体" w:hint="default"/>
                <w:sz w:val="21"/>
                <w:szCs w:val="21"/>
              </w:rPr>
            </w:pPr>
            <w:r>
              <w:rPr>
                <w:rFonts w:ascii="宋体"/>
                <w:sz w:val="21"/>
              </w:rPr>
              <w:t>2.79</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2,678,34</w:t>
            </w:r>
          </w:p>
          <w:p>
            <w:pPr>
              <w:pStyle w:val="TableParagraph"/>
              <w:spacing w:line="274" w:lineRule="exact"/>
              <w:ind w:left="518" w:right="0"/>
              <w:jc w:val="left"/>
              <w:rPr>
                <w:rFonts w:ascii="宋体" w:hAnsi="宋体" w:cs="宋体" w:eastAsia="宋体" w:hint="default"/>
                <w:sz w:val="21"/>
                <w:szCs w:val="21"/>
              </w:rPr>
            </w:pPr>
            <w:r>
              <w:rPr>
                <w:rFonts w:ascii="宋体"/>
                <w:sz w:val="21"/>
              </w:rPr>
              <w:t>8.68</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sz w:val="21"/>
              </w:rPr>
              <w:t>861,206,60</w:t>
            </w:r>
          </w:p>
          <w:p>
            <w:pPr>
              <w:pStyle w:val="TableParagraph"/>
              <w:spacing w:line="274" w:lineRule="exact"/>
              <w:ind w:left="669" w:right="0"/>
              <w:jc w:val="left"/>
              <w:rPr>
                <w:rFonts w:ascii="宋体" w:hAnsi="宋体" w:cs="宋体" w:eastAsia="宋体" w:hint="default"/>
                <w:sz w:val="21"/>
                <w:szCs w:val="21"/>
              </w:rPr>
            </w:pPr>
            <w:r>
              <w:rPr>
                <w:rFonts w:ascii="宋体"/>
                <w:sz w:val="21"/>
              </w:rPr>
              <w:t>4.11</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0" w:footer="1195" w:top="1100" w:bottom="1380" w:left="1580" w:right="1040"/>
        </w:sectPr>
      </w:pPr>
    </w:p>
    <w:p>
      <w:pPr>
        <w:pStyle w:val="BodyText"/>
        <w:spacing w:line="240" w:lineRule="auto" w:before="36"/>
        <w:ind w:right="0"/>
        <w:jc w:val="left"/>
      </w:pPr>
      <w:r>
        <w:rPr>
          <w:spacing w:val="-2"/>
        </w:rPr>
        <w:t>期末单项金额重大并单项计提坏账准备的其他应收款：</w:t>
      </w:r>
    </w:p>
    <w:p>
      <w:pPr>
        <w:pStyle w:val="BodyText"/>
        <w:spacing w:line="290" w:lineRule="auto" w:before="58"/>
        <w:ind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57"/>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310,867.48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15,543.37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310,867.48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15,543.37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182,330.70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18,233.07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2,274.00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454.80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757,894.33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757,894.33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1,253,366.51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792,125.57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BodyText"/>
        <w:spacing w:line="272" w:lineRule="exact" w:before="64"/>
        <w:ind w:right="4688"/>
        <w:jc w:val="left"/>
      </w:pPr>
      <w:r>
        <w:rPr/>
        <w:t>确定该组合依据的说明：</w:t>
      </w:r>
      <w:r>
        <w:rPr>
          <w:w w:val="100"/>
        </w:rPr>
        <w:t> </w:t>
      </w:r>
      <w:r>
        <w:rPr/>
        <w:t>确定组合的依据见本节五、</w:t>
      </w:r>
      <w:r>
        <w:rPr>
          <w:rFonts w:ascii="宋体" w:hAnsi="宋体" w:cs="宋体" w:eastAsia="宋体" w:hint="default"/>
        </w:rPr>
        <w:t>11</w:t>
      </w:r>
      <w:r>
        <w:rPr/>
        <w:t>“应收款项”。</w:t>
      </w:r>
    </w:p>
    <w:p>
      <w:pPr>
        <w:spacing w:line="240" w:lineRule="auto" w:before="4"/>
        <w:rPr>
          <w:rFonts w:ascii="宋体" w:hAnsi="宋体" w:cs="宋体" w:eastAsia="宋体" w:hint="default"/>
          <w:sz w:val="23"/>
          <w:szCs w:val="23"/>
        </w:rPr>
      </w:pPr>
    </w:p>
    <w:p>
      <w:pPr>
        <w:pStyle w:val="BodyText"/>
        <w:spacing w:line="240" w:lineRule="auto"/>
        <w:ind w:right="2480"/>
        <w:jc w:val="left"/>
      </w:pPr>
      <w:r>
        <w:rPr/>
        <w:t>组合中，采用余额百分比法计提坏账准备的其他应收款：</w:t>
      </w:r>
    </w:p>
    <w:p>
      <w:pPr>
        <w:pStyle w:val="BodyText"/>
        <w:spacing w:line="240" w:lineRule="auto" w:before="58"/>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right="2480"/>
        <w:jc w:val="left"/>
      </w:pPr>
      <w:r>
        <w:rPr/>
        <w:t>组合中，采用其他方法计提坏账准备的其他应收款：</w:t>
      </w:r>
    </w:p>
    <w:p>
      <w:pPr>
        <w:pStyle w:val="BodyText"/>
        <w:tabs>
          <w:tab w:pos="1060" w:val="left" w:leader="none"/>
        </w:tabs>
        <w:spacing w:line="240" w:lineRule="auto" w:before="56"/>
        <w:ind w:right="2480"/>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before="0"/>
        <w:ind w:right="2480"/>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40" w:lineRule="auto" w:before="56"/>
        <w:ind w:right="1448"/>
        <w:jc w:val="left"/>
      </w:pPr>
      <w:r>
        <w:rPr/>
        <w:t>本期计提坏账准备金额</w:t>
      </w:r>
      <w:r>
        <w:rPr>
          <w:rFonts w:ascii="宋体" w:hAnsi="宋体" w:cs="宋体" w:eastAsia="宋体" w:hint="default"/>
        </w:rPr>
        <w:t>-1,886,223.11</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0.00</w:t>
      </w:r>
      <w:r>
        <w:rPr>
          <w:rFonts w:ascii="宋体" w:hAnsi="宋体" w:cs="宋体" w:eastAsia="宋体" w:hint="default"/>
          <w:spacing w:val="-58"/>
        </w:rPr>
        <w:t> </w:t>
      </w:r>
      <w:r>
        <w:rPr/>
        <w:t>元。</w:t>
      </w:r>
      <w:r>
        <w:rPr>
          <w:w w:val="100"/>
        </w:rPr>
        <w:t> </w:t>
      </w:r>
      <w:r>
        <w:rPr/>
        <w:t>其中本期坏账准备转回或收回金额重要的：</w:t>
      </w:r>
    </w:p>
    <w:p>
      <w:pPr>
        <w:pStyle w:val="BodyText"/>
        <w:spacing w:line="271" w:lineRule="exact"/>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right="248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00" w:bottom="1380" w:left="1580" w:right="1040"/>
        </w:sectPr>
      </w:pPr>
    </w:p>
    <w:p>
      <w:pPr>
        <w:pStyle w:val="Heading4"/>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往来</w:t>
            </w:r>
            <w:r>
              <w:rPr>
                <w:rFonts w:ascii="宋体" w:hAnsi="宋体" w:cs="宋体" w:eastAsia="宋体" w:hint="default"/>
                <w:spacing w:val="-97"/>
                <w:w w:val="100"/>
                <w:sz w:val="21"/>
                <w:szCs w:val="21"/>
              </w:rPr>
              <w:t>、</w:t>
            </w:r>
            <w:r>
              <w:rPr>
                <w:rFonts w:ascii="宋体" w:hAnsi="宋体" w:cs="宋体" w:eastAsia="宋体" w:hint="default"/>
                <w:w w:val="100"/>
                <w:sz w:val="21"/>
                <w:szCs w:val="21"/>
              </w:rPr>
              <w:t>押</w:t>
            </w:r>
            <w:r>
              <w:rPr>
                <w:rFonts w:ascii="宋体" w:hAnsi="宋体" w:cs="宋体" w:eastAsia="宋体" w:hint="default"/>
                <w:spacing w:val="-3"/>
                <w:w w:val="100"/>
                <w:sz w:val="21"/>
                <w:szCs w:val="21"/>
              </w:rPr>
              <w:t>金</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备</w:t>
            </w:r>
            <w:r>
              <w:rPr>
                <w:rFonts w:ascii="宋体" w:hAnsi="宋体" w:cs="宋体" w:eastAsia="宋体" w:hint="default"/>
                <w:w w:val="100"/>
                <w:sz w:val="21"/>
                <w:szCs w:val="21"/>
              </w:rPr>
              <w:t>用金、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保证金等</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1,102,324,612.37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845,786,782.24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其他往来款等</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1,253,366.51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18,098,170.55</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1,103,577,978.88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863,884,952.79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595" w:space="927"/>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46"/>
              <w:jc w:val="right"/>
              <w:rPr>
                <w:rFonts w:ascii="宋体" w:hAnsi="宋体" w:cs="宋体" w:eastAsia="宋体" w:hint="default"/>
                <w:sz w:val="21"/>
                <w:szCs w:val="21"/>
              </w:rPr>
            </w:pPr>
            <w:r>
              <w:rPr>
                <w:rFonts w:ascii="宋体" w:hAnsi="宋体" w:cs="宋体" w:eastAsia="宋体" w:hint="default"/>
                <w:sz w:val="21"/>
                <w:szCs w:val="21"/>
              </w:rPr>
              <w:t>账龄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70" w:right="101"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37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上海华扬联众</w:t>
            </w:r>
          </w:p>
          <w:p>
            <w:pPr>
              <w:pStyle w:val="TableParagraph"/>
              <w:spacing w:line="240" w:lineRule="auto"/>
              <w:ind w:left="26" w:right="163"/>
              <w:jc w:val="left"/>
              <w:rPr>
                <w:rFonts w:ascii="宋体" w:hAnsi="宋体" w:cs="宋体" w:eastAsia="宋体" w:hint="default"/>
                <w:sz w:val="21"/>
                <w:szCs w:val="21"/>
              </w:rPr>
            </w:pPr>
            <w:r>
              <w:rPr>
                <w:rFonts w:ascii="宋体" w:hAnsi="宋体" w:cs="宋体" w:eastAsia="宋体" w:hint="default"/>
                <w:sz w:val="21"/>
                <w:szCs w:val="21"/>
              </w:rPr>
              <w:t>数字技术有限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503,321,363.84</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45.61</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旗帜（上海）</w:t>
            </w:r>
          </w:p>
          <w:p>
            <w:pPr>
              <w:pStyle w:val="TableParagraph"/>
              <w:spacing w:line="240" w:lineRule="auto"/>
              <w:ind w:left="26" w:right="163"/>
              <w:jc w:val="left"/>
              <w:rPr>
                <w:rFonts w:ascii="宋体" w:hAnsi="宋体" w:cs="宋体" w:eastAsia="宋体" w:hint="default"/>
                <w:sz w:val="21"/>
                <w:szCs w:val="21"/>
              </w:rPr>
            </w:pPr>
            <w:r>
              <w:rPr>
                <w:rFonts w:ascii="宋体" w:hAnsi="宋体" w:cs="宋体" w:eastAsia="宋体" w:hint="default"/>
                <w:sz w:val="21"/>
                <w:szCs w:val="21"/>
              </w:rPr>
              <w:t>数字传媒有限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189,522,090.45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17.17</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北京捷报指向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149,310,779.56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13.53</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北京华扬创想</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广告有限公司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69,115,769.01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6.26</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福建华扬盛鼎</w:t>
            </w:r>
          </w:p>
          <w:p>
            <w:pPr>
              <w:pStyle w:val="TableParagraph"/>
              <w:spacing w:line="272" w:lineRule="exact" w:before="27"/>
              <w:ind w:left="26" w:right="163"/>
              <w:jc w:val="left"/>
              <w:rPr>
                <w:rFonts w:ascii="宋体" w:hAnsi="宋体" w:cs="宋体" w:eastAsia="宋体" w:hint="default"/>
                <w:sz w:val="21"/>
                <w:szCs w:val="21"/>
              </w:rPr>
            </w:pPr>
            <w:r>
              <w:rPr>
                <w:rFonts w:ascii="宋体" w:hAnsi="宋体" w:cs="宋体" w:eastAsia="宋体" w:hint="default"/>
                <w:sz w:val="21"/>
                <w:szCs w:val="21"/>
              </w:rPr>
              <w:t>数字技术有限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44,014,693.05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3.99</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955,284,695.91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86.56</w:t>
            </w:r>
          </w:p>
        </w:tc>
        <w:tc>
          <w:tcPr>
            <w:tcW w:w="16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48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tabs>
          <w:tab w:pos="1060" w:val="left" w:leader="none"/>
        </w:tabs>
        <w:spacing w:line="240" w:lineRule="auto" w:before="58"/>
        <w:ind w:right="2480"/>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9"/>
        <w:rPr>
          <w:rFonts w:ascii="宋体" w:hAnsi="宋体" w:cs="宋体" w:eastAsia="宋体" w:hint="default"/>
          <w:sz w:val="25"/>
          <w:szCs w:val="25"/>
        </w:rPr>
      </w:pPr>
    </w:p>
    <w:p>
      <w:pPr>
        <w:pStyle w:val="Heading4"/>
        <w:spacing w:line="240" w:lineRule="auto"/>
        <w:ind w:right="2480"/>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tabs>
          <w:tab w:pos="1060" w:val="left" w:leader="none"/>
        </w:tabs>
        <w:spacing w:line="240" w:lineRule="auto" w:before="58"/>
        <w:ind w:right="248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2480"/>
        <w:jc w:val="left"/>
      </w:pPr>
      <w:r>
        <w:rPr/>
        <w:t>其他说明：</w:t>
      </w:r>
    </w:p>
    <w:p>
      <w:pPr>
        <w:pStyle w:val="BodyText"/>
        <w:tabs>
          <w:tab w:pos="1060" w:val="left" w:leader="none"/>
        </w:tabs>
        <w:spacing w:line="273" w:lineRule="exact"/>
        <w:ind w:right="248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00" w:bottom="1380" w:left="1580" w:right="1040"/>
        </w:sectPr>
      </w:pPr>
    </w:p>
    <w:p>
      <w:pPr>
        <w:pStyle w:val="Heading4"/>
        <w:spacing w:line="240" w:lineRule="auto"/>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06"/>
        <w:gridCol w:w="1532"/>
        <w:gridCol w:w="526"/>
        <w:gridCol w:w="1532"/>
        <w:gridCol w:w="1531"/>
        <w:gridCol w:w="538"/>
        <w:gridCol w:w="1531"/>
      </w:tblGrid>
      <w:tr>
        <w:trPr>
          <w:trHeight w:val="281" w:hRule="exact"/>
        </w:trPr>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1706"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4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247,644,642.64</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247,644,642.64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247,928,753.64</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247,928,753.64</w:t>
            </w:r>
          </w:p>
        </w:tc>
      </w:tr>
      <w:tr>
        <w:trPr>
          <w:trHeight w:val="55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对联营、合营企业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35,267,587.34</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35,267,587.34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10,028,970.18</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10,028,970.18</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282,912,229.98</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282,912,229.98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257,957,723.82</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257,957,723.82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2"/>
        <w:gridCol w:w="1428"/>
        <w:gridCol w:w="1258"/>
        <w:gridCol w:w="1255"/>
        <w:gridCol w:w="1429"/>
        <w:gridCol w:w="389"/>
        <w:gridCol w:w="389"/>
      </w:tblGrid>
      <w:tr>
        <w:trPr>
          <w:trHeight w:val="2189"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919"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2"/>
              <w:ind w:left="103" w:right="62"/>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03" w:right="62"/>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55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北京华扬创想广告有限公司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12,215,622.</w:t>
            </w:r>
          </w:p>
          <w:p>
            <w:pPr>
              <w:pStyle w:val="TableParagraph"/>
              <w:spacing w:line="274" w:lineRule="exact"/>
              <w:ind w:right="103"/>
              <w:jc w:val="right"/>
              <w:rPr>
                <w:rFonts w:ascii="宋体" w:hAnsi="宋体" w:cs="宋体" w:eastAsia="宋体" w:hint="default"/>
                <w:sz w:val="21"/>
                <w:szCs w:val="21"/>
              </w:rPr>
            </w:pPr>
            <w:r>
              <w:rPr>
                <w:rFonts w:ascii="宋体"/>
                <w:sz w:val="21"/>
              </w:rPr>
              <w:t>75</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12,215,622.</w:t>
            </w:r>
          </w:p>
          <w:p>
            <w:pPr>
              <w:pStyle w:val="TableParagraph"/>
              <w:spacing w:line="274" w:lineRule="exact"/>
              <w:ind w:right="101"/>
              <w:jc w:val="right"/>
              <w:rPr>
                <w:rFonts w:ascii="宋体" w:hAnsi="宋体" w:cs="宋体" w:eastAsia="宋体" w:hint="default"/>
                <w:sz w:val="21"/>
                <w:szCs w:val="21"/>
              </w:rPr>
            </w:pPr>
            <w:r>
              <w:rPr>
                <w:rFonts w:ascii="宋体"/>
                <w:sz w:val="21"/>
              </w:rPr>
              <w:t>75</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北京捷报指向科技有限公司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4,000,000.0</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4,000,000.0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北京旗帜创想科技发展有限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4,500,000.0</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4,500,000.0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北京派择网络科技有限公司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40,810,818.</w:t>
            </w:r>
          </w:p>
          <w:p>
            <w:pPr>
              <w:pStyle w:val="TableParagraph"/>
              <w:spacing w:line="274" w:lineRule="exact"/>
              <w:ind w:right="103"/>
              <w:jc w:val="right"/>
              <w:rPr>
                <w:rFonts w:ascii="宋体" w:hAnsi="宋体" w:cs="宋体" w:eastAsia="宋体" w:hint="default"/>
                <w:sz w:val="21"/>
                <w:szCs w:val="21"/>
              </w:rPr>
            </w:pPr>
            <w:r>
              <w:rPr>
                <w:rFonts w:ascii="宋体"/>
                <w:sz w:val="21"/>
              </w:rPr>
              <w:t>13</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40,810,818.</w:t>
            </w:r>
          </w:p>
          <w:p>
            <w:pPr>
              <w:pStyle w:val="TableParagraph"/>
              <w:spacing w:line="274" w:lineRule="exact"/>
              <w:ind w:right="101"/>
              <w:jc w:val="right"/>
              <w:rPr>
                <w:rFonts w:ascii="宋体" w:hAnsi="宋体" w:cs="宋体" w:eastAsia="宋体" w:hint="default"/>
                <w:sz w:val="21"/>
                <w:szCs w:val="21"/>
              </w:rPr>
            </w:pPr>
            <w:r>
              <w:rPr>
                <w:rFonts w:ascii="宋体"/>
                <w:sz w:val="21"/>
              </w:rPr>
              <w:t>13</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北京博大网联信息技术有限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w:t>
            </w:r>
          </w:p>
          <w:p>
            <w:pPr>
              <w:pStyle w:val="TableParagraph"/>
              <w:spacing w:line="273" w:lineRule="exact"/>
              <w:ind w:right="103"/>
              <w:jc w:val="right"/>
              <w:rPr>
                <w:rFonts w:ascii="宋体" w:hAnsi="宋体" w:cs="宋体" w:eastAsia="宋体" w:hint="default"/>
                <w:sz w:val="21"/>
                <w:szCs w:val="21"/>
              </w:rPr>
            </w:pPr>
            <w:r>
              <w:rPr>
                <w:rFonts w:ascii="宋体"/>
                <w:sz w:val="21"/>
              </w:rPr>
              <w:t>00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上海华扬联众数字技术有限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20,000,000.</w:t>
            </w:r>
          </w:p>
          <w:p>
            <w:pPr>
              <w:pStyle w:val="TableParagraph"/>
              <w:spacing w:line="273" w:lineRule="exact"/>
              <w:ind w:right="103"/>
              <w:jc w:val="right"/>
              <w:rPr>
                <w:rFonts w:ascii="宋体" w:hAnsi="宋体" w:cs="宋体" w:eastAsia="宋体" w:hint="default"/>
                <w:sz w:val="21"/>
                <w:szCs w:val="21"/>
              </w:rPr>
            </w:pPr>
            <w:r>
              <w:rPr>
                <w:rFonts w:ascii="宋体"/>
                <w:sz w:val="21"/>
              </w:rPr>
              <w:t>00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20,000,000.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福建华扬盛鼎数字技术有限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2,550,000.0</w:t>
            </w:r>
          </w:p>
          <w:p>
            <w:pPr>
              <w:pStyle w:val="TableParagraph"/>
              <w:spacing w:line="273" w:lineRule="exact"/>
              <w:ind w:right="103"/>
              <w:jc w:val="right"/>
              <w:rPr>
                <w:rFonts w:ascii="宋体" w:hAnsi="宋体" w:cs="宋体" w:eastAsia="宋体" w:hint="default"/>
                <w:sz w:val="21"/>
                <w:szCs w:val="21"/>
              </w:rPr>
            </w:pPr>
            <w:r>
              <w:rPr>
                <w:rFonts w:ascii="宋体"/>
                <w:w w:val="100"/>
                <w:sz w:val="21"/>
              </w:rPr>
              <w:t>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2,550,000.0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成都华扬阿佩互动营销有限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5,275,022.2</w:t>
            </w:r>
          </w:p>
          <w:p>
            <w:pPr>
              <w:pStyle w:val="TableParagraph"/>
              <w:spacing w:line="273" w:lineRule="exact"/>
              <w:ind w:right="103"/>
              <w:jc w:val="right"/>
              <w:rPr>
                <w:rFonts w:ascii="宋体" w:hAnsi="宋体" w:cs="宋体" w:eastAsia="宋体" w:hint="default"/>
                <w:sz w:val="21"/>
                <w:szCs w:val="21"/>
              </w:rPr>
            </w:pPr>
            <w:r>
              <w:rPr>
                <w:rFonts w:ascii="宋体"/>
                <w:w w:val="100"/>
                <w:sz w:val="21"/>
              </w:rPr>
              <w:t>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5,275,022.2</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广州同钧网络科技有限公司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1,500,000.0</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1,500,000.0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上海用宏信息技术有限公司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9,209,089.0</w:t>
            </w:r>
          </w:p>
          <w:p>
            <w:pPr>
              <w:pStyle w:val="TableParagraph"/>
              <w:spacing w:line="274" w:lineRule="exact"/>
              <w:ind w:right="103"/>
              <w:jc w:val="right"/>
              <w:rPr>
                <w:rFonts w:ascii="宋体" w:hAnsi="宋体" w:cs="宋体" w:eastAsia="宋体" w:hint="default"/>
                <w:sz w:val="21"/>
                <w:szCs w:val="21"/>
              </w:rPr>
            </w:pPr>
            <w:r>
              <w:rPr>
                <w:rFonts w:ascii="宋体"/>
                <w:w w:val="100"/>
                <w:sz w:val="21"/>
              </w:rPr>
              <w:t>2</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9,209,089.0</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北京口碑互联传媒广告有限</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sz w:val="21"/>
              </w:rPr>
              <w:t>56,771,245.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sz w:val="21"/>
              </w:rPr>
              <w:t>2,800,000</w:t>
            </w:r>
          </w:p>
        </w:tc>
        <w:tc>
          <w:tcPr>
            <w:tcW w:w="125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sz w:val="21"/>
              </w:rPr>
              <w:t>59,571,245.</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2"/>
        <w:gridCol w:w="1428"/>
        <w:gridCol w:w="1258"/>
        <w:gridCol w:w="1255"/>
        <w:gridCol w:w="1429"/>
        <w:gridCol w:w="389"/>
        <w:gridCol w:w="389"/>
      </w:tblGrid>
      <w:tr>
        <w:trPr>
          <w:trHeight w:val="28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z w:val="21"/>
              </w:rPr>
              <w:t>18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28" w:right="0"/>
              <w:jc w:val="left"/>
              <w:rPr>
                <w:rFonts w:ascii="宋体" w:hAnsi="宋体" w:cs="宋体" w:eastAsia="宋体" w:hint="default"/>
                <w:sz w:val="21"/>
                <w:szCs w:val="21"/>
              </w:rPr>
            </w:pPr>
            <w:r>
              <w:rPr>
                <w:rFonts w:ascii="宋体"/>
                <w:sz w:val="21"/>
              </w:rPr>
              <w:t>.00</w:t>
            </w:r>
          </w:p>
        </w:tc>
        <w:tc>
          <w:tcPr>
            <w:tcW w:w="125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18</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上海数行营销策划有限公司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6,640,000.0</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115,889.0</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6,755,889.0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旗帜（上海）数字技术有限公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4,984,906.3</w:t>
            </w:r>
          </w:p>
          <w:p>
            <w:pPr>
              <w:pStyle w:val="TableParagraph"/>
              <w:spacing w:line="274" w:lineRule="exact"/>
              <w:ind w:right="103"/>
              <w:jc w:val="right"/>
              <w:rPr>
                <w:rFonts w:ascii="宋体" w:hAnsi="宋体" w:cs="宋体" w:eastAsia="宋体" w:hint="default"/>
                <w:sz w:val="21"/>
                <w:szCs w:val="21"/>
              </w:rPr>
            </w:pPr>
            <w:r>
              <w:rPr>
                <w:rFonts w:ascii="宋体"/>
                <w:w w:val="100"/>
                <w:sz w:val="21"/>
              </w:rPr>
              <w:t>6</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4,984,906.3</w:t>
            </w:r>
          </w:p>
          <w:p>
            <w:pPr>
              <w:pStyle w:val="TableParagraph"/>
              <w:spacing w:line="274" w:lineRule="exact"/>
              <w:ind w:right="101"/>
              <w:jc w:val="right"/>
              <w:rPr>
                <w:rFonts w:ascii="宋体" w:hAnsi="宋体" w:cs="宋体" w:eastAsia="宋体" w:hint="default"/>
                <w:sz w:val="21"/>
                <w:szCs w:val="21"/>
              </w:rPr>
            </w:pPr>
            <w:r>
              <w:rPr>
                <w:rFonts w:ascii="宋体"/>
                <w:w w:val="100"/>
                <w:sz w:val="21"/>
              </w:rPr>
              <w:t>6</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HYLINK.INVESTMENT.HOLDING</w:t>
            </w:r>
          </w:p>
          <w:p>
            <w:pPr>
              <w:pStyle w:val="TableParagraph"/>
              <w:spacing w:line="274" w:lineRule="exact"/>
              <w:ind w:left="103" w:right="0"/>
              <w:jc w:val="left"/>
              <w:rPr>
                <w:rFonts w:ascii="宋体" w:hAnsi="宋体" w:cs="宋体" w:eastAsia="宋体" w:hint="default"/>
                <w:sz w:val="21"/>
                <w:szCs w:val="21"/>
              </w:rPr>
            </w:pPr>
            <w:r>
              <w:rPr>
                <w:rFonts w:ascii="宋体"/>
                <w:sz w:val="21"/>
              </w:rPr>
              <w:t>CO.LTD</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46,272,050.</w:t>
            </w:r>
          </w:p>
          <w:p>
            <w:pPr>
              <w:pStyle w:val="TableParagraph"/>
              <w:spacing w:line="274" w:lineRule="exact"/>
              <w:ind w:right="103"/>
              <w:jc w:val="right"/>
              <w:rPr>
                <w:rFonts w:ascii="宋体" w:hAnsi="宋体" w:cs="宋体" w:eastAsia="宋体" w:hint="default"/>
                <w:sz w:val="21"/>
                <w:szCs w:val="21"/>
              </w:rPr>
            </w:pPr>
            <w:r>
              <w:rPr>
                <w:rFonts w:ascii="宋体"/>
                <w:sz w:val="21"/>
              </w:rPr>
              <w:t>00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46,272,050.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上海骞虹文化传媒有限公司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3,200,000.0</w:t>
            </w:r>
          </w:p>
          <w:p>
            <w:pPr>
              <w:pStyle w:val="TableParagraph"/>
              <w:spacing w:line="273" w:lineRule="exact"/>
              <w:ind w:right="103"/>
              <w:jc w:val="right"/>
              <w:rPr>
                <w:rFonts w:ascii="宋体" w:hAnsi="宋体" w:cs="宋体" w:eastAsia="宋体" w:hint="default"/>
                <w:sz w:val="21"/>
                <w:szCs w:val="21"/>
              </w:rPr>
            </w:pPr>
            <w:r>
              <w:rPr>
                <w:rFonts w:ascii="宋体"/>
                <w:w w:val="100"/>
                <w:sz w:val="21"/>
              </w:rPr>
              <w:t>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3,200,000</w:t>
            </w:r>
          </w:p>
          <w:p>
            <w:pPr>
              <w:pStyle w:val="TableParagraph"/>
              <w:spacing w:line="273" w:lineRule="exact"/>
              <w:ind w:left="825" w:right="0"/>
              <w:jc w:val="left"/>
              <w:rPr>
                <w:rFonts w:ascii="宋体" w:hAnsi="宋体" w:cs="宋体" w:eastAsia="宋体" w:hint="default"/>
                <w:sz w:val="21"/>
                <w:szCs w:val="21"/>
              </w:rPr>
            </w:pPr>
            <w:r>
              <w:rPr>
                <w:rFonts w:ascii="宋体"/>
                <w:sz w:val="21"/>
              </w:rPr>
              <w:t>.00</w:t>
            </w:r>
          </w:p>
        </w:tc>
        <w:tc>
          <w:tcPr>
            <w:tcW w:w="142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247,928,753</w:t>
            </w:r>
          </w:p>
          <w:p>
            <w:pPr>
              <w:pStyle w:val="TableParagraph"/>
              <w:spacing w:line="273" w:lineRule="exact"/>
              <w:ind w:right="101"/>
              <w:jc w:val="right"/>
              <w:rPr>
                <w:rFonts w:ascii="宋体" w:hAnsi="宋体" w:cs="宋体" w:eastAsia="宋体" w:hint="default"/>
                <w:sz w:val="21"/>
                <w:szCs w:val="21"/>
              </w:rPr>
            </w:pPr>
            <w:r>
              <w:rPr>
                <w:rFonts w:ascii="宋体"/>
                <w:sz w:val="21"/>
              </w:rPr>
              <w:t>.64</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2,915,889</w:t>
            </w:r>
          </w:p>
          <w:p>
            <w:pPr>
              <w:pStyle w:val="TableParagraph"/>
              <w:spacing w:line="273" w:lineRule="exact"/>
              <w:ind w:left="828" w:right="0"/>
              <w:jc w:val="left"/>
              <w:rPr>
                <w:rFonts w:ascii="宋体" w:hAnsi="宋体" w:cs="宋体" w:eastAsia="宋体" w:hint="default"/>
                <w:sz w:val="21"/>
                <w:szCs w:val="21"/>
              </w:rPr>
            </w:pPr>
            <w:r>
              <w:rPr>
                <w:rFonts w:ascii="宋体"/>
                <w:sz w:val="21"/>
              </w:rPr>
              <w:t>.00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3,200,000</w:t>
            </w:r>
          </w:p>
          <w:p>
            <w:pPr>
              <w:pStyle w:val="TableParagraph"/>
              <w:spacing w:line="273" w:lineRule="exact"/>
              <w:ind w:left="825" w:right="0"/>
              <w:jc w:val="left"/>
              <w:rPr>
                <w:rFonts w:ascii="宋体" w:hAnsi="宋体" w:cs="宋体" w:eastAsia="宋体" w:hint="default"/>
                <w:sz w:val="21"/>
                <w:szCs w:val="21"/>
              </w:rPr>
            </w:pPr>
            <w:r>
              <w:rPr>
                <w:rFonts w:ascii="宋体"/>
                <w:sz w:val="21"/>
              </w:rPr>
              <w:t>.00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247,644,642</w:t>
            </w:r>
          </w:p>
          <w:p>
            <w:pPr>
              <w:pStyle w:val="TableParagraph"/>
              <w:spacing w:line="273" w:lineRule="exact"/>
              <w:ind w:right="98"/>
              <w:jc w:val="right"/>
              <w:rPr>
                <w:rFonts w:ascii="宋体" w:hAnsi="宋体" w:cs="宋体" w:eastAsia="宋体" w:hint="default"/>
                <w:sz w:val="21"/>
                <w:szCs w:val="21"/>
              </w:rPr>
            </w:pPr>
            <w:r>
              <w:rPr>
                <w:rFonts w:ascii="宋体"/>
                <w:sz w:val="21"/>
              </w:rPr>
              <w:t>.64</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00" w:bottom="1380" w:left="1580" w:right="1040"/>
        </w:sectPr>
      </w:pPr>
    </w:p>
    <w:p>
      <w:pPr>
        <w:pStyle w:val="Heading4"/>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1"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96" w:right="194"/>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63" w:right="15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67"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70" w:right="170"/>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4"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乐创</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10,02</w:t>
            </w:r>
          </w:p>
          <w:p>
            <w:pPr>
              <w:pStyle w:val="TableParagraph"/>
              <w:spacing w:line="272" w:lineRule="exact"/>
              <w:ind w:left="117" w:right="0"/>
              <w:jc w:val="left"/>
              <w:rPr>
                <w:rFonts w:ascii="宋体" w:hAnsi="宋体" w:cs="宋体" w:eastAsia="宋体" w:hint="default"/>
                <w:sz w:val="21"/>
                <w:szCs w:val="21"/>
              </w:rPr>
            </w:pPr>
            <w:r>
              <w:rPr>
                <w:rFonts w:ascii="宋体"/>
                <w:sz w:val="21"/>
              </w:rPr>
              <w:t>8,970</w:t>
            </w:r>
          </w:p>
          <w:p>
            <w:pPr>
              <w:pStyle w:val="TableParagraph"/>
              <w:spacing w:line="274" w:lineRule="exact"/>
              <w:ind w:left="328" w:right="0"/>
              <w:jc w:val="left"/>
              <w:rPr>
                <w:rFonts w:ascii="宋体" w:hAnsi="宋体" w:cs="宋体" w:eastAsia="宋体" w:hint="default"/>
                <w:sz w:val="21"/>
                <w:szCs w:val="21"/>
              </w:rPr>
            </w:pPr>
            <w:r>
              <w:rPr>
                <w:rFonts w:ascii="宋体"/>
                <w:sz w:val="21"/>
              </w:rPr>
              <w:t>.18</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-171,</w:t>
            </w:r>
          </w:p>
          <w:p>
            <w:pPr>
              <w:pStyle w:val="TableParagraph"/>
              <w:spacing w:line="272" w:lineRule="exact"/>
              <w:ind w:right="98"/>
              <w:jc w:val="right"/>
              <w:rPr>
                <w:rFonts w:ascii="宋体" w:hAnsi="宋体" w:cs="宋体" w:eastAsia="宋体" w:hint="default"/>
                <w:sz w:val="21"/>
                <w:szCs w:val="21"/>
              </w:rPr>
            </w:pPr>
            <w:r>
              <w:rPr>
                <w:rFonts w:ascii="宋体"/>
                <w:sz w:val="21"/>
              </w:rPr>
              <w:t>399.2</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9,857</w:t>
            </w:r>
          </w:p>
          <w:p>
            <w:pPr>
              <w:pStyle w:val="TableParagraph"/>
              <w:spacing w:line="272" w:lineRule="exact"/>
              <w:ind w:left="129" w:right="0"/>
              <w:jc w:val="left"/>
              <w:rPr>
                <w:rFonts w:ascii="宋体" w:hAnsi="宋体" w:cs="宋体" w:eastAsia="宋体" w:hint="default"/>
                <w:sz w:val="21"/>
                <w:szCs w:val="21"/>
              </w:rPr>
            </w:pPr>
            <w:r>
              <w:rPr>
                <w:rFonts w:ascii="宋体"/>
                <w:sz w:val="21"/>
              </w:rPr>
              <w:t>,570.</w:t>
            </w:r>
          </w:p>
          <w:p>
            <w:pPr>
              <w:pStyle w:val="TableParagraph"/>
              <w:spacing w:line="274" w:lineRule="exact"/>
              <w:ind w:left="443" w:right="0"/>
              <w:jc w:val="left"/>
              <w:rPr>
                <w:rFonts w:ascii="宋体" w:hAnsi="宋体" w:cs="宋体" w:eastAsia="宋体" w:hint="default"/>
                <w:sz w:val="21"/>
                <w:szCs w:val="21"/>
              </w:rPr>
            </w:pPr>
            <w:r>
              <w:rPr>
                <w:rFonts w:ascii="宋体"/>
                <w:sz w:val="21"/>
              </w:rPr>
              <w:t>98</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骞虹</w:t>
            </w:r>
            <w:r>
              <w:rPr>
                <w:rFonts w:ascii="宋体" w:hAnsi="宋体" w:cs="宋体" w:eastAsia="宋体" w:hint="default"/>
                <w:spacing w:val="-103"/>
                <w:sz w:val="21"/>
                <w:szCs w:val="21"/>
              </w:rPr>
              <w:t> </w:t>
            </w:r>
            <w:r>
              <w:rPr>
                <w:rFonts w:ascii="宋体" w:hAnsi="宋体" w:cs="宋体" w:eastAsia="宋体" w:hint="default"/>
                <w:sz w:val="21"/>
                <w:szCs w:val="21"/>
              </w:rPr>
              <w:t>文化</w:t>
            </w:r>
            <w:r>
              <w:rPr>
                <w:rFonts w:ascii="宋体" w:hAnsi="宋体" w:cs="宋体" w:eastAsia="宋体" w:hint="default"/>
                <w:w w:val="100"/>
                <w:sz w:val="21"/>
                <w:szCs w:val="21"/>
              </w:rPr>
              <w:t> </w:t>
            </w:r>
            <w:r>
              <w:rPr>
                <w:rFonts w:ascii="宋体" w:hAnsi="宋体" w:cs="宋体" w:eastAsia="宋体" w:hint="default"/>
                <w:sz w:val="21"/>
                <w:szCs w:val="21"/>
              </w:rPr>
              <w:t>传媒</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812,5</w:t>
            </w:r>
          </w:p>
          <w:p>
            <w:pPr>
              <w:pStyle w:val="TableParagraph"/>
              <w:spacing w:line="273" w:lineRule="exact"/>
              <w:ind w:left="148" w:right="0"/>
              <w:jc w:val="left"/>
              <w:rPr>
                <w:rFonts w:ascii="宋体" w:hAnsi="宋体" w:cs="宋体" w:eastAsia="宋体" w:hint="default"/>
                <w:sz w:val="21"/>
                <w:szCs w:val="21"/>
              </w:rPr>
            </w:pPr>
            <w:r>
              <w:rPr>
                <w:rFonts w:ascii="宋体"/>
                <w:sz w:val="21"/>
              </w:rPr>
              <w:t>59.76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3,200</w:t>
            </w:r>
          </w:p>
          <w:p>
            <w:pPr>
              <w:pStyle w:val="TableParagraph"/>
              <w:spacing w:line="272" w:lineRule="exact"/>
              <w:ind w:left="115" w:right="0"/>
              <w:jc w:val="left"/>
              <w:rPr>
                <w:rFonts w:ascii="宋体" w:hAnsi="宋体" w:cs="宋体" w:eastAsia="宋体" w:hint="default"/>
                <w:sz w:val="21"/>
                <w:szCs w:val="21"/>
              </w:rPr>
            </w:pPr>
            <w:r>
              <w:rPr>
                <w:rFonts w:ascii="宋体"/>
                <w:sz w:val="21"/>
              </w:rPr>
              <w:t>,000.</w:t>
            </w:r>
          </w:p>
          <w:p>
            <w:pPr>
              <w:pStyle w:val="TableParagraph"/>
              <w:spacing w:line="274" w:lineRule="exact"/>
              <w:ind w:left="430" w:right="0"/>
              <w:jc w:val="left"/>
              <w:rPr>
                <w:rFonts w:ascii="宋体" w:hAnsi="宋体" w:cs="宋体" w:eastAsia="宋体" w:hint="default"/>
                <w:sz w:val="21"/>
                <w:szCs w:val="21"/>
              </w:rPr>
            </w:pPr>
            <w:r>
              <w:rPr>
                <w:rFonts w:ascii="宋体"/>
                <w:sz w:val="21"/>
              </w:rPr>
              <w:t>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4,012</w:t>
            </w:r>
          </w:p>
          <w:p>
            <w:pPr>
              <w:pStyle w:val="TableParagraph"/>
              <w:spacing w:line="272" w:lineRule="exact"/>
              <w:ind w:left="129" w:right="0"/>
              <w:jc w:val="left"/>
              <w:rPr>
                <w:rFonts w:ascii="宋体" w:hAnsi="宋体" w:cs="宋体" w:eastAsia="宋体" w:hint="default"/>
                <w:sz w:val="21"/>
                <w:szCs w:val="21"/>
              </w:rPr>
            </w:pPr>
            <w:r>
              <w:rPr>
                <w:rFonts w:ascii="宋体"/>
                <w:sz w:val="21"/>
              </w:rPr>
              <w:t>,559.</w:t>
            </w:r>
          </w:p>
          <w:p>
            <w:pPr>
              <w:pStyle w:val="TableParagraph"/>
              <w:spacing w:line="274" w:lineRule="exact"/>
              <w:ind w:left="443" w:right="0"/>
              <w:jc w:val="left"/>
              <w:rPr>
                <w:rFonts w:ascii="宋体" w:hAnsi="宋体" w:cs="宋体" w:eastAsia="宋体" w:hint="default"/>
                <w:sz w:val="21"/>
                <w:szCs w:val="21"/>
              </w:rPr>
            </w:pPr>
            <w:r>
              <w:rPr>
                <w:rFonts w:ascii="宋体"/>
                <w:sz w:val="21"/>
              </w:rPr>
              <w:t>76</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隐逸</w:t>
            </w:r>
            <w:r>
              <w:rPr>
                <w:rFonts w:ascii="宋体" w:hAnsi="宋体" w:cs="宋体" w:eastAsia="宋体" w:hint="default"/>
                <w:spacing w:val="-103"/>
                <w:sz w:val="21"/>
                <w:szCs w:val="21"/>
              </w:rPr>
              <w:t> </w:t>
            </w: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23,61</w:t>
            </w:r>
          </w:p>
          <w:p>
            <w:pPr>
              <w:pStyle w:val="TableParagraph"/>
              <w:spacing w:line="272" w:lineRule="exact"/>
              <w:ind w:left="119" w:right="0"/>
              <w:jc w:val="left"/>
              <w:rPr>
                <w:rFonts w:ascii="宋体" w:hAnsi="宋体" w:cs="宋体" w:eastAsia="宋体" w:hint="default"/>
                <w:sz w:val="21"/>
                <w:szCs w:val="21"/>
              </w:rPr>
            </w:pPr>
            <w:r>
              <w:rPr>
                <w:rFonts w:ascii="宋体"/>
                <w:sz w:val="21"/>
              </w:rPr>
              <w:t>8,650</w:t>
            </w:r>
          </w:p>
          <w:p>
            <w:pPr>
              <w:pStyle w:val="TableParagraph"/>
              <w:spacing w:line="274"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-5,70</w:t>
            </w:r>
          </w:p>
          <w:p>
            <w:pPr>
              <w:pStyle w:val="TableParagraph"/>
              <w:spacing w:line="272" w:lineRule="exact"/>
              <w:ind w:left="148" w:right="0"/>
              <w:jc w:val="left"/>
              <w:rPr>
                <w:rFonts w:ascii="宋体" w:hAnsi="宋体" w:cs="宋体" w:eastAsia="宋体" w:hint="default"/>
                <w:sz w:val="21"/>
                <w:szCs w:val="21"/>
              </w:rPr>
            </w:pPr>
            <w:r>
              <w:rPr>
                <w:rFonts w:ascii="宋体"/>
                <w:sz w:val="21"/>
              </w:rPr>
              <w:t>2,978</w:t>
            </w:r>
          </w:p>
          <w:p>
            <w:pPr>
              <w:pStyle w:val="TableParagraph"/>
              <w:spacing w:line="274" w:lineRule="exact"/>
              <w:ind w:left="360" w:right="0"/>
              <w:jc w:val="left"/>
              <w:rPr>
                <w:rFonts w:ascii="宋体" w:hAnsi="宋体" w:cs="宋体" w:eastAsia="宋体" w:hint="default"/>
                <w:sz w:val="21"/>
                <w:szCs w:val="21"/>
              </w:rPr>
            </w:pPr>
            <w:r>
              <w:rPr>
                <w:rFonts w:ascii="宋体"/>
                <w:sz w:val="21"/>
              </w:rPr>
              <w:t>.39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17,91</w:t>
            </w:r>
          </w:p>
          <w:p>
            <w:pPr>
              <w:pStyle w:val="TableParagraph"/>
              <w:spacing w:line="272" w:lineRule="exact"/>
              <w:ind w:left="129" w:right="0"/>
              <w:jc w:val="left"/>
              <w:rPr>
                <w:rFonts w:ascii="宋体" w:hAnsi="宋体" w:cs="宋体" w:eastAsia="宋体" w:hint="default"/>
                <w:sz w:val="21"/>
                <w:szCs w:val="21"/>
              </w:rPr>
            </w:pPr>
            <w:r>
              <w:rPr>
                <w:rFonts w:ascii="宋体"/>
                <w:sz w:val="21"/>
              </w:rPr>
              <w:t>5,671</w:t>
            </w:r>
          </w:p>
          <w:p>
            <w:pPr>
              <w:pStyle w:val="TableParagraph"/>
              <w:spacing w:line="274" w:lineRule="exact"/>
              <w:ind w:left="340" w:right="0"/>
              <w:jc w:val="left"/>
              <w:rPr>
                <w:rFonts w:ascii="宋体" w:hAnsi="宋体" w:cs="宋体" w:eastAsia="宋体" w:hint="default"/>
                <w:sz w:val="21"/>
                <w:szCs w:val="21"/>
              </w:rPr>
            </w:pPr>
            <w:r>
              <w:rPr>
                <w:rFonts w:ascii="宋体"/>
                <w:sz w:val="21"/>
              </w:rPr>
              <w:t>.61</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奇禧</w:t>
            </w:r>
            <w:r>
              <w:rPr>
                <w:rFonts w:ascii="宋体" w:hAnsi="宋体" w:cs="宋体" w:eastAsia="宋体" w:hint="default"/>
                <w:spacing w:val="-103"/>
                <w:sz w:val="21"/>
                <w:szCs w:val="21"/>
              </w:rPr>
              <w:t> </w:t>
            </w:r>
            <w:r>
              <w:rPr>
                <w:rFonts w:ascii="宋体" w:hAnsi="宋体" w:cs="宋体" w:eastAsia="宋体" w:hint="default"/>
                <w:sz w:val="21"/>
                <w:szCs w:val="21"/>
              </w:rPr>
              <w:t>电影</w:t>
            </w:r>
            <w:r>
              <w:rPr>
                <w:rFonts w:ascii="宋体" w:hAnsi="宋体" w:cs="宋体" w:eastAsia="宋体" w:hint="default"/>
                <w:w w:val="100"/>
                <w:sz w:val="21"/>
                <w:szCs w:val="21"/>
              </w:rPr>
              <w:t> </w:t>
            </w:r>
            <w:r>
              <w:rPr>
                <w:rFonts w:ascii="宋体" w:hAnsi="宋体" w:cs="宋体" w:eastAsia="宋体" w:hint="default"/>
                <w:sz w:val="21"/>
                <w:szCs w:val="21"/>
              </w:rPr>
              <w:t>制作</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4,000</w:t>
            </w:r>
          </w:p>
          <w:p>
            <w:pPr>
              <w:pStyle w:val="TableParagraph"/>
              <w:spacing w:line="272" w:lineRule="exact"/>
              <w:ind w:left="119" w:right="0"/>
              <w:jc w:val="left"/>
              <w:rPr>
                <w:rFonts w:ascii="宋体" w:hAnsi="宋体" w:cs="宋体" w:eastAsia="宋体" w:hint="default"/>
                <w:sz w:val="21"/>
                <w:szCs w:val="21"/>
              </w:rPr>
            </w:pPr>
            <w:r>
              <w:rPr>
                <w:rFonts w:ascii="宋体"/>
                <w:sz w:val="21"/>
              </w:rPr>
              <w:t>,000.</w:t>
            </w:r>
          </w:p>
          <w:p>
            <w:pPr>
              <w:pStyle w:val="TableParagraph"/>
              <w:spacing w:line="274" w:lineRule="exact"/>
              <w:ind w:left="434"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-518,</w:t>
            </w:r>
          </w:p>
          <w:p>
            <w:pPr>
              <w:pStyle w:val="TableParagraph"/>
              <w:spacing w:line="272" w:lineRule="exact"/>
              <w:ind w:right="98"/>
              <w:jc w:val="right"/>
              <w:rPr>
                <w:rFonts w:ascii="宋体" w:hAnsi="宋体" w:cs="宋体" w:eastAsia="宋体" w:hint="default"/>
                <w:sz w:val="21"/>
                <w:szCs w:val="21"/>
              </w:rPr>
            </w:pPr>
            <w:r>
              <w:rPr>
                <w:rFonts w:ascii="宋体"/>
                <w:sz w:val="21"/>
              </w:rPr>
              <w:t>215.0</w:t>
            </w:r>
          </w:p>
          <w:p>
            <w:pPr>
              <w:pStyle w:val="TableParagraph"/>
              <w:spacing w:line="274" w:lineRule="exact"/>
              <w:ind w:right="101"/>
              <w:jc w:val="right"/>
              <w:rPr>
                <w:rFonts w:ascii="宋体" w:hAnsi="宋体" w:cs="宋体" w:eastAsia="宋体" w:hint="default"/>
                <w:sz w:val="21"/>
                <w:szCs w:val="21"/>
              </w:rPr>
            </w:pPr>
            <w:r>
              <w:rPr>
                <w:rFonts w:ascii="宋体"/>
                <w:w w:val="100"/>
                <w:sz w:val="21"/>
              </w:rPr>
              <w:t>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3,481</w:t>
            </w:r>
          </w:p>
          <w:p>
            <w:pPr>
              <w:pStyle w:val="TableParagraph"/>
              <w:spacing w:line="272" w:lineRule="exact"/>
              <w:ind w:left="129" w:right="0"/>
              <w:jc w:val="left"/>
              <w:rPr>
                <w:rFonts w:ascii="宋体" w:hAnsi="宋体" w:cs="宋体" w:eastAsia="宋体" w:hint="default"/>
                <w:sz w:val="21"/>
                <w:szCs w:val="21"/>
              </w:rPr>
            </w:pPr>
            <w:r>
              <w:rPr>
                <w:rFonts w:ascii="宋体"/>
                <w:sz w:val="21"/>
              </w:rPr>
              <w:t>,784.</w:t>
            </w:r>
          </w:p>
          <w:p>
            <w:pPr>
              <w:pStyle w:val="TableParagraph"/>
              <w:spacing w:line="274" w:lineRule="exact"/>
              <w:ind w:left="443" w:right="0"/>
              <w:jc w:val="left"/>
              <w:rPr>
                <w:rFonts w:ascii="宋体" w:hAnsi="宋体" w:cs="宋体" w:eastAsia="宋体" w:hint="default"/>
                <w:sz w:val="21"/>
                <w:szCs w:val="21"/>
              </w:rPr>
            </w:pPr>
            <w:r>
              <w:rPr>
                <w:rFonts w:ascii="宋体"/>
                <w:sz w:val="21"/>
              </w:rPr>
              <w:t>99</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10,02</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27,61</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-5,58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3,200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35,26</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557"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7" w:right="0"/>
              <w:jc w:val="left"/>
              <w:rPr>
                <w:rFonts w:ascii="宋体" w:hAnsi="宋体" w:cs="宋体" w:eastAsia="宋体" w:hint="default"/>
                <w:sz w:val="21"/>
                <w:szCs w:val="21"/>
              </w:rPr>
            </w:pPr>
            <w:r>
              <w:rPr>
                <w:rFonts w:ascii="宋体"/>
                <w:sz w:val="21"/>
              </w:rPr>
              <w:t>8,970</w:t>
            </w:r>
          </w:p>
          <w:p>
            <w:pPr>
              <w:pStyle w:val="TableParagraph"/>
              <w:spacing w:line="273" w:lineRule="exact"/>
              <w:ind w:left="328" w:right="0"/>
              <w:jc w:val="left"/>
              <w:rPr>
                <w:rFonts w:ascii="宋体" w:hAnsi="宋体" w:cs="宋体" w:eastAsia="宋体" w:hint="default"/>
                <w:sz w:val="21"/>
                <w:szCs w:val="21"/>
              </w:rPr>
            </w:pPr>
            <w:r>
              <w:rPr>
                <w:rFonts w:ascii="宋体"/>
                <w:sz w:val="21"/>
              </w:rPr>
              <w:t>.18</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9" w:right="0"/>
              <w:jc w:val="left"/>
              <w:rPr>
                <w:rFonts w:ascii="宋体" w:hAnsi="宋体" w:cs="宋体" w:eastAsia="宋体" w:hint="default"/>
                <w:sz w:val="21"/>
                <w:szCs w:val="21"/>
              </w:rPr>
            </w:pPr>
            <w:r>
              <w:rPr>
                <w:rFonts w:ascii="宋体"/>
                <w:sz w:val="21"/>
              </w:rPr>
              <w:t>8,650</w:t>
            </w:r>
          </w:p>
          <w:p>
            <w:pPr>
              <w:pStyle w:val="TableParagraph"/>
              <w:spacing w:line="273"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8" w:right="0"/>
              <w:jc w:val="left"/>
              <w:rPr>
                <w:rFonts w:ascii="宋体" w:hAnsi="宋体" w:cs="宋体" w:eastAsia="宋体" w:hint="default"/>
                <w:sz w:val="21"/>
                <w:szCs w:val="21"/>
              </w:rPr>
            </w:pPr>
            <w:r>
              <w:rPr>
                <w:rFonts w:ascii="宋体"/>
                <w:sz w:val="21"/>
              </w:rPr>
              <w:t>0,032</w:t>
            </w:r>
          </w:p>
          <w:p>
            <w:pPr>
              <w:pStyle w:val="TableParagraph"/>
              <w:spacing w:line="273" w:lineRule="exact"/>
              <w:ind w:left="360" w:right="0"/>
              <w:jc w:val="left"/>
              <w:rPr>
                <w:rFonts w:ascii="宋体" w:hAnsi="宋体" w:cs="宋体" w:eastAsia="宋体" w:hint="default"/>
                <w:sz w:val="21"/>
                <w:szCs w:val="21"/>
              </w:rPr>
            </w:pPr>
            <w:r>
              <w:rPr>
                <w:rFonts w:ascii="宋体"/>
                <w:sz w:val="21"/>
              </w:rPr>
              <w:t>.84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5" w:right="0"/>
              <w:jc w:val="left"/>
              <w:rPr>
                <w:rFonts w:ascii="宋体" w:hAnsi="宋体" w:cs="宋体" w:eastAsia="宋体" w:hint="default"/>
                <w:sz w:val="21"/>
                <w:szCs w:val="21"/>
              </w:rPr>
            </w:pPr>
            <w:r>
              <w:rPr>
                <w:rFonts w:ascii="宋体"/>
                <w:sz w:val="21"/>
              </w:rPr>
              <w:t>,000.</w:t>
            </w:r>
          </w:p>
          <w:p>
            <w:pPr>
              <w:pStyle w:val="TableParagraph"/>
              <w:spacing w:line="273" w:lineRule="exact"/>
              <w:ind w:left="430" w:right="0"/>
              <w:jc w:val="left"/>
              <w:rPr>
                <w:rFonts w:ascii="宋体" w:hAnsi="宋体" w:cs="宋体" w:eastAsia="宋体" w:hint="default"/>
                <w:sz w:val="21"/>
                <w:szCs w:val="21"/>
              </w:rPr>
            </w:pPr>
            <w:r>
              <w:rPr>
                <w:rFonts w:ascii="宋体"/>
                <w:sz w:val="21"/>
              </w:rPr>
              <w:t>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9" w:right="0"/>
              <w:jc w:val="left"/>
              <w:rPr>
                <w:rFonts w:ascii="宋体" w:hAnsi="宋体" w:cs="宋体" w:eastAsia="宋体" w:hint="default"/>
                <w:sz w:val="21"/>
                <w:szCs w:val="21"/>
              </w:rPr>
            </w:pPr>
            <w:r>
              <w:rPr>
                <w:rFonts w:ascii="宋体"/>
                <w:sz w:val="21"/>
              </w:rPr>
              <w:t>7,587</w:t>
            </w:r>
          </w:p>
          <w:p>
            <w:pPr>
              <w:pStyle w:val="TableParagraph"/>
              <w:spacing w:line="273" w:lineRule="exact"/>
              <w:ind w:left="340" w:right="0"/>
              <w:jc w:val="left"/>
              <w:rPr>
                <w:rFonts w:ascii="宋体" w:hAnsi="宋体" w:cs="宋体" w:eastAsia="宋体" w:hint="default"/>
                <w:sz w:val="21"/>
                <w:szCs w:val="21"/>
              </w:rPr>
            </w:pPr>
            <w:r>
              <w:rPr>
                <w:rFonts w:ascii="宋体"/>
                <w:sz w:val="21"/>
              </w:rPr>
              <w:t>.34</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10,02</w:t>
            </w:r>
          </w:p>
          <w:p>
            <w:pPr>
              <w:pStyle w:val="TableParagraph"/>
              <w:spacing w:line="272" w:lineRule="exact"/>
              <w:ind w:left="117" w:right="0"/>
              <w:jc w:val="left"/>
              <w:rPr>
                <w:rFonts w:ascii="宋体" w:hAnsi="宋体" w:cs="宋体" w:eastAsia="宋体" w:hint="default"/>
                <w:sz w:val="21"/>
                <w:szCs w:val="21"/>
              </w:rPr>
            </w:pPr>
            <w:r>
              <w:rPr>
                <w:rFonts w:ascii="宋体"/>
                <w:sz w:val="21"/>
              </w:rPr>
              <w:t>8,970</w:t>
            </w:r>
          </w:p>
          <w:p>
            <w:pPr>
              <w:pStyle w:val="TableParagraph"/>
              <w:spacing w:line="274" w:lineRule="exact"/>
              <w:ind w:left="328" w:right="0"/>
              <w:jc w:val="left"/>
              <w:rPr>
                <w:rFonts w:ascii="宋体" w:hAnsi="宋体" w:cs="宋体" w:eastAsia="宋体" w:hint="default"/>
                <w:sz w:val="21"/>
                <w:szCs w:val="21"/>
              </w:rPr>
            </w:pPr>
            <w:r>
              <w:rPr>
                <w:rFonts w:ascii="宋体"/>
                <w:sz w:val="21"/>
              </w:rPr>
              <w:t>.18</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27,61</w:t>
            </w:r>
          </w:p>
          <w:p>
            <w:pPr>
              <w:pStyle w:val="TableParagraph"/>
              <w:spacing w:line="272" w:lineRule="exact"/>
              <w:ind w:left="119" w:right="0"/>
              <w:jc w:val="left"/>
              <w:rPr>
                <w:rFonts w:ascii="宋体" w:hAnsi="宋体" w:cs="宋体" w:eastAsia="宋体" w:hint="default"/>
                <w:sz w:val="21"/>
                <w:szCs w:val="21"/>
              </w:rPr>
            </w:pPr>
            <w:r>
              <w:rPr>
                <w:rFonts w:ascii="宋体"/>
                <w:sz w:val="21"/>
              </w:rPr>
              <w:t>8,650</w:t>
            </w:r>
          </w:p>
          <w:p>
            <w:pPr>
              <w:pStyle w:val="TableParagraph"/>
              <w:spacing w:line="274"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-5,58</w:t>
            </w:r>
          </w:p>
          <w:p>
            <w:pPr>
              <w:pStyle w:val="TableParagraph"/>
              <w:spacing w:line="272" w:lineRule="exact"/>
              <w:ind w:left="148" w:right="0"/>
              <w:jc w:val="left"/>
              <w:rPr>
                <w:rFonts w:ascii="宋体" w:hAnsi="宋体" w:cs="宋体" w:eastAsia="宋体" w:hint="default"/>
                <w:sz w:val="21"/>
                <w:szCs w:val="21"/>
              </w:rPr>
            </w:pPr>
            <w:r>
              <w:rPr>
                <w:rFonts w:ascii="宋体"/>
                <w:sz w:val="21"/>
              </w:rPr>
              <w:t>0,032</w:t>
            </w:r>
          </w:p>
          <w:p>
            <w:pPr>
              <w:pStyle w:val="TableParagraph"/>
              <w:spacing w:line="274" w:lineRule="exact"/>
              <w:ind w:left="360" w:right="0"/>
              <w:jc w:val="left"/>
              <w:rPr>
                <w:rFonts w:ascii="宋体" w:hAnsi="宋体" w:cs="宋体" w:eastAsia="宋体" w:hint="default"/>
                <w:sz w:val="21"/>
                <w:szCs w:val="21"/>
              </w:rPr>
            </w:pPr>
            <w:r>
              <w:rPr>
                <w:rFonts w:ascii="宋体"/>
                <w:sz w:val="21"/>
              </w:rPr>
              <w:t>.84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3,200</w:t>
            </w:r>
          </w:p>
          <w:p>
            <w:pPr>
              <w:pStyle w:val="TableParagraph"/>
              <w:spacing w:line="272" w:lineRule="exact"/>
              <w:ind w:left="115" w:right="0"/>
              <w:jc w:val="left"/>
              <w:rPr>
                <w:rFonts w:ascii="宋体" w:hAnsi="宋体" w:cs="宋体" w:eastAsia="宋体" w:hint="default"/>
                <w:sz w:val="21"/>
                <w:szCs w:val="21"/>
              </w:rPr>
            </w:pPr>
            <w:r>
              <w:rPr>
                <w:rFonts w:ascii="宋体"/>
                <w:sz w:val="21"/>
              </w:rPr>
              <w:t>,000.</w:t>
            </w:r>
          </w:p>
          <w:p>
            <w:pPr>
              <w:pStyle w:val="TableParagraph"/>
              <w:spacing w:line="274" w:lineRule="exact"/>
              <w:ind w:left="430" w:right="0"/>
              <w:jc w:val="left"/>
              <w:rPr>
                <w:rFonts w:ascii="宋体" w:hAnsi="宋体" w:cs="宋体" w:eastAsia="宋体" w:hint="default"/>
                <w:sz w:val="21"/>
                <w:szCs w:val="21"/>
              </w:rPr>
            </w:pPr>
            <w:r>
              <w:rPr>
                <w:rFonts w:ascii="宋体"/>
                <w:sz w:val="21"/>
              </w:rPr>
              <w:t>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35,26</w:t>
            </w:r>
          </w:p>
          <w:p>
            <w:pPr>
              <w:pStyle w:val="TableParagraph"/>
              <w:spacing w:line="272" w:lineRule="exact"/>
              <w:ind w:left="129" w:right="0"/>
              <w:jc w:val="left"/>
              <w:rPr>
                <w:rFonts w:ascii="宋体" w:hAnsi="宋体" w:cs="宋体" w:eastAsia="宋体" w:hint="default"/>
                <w:sz w:val="21"/>
                <w:szCs w:val="21"/>
              </w:rPr>
            </w:pPr>
            <w:r>
              <w:rPr>
                <w:rFonts w:ascii="宋体"/>
                <w:sz w:val="21"/>
              </w:rPr>
              <w:t>7,587</w:t>
            </w:r>
          </w:p>
          <w:p>
            <w:pPr>
              <w:pStyle w:val="TableParagraph"/>
              <w:spacing w:line="274" w:lineRule="exact"/>
              <w:ind w:left="340" w:right="0"/>
              <w:jc w:val="left"/>
              <w:rPr>
                <w:rFonts w:ascii="宋体" w:hAnsi="宋体" w:cs="宋体" w:eastAsia="宋体" w:hint="default"/>
                <w:sz w:val="21"/>
                <w:szCs w:val="21"/>
              </w:rPr>
            </w:pPr>
            <w:r>
              <w:rPr>
                <w:rFonts w:ascii="宋体"/>
                <w:sz w:val="21"/>
              </w:rPr>
              <w:t>.34</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480"/>
        <w:jc w:val="left"/>
      </w:pPr>
      <w:r>
        <w:rPr/>
        <w:t>其他说明：</w:t>
      </w:r>
    </w:p>
    <w:p>
      <w:pPr>
        <w:pStyle w:val="BodyText"/>
        <w:spacing w:line="237" w:lineRule="auto"/>
        <w:ind w:right="227" w:firstLine="419"/>
        <w:jc w:val="both"/>
      </w:pPr>
      <w:r>
        <w:rPr>
          <w:spacing w:val="-2"/>
        </w:rPr>
        <w:t>上海骞虹文化传媒有限公司本期投资变动原因详见本节、八、合并范围的变更；上海数行营</w:t>
      </w:r>
      <w:r>
        <w:rPr>
          <w:w w:val="100"/>
        </w:rPr>
        <w:t> </w:t>
      </w:r>
      <w:r>
        <w:rPr>
          <w:spacing w:val="-4"/>
        </w:rPr>
        <w:t>销策划有限公司本期投资变更原因详见本节、九、</w:t>
      </w:r>
      <w:r>
        <w:rPr>
          <w:rFonts w:ascii="宋体" w:hAnsi="宋体" w:cs="宋体" w:eastAsia="宋体" w:hint="default"/>
          <w:spacing w:val="-4"/>
        </w:rPr>
        <w:t>2</w:t>
      </w:r>
      <w:r>
        <w:rPr>
          <w:spacing w:val="-4"/>
        </w:rPr>
        <w:t>、在子公司的所有者权益份额发生变化且仍控</w:t>
      </w:r>
      <w:r>
        <w:rPr>
          <w:spacing w:val="-33"/>
        </w:rPr>
        <w:t> </w:t>
      </w:r>
      <w:r>
        <w:rPr>
          <w:spacing w:val="-33"/>
        </w:rPr>
      </w:r>
      <w:r>
        <w:rPr>
          <w:spacing w:val="-2"/>
        </w:rPr>
        <w:t>制子公司的交易；北京口碑互联传媒广告有限公司本期投资变动原因为本公司与北京口碑互联传</w:t>
      </w:r>
      <w:r>
        <w:rPr>
          <w:spacing w:val="-25"/>
        </w:rPr>
        <w:t> </w:t>
      </w:r>
      <w:r>
        <w:rPr>
          <w:spacing w:val="-25"/>
        </w:rPr>
      </w:r>
      <w:r>
        <w:rPr/>
        <w:t>媒广告有限公司之少数股东同比例增资。</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00" w:bottom="1380" w:left="1580" w:right="1040"/>
        </w:sectPr>
      </w:pPr>
    </w:p>
    <w:p>
      <w:pPr>
        <w:pStyle w:val="Heading4"/>
        <w:spacing w:line="240" w:lineRule="auto"/>
        <w:ind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60" w:val="left" w:leader="none"/>
        </w:tabs>
        <w:spacing w:line="240" w:lineRule="auto" w:before="56"/>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283"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46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6,480,822,748.60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5,744,515,181.43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4,929,365,747.14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4,343,629,614.07</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5"/>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6,480,822,748.60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5,744,515,181.43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4,929,365,747.14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4,343,629,614.07</w:t>
            </w:r>
          </w:p>
        </w:tc>
      </w:tr>
    </w:tbl>
    <w:p>
      <w:pPr>
        <w:spacing w:line="240" w:lineRule="auto" w:before="2"/>
        <w:rPr>
          <w:rFonts w:ascii="宋体" w:hAnsi="宋体" w:cs="宋体" w:eastAsia="宋体" w:hint="default"/>
          <w:sz w:val="20"/>
          <w:szCs w:val="20"/>
        </w:rPr>
      </w:pPr>
    </w:p>
    <w:p>
      <w:pPr>
        <w:pStyle w:val="BodyText"/>
        <w:spacing w:line="290" w:lineRule="auto" w:before="36"/>
        <w:ind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-5,580,032.84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1,381.89</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497,494.20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-5,082,538.64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1,381.89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48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60" w:val="left" w:leader="none"/>
        </w:tabs>
        <w:spacing w:line="240" w:lineRule="auto" w:before="58"/>
        <w:ind w:right="2480"/>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4"/>
          <w:pgSz w:w="11910" w:h="16840"/>
          <w:pgMar w:footer="1195" w:header="0" w:top="1100" w:bottom="1380" w:left="1580" w:right="1040"/>
        </w:sectPr>
      </w:pPr>
    </w:p>
    <w:p>
      <w:pPr>
        <w:pStyle w:val="Heading4"/>
        <w:tabs>
          <w:tab w:pos="1057" w:val="left" w:leader="none"/>
        </w:tabs>
        <w:spacing w:line="240" w:lineRule="auto"/>
        <w:ind w:right="-19"/>
        <w:jc w:val="left"/>
        <w:rPr>
          <w:b w:val="0"/>
          <w:bCs w:val="0"/>
        </w:rPr>
      </w:pPr>
      <w:r>
        <w:rPr/>
        <w:t>十八、</w:t>
        <w:tab/>
        <w:t>补充资料</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6"/>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-1,678,872.67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-648,572.70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331,527.13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-143,318.22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-1,439,236.46</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9"/>
        <w:rPr>
          <w:rFonts w:ascii="宋体" w:hAnsi="宋体" w:cs="宋体" w:eastAsia="宋体" w:hint="default"/>
          <w:sz w:val="25"/>
          <w:szCs w:val="25"/>
        </w:rPr>
      </w:pPr>
    </w:p>
    <w:p>
      <w:pPr>
        <w:pStyle w:val="BodyText"/>
        <w:spacing w:line="274" w:lineRule="exact" w:before="36"/>
        <w:ind w:left="638" w:right="124"/>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w:t>
      </w:r>
    </w:p>
    <w:p>
      <w:pPr>
        <w:pStyle w:val="BodyText"/>
        <w:spacing w:line="272" w:lineRule="exact" w:before="27"/>
        <w:ind w:right="234"/>
        <w:jc w:val="left"/>
      </w:pPr>
      <w:r>
        <w:rPr/>
        <w:t>的非经常性损益项目，以及把《公开发行证券的公司信息披露解释性公告第</w:t>
      </w:r>
      <w:r>
        <w:rPr>
          <w:spacing w:val="-57"/>
        </w:rPr>
        <w:t> </w:t>
      </w:r>
      <w:r>
        <w:rPr>
          <w:rFonts w:ascii="宋体" w:hAnsi="宋体" w:cs="宋体" w:eastAsia="宋体" w:hint="default"/>
        </w:rPr>
        <w:t>1</w:t>
      </w:r>
      <w:r>
        <w:rPr>
          <w:rFonts w:ascii="宋体" w:hAnsi="宋体" w:cs="宋体" w:eastAsia="宋体" w:hint="default"/>
          <w:spacing w:val="-54"/>
        </w:rPr>
        <w:t> </w:t>
      </w:r>
      <w:r>
        <w:rPr/>
        <w:t>号——非经常性损</w:t>
      </w:r>
      <w:r>
        <w:rPr>
          <w:w w:val="100"/>
        </w:rPr>
        <w:t> </w:t>
      </w:r>
      <w:r>
        <w:rPr/>
        <w:t>益》中列举的非经常性损益项目界定为经常性损益的项目，应说明原因。</w:t>
      </w:r>
    </w:p>
    <w:p>
      <w:pPr>
        <w:pStyle w:val="BodyText"/>
        <w:spacing w:line="249" w:lineRule="exact"/>
        <w:ind w:right="2480"/>
        <w:jc w:val="left"/>
      </w:pPr>
      <w:r>
        <w:rPr/>
        <w:t>□适用</w:t>
      </w:r>
      <w:r>
        <w:rPr>
          <w:spacing w:val="-1"/>
        </w:rPr>
        <w:t> </w:t>
      </w:r>
      <w:r>
        <w:rPr/>
        <w:t>√不适用</w:t>
      </w:r>
    </w:p>
    <w:p>
      <w:pPr>
        <w:pStyle w:val="Heading4"/>
        <w:spacing w:line="240" w:lineRule="auto" w:before="56"/>
        <w:ind w:right="2480"/>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right="248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13.98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0.93</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14.14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0.94</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0.94</w:t>
            </w:r>
          </w:p>
        </w:tc>
      </w:tr>
    </w:tbl>
    <w:p>
      <w:pPr>
        <w:spacing w:line="240" w:lineRule="auto" w:before="2"/>
        <w:rPr>
          <w:rFonts w:ascii="宋体" w:hAnsi="宋体" w:cs="宋体" w:eastAsia="宋体" w:hint="default"/>
          <w:sz w:val="20"/>
          <w:szCs w:val="20"/>
        </w:rPr>
      </w:pPr>
    </w:p>
    <w:p>
      <w:pPr>
        <w:pStyle w:val="Heading4"/>
        <w:spacing w:line="240" w:lineRule="auto"/>
        <w:ind w:right="2480"/>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8"/>
        <w:ind w:right="2480"/>
        <w:jc w:val="left"/>
      </w:pPr>
      <w:r>
        <w:rPr>
          <w:spacing w:val="-1"/>
        </w:rPr>
        <w:t>□适用</w:t>
        <w:tab/>
      </w:r>
      <w:r>
        <w:rPr>
          <w:spacing w:val="-2"/>
        </w:rPr>
        <w:t>√不适用</w:t>
      </w:r>
    </w:p>
    <w:p>
      <w:pPr>
        <w:spacing w:line="240" w:lineRule="auto" w:before="1"/>
        <w:rPr>
          <w:rFonts w:ascii="宋体" w:hAnsi="宋体" w:cs="宋体" w:eastAsia="宋体" w:hint="default"/>
          <w:sz w:val="24"/>
          <w:szCs w:val="24"/>
        </w:rPr>
      </w:pPr>
    </w:p>
    <w:p>
      <w:pPr>
        <w:pStyle w:val="Heading1"/>
        <w:spacing w:line="240" w:lineRule="auto"/>
        <w:ind w:right="1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载有公司负责人、主管会计工作负责人、会计机构负责人（会计主管人</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员）签名并盖章的财务报表。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报告期内在中国证监会指定网站上公开披露过的所有公司文件的正本及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pStyle w:val="BodyText"/>
        <w:spacing w:line="314" w:lineRule="auto" w:before="42"/>
        <w:ind w:left="5319" w:right="229" w:firstLine="2467"/>
        <w:jc w:val="left"/>
      </w:pPr>
      <w:r>
        <w:rPr>
          <w:spacing w:val="-2"/>
        </w:rPr>
        <w:t>董事长：苏同</w:t>
      </w:r>
      <w:r>
        <w:rPr>
          <w:spacing w:val="-3"/>
          <w:w w:val="100"/>
        </w:rPr>
        <w:t> </w:t>
      </w:r>
      <w:r>
        <w:rPr/>
        <w:t>董事会批准报送日期：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1"/>
        <w:ind w:left="218" w:right="2480"/>
        <w:jc w:val="left"/>
        <w:rPr>
          <w:b w:val="0"/>
          <w:bCs w:val="0"/>
        </w:rPr>
      </w:pPr>
      <w:r>
        <w:rPr/>
        <w:t>修订信息</w:t>
      </w:r>
      <w:r>
        <w:rPr>
          <w:b w:val="0"/>
          <w:bCs w:val="0"/>
        </w:rPr>
      </w:r>
    </w:p>
    <w:p>
      <w:pPr>
        <w:pStyle w:val="BodyText"/>
        <w:spacing w:line="240" w:lineRule="auto" w:before="4"/>
        <w:ind w:right="2480"/>
        <w:jc w:val="left"/>
      </w:pPr>
      <w:r>
        <w:rPr/>
        <w:t>□适用</w:t>
      </w:r>
      <w:r>
        <w:rPr>
          <w:spacing w:val="-1"/>
        </w:rPr>
        <w:t> </w:t>
      </w:r>
      <w:r>
        <w:rPr/>
        <w:t>√不适用</w:t>
      </w:r>
    </w:p>
    <w:sectPr>
      <w:footerReference w:type="default" r:id="rId55"/>
      <w:pgSz w:w="11910" w:h="16840"/>
      <w:pgMar w:footer="1195" w:header="0" w:top="1100" w:bottom="1380" w:left="15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845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45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845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9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845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45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45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191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45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45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191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45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454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191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45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45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191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45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191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45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453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191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45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45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191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45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45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191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45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45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191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45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45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45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191</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45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45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191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45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45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158</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45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191</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45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450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191</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44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45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191</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44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180</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44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191</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44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191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45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45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45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191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45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45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191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84601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8459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84572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8457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84563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8456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lowerRoman"/>
      <w:lvlText w:val="%1."/>
      <w:lvlJc w:val="left"/>
      <w:pPr>
        <w:ind w:left="558" w:hanging="420"/>
        <w:jc w:val="left"/>
      </w:pPr>
      <w:rPr>
        <w:rFonts w:hint="default" w:ascii="宋体" w:hAnsi="宋体" w:eastAsia="宋体"/>
        <w:w w:val="100"/>
        <w:sz w:val="21"/>
        <w:szCs w:val="21"/>
      </w:rPr>
    </w:lvl>
    <w:lvl w:ilvl="1">
      <w:start w:val="1"/>
      <w:numFmt w:val="bullet"/>
      <w:lvlText w:val="•"/>
      <w:lvlJc w:val="left"/>
      <w:pPr>
        <w:ind w:left="1414" w:hanging="420"/>
      </w:pPr>
      <w:rPr>
        <w:rFonts w:hint="default"/>
      </w:rPr>
    </w:lvl>
    <w:lvl w:ilvl="2">
      <w:start w:val="1"/>
      <w:numFmt w:val="bullet"/>
      <w:lvlText w:val="•"/>
      <w:lvlJc w:val="left"/>
      <w:pPr>
        <w:ind w:left="2269" w:hanging="420"/>
      </w:pPr>
      <w:rPr>
        <w:rFonts w:hint="default"/>
      </w:rPr>
    </w:lvl>
    <w:lvl w:ilvl="3">
      <w:start w:val="1"/>
      <w:numFmt w:val="bullet"/>
      <w:lvlText w:val="•"/>
      <w:lvlJc w:val="left"/>
      <w:pPr>
        <w:ind w:left="3123" w:hanging="420"/>
      </w:pPr>
      <w:rPr>
        <w:rFonts w:hint="default"/>
      </w:rPr>
    </w:lvl>
    <w:lvl w:ilvl="4">
      <w:start w:val="1"/>
      <w:numFmt w:val="bullet"/>
      <w:lvlText w:val="•"/>
      <w:lvlJc w:val="left"/>
      <w:pPr>
        <w:ind w:left="3978" w:hanging="420"/>
      </w:pPr>
      <w:rPr>
        <w:rFonts w:hint="default"/>
      </w:rPr>
    </w:lvl>
    <w:lvl w:ilvl="5">
      <w:start w:val="1"/>
      <w:numFmt w:val="bullet"/>
      <w:lvlText w:val="•"/>
      <w:lvlJc w:val="left"/>
      <w:pPr>
        <w:ind w:left="4833" w:hanging="420"/>
      </w:pPr>
      <w:rPr>
        <w:rFonts w:hint="default"/>
      </w:rPr>
    </w:lvl>
    <w:lvl w:ilvl="6">
      <w:start w:val="1"/>
      <w:numFmt w:val="bullet"/>
      <w:lvlText w:val="•"/>
      <w:lvlJc w:val="left"/>
      <w:pPr>
        <w:ind w:left="5687" w:hanging="420"/>
      </w:pPr>
      <w:rPr>
        <w:rFonts w:hint="default"/>
      </w:rPr>
    </w:lvl>
    <w:lvl w:ilvl="7">
      <w:start w:val="1"/>
      <w:numFmt w:val="bullet"/>
      <w:lvlText w:val="•"/>
      <w:lvlJc w:val="left"/>
      <w:pPr>
        <w:ind w:left="6542" w:hanging="420"/>
      </w:pPr>
      <w:rPr>
        <w:rFonts w:hint="default"/>
      </w:rPr>
    </w:lvl>
    <w:lvl w:ilvl="8">
      <w:start w:val="1"/>
      <w:numFmt w:val="bullet"/>
      <w:lvlText w:val="•"/>
      <w:lvlJc w:val="left"/>
      <w:pPr>
        <w:ind w:left="7397" w:hanging="4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620"/>
      <w:outlineLvl w:val="2"/>
    </w:pPr>
    <w:rPr>
      <w:rFonts w:ascii="宋体" w:hAnsi="宋体" w:eastAsia="宋体"/>
      <w:b/>
      <w:bCs/>
      <w:sz w:val="24"/>
      <w:szCs w:val="24"/>
    </w:rPr>
  </w:style>
  <w:style w:styleId="Heading3" w:type="paragraph">
    <w:name w:val="Heading 3"/>
    <w:basedOn w:val="Normal"/>
    <w:uiPriority w:val="1"/>
    <w:qFormat/>
    <w:pPr>
      <w:spacing w:before="36"/>
      <w:ind w:left="138" w:firstLine="479"/>
      <w:outlineLvl w:val="3"/>
    </w:pPr>
    <w:rPr>
      <w:rFonts w:ascii="宋体" w:hAnsi="宋体" w:eastAsia="宋体"/>
      <w:sz w:val="24"/>
      <w:szCs w:val="24"/>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investors@hylinkad.com" TargetMode="External"/><Relationship Id="rId8" Type="http://schemas.openxmlformats.org/officeDocument/2006/relationships/hyperlink" Target="http://www.hylink.com/"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header" Target="header3.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image" Target="media/image2.png"/><Relationship Id="rId32" Type="http://schemas.openxmlformats.org/officeDocument/2006/relationships/footer" Target="footer20.xml"/><Relationship Id="rId33" Type="http://schemas.openxmlformats.org/officeDocument/2006/relationships/footer" Target="footer21.xml"/><Relationship Id="rId34" Type="http://schemas.openxmlformats.org/officeDocument/2006/relationships/footer" Target="footer22.xml"/><Relationship Id="rId35" Type="http://schemas.openxmlformats.org/officeDocument/2006/relationships/footer" Target="footer23.xml"/><Relationship Id="rId36" Type="http://schemas.openxmlformats.org/officeDocument/2006/relationships/footer" Target="footer24.xml"/><Relationship Id="rId37" Type="http://schemas.openxmlformats.org/officeDocument/2006/relationships/footer" Target="footer25.xml"/><Relationship Id="rId38" Type="http://schemas.openxmlformats.org/officeDocument/2006/relationships/footer" Target="footer26.xml"/><Relationship Id="rId39" Type="http://schemas.openxmlformats.org/officeDocument/2006/relationships/footer" Target="footer27.xml"/><Relationship Id="rId40" Type="http://schemas.openxmlformats.org/officeDocument/2006/relationships/footer" Target="footer28.xml"/><Relationship Id="rId41" Type="http://schemas.openxmlformats.org/officeDocument/2006/relationships/footer" Target="footer29.xml"/><Relationship Id="rId42" Type="http://schemas.openxmlformats.org/officeDocument/2006/relationships/footer" Target="footer30.xml"/><Relationship Id="rId43" Type="http://schemas.openxmlformats.org/officeDocument/2006/relationships/footer" Target="footer31.xml"/><Relationship Id="rId44" Type="http://schemas.openxmlformats.org/officeDocument/2006/relationships/footer" Target="footer32.xml"/><Relationship Id="rId45" Type="http://schemas.openxmlformats.org/officeDocument/2006/relationships/footer" Target="footer33.xml"/><Relationship Id="rId46" Type="http://schemas.openxmlformats.org/officeDocument/2006/relationships/header" Target="header4.xml"/><Relationship Id="rId47" Type="http://schemas.openxmlformats.org/officeDocument/2006/relationships/footer" Target="footer34.xml"/><Relationship Id="rId48" Type="http://schemas.openxmlformats.org/officeDocument/2006/relationships/footer" Target="footer35.xml"/><Relationship Id="rId49" Type="http://schemas.openxmlformats.org/officeDocument/2006/relationships/footer" Target="footer36.xml"/><Relationship Id="rId50" Type="http://schemas.openxmlformats.org/officeDocument/2006/relationships/footer" Target="footer37.xml"/><Relationship Id="rId51" Type="http://schemas.openxmlformats.org/officeDocument/2006/relationships/footer" Target="footer38.xml"/><Relationship Id="rId52" Type="http://schemas.openxmlformats.org/officeDocument/2006/relationships/footer" Target="footer39.xml"/><Relationship Id="rId53" Type="http://schemas.openxmlformats.org/officeDocument/2006/relationships/footer" Target="footer40.xml"/><Relationship Id="rId54" Type="http://schemas.openxmlformats.org/officeDocument/2006/relationships/footer" Target="footer41.xml"/><Relationship Id="rId55" Type="http://schemas.openxmlformats.org/officeDocument/2006/relationships/footer" Target="footer42.xml"/><Relationship Id="rI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2020-05-03T06:37:03Z</dcterms:created>
  <dcterms:modified xsi:type="dcterms:W3CDTF">2020-05-03T06:37:03Z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2018-04-25T00:00:00Z</vt:filetime>
  </property>
  <property fmtid="{D5CDD505-2E9C-101B-9397-08002B2CF9AE}" pid="3" name="Creator">
    <vt:lpwstr>Microsoft® Office Word 2007</vt:lpwstr>
  </property>
  <property fmtid="{D5CDD505-2E9C-101B-9397-08002B2CF9AE}" pid="4" name="LastSaved">
    <vt:filetime>2020-05-02T00:00:00Z</vt:filetime>
  </property>
</Properties>
</file>