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Default Extension="jpeg" ContentType="image/jpeg"/>
  <Override PartName="/word/header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6.xml" ContentType="application/vnd.openxmlformats-officedocument.wordprocessingml.header+xml"/>
  <Override PartName="/word/footer43.xml" ContentType="application/vnd.openxmlformats-officedocument.wordprocessingml.footer+xml"/>
  <Override PartName="/word/header7.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124"/>
        <w:jc w:val="left"/>
      </w:pPr>
      <w:r>
        <w:rPr>
          <w:spacing w:val="-1"/>
        </w:rPr>
        <w:t>公司代码：</w:t>
      </w:r>
      <w:r>
        <w:rPr>
          <w:rFonts w:ascii="宋体" w:hAnsi="宋体" w:cs="宋体" w:eastAsia="宋体" w:hint="default"/>
          <w:spacing w:val="-1"/>
        </w:rPr>
        <w:t>603825</w:t>
        <w:tab/>
      </w:r>
      <w:r>
        <w:rPr>
          <w:spacing w:val="-2"/>
        </w:rPr>
        <w:t>公司简称：华扬联众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440" w:hanging="1489"/>
        <w:jc w:val="left"/>
        <w:rPr>
          <w:rFonts w:ascii="黑体" w:hAnsi="黑体" w:cs="黑体" w:eastAsia="黑体" w:hint="default"/>
          <w:sz w:val="44"/>
          <w:szCs w:val="44"/>
        </w:rPr>
      </w:pPr>
      <w:r>
        <w:rPr>
          <w:rFonts w:ascii="黑体" w:hAnsi="黑体" w:cs="黑体" w:eastAsia="黑体" w:hint="default"/>
          <w:b/>
          <w:bCs/>
          <w:color w:val="FF0000"/>
          <w:sz w:val="44"/>
          <w:szCs w:val="44"/>
        </w:rPr>
        <w:t>华扬联众数字技术股份有限公司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124"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3"/>
        <w:spacing w:line="240" w:lineRule="auto" w:before="32"/>
        <w:ind w:left="138" w:right="124"/>
        <w:jc w:val="left"/>
        <w:rPr>
          <w:b w:val="0"/>
          <w:bCs w:val="0"/>
        </w:rPr>
      </w:pPr>
      <w:r>
        <w:rPr/>
        <w:t>二、</w:t>
      </w:r>
      <w:r>
        <w:rPr>
          <w:spacing w:val="-80"/>
        </w:rPr>
        <w:t> </w:t>
      </w:r>
      <w:r>
        <w:rPr/>
        <w:t>公司全体董事出席董事会会议。</w:t>
      </w:r>
      <w:r>
        <w:rPr>
          <w:b w:val="0"/>
          <w:bCs w:val="0"/>
        </w:rPr>
      </w:r>
    </w:p>
    <w:p>
      <w:pPr>
        <w:pStyle w:val="Heading3"/>
        <w:spacing w:line="355" w:lineRule="auto" w:before="133"/>
        <w:ind w:left="138" w:right="124"/>
        <w:jc w:val="left"/>
        <w:rPr>
          <w:b w:val="0"/>
          <w:bCs w:val="0"/>
        </w:rPr>
      </w:pPr>
      <w:r>
        <w:rPr/>
        <w:t>三、</w:t>
      </w:r>
      <w:r>
        <w:rPr>
          <w:spacing w:val="-11"/>
        </w:rPr>
        <w:t> </w:t>
      </w:r>
      <w:r>
        <w:rPr/>
        <w:t>信永中和会计师事务所（特殊普通合伙）为本公司出具了标准无保留意见的审计报告。</w:t>
      </w:r>
      <w:r>
        <w:rPr>
          <w:w w:val="100"/>
        </w:rPr>
        <w:t> </w:t>
      </w:r>
      <w:r>
        <w:rPr>
          <w:spacing w:val="-6"/>
          <w:w w:val="100"/>
        </w:rPr>
        <w:t>四、公司负责人苏同、主管会计工作负责人郭建军及会计机构负责人（会计主管人员）杨翾声明：</w:t>
      </w:r>
      <w:r>
        <w:rPr>
          <w:b w:val="0"/>
          <w:bCs w:val="0"/>
          <w:spacing w:val="-6"/>
          <w:w w:val="100"/>
        </w:rPr>
      </w:r>
    </w:p>
    <w:p>
      <w:pPr>
        <w:pStyle w:val="Heading3"/>
        <w:spacing w:line="240" w:lineRule="auto" w:before="35"/>
        <w:ind w:left="505" w:right="124"/>
        <w:jc w:val="left"/>
        <w:rPr>
          <w:b w:val="0"/>
          <w:bCs w:val="0"/>
        </w:rPr>
      </w:pPr>
      <w:r>
        <w:rPr/>
        <w:t>保证年度报告中财务报告的真实、准确、完整。</w:t>
      </w:r>
      <w:r>
        <w:rPr>
          <w:b w:val="0"/>
          <w:bCs w:val="0"/>
        </w:rPr>
      </w:r>
    </w:p>
    <w:p>
      <w:pPr>
        <w:spacing w:line="355" w:lineRule="auto" w:before="133"/>
        <w:ind w:left="558" w:right="124"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1"/>
          <w:sz w:val="21"/>
          <w:szCs w:val="21"/>
        </w:rPr>
        <w:t>公司</w:t>
      </w:r>
      <w:r>
        <w:rPr>
          <w:rFonts w:ascii="宋体" w:hAnsi="宋体" w:cs="宋体" w:eastAsia="宋体" w:hint="default"/>
          <w:spacing w:val="-1"/>
          <w:sz w:val="21"/>
          <w:szCs w:val="21"/>
        </w:rPr>
        <w:t>2018</w:t>
      </w:r>
      <w:r>
        <w:rPr>
          <w:rFonts w:ascii="宋体" w:hAnsi="宋体" w:cs="宋体" w:eastAsia="宋体" w:hint="default"/>
          <w:spacing w:val="-1"/>
          <w:sz w:val="21"/>
          <w:szCs w:val="21"/>
        </w:rPr>
        <w:t>年度实现母公司净利润</w:t>
      </w:r>
      <w:r>
        <w:rPr>
          <w:rFonts w:ascii="宋体" w:hAnsi="宋体" w:cs="宋体" w:eastAsia="宋体" w:hint="default"/>
          <w:spacing w:val="-1"/>
          <w:sz w:val="21"/>
          <w:szCs w:val="21"/>
        </w:rPr>
        <w:t>170,704,106.21</w:t>
      </w:r>
      <w:r>
        <w:rPr>
          <w:rFonts w:ascii="宋体" w:hAnsi="宋体" w:cs="宋体" w:eastAsia="宋体" w:hint="default"/>
          <w:spacing w:val="-1"/>
          <w:sz w:val="21"/>
          <w:szCs w:val="21"/>
        </w:rPr>
        <w:t>元，加期初未分配利润</w:t>
      </w:r>
      <w:r>
        <w:rPr>
          <w:rFonts w:ascii="宋体" w:hAnsi="宋体" w:cs="宋体" w:eastAsia="宋体" w:hint="default"/>
          <w:spacing w:val="-1"/>
          <w:sz w:val="21"/>
          <w:szCs w:val="21"/>
        </w:rPr>
        <w:t>440,261,140.74</w:t>
      </w:r>
      <w:r>
        <w:rPr>
          <w:rFonts w:ascii="宋体" w:hAnsi="宋体" w:cs="宋体" w:eastAsia="宋体" w:hint="default"/>
          <w:spacing w:val="-1"/>
          <w:sz w:val="21"/>
          <w:szCs w:val="21"/>
        </w:rPr>
        <w:t>元，</w:t>
      </w:r>
    </w:p>
    <w:p>
      <w:pPr>
        <w:pStyle w:val="BodyText"/>
        <w:spacing w:line="357" w:lineRule="auto" w:before="32"/>
        <w:ind w:left="138" w:right="124"/>
        <w:jc w:val="left"/>
        <w:rPr>
          <w:rFonts w:ascii="宋体" w:hAnsi="宋体" w:cs="宋体" w:eastAsia="宋体" w:hint="default"/>
        </w:rPr>
      </w:pPr>
      <w:r>
        <w:rPr/>
        <w:t>减去本年实施</w:t>
      </w:r>
      <w:r>
        <w:rPr>
          <w:rFonts w:ascii="宋体" w:hAnsi="宋体" w:cs="宋体" w:eastAsia="宋体" w:hint="default"/>
        </w:rPr>
        <w:t>2017</w:t>
      </w:r>
      <w:r>
        <w:rPr/>
        <w:t>年度派发的</w:t>
      </w:r>
      <w:r>
        <w:rPr>
          <w:rFonts w:ascii="宋体" w:hAnsi="宋体" w:cs="宋体" w:eastAsia="宋体" w:hint="default"/>
        </w:rPr>
        <w:t>41,089,762.50</w:t>
      </w:r>
      <w:r>
        <w:rPr/>
        <w:t>元股利及按母公司净利润的</w:t>
      </w:r>
      <w:r>
        <w:rPr>
          <w:rFonts w:ascii="宋体" w:hAnsi="宋体" w:cs="宋体" w:eastAsia="宋体" w:hint="default"/>
        </w:rPr>
        <w:t>10%</w:t>
      </w:r>
      <w:r>
        <w:rPr/>
        <w:t>提取法定盈余公积</w:t>
      </w:r>
      <w:r>
        <w:rPr>
          <w:w w:val="100"/>
        </w:rPr>
        <w:t> </w:t>
      </w:r>
      <w:r>
        <w:rPr>
          <w:rFonts w:ascii="宋体" w:hAnsi="宋体" w:cs="宋体" w:eastAsia="宋体" w:hint="default"/>
          <w:spacing w:val="-3"/>
        </w:rPr>
        <w:t>17,070,410.62</w:t>
      </w:r>
      <w:r>
        <w:rPr>
          <w:spacing w:val="-3"/>
        </w:rPr>
        <w:t>元，本年度可供分配的利润为</w:t>
      </w:r>
      <w:r>
        <w:rPr>
          <w:rFonts w:ascii="宋体" w:hAnsi="宋体" w:cs="宋体" w:eastAsia="宋体" w:hint="default"/>
          <w:spacing w:val="-3"/>
        </w:rPr>
        <w:t>552,805,073.83</w:t>
      </w:r>
      <w:r>
        <w:rPr>
          <w:spacing w:val="-3"/>
        </w:rPr>
        <w:t>元。本年度利润分配预案为：拟以利</w:t>
      </w:r>
      <w:r>
        <w:rPr>
          <w:spacing w:val="-37"/>
        </w:rPr>
        <w:t> </w:t>
      </w:r>
      <w:r>
        <w:rPr>
          <w:spacing w:val="-37"/>
        </w:rPr>
      </w:r>
      <w:r>
        <w:rPr/>
        <w:t>润分配实施的股权登记日时的总股本为基数，向全体股东每</w:t>
      </w:r>
      <w:r>
        <w:rPr>
          <w:rFonts w:ascii="宋体" w:hAnsi="宋体" w:cs="宋体" w:eastAsia="宋体" w:hint="default"/>
        </w:rPr>
        <w:t>10</w:t>
      </w:r>
      <w:r>
        <w:rPr/>
        <w:t>股派发现金股利</w:t>
      </w:r>
      <w:r>
        <w:rPr>
          <w:rFonts w:ascii="宋体" w:hAnsi="宋体" w:cs="宋体" w:eastAsia="宋体" w:hint="default"/>
        </w:rPr>
        <w:t>2.5</w:t>
      </w:r>
      <w:r>
        <w:rPr/>
        <w:t>元（含税）。</w:t>
      </w:r>
      <w:r>
        <w:rPr>
          <w:w w:val="100"/>
        </w:rPr>
        <w:t> </w:t>
      </w:r>
      <w:r>
        <w:rPr>
          <w:rFonts w:ascii="宋体" w:hAnsi="宋体" w:cs="宋体" w:eastAsia="宋体" w:hint="default"/>
          <w:b/>
          <w:bCs/>
        </w:rPr>
        <w:t>六、</w:t>
      </w:r>
      <w:r>
        <w:rPr>
          <w:rFonts w:ascii="宋体" w:hAnsi="宋体" w:cs="宋体" w:eastAsia="宋体" w:hint="default"/>
          <w:b/>
          <w:bCs/>
          <w:spacing w:val="-24"/>
        </w:rPr>
        <w:t> </w:t>
      </w:r>
      <w:r>
        <w:rPr>
          <w:rFonts w:ascii="宋体" w:hAnsi="宋体" w:cs="宋体" w:eastAsia="宋体" w:hint="default"/>
          <w:b/>
          <w:bCs/>
        </w:rPr>
        <w:t>前瞻性陈述的风险声明</w:t>
      </w:r>
      <w:r>
        <w:rPr>
          <w:rFonts w:ascii="宋体" w:hAnsi="宋体" w:cs="宋体" w:eastAsia="宋体" w:hint="default"/>
        </w:rPr>
      </w:r>
    </w:p>
    <w:p>
      <w:pPr>
        <w:pStyle w:val="BodyText"/>
        <w:spacing w:line="307" w:lineRule="auto" w:before="30"/>
        <w:ind w:left="558" w:right="124" w:hanging="420"/>
        <w:jc w:val="left"/>
      </w:pPr>
      <w:r>
        <w:rPr/>
        <w:t>√适用</w:t>
      </w:r>
      <w:r>
        <w:rPr>
          <w:spacing w:val="-2"/>
        </w:rPr>
        <w:t> </w:t>
      </w:r>
      <w:r>
        <w:rPr/>
        <w:t>□不适用</w:t>
      </w:r>
      <w:r>
        <w:rPr>
          <w:w w:val="100"/>
        </w:rPr>
        <w:t> </w:t>
      </w:r>
      <w:r>
        <w:rPr>
          <w:spacing w:val="-2"/>
        </w:rPr>
        <w:t>本报告涉及未来计划等前瞻性陈述，该等陈述不构成公司对投资者的实质承诺，请投资者注</w:t>
      </w:r>
    </w:p>
    <w:p>
      <w:pPr>
        <w:pStyle w:val="BodyText"/>
        <w:spacing w:line="240" w:lineRule="auto" w:before="26"/>
        <w:ind w:left="138" w:right="124"/>
        <w:jc w:val="left"/>
      </w:pPr>
      <w:r>
        <w:rPr/>
        <w:t>意投资风险。</w:t>
      </w:r>
    </w:p>
    <w:p>
      <w:pPr>
        <w:pStyle w:val="Heading3"/>
        <w:spacing w:line="240" w:lineRule="auto" w:before="8"/>
        <w:ind w:left="138" w:right="124"/>
        <w:jc w:val="left"/>
        <w:rPr>
          <w:b w:val="0"/>
          <w:bCs w:val="0"/>
        </w:rPr>
      </w:pPr>
      <w:r>
        <w:rPr/>
        <w:t>七、是否存在被控股股东及其关联方非经营性占用资金情况</w:t>
      </w:r>
      <w:r>
        <w:rPr>
          <w:b w:val="0"/>
          <w:bCs w:val="0"/>
        </w:rPr>
      </w:r>
    </w:p>
    <w:p>
      <w:pPr>
        <w:spacing w:line="240" w:lineRule="auto" w:before="1"/>
        <w:rPr>
          <w:rFonts w:ascii="宋体" w:hAnsi="宋体" w:cs="宋体" w:eastAsia="宋体" w:hint="default"/>
          <w:b/>
          <w:bCs/>
          <w:sz w:val="16"/>
          <w:szCs w:val="16"/>
        </w:rPr>
      </w:pPr>
    </w:p>
    <w:p>
      <w:pPr>
        <w:pStyle w:val="BodyText"/>
        <w:spacing w:line="240" w:lineRule="auto"/>
        <w:ind w:left="138" w:right="124"/>
        <w:jc w:val="left"/>
      </w:pPr>
      <w:r>
        <w:rPr>
          <w:w w:val="100"/>
        </w:rPr>
        <w:t>否</w:t>
      </w:r>
    </w:p>
    <w:p>
      <w:pPr>
        <w:pStyle w:val="Heading3"/>
        <w:tabs>
          <w:tab w:pos="781" w:val="left" w:leader="none"/>
        </w:tabs>
        <w:spacing w:line="240" w:lineRule="auto" w:before="8"/>
        <w:ind w:left="138" w:right="124"/>
        <w:jc w:val="left"/>
        <w:rPr>
          <w:b w:val="0"/>
          <w:bCs w:val="0"/>
        </w:rPr>
      </w:pPr>
      <w:r>
        <w:rPr/>
        <w:t>八、</w:t>
        <w:tab/>
        <w:t>是否存在违反规定决策程序对外提供担保的情况？</w:t>
      </w:r>
      <w:r>
        <w:rPr>
          <w:b w:val="0"/>
          <w:bCs w:val="0"/>
        </w:rPr>
      </w:r>
    </w:p>
    <w:p>
      <w:pPr>
        <w:pStyle w:val="BodyText"/>
        <w:spacing w:line="273" w:lineRule="exact" w:before="133"/>
        <w:ind w:left="138" w:right="124"/>
        <w:jc w:val="left"/>
      </w:pPr>
      <w:r>
        <w:rPr>
          <w:w w:val="100"/>
        </w:rPr>
        <w:t>否</w:t>
      </w:r>
    </w:p>
    <w:p>
      <w:pPr>
        <w:pStyle w:val="Heading3"/>
        <w:tabs>
          <w:tab w:pos="781" w:val="left" w:leader="none"/>
        </w:tabs>
        <w:spacing w:line="273" w:lineRule="exact" w:before="0"/>
        <w:ind w:left="138" w:right="124"/>
        <w:jc w:val="left"/>
        <w:rPr>
          <w:b w:val="0"/>
          <w:bCs w:val="0"/>
        </w:rPr>
      </w:pPr>
      <w:r>
        <w:rPr/>
        <w:t>九、</w:t>
        <w:tab/>
        <w:t>重大风险提示</w:t>
      </w:r>
      <w:r>
        <w:rPr>
          <w:b w:val="0"/>
          <w:bCs w:val="0"/>
        </w:rPr>
      </w:r>
    </w:p>
    <w:p>
      <w:pPr>
        <w:pStyle w:val="BodyText"/>
        <w:spacing w:line="235" w:lineRule="auto" w:before="140"/>
        <w:ind w:left="138" w:right="124" w:firstLine="419"/>
        <w:jc w:val="left"/>
        <w:rPr>
          <w:rFonts w:ascii="宋体" w:hAnsi="宋体" w:cs="宋体" w:eastAsia="宋体" w:hint="default"/>
          <w:sz w:val="24"/>
          <w:szCs w:val="24"/>
        </w:rPr>
      </w:pPr>
      <w:r>
        <w:rPr>
          <w:spacing w:val="-4"/>
        </w:rPr>
        <w:t>本报告涉及行业风险、市场风险等风险因素的详细描述，请投资者查阅“第四节</w:t>
      </w:r>
      <w:r>
        <w:rPr>
          <w:spacing w:val="33"/>
        </w:rPr>
        <w:t> </w:t>
      </w:r>
      <w:r>
        <w:rPr/>
        <w:t>经营情况的</w:t>
      </w:r>
      <w:r>
        <w:rPr>
          <w:w w:val="100"/>
        </w:rPr>
        <w:t> </w:t>
      </w:r>
      <w:r>
        <w:rPr/>
        <w:t>讨论与分析”之“三、公司关于公司未来发展的讨论与分析”之“（四）可能面对的风险”。</w:t>
      </w:r>
      <w:r>
        <w:rPr>
          <w:w w:val="100"/>
        </w:rPr>
        <w:t> </w:t>
      </w:r>
      <w:r>
        <w:rPr>
          <w:rFonts w:ascii="宋体" w:hAnsi="宋体" w:cs="宋体" w:eastAsia="宋体" w:hint="default"/>
          <w:b/>
          <w:bCs/>
        </w:rPr>
        <w:t>十、</w:t>
      </w:r>
      <w:r>
        <w:rPr>
          <w:rFonts w:ascii="宋体" w:hAnsi="宋体" w:cs="宋体" w:eastAsia="宋体" w:hint="default"/>
          <w:b/>
          <w:bCs/>
          <w:spacing w:val="6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9"/>
        <w:ind w:left="138" w:right="124"/>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3971" w:right="396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公司简介和主要财务指标</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公司业务概要</w:t>
            </w:r>
            <w:r>
              <w:rPr>
                <w:rFonts w:ascii="Times New Roman" w:hAnsi="Times New Roman" w:cs="Times New Roman" w:eastAsia="Times New Roman" w:hint="default"/>
              </w:rPr>
              <w:tab/>
              <w:t>9</w:t>
            </w:r>
          </w:hyperlink>
        </w:p>
        <w:p>
          <w:pPr>
            <w:pStyle w:val="TOC1"/>
            <w:tabs>
              <w:tab w:pos="1397" w:val="left" w:leader="none"/>
              <w:tab w:pos="8957" w:val="right" w:leader="dot"/>
            </w:tabs>
            <w:spacing w:line="240" w:lineRule="auto" w:before="119"/>
            <w:ind w:right="0"/>
            <w:jc w:val="left"/>
            <w:rPr>
              <w:rFonts w:ascii="Times New Roman" w:hAnsi="Times New Roman" w:cs="Times New Roman" w:eastAsia="Times New Roman" w:hint="default"/>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26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普通股股份变动及股东情况</w:t>
            </w:r>
            <w:r>
              <w:rPr>
                <w:rFonts w:ascii="Times New Roman" w:hAnsi="Times New Roman" w:cs="Times New Roman" w:eastAsia="Times New Roman" w:hint="default"/>
              </w:rPr>
              <w:tab/>
              <w:t>39</w:t>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46</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47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57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公司债券相关情况</w:t>
            </w:r>
            <w:r>
              <w:rPr>
                <w:rFonts w:ascii="Times New Roman" w:hAnsi="Times New Roman" w:cs="Times New Roman" w:eastAsia="Times New Roman" w:hint="default"/>
              </w:rPr>
              <w:tab/>
              <w:t>60</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1">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61</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TOC_250000">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172</w:t>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235"/>
        <w:gridCol w:w="850"/>
        <w:gridCol w:w="5965"/>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华扬联众、公司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华扬联众数字技术股份有限公司。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上海华扬联众企业管理有限公司，系公司股东。</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世纪凯旋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深圳市世纪凯旋科技有限公司，系公司股东。</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金卓恒邦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金卓恒邦科技（北京）有限公司，系公司股东。</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搜狐互联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北京搜狐互联网信息服务有限公司，系公司股东。</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百度网讯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北京百度网讯科技有限公司，系公司股东。</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千橡网景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北京千橡网景科技发展有限公司，系公司股东。</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东方富海（芜湖）股权投资基金（有限合伙），系公司股东。</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东方富海二号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东方富海（芜湖）二号股权投资基金（有限合伙），系公司股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南海创新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南海创新（天津）股权投资基金合伙企业（有限合伙），系公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司股东。</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上海华扬联众数字技术有限公司，系公司全资子公司。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华扬创想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北京华扬创想广告有限公司，系公司全资子公司。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捷报指向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北京捷报指向科技有限公司，系公司全资子公司。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北京旗帜创想科技发展有限公司，系公司全资子公司。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旗帜传媒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旗帜（上海）数字传媒有限公司，系公司全资子公司。</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博大网联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北京博大网联信息技术有限公司，系公司全资子公司。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派择网络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北京派择网络科技有限公司，系公司全资子公司。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华扬阿佩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成都华扬阿佩互动营销有限责任公司，系公司控股子公司。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华扬盛鼎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福建华扬盛鼎数字技术有限公司，系公司控股子公司。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广州同钧网络科技有限公司，系公司控股子公司。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华扬大浙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杭州华扬大浙网络科技有限公司，系上海华扬控股子公司。</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华扬时尚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上海华扬时尚数字技术有限公司（原名上海华扬掌尚数字技术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有限公司），系上海华扬全资子公司。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华扬海纳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辽宁华扬海纳文化传媒有限公司，系上海华扬全资子公司。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上海用宏信息技术有限公司，系公司控股子公司。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口碑互联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北京口碑互联传媒广告有限公司，系公司控股子公司。</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上海数行营销策划有限公司，系公司控股子公司。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华扬优逸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福建华扬优逸数字技术有限公司，系公司控股子公司。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3"/>
              <w:jc w:val="left"/>
              <w:rPr>
                <w:rFonts w:ascii="宋体" w:hAnsi="宋体" w:cs="宋体" w:eastAsia="宋体" w:hint="default"/>
                <w:sz w:val="21"/>
                <w:szCs w:val="21"/>
              </w:rPr>
            </w:pPr>
            <w:r>
              <w:rPr>
                <w:rFonts w:ascii="宋体" w:hAnsi="宋体" w:cs="宋体" w:eastAsia="宋体" w:hint="default"/>
                <w:sz w:val="21"/>
                <w:szCs w:val="21"/>
              </w:rPr>
              <w:t>Hylink Investment Holdings Co.,</w:t>
            </w:r>
            <w:r>
              <w:rPr>
                <w:rFonts w:ascii="宋体" w:hAnsi="宋体" w:cs="宋体" w:eastAsia="宋体" w:hint="default"/>
                <w:spacing w:val="-34"/>
                <w:sz w:val="21"/>
                <w:szCs w:val="21"/>
              </w:rPr>
              <w:t> </w:t>
            </w:r>
            <w:r>
              <w:rPr>
                <w:rFonts w:ascii="宋体" w:hAnsi="宋体" w:cs="宋体" w:eastAsia="宋体" w:hint="default"/>
                <w:sz w:val="21"/>
                <w:szCs w:val="21"/>
              </w:rPr>
              <w:t>Ltd.</w:t>
            </w:r>
            <w:r>
              <w:rPr>
                <w:rFonts w:ascii="宋体" w:hAnsi="宋体" w:cs="宋体" w:eastAsia="宋体" w:hint="default"/>
                <w:sz w:val="21"/>
                <w:szCs w:val="21"/>
              </w:rPr>
              <w:t>，系公司全资子公司。</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Hylink(HK)Digital Solution Co.,</w:t>
            </w:r>
            <w:r>
              <w:rPr>
                <w:rFonts w:ascii="宋体" w:hAnsi="宋体" w:cs="宋体" w:eastAsia="宋体" w:hint="default"/>
                <w:spacing w:val="66"/>
                <w:sz w:val="21"/>
                <w:szCs w:val="21"/>
              </w:rPr>
              <w:t> </w:t>
            </w:r>
            <w:r>
              <w:rPr>
                <w:rFonts w:ascii="宋体" w:hAnsi="宋体" w:cs="宋体" w:eastAsia="宋体" w:hint="default"/>
                <w:sz w:val="21"/>
                <w:szCs w:val="21"/>
              </w:rPr>
              <w:t>Limited.</w:t>
            </w:r>
            <w:r>
              <w:rPr>
                <w:rFonts w:ascii="宋体" w:hAnsi="宋体" w:cs="宋体" w:eastAsia="宋体" w:hint="default"/>
                <w:sz w:val="21"/>
                <w:szCs w:val="21"/>
              </w:rPr>
              <w:t>，系华扬投资的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华扬韩国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株式会社华扬创想韩国公司，系华扬投资控股子公司。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美国实验室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5"/>
              <w:jc w:val="left"/>
              <w:rPr>
                <w:rFonts w:ascii="宋体" w:hAnsi="宋体" w:cs="宋体" w:eastAsia="宋体" w:hint="default"/>
                <w:sz w:val="21"/>
                <w:szCs w:val="21"/>
              </w:rPr>
            </w:pPr>
            <w:r>
              <w:rPr>
                <w:rFonts w:ascii="宋体" w:hAnsi="宋体" w:cs="宋体" w:eastAsia="宋体" w:hint="default"/>
                <w:sz w:val="21"/>
                <w:szCs w:val="21"/>
              </w:rPr>
              <w:t>Hylink</w:t>
            </w:r>
            <w:r>
              <w:rPr>
                <w:rFonts w:ascii="宋体" w:hAnsi="宋体" w:cs="宋体" w:eastAsia="宋体" w:hint="default"/>
                <w:spacing w:val="-47"/>
                <w:sz w:val="21"/>
                <w:szCs w:val="21"/>
              </w:rPr>
              <w:t> </w:t>
            </w:r>
            <w:r>
              <w:rPr>
                <w:rFonts w:ascii="宋体" w:hAnsi="宋体" w:cs="宋体" w:eastAsia="宋体" w:hint="default"/>
                <w:sz w:val="21"/>
                <w:szCs w:val="21"/>
              </w:rPr>
              <w:t>Digital</w:t>
            </w:r>
            <w:r>
              <w:rPr>
                <w:rFonts w:ascii="宋体" w:hAnsi="宋体" w:cs="宋体" w:eastAsia="宋体" w:hint="default"/>
                <w:spacing w:val="-47"/>
                <w:sz w:val="21"/>
                <w:szCs w:val="21"/>
              </w:rPr>
              <w:t> </w:t>
            </w:r>
            <w:r>
              <w:rPr>
                <w:rFonts w:ascii="宋体" w:hAnsi="宋体" w:cs="宋体" w:eastAsia="宋体" w:hint="default"/>
                <w:sz w:val="21"/>
                <w:szCs w:val="21"/>
              </w:rPr>
              <w:t>Laboratory,</w:t>
            </w:r>
            <w:r>
              <w:rPr>
                <w:rFonts w:ascii="宋体" w:hAnsi="宋体" w:cs="宋体" w:eastAsia="宋体" w:hint="default"/>
                <w:spacing w:val="-45"/>
                <w:sz w:val="21"/>
                <w:szCs w:val="21"/>
              </w:rPr>
              <w:t> </w:t>
            </w:r>
            <w:r>
              <w:rPr>
                <w:rFonts w:ascii="宋体" w:hAnsi="宋体" w:cs="宋体" w:eastAsia="宋体" w:hint="default"/>
                <w:sz w:val="21"/>
                <w:szCs w:val="21"/>
              </w:rPr>
              <w:t>Inc.</w:t>
            </w:r>
            <w:r>
              <w:rPr>
                <w:rFonts w:ascii="宋体" w:hAnsi="宋体" w:cs="宋体" w:eastAsia="宋体" w:hint="default"/>
                <w:sz w:val="21"/>
                <w:szCs w:val="21"/>
              </w:rPr>
              <w:t>，系华扬投资的全资子公司。</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华扬英国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 (UK) Digital Solution</w:t>
            </w:r>
            <w:r>
              <w:rPr>
                <w:rFonts w:ascii="宋体" w:hAnsi="宋体" w:cs="宋体" w:eastAsia="宋体" w:hint="default"/>
                <w:spacing w:val="70"/>
                <w:sz w:val="21"/>
                <w:szCs w:val="21"/>
              </w:rPr>
              <w:t> </w:t>
            </w:r>
            <w:r>
              <w:rPr>
                <w:rFonts w:ascii="宋体" w:hAnsi="宋体" w:cs="宋体" w:eastAsia="宋体" w:hint="default"/>
                <w:sz w:val="21"/>
                <w:szCs w:val="21"/>
              </w:rPr>
              <w:t>Limited</w:t>
            </w:r>
            <w:r>
              <w:rPr>
                <w:rFonts w:ascii="宋体" w:hAnsi="宋体" w:cs="宋体" w:eastAsia="宋体" w:hint="default"/>
                <w:sz w:val="21"/>
                <w:szCs w:val="21"/>
              </w:rPr>
              <w:t>，系华扬投资的全资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杭州腾媒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杭州腾媒网络科技有限公司，系上海华扬控股子公司。</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华扬美国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 (USA) Digital Solution Co., Ltd.</w:t>
            </w:r>
            <w:r>
              <w:rPr>
                <w:rFonts w:ascii="宋体" w:hAnsi="宋体" w:cs="宋体" w:eastAsia="宋体" w:hint="default"/>
                <w:spacing w:val="52"/>
                <w:sz w:val="21"/>
                <w:szCs w:val="21"/>
              </w:rPr>
              <w:t> </w:t>
            </w:r>
            <w:r>
              <w:rPr>
                <w:rFonts w:ascii="宋体" w:hAnsi="宋体" w:cs="宋体" w:eastAsia="宋体" w:hint="default"/>
                <w:spacing w:val="2"/>
                <w:sz w:val="21"/>
                <w:szCs w:val="21"/>
              </w:rPr>
              <w:t>，系华扬投资的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55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香港旗帜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旗帜创想（香港）有限公司（</w:t>
            </w:r>
            <w:r>
              <w:rPr>
                <w:rFonts w:ascii="宋体" w:hAnsi="宋体" w:cs="宋体" w:eastAsia="宋体" w:hint="default"/>
                <w:sz w:val="21"/>
                <w:szCs w:val="21"/>
              </w:rPr>
              <w:t>Uniclick</w:t>
            </w:r>
            <w:r>
              <w:rPr>
                <w:rFonts w:ascii="宋体" w:hAnsi="宋体" w:cs="宋体" w:eastAsia="宋体" w:hint="default"/>
                <w:spacing w:val="-47"/>
                <w:sz w:val="21"/>
                <w:szCs w:val="21"/>
              </w:rPr>
              <w:t> </w:t>
            </w:r>
            <w:r>
              <w:rPr>
                <w:rFonts w:ascii="宋体" w:hAnsi="宋体" w:cs="宋体" w:eastAsia="宋体" w:hint="default"/>
                <w:sz w:val="21"/>
                <w:szCs w:val="21"/>
              </w:rPr>
              <w:t>(HK)</w:t>
            </w:r>
            <w:r>
              <w:rPr>
                <w:rFonts w:ascii="宋体" w:hAnsi="宋体" w:cs="宋体" w:eastAsia="宋体" w:hint="default"/>
                <w:spacing w:val="-47"/>
                <w:sz w:val="21"/>
                <w:szCs w:val="21"/>
              </w:rPr>
              <w:t> </w:t>
            </w:r>
            <w:r>
              <w:rPr>
                <w:rFonts w:ascii="宋体" w:hAnsi="宋体" w:cs="宋体" w:eastAsia="宋体" w:hint="default"/>
                <w:sz w:val="21"/>
                <w:szCs w:val="21"/>
              </w:rPr>
              <w:t>Digital</w:t>
            </w:r>
            <w:r>
              <w:rPr>
                <w:rFonts w:ascii="宋体" w:hAnsi="宋体" w:cs="宋体" w:eastAsia="宋体" w:hint="default"/>
                <w:spacing w:val="-45"/>
                <w:sz w:val="21"/>
                <w:szCs w:val="21"/>
              </w:rPr>
              <w:t> </w:t>
            </w:r>
            <w:r>
              <w:rPr>
                <w:rFonts w:ascii="宋体" w:hAnsi="宋体" w:cs="宋体" w:eastAsia="宋体" w:hint="default"/>
                <w:sz w:val="21"/>
                <w:szCs w:val="21"/>
              </w:rPr>
              <w:t>Solution</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Co.,</w:t>
            </w:r>
            <w:r>
              <w:rPr>
                <w:rFonts w:ascii="宋体" w:hAnsi="宋体" w:cs="宋体" w:eastAsia="宋体" w:hint="default"/>
                <w:spacing w:val="-2"/>
                <w:sz w:val="21"/>
                <w:szCs w:val="21"/>
              </w:rPr>
              <w:t> </w:t>
            </w:r>
            <w:r>
              <w:rPr>
                <w:rFonts w:ascii="宋体" w:hAnsi="宋体" w:cs="宋体" w:eastAsia="宋体" w:hint="default"/>
                <w:sz w:val="21"/>
                <w:szCs w:val="21"/>
              </w:rPr>
              <w:t>Limited</w:t>
            </w:r>
            <w:r>
              <w:rPr>
                <w:rFonts w:ascii="宋体" w:hAnsi="宋体" w:cs="宋体" w:eastAsia="宋体" w:hint="default"/>
                <w:sz w:val="21"/>
                <w:szCs w:val="21"/>
              </w:rPr>
              <w:t>），系华扬投资的全资子公司。</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5"/>
        <w:gridCol w:w="850"/>
        <w:gridCol w:w="5965"/>
      </w:tblGrid>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威朋有限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Vpon</w:t>
            </w:r>
            <w:r>
              <w:rPr>
                <w:rFonts w:ascii="宋体" w:hAnsi="宋体" w:cs="宋体" w:eastAsia="宋体" w:hint="default"/>
                <w:spacing w:val="-3"/>
                <w:sz w:val="21"/>
                <w:szCs w:val="21"/>
              </w:rPr>
              <w:t> </w:t>
            </w:r>
            <w:r>
              <w:rPr>
                <w:rFonts w:ascii="宋体" w:hAnsi="宋体" w:cs="宋体" w:eastAsia="宋体" w:hint="default"/>
                <w:sz w:val="21"/>
                <w:szCs w:val="21"/>
              </w:rPr>
              <w:t>Ltd.</w:t>
            </w:r>
            <w:r>
              <w:rPr>
                <w:rFonts w:ascii="宋体" w:hAnsi="宋体" w:cs="宋体" w:eastAsia="宋体" w:hint="default"/>
                <w:sz w:val="21"/>
                <w:szCs w:val="21"/>
              </w:rPr>
              <w:t>，中文名称为威朋有限公司，系公司参股公司。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从容影视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浙江从容影视制作有限公司，系公司参股公司。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皇氏集团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皇氏集团股份有限公司，系公司参股的上市公司。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乐创投资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浙江乐创投资管理有限公司，系公司参股公司。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无穹创投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上海无穹创业投资中心（有限合伙），系公司参股企业。</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晶萃数字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杭州晶萃数字技术有限公司，系派择网络参股企业。</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Counect</w:t>
            </w:r>
            <w:r>
              <w:rPr>
                <w:rFonts w:ascii="宋体"/>
                <w:spacing w:val="-1"/>
                <w:sz w:val="21"/>
              </w:rPr>
              <w:t> </w:t>
            </w:r>
            <w:r>
              <w:rPr>
                <w:rFonts w:ascii="宋体"/>
                <w:sz w:val="21"/>
              </w:rPr>
              <w:t>Holding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Counect</w:t>
              <w:tab/>
              <w:t>Holding</w:t>
            </w:r>
            <w:r>
              <w:rPr>
                <w:rFonts w:ascii="宋体" w:hAnsi="宋体" w:cs="宋体" w:eastAsia="宋体" w:hint="default"/>
                <w:sz w:val="21"/>
                <w:szCs w:val="21"/>
              </w:rPr>
              <w:t> </w:t>
            </w:r>
            <w:r>
              <w:rPr>
                <w:rFonts w:ascii="宋体" w:hAnsi="宋体" w:cs="宋体" w:eastAsia="宋体" w:hint="default"/>
                <w:spacing w:val="-1"/>
                <w:sz w:val="21"/>
                <w:szCs w:val="21"/>
              </w:rPr>
              <w:t>Co.,</w:t>
            </w:r>
            <w:r>
              <w:rPr>
                <w:rFonts w:ascii="宋体" w:hAnsi="宋体" w:cs="宋体" w:eastAsia="宋体" w:hint="default"/>
                <w:spacing w:val="27"/>
                <w:sz w:val="21"/>
                <w:szCs w:val="21"/>
              </w:rPr>
              <w:t> </w:t>
            </w:r>
            <w:r>
              <w:rPr>
                <w:rFonts w:ascii="宋体" w:hAnsi="宋体" w:cs="宋体" w:eastAsia="宋体" w:hint="default"/>
                <w:spacing w:val="-2"/>
                <w:sz w:val="21"/>
                <w:szCs w:val="21"/>
              </w:rPr>
              <w:t>Ltd</w:t>
            </w:r>
            <w:r>
              <w:rPr>
                <w:rFonts w:ascii="宋体" w:hAnsi="宋体" w:cs="宋体" w:eastAsia="宋体" w:hint="default"/>
                <w:spacing w:val="-2"/>
                <w:sz w:val="21"/>
                <w:szCs w:val="21"/>
              </w:rPr>
              <w:t>，系公司参股企业。</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青稞万维（北京）数字技术有限公司，系派择网络参股企业。</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链塔科技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北京链塔科技有限公司，系公司参股企业。</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骞虹文化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上海骞虹文化传媒有限公司，系公司参股公司。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上海奇禧电影制作有限公司，系公司参股公司。</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抢先文化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杭州抢先文化传媒有限公司，系旗帜传媒参股公司。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隐逸数字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北京隐逸数字技术有限公司，系公司参股公司。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喜悦动漫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喜悦动漫（杭州）股份有限公司，系公司参股公司。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一动信息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上海一动信息科技有限公司，系公司参股公司。</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中关村实验室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中关村互动营销实验室，系公司出资设立的其他组织（非企业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音悦畅想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音悦畅想网络科技（北京）有限公司，曾系公司实际控制人参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宽客网络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北京宽客网络技术有限公司，系公司实际控制人参股公司。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霍尔果斯旗帜传媒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霍尔果斯旗帜数字传媒有限公司，系旗帜传媒全资子公司。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善易影视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霍尔果斯善易影视传媒有限公司。</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重庆金卡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重庆金卡联智数字技术有限公司。</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国址地信息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北京国址地信息咨询有限责任公司。</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3"/>
        <w:spacing w:line="240" w:lineRule="auto"/>
        <w:ind w:right="246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华扬联众数字技术股份有限公司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华扬联众</w:t>
            </w:r>
          </w:p>
        </w:tc>
      </w:tr>
      <w:tr>
        <w:trPr>
          <w:trHeight w:val="37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4" w:right="0"/>
              <w:jc w:val="left"/>
              <w:rPr>
                <w:rFonts w:ascii="Arial" w:hAnsi="Arial" w:cs="Arial" w:eastAsia="Arial" w:hint="default"/>
                <w:sz w:val="21"/>
                <w:szCs w:val="21"/>
              </w:rPr>
            </w:pPr>
            <w:r>
              <w:rPr>
                <w:rFonts w:ascii="Arial"/>
                <w:sz w:val="21"/>
              </w:rPr>
              <w:t>Hylink Digital Solution</w:t>
            </w:r>
            <w:r>
              <w:rPr>
                <w:rFonts w:ascii="Arial"/>
                <w:spacing w:val="-21"/>
                <w:sz w:val="21"/>
              </w:rPr>
              <w:t> </w:t>
            </w:r>
            <w:r>
              <w:rPr>
                <w:rFonts w:ascii="Arial"/>
                <w:sz w:val="21"/>
              </w:rPr>
              <w:t>Co.,Ltd</w:t>
            </w:r>
          </w:p>
        </w:tc>
      </w:tr>
      <w:tr>
        <w:trPr>
          <w:trHeight w:val="377"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Arial" w:hAnsi="Arial" w:cs="Arial" w:eastAsia="Arial" w:hint="default"/>
                <w:sz w:val="21"/>
                <w:szCs w:val="21"/>
              </w:rPr>
            </w:pPr>
            <w:r>
              <w:rPr>
                <w:rFonts w:ascii="Arial"/>
                <w:sz w:val="21"/>
              </w:rPr>
              <w:t>Hylink</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苏同</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罗耀菲</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北京市东城区建国门贡院西街</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六号</w:t>
            </w:r>
            <w:r>
              <w:rPr>
                <w:rFonts w:ascii="宋体" w:hAnsi="宋体" w:cs="宋体" w:eastAsia="宋体" w:hint="default"/>
                <w:sz w:val="21"/>
                <w:szCs w:val="21"/>
              </w:rPr>
              <w:t>E</w:t>
            </w:r>
            <w:r>
              <w:rPr>
                <w:rFonts w:ascii="宋体" w:hAnsi="宋体" w:cs="宋体" w:eastAsia="宋体" w:hint="default"/>
                <w:sz w:val="21"/>
                <w:szCs w:val="21"/>
              </w:rPr>
              <w:t>座</w:t>
            </w:r>
            <w:r>
              <w:rPr>
                <w:rFonts w:ascii="宋体" w:hAnsi="宋体" w:cs="宋体" w:eastAsia="宋体" w:hint="default"/>
                <w:sz w:val="21"/>
                <w:szCs w:val="21"/>
              </w:rPr>
              <w:t>15</w:t>
            </w:r>
            <w:r>
              <w:rPr>
                <w:rFonts w:ascii="宋体" w:hAnsi="宋体" w:cs="宋体" w:eastAsia="宋体" w:hint="default"/>
                <w:sz w:val="21"/>
                <w:szCs w:val="21"/>
              </w:rPr>
              <w:t>层</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北京市东城区建国门贡院西街</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六号</w:t>
            </w:r>
            <w:r>
              <w:rPr>
                <w:rFonts w:ascii="宋体" w:hAnsi="宋体" w:cs="宋体" w:eastAsia="宋体" w:hint="default"/>
                <w:sz w:val="21"/>
                <w:szCs w:val="21"/>
              </w:rPr>
              <w:t>E</w:t>
            </w:r>
            <w:r>
              <w:rPr>
                <w:rFonts w:ascii="宋体" w:hAnsi="宋体" w:cs="宋体" w:eastAsia="宋体" w:hint="default"/>
                <w:sz w:val="21"/>
                <w:szCs w:val="21"/>
              </w:rPr>
              <w:t>座</w:t>
            </w:r>
            <w:r>
              <w:rPr>
                <w:rFonts w:ascii="宋体" w:hAnsi="宋体" w:cs="宋体" w:eastAsia="宋体" w:hint="default"/>
                <w:sz w:val="21"/>
                <w:szCs w:val="21"/>
              </w:rPr>
              <w:t>15</w:t>
            </w:r>
            <w:r>
              <w:rPr>
                <w:rFonts w:ascii="宋体" w:hAnsi="宋体" w:cs="宋体" w:eastAsia="宋体" w:hint="default"/>
                <w:sz w:val="21"/>
                <w:szCs w:val="21"/>
              </w:rPr>
              <w:t>层</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010-65648122</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010-65648123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010-65648123</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investors@hylinkad.com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investors@hylinkad.com</w:t>
              </w:r>
            </w:hyperlink>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3"/>
        <w:spacing w:line="240" w:lineRule="auto"/>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北京市海淀区上地东路</w:t>
            </w:r>
            <w:r>
              <w:rPr>
                <w:rFonts w:ascii="宋体" w:hAnsi="宋体" w:cs="宋体" w:eastAsia="宋体" w:hint="default"/>
                <w:sz w:val="21"/>
                <w:szCs w:val="21"/>
              </w:rPr>
              <w:t>5</w:t>
            </w:r>
            <w:r>
              <w:rPr>
                <w:rFonts w:ascii="宋体" w:hAnsi="宋体" w:cs="宋体" w:eastAsia="宋体" w:hint="default"/>
                <w:sz w:val="21"/>
                <w:szCs w:val="21"/>
              </w:rPr>
              <w:t>号院</w:t>
            </w:r>
            <w:r>
              <w:rPr>
                <w:rFonts w:ascii="宋体" w:hAnsi="宋体" w:cs="宋体" w:eastAsia="宋体" w:hint="default"/>
                <w:sz w:val="21"/>
                <w:szCs w:val="21"/>
              </w:rPr>
              <w:t>3</w:t>
            </w:r>
            <w:r>
              <w:rPr>
                <w:rFonts w:ascii="宋体" w:hAnsi="宋体" w:cs="宋体" w:eastAsia="宋体" w:hint="default"/>
                <w:sz w:val="21"/>
                <w:szCs w:val="21"/>
              </w:rPr>
              <w:t>号楼</w:t>
            </w:r>
            <w:r>
              <w:rPr>
                <w:rFonts w:ascii="宋体" w:hAnsi="宋体" w:cs="宋体" w:eastAsia="宋体" w:hint="default"/>
                <w:sz w:val="21"/>
                <w:szCs w:val="21"/>
              </w:rPr>
              <w:t>4</w:t>
            </w:r>
            <w:r>
              <w:rPr>
                <w:rFonts w:ascii="宋体" w:hAnsi="宋体" w:cs="宋体" w:eastAsia="宋体" w:hint="default"/>
                <w:sz w:val="21"/>
                <w:szCs w:val="21"/>
              </w:rPr>
              <w:t>层</w:t>
            </w:r>
            <w:r>
              <w:rPr>
                <w:rFonts w:ascii="宋体" w:hAnsi="宋体" w:cs="宋体" w:eastAsia="宋体" w:hint="default"/>
                <w:sz w:val="21"/>
                <w:szCs w:val="21"/>
              </w:rPr>
              <w:t>419</w:t>
            </w:r>
            <w:r>
              <w:rPr>
                <w:rFonts w:ascii="宋体" w:hAnsi="宋体" w:cs="宋体" w:eastAsia="宋体" w:hint="default"/>
                <w:sz w:val="21"/>
                <w:szCs w:val="21"/>
              </w:rPr>
              <w:t>室</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100085</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北京市东城区贡院西街</w:t>
            </w:r>
            <w:r>
              <w:rPr>
                <w:rFonts w:ascii="宋体" w:hAnsi="宋体" w:cs="宋体" w:eastAsia="宋体" w:hint="default"/>
                <w:sz w:val="21"/>
                <w:szCs w:val="21"/>
              </w:rPr>
              <w:t>6</w:t>
            </w:r>
            <w:r>
              <w:rPr>
                <w:rFonts w:ascii="宋体" w:hAnsi="宋体" w:cs="宋体" w:eastAsia="宋体" w:hint="default"/>
                <w:sz w:val="21"/>
                <w:szCs w:val="21"/>
              </w:rPr>
              <w:t>号</w:t>
            </w:r>
            <w:r>
              <w:rPr>
                <w:rFonts w:ascii="宋体" w:hAnsi="宋体" w:cs="宋体" w:eastAsia="宋体" w:hint="default"/>
                <w:sz w:val="21"/>
                <w:szCs w:val="21"/>
              </w:rPr>
              <w:t>E</w:t>
            </w:r>
            <w:r>
              <w:rPr>
                <w:rFonts w:ascii="宋体" w:hAnsi="宋体" w:cs="宋体" w:eastAsia="宋体" w:hint="default"/>
                <w:sz w:val="21"/>
                <w:szCs w:val="21"/>
              </w:rPr>
              <w:t>座</w:t>
            </w:r>
            <w:r>
              <w:rPr>
                <w:rFonts w:ascii="宋体" w:hAnsi="宋体" w:cs="宋体" w:eastAsia="宋体" w:hint="default"/>
                <w:sz w:val="21"/>
                <w:szCs w:val="21"/>
              </w:rPr>
              <w:t>15</w:t>
            </w:r>
            <w:r>
              <w:rPr>
                <w:rFonts w:ascii="宋体" w:hAnsi="宋体" w:cs="宋体" w:eastAsia="宋体" w:hint="default"/>
                <w:sz w:val="21"/>
                <w:szCs w:val="21"/>
              </w:rPr>
              <w:t>层</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100005</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http://www.hylink.com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7">
              <w:r>
                <w:rPr>
                  <w:rFonts w:ascii="宋体"/>
                  <w:sz w:val="21"/>
                </w:rPr>
                <w:t>investors@hylinkad.com</w:t>
              </w:r>
            </w:hyperlink>
          </w:p>
        </w:tc>
      </w:tr>
    </w:tbl>
    <w:p>
      <w:pPr>
        <w:spacing w:line="240" w:lineRule="auto" w:before="12"/>
        <w:rPr>
          <w:rFonts w:ascii="宋体" w:hAnsi="宋体" w:cs="宋体" w:eastAsia="宋体" w:hint="default"/>
          <w:b/>
          <w:bCs/>
          <w:sz w:val="19"/>
          <w:szCs w:val="19"/>
        </w:rPr>
      </w:pPr>
    </w:p>
    <w:p>
      <w:pPr>
        <w:pStyle w:val="Heading3"/>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《上海证券报》、《中国证券报》、《证券日报》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公司证券事务部</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华扬联众</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603825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555"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 </w:t>
            </w:r>
            <w:r>
              <w:rPr>
                <w:rFonts w:ascii="宋体" w:hAnsi="宋体" w:cs="宋体" w:eastAsia="宋体" w:hint="default"/>
                <w:sz w:val="21"/>
                <w:szCs w:val="21"/>
              </w:rPr>
              <w:t>8 </w:t>
            </w:r>
            <w:r>
              <w:rPr>
                <w:rFonts w:ascii="宋体" w:hAnsi="宋体" w:cs="宋体" w:eastAsia="宋体" w:hint="default"/>
                <w:sz w:val="21"/>
                <w:szCs w:val="21"/>
              </w:rPr>
              <w:t>号富华大厦</w:t>
            </w:r>
            <w:r>
              <w:rPr>
                <w:rFonts w:ascii="宋体" w:hAnsi="宋体" w:cs="宋体" w:eastAsia="宋体" w:hint="default"/>
                <w:spacing w:val="-52"/>
                <w:sz w:val="21"/>
                <w:szCs w:val="21"/>
              </w:rPr>
              <w:t> </w:t>
            </w:r>
            <w:r>
              <w:rPr>
                <w:rFonts w:ascii="宋体" w:hAnsi="宋体" w:cs="宋体" w:eastAsia="宋体" w:hint="default"/>
                <w:sz w:val="21"/>
                <w:szCs w:val="21"/>
              </w:rPr>
              <w:t>A</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张富根、马金龙</w:t>
            </w: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53"/>
                <w:sz w:val="21"/>
                <w:szCs w:val="21"/>
              </w:rPr>
              <w:t> </w:t>
            </w:r>
            <w:r>
              <w:rPr>
                <w:rFonts w:ascii="宋体" w:hAnsi="宋体" w:cs="宋体" w:eastAsia="宋体" w:hint="default"/>
                <w:sz w:val="21"/>
                <w:szCs w:val="21"/>
              </w:rPr>
              <w:t>48</w:t>
            </w:r>
            <w:r>
              <w:rPr>
                <w:rFonts w:ascii="宋体" w:hAnsi="宋体" w:cs="宋体" w:eastAsia="宋体" w:hint="default"/>
                <w:spacing w:val="-54"/>
                <w:sz w:val="21"/>
                <w:szCs w:val="21"/>
              </w:rPr>
              <w:t> </w:t>
            </w:r>
            <w:r>
              <w:rPr>
                <w:rFonts w:ascii="宋体" w:hAnsi="宋体" w:cs="宋体" w:eastAsia="宋体" w:hint="default"/>
                <w:sz w:val="21"/>
                <w:szCs w:val="21"/>
              </w:rPr>
              <w:t>号中信证券大厦</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王彬、骆中兴</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3"/>
        <w:spacing w:line="240" w:lineRule="auto"/>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10"/>
        <w:gridCol w:w="2002"/>
        <w:gridCol w:w="1896"/>
        <w:gridCol w:w="845"/>
        <w:gridCol w:w="1897"/>
      </w:tblGrid>
      <w:tr>
        <w:trPr>
          <w:trHeight w:val="109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10,747,706,567.93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8,216,438,195.72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30.81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6,638,730,572.73</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128,358,840.10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126,707,861.83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102,673,517.06</w:t>
            </w:r>
          </w:p>
        </w:tc>
      </w:tr>
      <w:tr>
        <w:trPr>
          <w:trHeight w:val="8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扣除非经常性损益的净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175,559,553.27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128,147,098.29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37.00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102,133,219.00</w:t>
            </w:r>
          </w:p>
        </w:tc>
      </w:tr>
      <w:tr>
        <w:trPr>
          <w:trHeight w:val="557"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-450,623,738.20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-280,255,458.90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-60.79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-175,275,690.89</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10"/>
        <w:gridCol w:w="2002"/>
        <w:gridCol w:w="1896"/>
        <w:gridCol w:w="845"/>
        <w:gridCol w:w="1897"/>
      </w:tblGrid>
      <w:tr>
        <w:trPr>
          <w:trHeight w:val="1373"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1,342,929,051.42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1,206,608,664.55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11.30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638,326,321.58</w:t>
            </w:r>
          </w:p>
        </w:tc>
      </w:tr>
      <w:tr>
        <w:trPr>
          <w:trHeight w:val="29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6,212,051,568.29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4,763,016,082.98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3,923,933,048.20</w:t>
            </w:r>
          </w:p>
        </w:tc>
      </w:tr>
    </w:tbl>
    <w:p>
      <w:pPr>
        <w:spacing w:line="240" w:lineRule="auto" w:before="2"/>
        <w:rPr>
          <w:rFonts w:ascii="宋体" w:hAnsi="宋体" w:cs="宋体" w:eastAsia="宋体" w:hint="default"/>
          <w:sz w:val="20"/>
          <w:szCs w:val="20"/>
        </w:rPr>
      </w:pPr>
    </w:p>
    <w:p>
      <w:pPr>
        <w:pStyle w:val="Heading3"/>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-13.64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0.61</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3.81</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0.48</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15.37</w:t>
            </w:r>
          </w:p>
        </w:tc>
      </w:tr>
    </w:tbl>
    <w:p>
      <w:pPr>
        <w:spacing w:line="240" w:lineRule="auto" w:before="7"/>
        <w:rPr>
          <w:rFonts w:ascii="宋体" w:hAnsi="宋体" w:cs="宋体" w:eastAsia="宋体" w:hint="default"/>
          <w:b/>
          <w:bCs/>
          <w:sz w:val="15"/>
          <w:szCs w:val="15"/>
        </w:rPr>
      </w:pPr>
    </w:p>
    <w:p>
      <w:pPr>
        <w:pStyle w:val="BodyText"/>
        <w:spacing w:line="273" w:lineRule="exact" w:before="36"/>
        <w:ind w:right="2465"/>
        <w:jc w:val="left"/>
      </w:pPr>
      <w:r>
        <w:rPr/>
        <w:t>报告期末公司前三年主要会计数据和财务指标的说明</w:t>
      </w:r>
    </w:p>
    <w:p>
      <w:pPr>
        <w:pStyle w:val="BodyText"/>
        <w:spacing w:line="271" w:lineRule="exact"/>
        <w:ind w:right="2465"/>
        <w:jc w:val="left"/>
      </w:pPr>
      <w:r>
        <w:rPr/>
        <w:t>√适用</w:t>
      </w:r>
      <w:r>
        <w:rPr>
          <w:spacing w:val="-1"/>
        </w:rPr>
        <w:t> </w:t>
      </w:r>
      <w:r>
        <w:rPr/>
        <w:t>□不适用</w:t>
      </w:r>
    </w:p>
    <w:p>
      <w:pPr>
        <w:pStyle w:val="BodyText"/>
        <w:spacing w:line="357" w:lineRule="auto"/>
        <w:ind w:right="227" w:firstLine="419"/>
        <w:jc w:val="left"/>
      </w:pPr>
      <w:r>
        <w:rPr>
          <w:spacing w:val="-3"/>
        </w:rPr>
        <w:t>报告期内，公司以资本公积金向全体股东每</w:t>
      </w:r>
      <w:r>
        <w:rPr>
          <w:spacing w:val="-45"/>
        </w:rPr>
        <w:t> </w:t>
      </w:r>
      <w:r>
        <w:rPr>
          <w:rFonts w:ascii="宋体" w:hAnsi="宋体" w:cs="宋体" w:eastAsia="宋体" w:hint="default"/>
        </w:rPr>
        <w:t>10</w:t>
      </w:r>
      <w:r>
        <w:rPr>
          <w:rFonts w:ascii="宋体" w:hAnsi="宋体" w:cs="宋体" w:eastAsia="宋体" w:hint="default"/>
          <w:spacing w:val="-44"/>
        </w:rPr>
        <w:t> </w:t>
      </w:r>
      <w:r>
        <w:rPr/>
        <w:t>股转增</w:t>
      </w:r>
      <w:r>
        <w:rPr>
          <w:spacing w:val="-45"/>
        </w:rPr>
        <w:t> </w:t>
      </w:r>
      <w:r>
        <w:rPr>
          <w:rFonts w:ascii="宋体" w:hAnsi="宋体" w:cs="宋体" w:eastAsia="宋体" w:hint="default"/>
        </w:rPr>
        <w:t>4</w:t>
      </w:r>
      <w:r>
        <w:rPr>
          <w:rFonts w:ascii="宋体" w:hAnsi="宋体" w:cs="宋体" w:eastAsia="宋体" w:hint="default"/>
          <w:spacing w:val="-45"/>
        </w:rPr>
        <w:t> </w:t>
      </w:r>
      <w:r>
        <w:rPr>
          <w:spacing w:val="-4"/>
        </w:rPr>
        <w:t>股，转增后股本增加至</w:t>
      </w:r>
      <w:r>
        <w:rPr>
          <w:spacing w:val="-45"/>
        </w:rPr>
        <w:t> </w:t>
      </w:r>
      <w:r>
        <w:rPr>
          <w:rFonts w:ascii="宋体" w:hAnsi="宋体" w:cs="宋体" w:eastAsia="宋体" w:hint="default"/>
        </w:rPr>
        <w:t>230,102,670</w:t>
      </w:r>
      <w:r>
        <w:rPr>
          <w:rFonts w:ascii="宋体" w:hAnsi="宋体" w:cs="宋体" w:eastAsia="宋体" w:hint="default"/>
          <w:w w:val="100"/>
        </w:rPr>
        <w:t> </w:t>
      </w:r>
      <w:r>
        <w:rPr/>
        <w:t>股，根据相关会计准则规定，重新计算了各期年报的每股收益。</w:t>
      </w:r>
    </w:p>
    <w:p>
      <w:pPr>
        <w:spacing w:line="240" w:lineRule="auto" w:before="8"/>
        <w:rPr>
          <w:rFonts w:ascii="宋体" w:hAnsi="宋体" w:cs="宋体" w:eastAsia="宋体" w:hint="default"/>
          <w:sz w:val="27"/>
          <w:szCs w:val="27"/>
        </w:rPr>
      </w:pPr>
    </w:p>
    <w:p>
      <w:pPr>
        <w:pStyle w:val="Heading3"/>
        <w:spacing w:line="240" w:lineRule="auto" w:before="0"/>
        <w:ind w:right="2465"/>
        <w:jc w:val="left"/>
        <w:rPr>
          <w:b w:val="0"/>
          <w:bCs w:val="0"/>
        </w:rPr>
      </w:pPr>
      <w:r>
        <w:rPr/>
        <w:t>八、</w:t>
      </w:r>
      <w:r>
        <w:rPr>
          <w:spacing w:val="-32"/>
        </w:rPr>
        <w:t> </w:t>
      </w:r>
      <w:r>
        <w:rPr/>
        <w:t>境内外会计准则下会计数据差异</w:t>
      </w:r>
      <w:r>
        <w:rPr>
          <w:b w:val="0"/>
          <w:bCs w:val="0"/>
        </w:rPr>
      </w:r>
    </w:p>
    <w:p>
      <w:pPr>
        <w:pStyle w:val="Heading3"/>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2465"/>
        <w:jc w:val="left"/>
      </w:pPr>
      <w:r>
        <w:rPr/>
        <w:t>□适用</w:t>
      </w:r>
      <w:r>
        <w:rPr>
          <w:spacing w:val="-1"/>
        </w:rPr>
        <w:t> </w:t>
      </w:r>
      <w:r>
        <w:rPr/>
        <w:t>√不适用</w:t>
      </w:r>
    </w:p>
    <w:p>
      <w:pPr>
        <w:pStyle w:val="Heading3"/>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2465"/>
        <w:jc w:val="left"/>
      </w:pPr>
      <w:r>
        <w:rPr/>
        <w:t>□适用</w:t>
      </w:r>
      <w:r>
        <w:rPr>
          <w:spacing w:val="-1"/>
        </w:rPr>
        <w:t> </w:t>
      </w:r>
      <w:r>
        <w:rPr/>
        <w:t>√不适用</w:t>
      </w:r>
    </w:p>
    <w:p>
      <w:pPr>
        <w:pStyle w:val="Heading3"/>
        <w:spacing w:line="240" w:lineRule="auto" w:before="59"/>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right="2465"/>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1983"/>
        <w:gridCol w:w="1988"/>
        <w:gridCol w:w="1982"/>
        <w:gridCol w:w="1995"/>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2,013,711,890.18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2,908,671,388.79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2,575,654,090.57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3,249,669,198.39</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归属于上</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市公司股</w:t>
            </w:r>
            <w:r>
              <w:rPr>
                <w:rFonts w:ascii="宋体" w:hAnsi="宋体" w:cs="宋体" w:eastAsia="宋体" w:hint="default"/>
                <w:spacing w:val="-97"/>
                <w:sz w:val="21"/>
                <w:szCs w:val="21"/>
              </w:rPr>
              <w:t> </w:t>
            </w:r>
            <w:r>
              <w:rPr>
                <w:rFonts w:ascii="宋体" w:hAnsi="宋体" w:cs="宋体" w:eastAsia="宋体" w:hint="default"/>
                <w:spacing w:val="13"/>
                <w:sz w:val="21"/>
                <w:szCs w:val="21"/>
              </w:rPr>
              <w:t>东的净利</w:t>
            </w:r>
            <w:r>
              <w:rPr>
                <w:rFonts w:ascii="宋体" w:hAnsi="宋体" w:cs="宋体" w:eastAsia="宋体" w:hint="default"/>
                <w:spacing w:val="-97"/>
                <w:sz w:val="21"/>
                <w:szCs w:val="21"/>
              </w:rPr>
              <w:t> </w:t>
            </w:r>
            <w:r>
              <w:rPr>
                <w:rFonts w:ascii="宋体" w:hAnsi="宋体" w:cs="宋体" w:eastAsia="宋体" w:hint="default"/>
                <w:sz w:val="21"/>
                <w:szCs w:val="21"/>
              </w:rPr>
              <w:t>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4,392,076.93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34,199,503.94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31,928,287.77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57,838,971.46</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归属于上</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13,009,934.33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32,318,684.35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31,799,130.86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98,431,803.73</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02"/>
        <w:gridCol w:w="1983"/>
        <w:gridCol w:w="1988"/>
        <w:gridCol w:w="1982"/>
        <w:gridCol w:w="1995"/>
      </w:tblGrid>
      <w:tr>
        <w:trPr>
          <w:trHeight w:val="137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市公司股</w:t>
            </w:r>
            <w:r>
              <w:rPr>
                <w:rFonts w:ascii="宋体" w:hAnsi="宋体" w:cs="宋体" w:eastAsia="宋体" w:hint="default"/>
                <w:sz w:val="21"/>
                <w:szCs w:val="21"/>
              </w:rPr>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东的扣除</w:t>
            </w:r>
            <w:r>
              <w:rPr>
                <w:rFonts w:ascii="宋体" w:hAnsi="宋体" w:cs="宋体" w:eastAsia="宋体" w:hint="default"/>
                <w:spacing w:val="-97"/>
                <w:sz w:val="21"/>
                <w:szCs w:val="21"/>
              </w:rPr>
              <w:t> </w:t>
            </w:r>
            <w:r>
              <w:rPr>
                <w:rFonts w:ascii="宋体" w:hAnsi="宋体" w:cs="宋体" w:eastAsia="宋体" w:hint="default"/>
                <w:spacing w:val="13"/>
                <w:sz w:val="21"/>
                <w:szCs w:val="21"/>
              </w:rPr>
              <w:t>非经常性</w:t>
            </w:r>
            <w:r>
              <w:rPr>
                <w:rFonts w:ascii="宋体" w:hAnsi="宋体" w:cs="宋体" w:eastAsia="宋体" w:hint="default"/>
                <w:spacing w:val="-97"/>
                <w:sz w:val="21"/>
                <w:szCs w:val="21"/>
              </w:rPr>
              <w:t> </w:t>
            </w:r>
            <w:r>
              <w:rPr>
                <w:rFonts w:ascii="宋体" w:hAnsi="宋体" w:cs="宋体" w:eastAsia="宋体" w:hint="default"/>
                <w:spacing w:val="13"/>
                <w:sz w:val="21"/>
                <w:szCs w:val="21"/>
              </w:rPr>
              <w:t>损益后的</w:t>
            </w:r>
            <w:r>
              <w:rPr>
                <w:rFonts w:ascii="宋体" w:hAnsi="宋体" w:cs="宋体" w:eastAsia="宋体" w:hint="default"/>
                <w:spacing w:val="-97"/>
                <w:sz w:val="21"/>
                <w:szCs w:val="21"/>
              </w:rPr>
              <w:t> </w:t>
            </w:r>
            <w:r>
              <w:rPr>
                <w:rFonts w:ascii="宋体" w:hAnsi="宋体" w:cs="宋体" w:eastAsia="宋体" w:hint="default"/>
                <w:sz w:val="21"/>
                <w:szCs w:val="21"/>
              </w:rPr>
              <w:t>净利润</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经营活动</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产生的现</w:t>
            </w:r>
            <w:r>
              <w:rPr>
                <w:rFonts w:ascii="宋体" w:hAnsi="宋体" w:cs="宋体" w:eastAsia="宋体" w:hint="default"/>
                <w:spacing w:val="-97"/>
                <w:sz w:val="21"/>
                <w:szCs w:val="21"/>
              </w:rPr>
              <w:t> </w:t>
            </w:r>
            <w:r>
              <w:rPr>
                <w:rFonts w:ascii="宋体" w:hAnsi="宋体" w:cs="宋体" w:eastAsia="宋体" w:hint="default"/>
                <w:spacing w:val="13"/>
                <w:sz w:val="21"/>
                <w:szCs w:val="21"/>
              </w:rPr>
              <w:t>金流量净</w:t>
            </w:r>
            <w:r>
              <w:rPr>
                <w:rFonts w:ascii="宋体" w:hAnsi="宋体" w:cs="宋体" w:eastAsia="宋体" w:hint="default"/>
                <w:spacing w:val="-97"/>
                <w:sz w:val="21"/>
                <w:szCs w:val="21"/>
              </w:rPr>
              <w:t> </w:t>
            </w:r>
            <w:r>
              <w:rPr>
                <w:rFonts w:ascii="宋体" w:hAnsi="宋体" w:cs="宋体" w:eastAsia="宋体" w:hint="default"/>
                <w:sz w:val="21"/>
                <w:szCs w:val="21"/>
              </w:rPr>
              <w:t>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5" w:right="0"/>
              <w:jc w:val="left"/>
              <w:rPr>
                <w:rFonts w:ascii="宋体" w:hAnsi="宋体" w:cs="宋体" w:eastAsia="宋体" w:hint="default"/>
                <w:sz w:val="21"/>
                <w:szCs w:val="21"/>
              </w:rPr>
            </w:pPr>
            <w:r>
              <w:rPr>
                <w:rFonts w:ascii="宋体"/>
                <w:sz w:val="21"/>
              </w:rPr>
              <w:t>-245,758,531.48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7" w:right="0"/>
              <w:jc w:val="left"/>
              <w:rPr>
                <w:rFonts w:ascii="宋体" w:hAnsi="宋体" w:cs="宋体" w:eastAsia="宋体" w:hint="default"/>
                <w:sz w:val="21"/>
                <w:szCs w:val="21"/>
              </w:rPr>
            </w:pPr>
            <w:r>
              <w:rPr>
                <w:rFonts w:ascii="宋体"/>
                <w:sz w:val="21"/>
              </w:rPr>
              <w:t>-297,941,226.42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98" w:right="0"/>
              <w:jc w:val="left"/>
              <w:rPr>
                <w:rFonts w:ascii="宋体" w:hAnsi="宋体" w:cs="宋体" w:eastAsia="宋体" w:hint="default"/>
                <w:sz w:val="21"/>
                <w:szCs w:val="21"/>
              </w:rPr>
            </w:pPr>
            <w:r>
              <w:rPr>
                <w:rFonts w:ascii="宋体"/>
                <w:sz w:val="21"/>
              </w:rPr>
              <w:t>171,809,915.82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0" w:right="0"/>
              <w:jc w:val="left"/>
              <w:rPr>
                <w:rFonts w:ascii="宋体" w:hAnsi="宋体" w:cs="宋体" w:eastAsia="宋体" w:hint="default"/>
                <w:sz w:val="21"/>
                <w:szCs w:val="21"/>
              </w:rPr>
            </w:pPr>
            <w:r>
              <w:rPr>
                <w:rFonts w:ascii="宋体"/>
                <w:sz w:val="21"/>
              </w:rPr>
              <w:t>-78,733,896.12</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季度数据与已披露定期报告数据差异说明</w:t>
      </w:r>
    </w:p>
    <w:p>
      <w:pPr>
        <w:pStyle w:val="BodyText"/>
        <w:tabs>
          <w:tab w:pos="1060" w:val="left" w:leader="none"/>
        </w:tabs>
        <w:spacing w:line="273" w:lineRule="exact"/>
        <w:ind w:right="2465"/>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3"/>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2"/>
        <w:gridCol w:w="1688"/>
        <w:gridCol w:w="1102"/>
        <w:gridCol w:w="1582"/>
        <w:gridCol w:w="1476"/>
      </w:tblGrid>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5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-201,758.89</w:t>
            </w:r>
            <w:r>
              <w:rPr>
                <w:rFonts w:ascii="宋体"/>
                <w:sz w:val="21"/>
              </w:rPr>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-1,678,872.67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-97,195.62</w:t>
            </w: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142"/>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7,559,100.37</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700,000.00</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before="2"/>
              <w:ind w:left="103" w:right="142"/>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142"/>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-50,069,516.90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本年处置</w:t>
            </w:r>
            <w:r>
              <w:rPr>
                <w:rFonts w:ascii="宋体" w:hAnsi="宋体" w:cs="宋体" w:eastAsia="宋体" w:hint="default"/>
                <w:sz w:val="21"/>
                <w:szCs w:val="21"/>
              </w:rPr>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以公允价</w:t>
            </w:r>
            <w:r>
              <w:rPr>
                <w:rFonts w:ascii="宋体" w:hAnsi="宋体" w:cs="宋体" w:eastAsia="宋体" w:hint="default"/>
                <w:spacing w:val="-97"/>
                <w:sz w:val="21"/>
                <w:szCs w:val="21"/>
              </w:rPr>
              <w:t> </w:t>
            </w:r>
            <w:r>
              <w:rPr>
                <w:rFonts w:ascii="宋体" w:hAnsi="宋体" w:cs="宋体" w:eastAsia="宋体" w:hint="default"/>
                <w:spacing w:val="13"/>
                <w:sz w:val="21"/>
                <w:szCs w:val="21"/>
              </w:rPr>
              <w:t>值计量的</w:t>
            </w:r>
            <w:r>
              <w:rPr>
                <w:rFonts w:ascii="宋体" w:hAnsi="宋体" w:cs="宋体" w:eastAsia="宋体" w:hint="default"/>
                <w:spacing w:val="-97"/>
                <w:sz w:val="21"/>
                <w:szCs w:val="21"/>
              </w:rPr>
              <w:t> </w:t>
            </w:r>
            <w:r>
              <w:rPr>
                <w:rFonts w:ascii="宋体" w:hAnsi="宋体" w:cs="宋体" w:eastAsia="宋体" w:hint="default"/>
                <w:spacing w:val="13"/>
                <w:sz w:val="21"/>
                <w:szCs w:val="21"/>
              </w:rPr>
              <w:t>可供出售</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02"/>
        <w:gridCol w:w="1688"/>
        <w:gridCol w:w="1102"/>
        <w:gridCol w:w="1582"/>
        <w:gridCol w:w="1476"/>
      </w:tblGrid>
      <w:tr>
        <w:trPr>
          <w:trHeight w:val="82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交易性金融资产、交易性金融负</w:t>
            </w:r>
          </w:p>
          <w:p>
            <w:pPr>
              <w:pStyle w:val="TableParagraph"/>
              <w:spacing w:line="240" w:lineRule="auto"/>
              <w:ind w:left="103" w:right="142"/>
              <w:jc w:val="left"/>
              <w:rPr>
                <w:rFonts w:ascii="宋体" w:hAnsi="宋体" w:cs="宋体" w:eastAsia="宋体" w:hint="default"/>
                <w:sz w:val="21"/>
                <w:szCs w:val="21"/>
              </w:rPr>
            </w:pP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金融资产</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142"/>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6"/>
              <w:ind w:left="103" w:right="142"/>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-12,755,423.06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-648,572.70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1,197,418.79</w:t>
            </w: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-26,603.08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-143,318.22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-156,530.82</w:t>
            </w: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8,293,488.39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331,527.13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-403,394.29</w:t>
            </w: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-47,200,713.17</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-1,439,236.46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540,298.06</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pPr>
      <w:r>
        <w:rPr>
          <w:spacing w:val="-2"/>
        </w:rPr>
        <w:t>注：非流动资产处置损益为固定资产毁损报废损失。</w:t>
      </w:r>
    </w:p>
    <w:p>
      <w:pPr>
        <w:pStyle w:val="Heading3"/>
        <w:tabs>
          <w:tab w:pos="1057" w:val="left" w:leader="none"/>
        </w:tabs>
        <w:spacing w:line="240" w:lineRule="auto" w:before="56"/>
        <w:ind w:right="0"/>
        <w:jc w:val="left"/>
        <w:rPr>
          <w:b w:val="0"/>
          <w:bCs w:val="0"/>
        </w:rPr>
      </w:pPr>
      <w:r>
        <w:rPr/>
        <w:t>十一、</w:t>
        <w:tab/>
        <w:t>采用公允价值计量的项目</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皇氏集团股份有限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54,061,036.40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-54,061,036.40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-42,476,173.66</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54,061,036.40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-54,061,036.40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-42,476,173.66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tabs>
          <w:tab w:pos="1057" w:val="left" w:leader="none"/>
        </w:tabs>
        <w:spacing w:line="240" w:lineRule="auto"/>
        <w:ind w:right="-18"/>
        <w:jc w:val="left"/>
        <w:rPr>
          <w:b w:val="0"/>
          <w:bCs w:val="0"/>
        </w:rPr>
      </w:pPr>
      <w:r>
        <w:rPr/>
        <w:t>十二、</w:t>
        <w:tab/>
        <w:t>其他</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478" w:val="left" w:leader="none"/>
        </w:tabs>
        <w:spacing w:line="240" w:lineRule="auto" w:before="0"/>
        <w:ind w:left="21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580" w:right="1040"/>
          <w:cols w:num="2" w:equalWidth="0">
            <w:col w:w="1795" w:space="1148"/>
            <w:col w:w="6347"/>
          </w:cols>
        </w:sectPr>
      </w:pPr>
    </w:p>
    <w:p>
      <w:pPr>
        <w:spacing w:line="240" w:lineRule="auto" w:before="8"/>
        <w:rPr>
          <w:rFonts w:ascii="黑体" w:hAnsi="黑体" w:cs="黑体" w:eastAsia="黑体" w:hint="default"/>
          <w:b/>
          <w:bCs/>
          <w:sz w:val="16"/>
          <w:szCs w:val="16"/>
        </w:rPr>
      </w:pPr>
    </w:p>
    <w:p>
      <w:pPr>
        <w:spacing w:line="290" w:lineRule="auto" w:before="36"/>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sz w:val="21"/>
          <w:szCs w:val="21"/>
        </w:rPr>
        <w:t>1</w:t>
      </w:r>
      <w:r>
        <w:rPr>
          <w:rFonts w:ascii="宋体" w:hAnsi="宋体" w:cs="宋体" w:eastAsia="宋体" w:hint="default"/>
          <w:spacing w:val="-4"/>
          <w:sz w:val="21"/>
          <w:szCs w:val="21"/>
        </w:rPr>
        <w:t>、报告期内公司从事的主要业务：公司一直专注于为客户提供互联网广告服务，作为一家在</w:t>
      </w:r>
    </w:p>
    <w:p>
      <w:pPr>
        <w:pStyle w:val="BodyText"/>
        <w:spacing w:line="357" w:lineRule="auto" w:before="89"/>
        <w:ind w:right="237"/>
        <w:jc w:val="both"/>
      </w:pPr>
      <w:r>
        <w:rPr>
          <w:spacing w:val="-2"/>
        </w:rPr>
        <w:t>国内互联网广告服务领域内具有一定竞争力的老牌企业，公司在深入了解客户业务与品牌发展战</w:t>
      </w:r>
      <w:r>
        <w:rPr>
          <w:spacing w:val="-24"/>
        </w:rPr>
        <w:t> </w:t>
      </w:r>
      <w:r>
        <w:rPr>
          <w:spacing w:val="-24"/>
        </w:rPr>
      </w:r>
      <w:r>
        <w:rPr>
          <w:spacing w:val="-2"/>
        </w:rPr>
        <w:t>略的基础上针对客户的广告需求制定符合客户品牌与业务发展战略规划的互联网整合营销整体解</w:t>
      </w:r>
      <w:r>
        <w:rPr>
          <w:spacing w:val="-25"/>
        </w:rPr>
        <w:t> </w:t>
      </w:r>
      <w:r>
        <w:rPr>
          <w:spacing w:val="-25"/>
        </w:rPr>
      </w:r>
      <w:r>
        <w:rPr>
          <w:spacing w:val="-2"/>
        </w:rPr>
        <w:t>决方案，并通过制作相应的广告内容、采购互联网媒体资源进行广告投放；同时运用技术手段分</w:t>
      </w:r>
      <w:r>
        <w:rPr>
          <w:spacing w:val="-25"/>
        </w:rPr>
        <w:t> </w:t>
      </w:r>
      <w:r>
        <w:rPr>
          <w:spacing w:val="-25"/>
        </w:rPr>
      </w:r>
      <w:r>
        <w:rPr/>
        <w:t>析和监测广告投放进程和结果，并对客户下一阶段的互联网营销策略提出调整优化建议。</w:t>
      </w:r>
    </w:p>
    <w:p>
      <w:pPr>
        <w:pStyle w:val="BodyText"/>
        <w:spacing w:line="355" w:lineRule="auto" w:before="30"/>
        <w:ind w:left="638" w:right="227"/>
        <w:jc w:val="left"/>
      </w:pPr>
      <w:r>
        <w:rPr>
          <w:rFonts w:ascii="宋体" w:hAnsi="宋体" w:cs="宋体" w:eastAsia="宋体" w:hint="default"/>
        </w:rPr>
        <w:t>2</w:t>
      </w:r>
      <w:r>
        <w:rPr/>
        <w:t>、公司经营模式有两类，互联网广告服务和买断式销售代理服务。</w:t>
      </w:r>
      <w:r>
        <w:rPr>
          <w:w w:val="100"/>
        </w:rPr>
        <w:t> </w:t>
      </w:r>
      <w:r>
        <w:rPr>
          <w:spacing w:val="-2"/>
        </w:rPr>
        <w:t>互联网广告服务内容主要是为客户提供互联网广告服务，可细分为广告投放代理、广告策划</w:t>
      </w:r>
    </w:p>
    <w:p>
      <w:pPr>
        <w:pStyle w:val="BodyText"/>
        <w:spacing w:line="240" w:lineRule="auto" w:before="32"/>
        <w:ind w:right="0"/>
        <w:jc w:val="both"/>
      </w:pPr>
      <w:r>
        <w:rPr/>
        <w:t>与制作及影视节目业务。</w:t>
      </w:r>
    </w:p>
    <w:p>
      <w:pPr>
        <w:spacing w:after="0" w:line="240" w:lineRule="auto"/>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37" w:firstLine="419"/>
        <w:jc w:val="both"/>
      </w:pPr>
      <w:r>
        <w:rPr>
          <w:spacing w:val="-2"/>
        </w:rPr>
        <w:t>买断式销售代理服务主要内容是向知名品牌企业采购商品并销售给下游客户，同时利用自身</w:t>
      </w:r>
      <w:r>
        <w:rPr>
          <w:w w:val="100"/>
        </w:rPr>
        <w:t> </w:t>
      </w:r>
      <w:r>
        <w:rPr/>
        <w:t>互联网广告服务经验协助该品牌企业制定广告策划和投放方案。</w:t>
      </w:r>
    </w:p>
    <w:p>
      <w:pPr>
        <w:pStyle w:val="BodyText"/>
        <w:spacing w:line="240" w:lineRule="auto" w:before="30"/>
        <w:ind w:left="138" w:right="0"/>
        <w:jc w:val="both"/>
      </w:pPr>
      <w:r>
        <w:rPr>
          <w:rFonts w:ascii="宋体" w:hAnsi="宋体" w:cs="宋体" w:eastAsia="宋体" w:hint="default"/>
        </w:rPr>
        <w:t>3</w:t>
      </w:r>
      <w:r>
        <w:rPr/>
        <w:t>、行业情况说明：</w:t>
      </w:r>
    </w:p>
    <w:p>
      <w:pPr>
        <w:pStyle w:val="BodyText"/>
        <w:spacing w:line="240" w:lineRule="auto" w:before="133"/>
        <w:ind w:left="558" w:right="0"/>
        <w:jc w:val="left"/>
      </w:pPr>
      <w:r>
        <w:rPr/>
        <w:t>报告期内，我国网民规模达</w:t>
      </w:r>
      <w:r>
        <w:rPr>
          <w:spacing w:val="-45"/>
        </w:rPr>
        <w:t> </w:t>
      </w:r>
      <w:r>
        <w:rPr>
          <w:rFonts w:ascii="宋体" w:hAnsi="宋体" w:cs="宋体" w:eastAsia="宋体" w:hint="default"/>
        </w:rPr>
        <w:t>8.29</w:t>
      </w:r>
      <w:r>
        <w:rPr>
          <w:rFonts w:ascii="宋体" w:hAnsi="宋体" w:cs="宋体" w:eastAsia="宋体" w:hint="default"/>
          <w:spacing w:val="-45"/>
        </w:rPr>
        <w:t> </w:t>
      </w:r>
      <w:r>
        <w:rPr/>
        <w:t>亿，普及率达</w:t>
      </w:r>
      <w:r>
        <w:rPr>
          <w:spacing w:val="-45"/>
        </w:rPr>
        <w:t> </w:t>
      </w:r>
      <w:r>
        <w:rPr>
          <w:rFonts w:ascii="宋体" w:hAnsi="宋体" w:cs="宋体" w:eastAsia="宋体" w:hint="default"/>
        </w:rPr>
        <w:t>59.6%</w:t>
      </w:r>
      <w:r>
        <w:rPr/>
        <w:t>，较</w:t>
      </w:r>
      <w:r>
        <w:rPr>
          <w:spacing w:val="-45"/>
        </w:rPr>
        <w:t> </w:t>
      </w:r>
      <w:r>
        <w:rPr>
          <w:rFonts w:ascii="宋体" w:hAnsi="宋体" w:cs="宋体" w:eastAsia="宋体" w:hint="default"/>
        </w:rPr>
        <w:t>2017</w:t>
      </w:r>
      <w:r>
        <w:rPr>
          <w:rFonts w:ascii="宋体" w:hAnsi="宋体" w:cs="宋体" w:eastAsia="宋体" w:hint="default"/>
          <w:spacing w:val="-45"/>
        </w:rPr>
        <w:t> </w:t>
      </w:r>
      <w:r>
        <w:rPr/>
        <w:t>年底提升</w:t>
      </w:r>
      <w:r>
        <w:rPr>
          <w:spacing w:val="-45"/>
        </w:rPr>
        <w:t> </w:t>
      </w:r>
      <w:r>
        <w:rPr>
          <w:rFonts w:ascii="宋体" w:hAnsi="宋体" w:cs="宋体" w:eastAsia="宋体" w:hint="default"/>
        </w:rPr>
        <w:t>3.8</w:t>
      </w:r>
      <w:r>
        <w:rPr>
          <w:rFonts w:ascii="宋体" w:hAnsi="宋体" w:cs="宋体" w:eastAsia="宋体" w:hint="default"/>
          <w:spacing w:val="-48"/>
        </w:rPr>
        <w:t> </w:t>
      </w:r>
      <w:r>
        <w:rPr/>
        <w:t>个百分点，全</w:t>
      </w:r>
    </w:p>
    <w:p>
      <w:pPr>
        <w:pStyle w:val="BodyText"/>
        <w:spacing w:line="240" w:lineRule="auto" w:before="133"/>
        <w:ind w:left="138" w:right="0"/>
        <w:jc w:val="both"/>
        <w:rPr>
          <w:rFonts w:ascii="宋体" w:hAnsi="宋体" w:cs="宋体" w:eastAsia="宋体" w:hint="default"/>
        </w:rPr>
      </w:pPr>
      <w:r>
        <w:rPr/>
        <w:t>年新增网民</w:t>
      </w:r>
      <w:r>
        <w:rPr>
          <w:spacing w:val="-42"/>
        </w:rPr>
        <w:t> </w:t>
      </w:r>
      <w:r>
        <w:rPr>
          <w:rFonts w:ascii="宋体" w:hAnsi="宋体" w:cs="宋体" w:eastAsia="宋体" w:hint="default"/>
        </w:rPr>
        <w:t>5653</w:t>
      </w:r>
      <w:r>
        <w:rPr>
          <w:rFonts w:ascii="宋体" w:hAnsi="宋体" w:cs="宋体" w:eastAsia="宋体" w:hint="default"/>
          <w:spacing w:val="-42"/>
        </w:rPr>
        <w:t> </w:t>
      </w:r>
      <w:r>
        <w:rPr/>
        <w:t>万。我国手机网民规模达</w:t>
      </w:r>
      <w:r>
        <w:rPr>
          <w:spacing w:val="-41"/>
        </w:rPr>
        <w:t> </w:t>
      </w:r>
      <w:r>
        <w:rPr>
          <w:rFonts w:ascii="宋体" w:hAnsi="宋体" w:cs="宋体" w:eastAsia="宋体" w:hint="default"/>
        </w:rPr>
        <w:t>8.17</w:t>
      </w:r>
      <w:r>
        <w:rPr>
          <w:rFonts w:ascii="宋体" w:hAnsi="宋体" w:cs="宋体" w:eastAsia="宋体" w:hint="default"/>
          <w:spacing w:val="-42"/>
        </w:rPr>
        <w:t> </w:t>
      </w:r>
      <w:r>
        <w:rPr/>
        <w:t>亿，网民通过手机接入互联网的比例高达</w:t>
      </w:r>
      <w:r>
        <w:rPr>
          <w:spacing w:val="-41"/>
        </w:rPr>
        <w:t> </w:t>
      </w:r>
      <w:r>
        <w:rPr>
          <w:rFonts w:ascii="宋体" w:hAnsi="宋体" w:cs="宋体" w:eastAsia="宋体" w:hint="default"/>
        </w:rPr>
        <w:t>98.6%</w:t>
      </w:r>
    </w:p>
    <w:p>
      <w:pPr>
        <w:pStyle w:val="BodyText"/>
        <w:spacing w:line="357" w:lineRule="auto" w:before="133"/>
        <w:ind w:left="138" w:right="127"/>
        <w:jc w:val="both"/>
      </w:pPr>
      <w:r>
        <w:rPr>
          <w:spacing w:val="-3"/>
        </w:rPr>
        <w:t>（摘自中国互联网络信息中心官网消息，第</w:t>
      </w:r>
      <w:r>
        <w:rPr>
          <w:spacing w:val="-25"/>
        </w:rPr>
        <w:t> </w:t>
      </w:r>
      <w:r>
        <w:rPr>
          <w:rFonts w:ascii="宋体" w:hAnsi="宋体" w:cs="宋体" w:eastAsia="宋体" w:hint="default"/>
        </w:rPr>
        <w:t>43</w:t>
      </w:r>
      <w:r>
        <w:rPr>
          <w:rFonts w:ascii="宋体" w:hAnsi="宋体" w:cs="宋体" w:eastAsia="宋体" w:hint="default"/>
          <w:spacing w:val="-28"/>
        </w:rPr>
        <w:t> </w:t>
      </w:r>
      <w:r>
        <w:rPr>
          <w:spacing w:val="-5"/>
        </w:rPr>
        <w:t>次《中国互联网络发展状况统计报告》）。中国移</w:t>
      </w:r>
      <w:r>
        <w:rPr>
          <w:spacing w:val="-94"/>
        </w:rPr>
        <w:t> </w:t>
      </w:r>
      <w:r>
        <w:rPr>
          <w:spacing w:val="-94"/>
        </w:rPr>
      </w:r>
      <w:r>
        <w:rPr>
          <w:spacing w:val="-1"/>
        </w:rPr>
        <w:t>动互联网技术的快速发展带动了互联网影视娱乐、动漫游戏、电商、支付和安全，以及人工智能</w:t>
      </w:r>
      <w:r>
        <w:rPr>
          <w:spacing w:val="-55"/>
        </w:rPr>
        <w:t> </w:t>
      </w:r>
      <w:r>
        <w:rPr>
          <w:spacing w:val="-55"/>
        </w:rPr>
      </w:r>
      <w:r>
        <w:rPr>
          <w:spacing w:val="-1"/>
        </w:rPr>
        <w:t>和区块链等相关领域的快速发展，新型互联网业态和商务模式此起彼伏，为数字经济发展提供了</w:t>
      </w:r>
      <w:r>
        <w:rPr>
          <w:spacing w:val="-55"/>
        </w:rPr>
        <w:t> </w:t>
      </w:r>
      <w:r>
        <w:rPr>
          <w:spacing w:val="-55"/>
        </w:rPr>
      </w:r>
      <w:r>
        <w:rPr>
          <w:spacing w:val="-1"/>
        </w:rPr>
        <w:t>强劲能量，数字经济规模继续保持高速增长。互联网广告作为新经济信息服务的重要载体之一，</w:t>
      </w:r>
      <w:r>
        <w:rPr>
          <w:spacing w:val="-55"/>
        </w:rPr>
        <w:t> </w:t>
      </w:r>
      <w:r>
        <w:rPr>
          <w:spacing w:val="-55"/>
        </w:rPr>
      </w:r>
      <w:r>
        <w:rPr>
          <w:spacing w:val="-1"/>
        </w:rPr>
        <w:t>有效推动了线上和线下资源整合，丰富了消费场景和新技术应用范围，助力互联网企业提升营销</w:t>
      </w:r>
      <w:r>
        <w:rPr>
          <w:spacing w:val="-55"/>
        </w:rPr>
        <w:t> </w:t>
      </w:r>
      <w:r>
        <w:rPr>
          <w:spacing w:val="-55"/>
        </w:rPr>
      </w:r>
      <w:r>
        <w:rPr/>
        <w:t>效果、开拓新的业务增长点。</w:t>
      </w:r>
    </w:p>
    <w:p>
      <w:pPr>
        <w:pStyle w:val="BodyText"/>
        <w:spacing w:line="357" w:lineRule="auto" w:before="30"/>
        <w:ind w:left="138" w:right="127" w:firstLine="422"/>
        <w:jc w:val="both"/>
      </w:pPr>
      <w:r>
        <w:rPr>
          <w:spacing w:val="-2"/>
        </w:rPr>
        <w:t>在中国互联网广告主的数量和互联网广告预算规模不断攀高的背景下，公司继续保持与行业</w:t>
      </w:r>
      <w:r>
        <w:rPr>
          <w:w w:val="100"/>
        </w:rPr>
        <w:t> </w:t>
      </w:r>
      <w:r>
        <w:rPr>
          <w:spacing w:val="-1"/>
        </w:rPr>
        <w:t>同步快速增长，赢得了更多的市场份额。公司有信心通过长期注重团队梯级建设和对技术研发和</w:t>
      </w:r>
      <w:r>
        <w:rPr>
          <w:spacing w:val="-56"/>
        </w:rPr>
        <w:t> </w:t>
      </w:r>
      <w:r>
        <w:rPr>
          <w:spacing w:val="-56"/>
        </w:rPr>
      </w:r>
      <w:r>
        <w:rPr>
          <w:spacing w:val="-1"/>
        </w:rPr>
        <w:t>行业发展趋势的研究，持续提升策略、创意、内容和技术服务水平，以灵活多变的服务模式和创</w:t>
      </w:r>
      <w:r>
        <w:rPr>
          <w:spacing w:val="-56"/>
        </w:rPr>
        <w:t> </w:t>
      </w:r>
      <w:r>
        <w:rPr>
          <w:spacing w:val="-56"/>
        </w:rPr>
      </w:r>
      <w:r>
        <w:rPr>
          <w:spacing w:val="-1"/>
        </w:rPr>
        <w:t>新能力，从容应对客户的新需求和来自产业链上下游各方的业务竞争挑战，赢得客户和合作伙伴</w:t>
      </w:r>
      <w:r>
        <w:rPr>
          <w:spacing w:val="-54"/>
        </w:rPr>
        <w:t> </w:t>
      </w:r>
      <w:r>
        <w:rPr>
          <w:spacing w:val="-54"/>
        </w:rPr>
      </w:r>
      <w:r>
        <w:rPr>
          <w:spacing w:val="-1"/>
        </w:rPr>
        <w:t>的长期信任，以领先于行业的创新营销模式和全域资源整合能力，帮助合作伙伴在快速变化的新</w:t>
      </w:r>
      <w:r>
        <w:rPr>
          <w:spacing w:val="-55"/>
        </w:rPr>
        <w:t> </w:t>
      </w:r>
      <w:r>
        <w:rPr>
          <w:spacing w:val="-55"/>
        </w:rPr>
      </w:r>
      <w:r>
        <w:rPr/>
        <w:t>商业环境中获得持续增长。</w:t>
      </w:r>
    </w:p>
    <w:p>
      <w:pPr>
        <w:pStyle w:val="Heading3"/>
        <w:spacing w:line="240" w:lineRule="auto" w:before="90"/>
        <w:ind w:left="138" w:right="0"/>
        <w:jc w:val="both"/>
        <w:rPr>
          <w:b w:val="0"/>
          <w:bCs w:val="0"/>
        </w:rPr>
      </w:pPr>
      <w:r>
        <w:rPr/>
        <w:t>二、报告期内公司主要资产发生重大变化情况的说明</w:t>
      </w:r>
      <w:r>
        <w:rPr>
          <w:b w:val="0"/>
          <w:bCs w:val="0"/>
        </w:rPr>
      </w:r>
    </w:p>
    <w:p>
      <w:pPr>
        <w:spacing w:line="290" w:lineRule="auto" w:before="58"/>
        <w:ind w:left="138" w:right="62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240" w:lineRule="auto" w:before="12"/>
        <w:ind w:left="558" w:right="5591"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、行业经验与分析方法优势</w:t>
      </w:r>
    </w:p>
    <w:p>
      <w:pPr>
        <w:pStyle w:val="BodyText"/>
        <w:spacing w:line="357" w:lineRule="auto" w:before="133"/>
        <w:ind w:left="138" w:right="137" w:firstLine="419"/>
        <w:jc w:val="both"/>
      </w:pPr>
      <w:r>
        <w:rPr>
          <w:spacing w:val="-2"/>
        </w:rPr>
        <w:t>公司长期专注于互联网行业的发展，积累了丰富的营销服务经验，通过持续投入技术研发，</w:t>
      </w:r>
      <w:r>
        <w:rPr>
          <w:w w:val="100"/>
        </w:rPr>
        <w:t> </w:t>
      </w:r>
      <w:r>
        <w:rPr>
          <w:spacing w:val="-2"/>
        </w:rPr>
        <w:t>将互联网的技术、内容制作和广告投放进行有效整合，全面指导和协助客户品牌形象传播和产品</w:t>
      </w:r>
      <w:r>
        <w:rPr>
          <w:spacing w:val="-25"/>
        </w:rPr>
        <w:t> </w:t>
      </w:r>
      <w:r>
        <w:rPr>
          <w:spacing w:val="-25"/>
        </w:rPr>
      </w:r>
      <w:r>
        <w:rPr>
          <w:spacing w:val="-2"/>
        </w:rPr>
        <w:t>销售宣传的互联网营销战略，以优质的专业服务和营销效果增加粘性，吸引住客户并保持长期合</w:t>
      </w:r>
      <w:r>
        <w:rPr>
          <w:spacing w:val="-25"/>
        </w:rPr>
        <w:t> </w:t>
      </w:r>
      <w:r>
        <w:rPr>
          <w:spacing w:val="-25"/>
        </w:rPr>
      </w:r>
      <w:r>
        <w:rPr/>
        <w:t>作关系。公司目前已发展成为业内业务布局和技术储备完整，极具竞争力的企业之一。</w:t>
      </w:r>
    </w:p>
    <w:p>
      <w:pPr>
        <w:pStyle w:val="BodyText"/>
        <w:spacing w:line="357" w:lineRule="auto" w:before="30"/>
        <w:ind w:left="138" w:right="128" w:firstLine="419"/>
        <w:jc w:val="both"/>
      </w:pPr>
      <w:r>
        <w:rPr>
          <w:spacing w:val="-2"/>
        </w:rPr>
        <w:t>同时，业内领先的长期的互联网营销服务历史和出色的市场口碑，也给公司积累了大量成功</w:t>
      </w:r>
      <w:r>
        <w:rPr>
          <w:w w:val="100"/>
        </w:rPr>
        <w:t> </w:t>
      </w:r>
      <w:r>
        <w:rPr>
          <w:spacing w:val="-2"/>
        </w:rPr>
        <w:t>案例。公司多年来一直是各种重量级行业评选中的常青树，各种优秀获奖案例数量已经在业内遥</w:t>
      </w:r>
      <w:r>
        <w:rPr>
          <w:spacing w:val="-25"/>
        </w:rPr>
        <w:t> </w:t>
      </w:r>
      <w:r>
        <w:rPr>
          <w:spacing w:val="-25"/>
        </w:rPr>
      </w:r>
      <w:r>
        <w:rPr>
          <w:spacing w:val="-6"/>
          <w:w w:val="100"/>
        </w:rPr>
        <w:t>遥领先。公司内部经常组织经验交流和梯级培训学习，通过对优秀案例和前沿技术的总结和分享，</w:t>
      </w:r>
      <w:r>
        <w:rPr>
          <w:spacing w:val="-104"/>
          <w:w w:val="100"/>
        </w:rPr>
        <w:t> </w:t>
      </w:r>
      <w:r>
        <w:rPr>
          <w:spacing w:val="-104"/>
          <w:w w:val="100"/>
        </w:rPr>
      </w:r>
      <w:r>
        <w:rPr/>
        <w:t>有力地提升公司整体的业务水平，也为进一步的业务创新开辟了最佳途径。</w:t>
      </w:r>
    </w:p>
    <w:p>
      <w:pPr>
        <w:pStyle w:val="BodyText"/>
        <w:spacing w:line="355" w:lineRule="auto" w:before="30"/>
        <w:ind w:left="558" w:right="124"/>
        <w:jc w:val="left"/>
      </w:pPr>
      <w:r>
        <w:rPr>
          <w:rFonts w:ascii="宋体" w:hAnsi="宋体" w:cs="宋体" w:eastAsia="宋体" w:hint="default"/>
        </w:rPr>
        <w:t>2</w:t>
      </w:r>
      <w:r>
        <w:rPr/>
        <w:t>、创新能力优势</w:t>
      </w:r>
      <w:r>
        <w:rPr>
          <w:w w:val="100"/>
        </w:rPr>
        <w:t> </w:t>
      </w:r>
      <w:r>
        <w:rPr>
          <w:spacing w:val="-7"/>
          <w:w w:val="100"/>
        </w:rPr>
        <w:t>公司长期注重对行业专业知识的研究和积累，不断投入人力、物力进行技术研发和产品开发，</w:t>
      </w:r>
    </w:p>
    <w:p>
      <w:pPr>
        <w:pStyle w:val="BodyText"/>
        <w:spacing w:line="240" w:lineRule="auto" w:before="32"/>
        <w:ind w:left="138" w:right="0"/>
        <w:jc w:val="both"/>
      </w:pPr>
      <w:r>
        <w:rPr/>
        <w:t>通过互动创意实验室和数字营销研究院两大机构对互联网热门前沿技术开展深入研究，开发相应</w:t>
      </w:r>
    </w:p>
    <w:p>
      <w:pPr>
        <w:pStyle w:val="BodyText"/>
        <w:spacing w:line="410" w:lineRule="atLeast" w:before="1"/>
        <w:ind w:left="138" w:right="124"/>
        <w:jc w:val="left"/>
      </w:pPr>
      <w:r>
        <w:rPr>
          <w:spacing w:val="-2"/>
        </w:rPr>
        <w:t>的技术产品，紧密跟踪互联网发展的趋势，有力保证了公司持续具备为客户提供创新服务，以及</w:t>
      </w:r>
      <w:r>
        <w:rPr>
          <w:spacing w:val="-25"/>
        </w:rPr>
        <w:t> </w:t>
      </w:r>
      <w:r>
        <w:rPr>
          <w:spacing w:val="-25"/>
        </w:rPr>
      </w:r>
      <w:r>
        <w:rPr/>
        <w:t>基于前沿技术和大数据才能实现的特定营销手段。</w:t>
      </w:r>
    </w:p>
    <w:p>
      <w:pPr>
        <w:spacing w:after="0" w:line="410" w:lineRule="atLeast"/>
        <w:jc w:val="left"/>
        <w:sectPr>
          <w:footerReference w:type="default" r:id="rId10"/>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24" w:firstLine="419"/>
        <w:jc w:val="left"/>
      </w:pPr>
      <w:r>
        <w:rPr>
          <w:spacing w:val="-2"/>
        </w:rPr>
        <w:t>公司在与美国伯克利大学、中国清华大学开展的深度技术合作中，为公司未来的技术发展和</w:t>
      </w:r>
      <w:r>
        <w:rPr>
          <w:w w:val="100"/>
        </w:rPr>
        <w:t> </w:t>
      </w:r>
      <w:r>
        <w:rPr/>
        <w:t>应用奠定了坚实的科研人才和技术基础。</w:t>
      </w:r>
    </w:p>
    <w:p>
      <w:pPr>
        <w:pStyle w:val="BodyText"/>
        <w:spacing w:line="355" w:lineRule="auto" w:before="30"/>
        <w:ind w:left="558" w:right="124"/>
        <w:jc w:val="left"/>
      </w:pPr>
      <w:r>
        <w:rPr>
          <w:rFonts w:ascii="宋体" w:hAnsi="宋体" w:cs="宋体" w:eastAsia="宋体" w:hint="default"/>
        </w:rPr>
        <w:t>3</w:t>
      </w:r>
      <w:r>
        <w:rPr/>
        <w:t>、数据资源优势</w:t>
      </w:r>
      <w:r>
        <w:rPr>
          <w:w w:val="100"/>
        </w:rPr>
        <w:t> </w:t>
      </w:r>
      <w:r>
        <w:rPr>
          <w:spacing w:val="-2"/>
        </w:rPr>
        <w:t>公司每年为客户策划和执行大量的互联网广告活动，多年来积累了丰富的消费者特征、行为</w:t>
      </w:r>
    </w:p>
    <w:p>
      <w:pPr>
        <w:pStyle w:val="BodyText"/>
        <w:spacing w:line="355" w:lineRule="auto" w:before="32"/>
        <w:ind w:left="138" w:right="137"/>
        <w:jc w:val="both"/>
      </w:pPr>
      <w:r>
        <w:rPr>
          <w:spacing w:val="-2"/>
        </w:rPr>
        <w:t>和反馈数据，每日可分析大量的互联网用户的行为数据。通过技术系统自动化的数据积累，结合</w:t>
      </w:r>
      <w:r>
        <w:rPr>
          <w:spacing w:val="-26"/>
        </w:rPr>
        <w:t> </w:t>
      </w:r>
      <w:r>
        <w:rPr>
          <w:spacing w:val="-26"/>
        </w:rPr>
      </w:r>
      <w:r>
        <w:rPr/>
        <w:t>先进的技术分析能力，公司在数据资源方面已建立起一定的竞争优势。</w:t>
      </w:r>
    </w:p>
    <w:p>
      <w:pPr>
        <w:pStyle w:val="BodyText"/>
        <w:spacing w:line="355" w:lineRule="auto" w:before="34"/>
        <w:ind w:left="558" w:right="124"/>
        <w:jc w:val="left"/>
      </w:pPr>
      <w:r>
        <w:rPr>
          <w:rFonts w:ascii="宋体" w:hAnsi="宋体" w:cs="宋体" w:eastAsia="宋体" w:hint="default"/>
        </w:rPr>
        <w:t>4</w:t>
      </w:r>
      <w:r>
        <w:rPr/>
        <w:t>、人才优势</w:t>
      </w:r>
      <w:r>
        <w:rPr>
          <w:w w:val="100"/>
        </w:rPr>
        <w:t> </w:t>
      </w:r>
      <w:r>
        <w:rPr>
          <w:spacing w:val="-2"/>
        </w:rPr>
        <w:t>公司已建立起一支包含从行业知名高级管理人员、业务负责人到中层业务骨干在内的人才梯</w:t>
      </w:r>
    </w:p>
    <w:p>
      <w:pPr>
        <w:pStyle w:val="BodyText"/>
        <w:spacing w:line="357" w:lineRule="auto" w:before="33"/>
        <w:ind w:left="138" w:right="137"/>
        <w:jc w:val="both"/>
      </w:pPr>
      <w:r>
        <w:rPr>
          <w:spacing w:val="-2"/>
        </w:rPr>
        <w:t>队，在业务、技术和财务管理服务等各方面均拥有一批较为优秀的员工，同时公司注重培养后备</w:t>
      </w:r>
      <w:r>
        <w:rPr>
          <w:spacing w:val="-25"/>
        </w:rPr>
        <w:t> </w:t>
      </w:r>
      <w:r>
        <w:rPr>
          <w:spacing w:val="-25"/>
        </w:rPr>
      </w:r>
      <w:r>
        <w:rPr>
          <w:spacing w:val="-2"/>
        </w:rPr>
        <w:t>力量，做好“传、帮、带”工作。公司董事长、总经理、副总经理、业务总监等中高层成员大多</w:t>
      </w:r>
      <w:r>
        <w:rPr>
          <w:spacing w:val="-25"/>
        </w:rPr>
        <w:t> </w:t>
      </w:r>
      <w:r>
        <w:rPr>
          <w:spacing w:val="-25"/>
        </w:rPr>
      </w:r>
      <w:r>
        <w:rPr/>
        <w:t>具有多年的行业经验，每年都带领团队为公司获得众多重大的行业评审奖项。</w:t>
      </w:r>
    </w:p>
    <w:p>
      <w:pPr>
        <w:pStyle w:val="BodyText"/>
        <w:spacing w:line="355" w:lineRule="auto" w:before="30"/>
        <w:ind w:left="138" w:right="124" w:firstLine="419"/>
        <w:jc w:val="left"/>
      </w:pPr>
      <w:r>
        <w:rPr>
          <w:spacing w:val="-2"/>
        </w:rPr>
        <w:t>公司还与国内多所著名顶级高等院校、行业协会合作建立了“人才实习基地”，在完成企业</w:t>
      </w:r>
      <w:r>
        <w:rPr>
          <w:w w:val="100"/>
        </w:rPr>
        <w:t> </w:t>
      </w:r>
      <w:r>
        <w:rPr/>
        <w:t>社会责任的同时，也保证了外部优秀人才的不断发现和补充。</w:t>
      </w:r>
    </w:p>
    <w:p>
      <w:pPr>
        <w:pStyle w:val="BodyText"/>
        <w:spacing w:line="355" w:lineRule="auto" w:before="32"/>
        <w:ind w:left="558" w:right="124"/>
        <w:jc w:val="left"/>
      </w:pPr>
      <w:r>
        <w:rPr>
          <w:rFonts w:ascii="宋体" w:hAnsi="宋体" w:cs="宋体" w:eastAsia="宋体" w:hint="default"/>
        </w:rPr>
        <w:t>5</w:t>
      </w:r>
      <w:r>
        <w:rPr/>
        <w:t>、技术优势</w:t>
      </w:r>
      <w:r>
        <w:rPr>
          <w:w w:val="100"/>
        </w:rPr>
        <w:t> </w:t>
      </w:r>
      <w:r>
        <w:rPr>
          <w:spacing w:val="-2"/>
        </w:rPr>
        <w:t>公司拥有庞大的技术团队，每年均能孵化一批新技术和应用平台，在激烈的行业竞争中始终</w:t>
      </w:r>
    </w:p>
    <w:p>
      <w:pPr>
        <w:pStyle w:val="BodyText"/>
        <w:spacing w:line="357" w:lineRule="auto" w:before="34"/>
        <w:ind w:left="138" w:right="130"/>
        <w:jc w:val="both"/>
      </w:pPr>
      <w:r>
        <w:rPr>
          <w:spacing w:val="-2"/>
        </w:rPr>
        <w:t>保持强大的技术优势。另外，公司在业务辅助系统的技术领域也具有一定竞争优势，这些自行研</w:t>
      </w:r>
      <w:r>
        <w:rPr>
          <w:spacing w:val="-25"/>
        </w:rPr>
        <w:t> </w:t>
      </w:r>
      <w:r>
        <w:rPr>
          <w:spacing w:val="-25"/>
        </w:rPr>
      </w:r>
      <w:r>
        <w:rPr>
          <w:spacing w:val="-2"/>
        </w:rPr>
        <w:t>发的业务辅助系统较好地帮助公司实现了业务数据管理系统化、自动化，能够高效地辅助业务人</w:t>
      </w:r>
      <w:r>
        <w:rPr>
          <w:spacing w:val="-25"/>
        </w:rPr>
        <w:t> </w:t>
      </w:r>
      <w:r>
        <w:rPr>
          <w:spacing w:val="-25"/>
        </w:rPr>
      </w:r>
      <w:r>
        <w:rPr>
          <w:spacing w:val="-7"/>
          <w:w w:val="100"/>
        </w:rPr>
        <w:t>员完成数据统计分析和日常运营管理工作，对降低公司运营成本、保证优质服务水平有重要帮助。</w:t>
      </w:r>
    </w:p>
    <w:p>
      <w:pPr>
        <w:pStyle w:val="BodyText"/>
        <w:spacing w:line="355" w:lineRule="auto" w:before="30"/>
        <w:ind w:left="558" w:right="124"/>
        <w:jc w:val="left"/>
      </w:pPr>
      <w:r>
        <w:rPr>
          <w:rFonts w:ascii="宋体" w:hAnsi="宋体" w:cs="宋体" w:eastAsia="宋体" w:hint="default"/>
        </w:rPr>
        <w:t>6</w:t>
      </w:r>
      <w:r>
        <w:rPr/>
        <w:t>、客户资源优势</w:t>
      </w:r>
      <w:r>
        <w:rPr>
          <w:w w:val="100"/>
        </w:rPr>
        <w:t> </w:t>
      </w:r>
      <w:r>
        <w:rPr>
          <w:spacing w:val="-2"/>
        </w:rPr>
        <w:t>公司的主要客户均是各自行业的领军企业，对互联网行业的价值和影响力认知水平高，每年</w:t>
      </w:r>
    </w:p>
    <w:p>
      <w:pPr>
        <w:pStyle w:val="BodyText"/>
        <w:spacing w:line="355" w:lineRule="auto" w:before="34"/>
        <w:ind w:left="138" w:right="137"/>
        <w:jc w:val="both"/>
      </w:pPr>
      <w:r>
        <w:rPr>
          <w:spacing w:val="-2"/>
        </w:rPr>
        <w:t>与公司合作金额保持稳定增长，为公司在互联网营销领域持续快速发展奠定了良好的基础。同时</w:t>
      </w:r>
      <w:r>
        <w:rPr>
          <w:spacing w:val="-25"/>
        </w:rPr>
        <w:t> </w:t>
      </w:r>
      <w:r>
        <w:rPr>
          <w:spacing w:val="-25"/>
        </w:rPr>
      </w:r>
      <w:r>
        <w:rPr>
          <w:spacing w:val="-2"/>
        </w:rPr>
        <w:t>优质的客户资源大多拥有国际化视野，其复杂多样化的营销理念和服务要求，不仅帮助公司拓展</w:t>
      </w:r>
      <w:r>
        <w:rPr>
          <w:spacing w:val="-25"/>
        </w:rPr>
        <w:t> </w:t>
      </w:r>
      <w:r>
        <w:rPr>
          <w:spacing w:val="-25"/>
        </w:rPr>
      </w:r>
      <w:r>
        <w:rPr>
          <w:spacing w:val="-2"/>
        </w:rPr>
        <w:t>眼界，更要求公司要不断综合学习各行各业先进的数字营销传播理念与应用的成功经验，使得公</w:t>
      </w:r>
      <w:r>
        <w:rPr>
          <w:spacing w:val="-25"/>
        </w:rPr>
        <w:t> </w:t>
      </w:r>
      <w:r>
        <w:rPr>
          <w:spacing w:val="-25"/>
        </w:rPr>
      </w:r>
      <w:r>
        <w:rPr/>
        <w:t>司始终保持、并进一步提升服务的水平与质量，共同形成良性合作循环。</w:t>
      </w:r>
    </w:p>
    <w:p>
      <w:pPr>
        <w:pStyle w:val="BodyText"/>
        <w:spacing w:line="355" w:lineRule="auto" w:before="35"/>
        <w:ind w:left="558" w:right="124"/>
        <w:jc w:val="left"/>
      </w:pPr>
      <w:r>
        <w:rPr>
          <w:rFonts w:ascii="宋体" w:hAnsi="宋体" w:cs="宋体" w:eastAsia="宋体" w:hint="default"/>
        </w:rPr>
        <w:t>7</w:t>
      </w:r>
      <w:r>
        <w:rPr/>
        <w:t>、互联网媒体合作优势</w:t>
      </w:r>
      <w:r>
        <w:rPr>
          <w:w w:val="100"/>
        </w:rPr>
        <w:t> </w:t>
      </w:r>
      <w:r>
        <w:rPr>
          <w:spacing w:val="-2"/>
        </w:rPr>
        <w:t>公司合作的互联网媒体包括了所有国内知名的互联网公司。公司与这些互联网公司合作的时</w:t>
      </w:r>
    </w:p>
    <w:p>
      <w:pPr>
        <w:pStyle w:val="BodyText"/>
        <w:spacing w:line="355" w:lineRule="auto" w:before="32"/>
        <w:ind w:left="138" w:right="137"/>
        <w:jc w:val="both"/>
      </w:pPr>
      <w:r>
        <w:rPr>
          <w:spacing w:val="-2"/>
        </w:rPr>
        <w:t>间相对较长，合作较为稳定，合作金额巨大。多年稳定的合作关系与强大的创新和技术研发优势</w:t>
      </w:r>
      <w:r>
        <w:rPr>
          <w:spacing w:val="-25"/>
        </w:rPr>
        <w:t> </w:t>
      </w:r>
      <w:r>
        <w:rPr>
          <w:spacing w:val="-25"/>
        </w:rPr>
      </w:r>
      <w:r>
        <w:rPr>
          <w:spacing w:val="-2"/>
        </w:rPr>
        <w:t>支撑，促使这些互联网媒体愿意与公司共同探讨、尝试全新的营销技术应用、更多创新的营销表</w:t>
      </w:r>
      <w:r>
        <w:rPr>
          <w:spacing w:val="-25"/>
        </w:rPr>
        <w:t> </w:t>
      </w:r>
      <w:r>
        <w:rPr>
          <w:spacing w:val="-25"/>
        </w:rPr>
      </w:r>
      <w:r>
        <w:rPr/>
        <w:t>现形式，不断探索互联网行业发展的方向，从而可以形成行业内独有的媒体合作优势。</w:t>
      </w:r>
    </w:p>
    <w:p>
      <w:pPr>
        <w:spacing w:line="240" w:lineRule="auto" w:before="11"/>
        <w:rPr>
          <w:rFonts w:ascii="宋体" w:hAnsi="宋体" w:cs="宋体" w:eastAsia="宋体" w:hint="default"/>
          <w:sz w:val="26"/>
          <w:szCs w:val="26"/>
        </w:rPr>
      </w:pPr>
    </w:p>
    <w:p>
      <w:pPr>
        <w:pStyle w:val="Heading1"/>
        <w:tabs>
          <w:tab w:pos="3918" w:val="left" w:leader="none"/>
        </w:tabs>
        <w:spacing w:line="240" w:lineRule="auto" w:before="0"/>
        <w:ind w:left="2658" w:right="124"/>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0"/>
        <w:jc w:val="both"/>
        <w:rPr>
          <w:b w:val="0"/>
          <w:bCs w:val="0"/>
        </w:rPr>
      </w:pPr>
      <w:r>
        <w:rPr/>
        <w:t>一、经营情况讨论与分析</w:t>
      </w:r>
      <w:r>
        <w:rPr>
          <w:b w:val="0"/>
          <w:bCs w:val="0"/>
        </w:rPr>
      </w:r>
    </w:p>
    <w:p>
      <w:pPr>
        <w:pStyle w:val="BodyText"/>
        <w:spacing w:line="240" w:lineRule="auto" w:before="59"/>
        <w:ind w:left="558" w:right="124"/>
        <w:jc w:val="left"/>
      </w:pPr>
      <w:r>
        <w:rPr>
          <w:rFonts w:ascii="宋体" w:hAnsi="宋体" w:cs="宋体" w:eastAsia="宋体" w:hint="default"/>
        </w:rPr>
        <w:t>2018</w:t>
      </w:r>
      <w:r>
        <w:rPr>
          <w:rFonts w:ascii="宋体" w:hAnsi="宋体" w:cs="宋体" w:eastAsia="宋体" w:hint="default"/>
          <w:spacing w:val="-56"/>
        </w:rPr>
        <w:t> </w:t>
      </w:r>
      <w:r>
        <w:rPr/>
        <w:t>年度，公司重点开展了以下工作：</w:t>
      </w:r>
    </w:p>
    <w:p>
      <w:pPr>
        <w:pStyle w:val="BodyText"/>
        <w:tabs>
          <w:tab w:pos="977" w:val="left" w:leader="none"/>
        </w:tabs>
        <w:spacing w:line="240" w:lineRule="auto" w:before="133"/>
        <w:ind w:left="558" w:right="0"/>
        <w:jc w:val="left"/>
      </w:pPr>
      <w:r>
        <w:rPr>
          <w:rFonts w:ascii="宋体" w:hAnsi="宋体" w:cs="宋体" w:eastAsia="宋体" w:hint="default"/>
        </w:rPr>
        <w:t>1.</w:t>
        <w:tab/>
      </w:r>
      <w:r>
        <w:rPr/>
        <w:t>赢得一大批汽车和快消等行业新大客户，同时与老客户继续保持稳定合作关系，老客户</w:t>
      </w:r>
    </w:p>
    <w:p>
      <w:pPr>
        <w:spacing w:after="0" w:line="240" w:lineRule="auto"/>
        <w:jc w:val="left"/>
        <w:sectPr>
          <w:footerReference w:type="default" r:id="rId11"/>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04"/>
        <w:jc w:val="left"/>
      </w:pPr>
      <w:r>
        <w:rPr>
          <w:spacing w:val="-1"/>
        </w:rPr>
        <w:t>营销预算的稳定增长和新客户带来的新营销预算，共同有力地保证了公司的营业额和营业利润的</w:t>
      </w:r>
      <w:r>
        <w:rPr>
          <w:spacing w:val="-55"/>
        </w:rPr>
        <w:t> </w:t>
      </w:r>
      <w:r>
        <w:rPr>
          <w:spacing w:val="-55"/>
        </w:rPr>
      </w:r>
      <w:r>
        <w:rPr/>
        <w:t>持续稳定增长。</w:t>
      </w:r>
    </w:p>
    <w:p>
      <w:pPr>
        <w:pStyle w:val="BodyText"/>
        <w:tabs>
          <w:tab w:pos="977" w:val="left" w:leader="none"/>
        </w:tabs>
        <w:spacing w:line="355" w:lineRule="auto" w:before="30"/>
        <w:ind w:left="138" w:right="104" w:firstLine="419"/>
        <w:jc w:val="left"/>
      </w:pPr>
      <w:r>
        <w:rPr>
          <w:rFonts w:ascii="宋体" w:hAnsi="宋体" w:cs="宋体" w:eastAsia="宋体" w:hint="default"/>
        </w:rPr>
        <w:t>2.</w:t>
        <w:tab/>
      </w:r>
      <w:r>
        <w:rPr/>
        <w:t>积极布局，与重量级合作伙伴签署战略合作协议，推动多方助力公司的战略发展空间，</w:t>
      </w:r>
      <w:r>
        <w:rPr>
          <w:w w:val="100"/>
        </w:rPr>
        <w:t> </w:t>
      </w:r>
      <w:r>
        <w:rPr>
          <w:spacing w:val="-4"/>
          <w:w w:val="100"/>
        </w:rPr>
        <w:t>确保核心业务在产业链上的优势地位和独特性，为下一阶段的持续快速增长提供强劲的外延支持：</w:t>
      </w:r>
    </w:p>
    <w:p>
      <w:pPr>
        <w:pStyle w:val="BodyText"/>
        <w:spacing w:line="357" w:lineRule="auto" w:before="32"/>
        <w:ind w:left="1098" w:right="207" w:hanging="480"/>
        <w:jc w:val="both"/>
      </w:pPr>
      <w:r>
        <w:rPr>
          <w:rFonts w:ascii="宋体" w:hAnsi="宋体" w:cs="宋体" w:eastAsia="宋体" w:hint="default"/>
        </w:rPr>
        <w:t>1)</w:t>
      </w:r>
      <w:r>
        <w:rPr>
          <w:rFonts w:ascii="宋体" w:hAnsi="宋体" w:cs="宋体" w:eastAsia="宋体" w:hint="default"/>
          <w:spacing w:val="89"/>
        </w:rPr>
        <w:t> </w:t>
      </w:r>
      <w:r>
        <w:rPr>
          <w:rFonts w:ascii="宋体" w:hAnsi="宋体" w:cs="宋体" w:eastAsia="宋体" w:hint="default"/>
        </w:rPr>
        <w:t>2018</w:t>
      </w:r>
      <w:r>
        <w:rPr>
          <w:rFonts w:ascii="宋体" w:hAnsi="宋体" w:cs="宋体" w:eastAsia="宋体" w:hint="default"/>
          <w:spacing w:val="-50"/>
        </w:rPr>
        <w:t> </w:t>
      </w:r>
      <w:r>
        <w:rPr/>
        <w:t>年</w:t>
      </w:r>
      <w:r>
        <w:rPr>
          <w:spacing w:val="-47"/>
        </w:rPr>
        <w:t> </w:t>
      </w:r>
      <w:r>
        <w:rPr>
          <w:rFonts w:ascii="宋体" w:hAnsi="宋体" w:cs="宋体" w:eastAsia="宋体" w:hint="default"/>
        </w:rPr>
        <w:t>1</w:t>
      </w:r>
      <w:r>
        <w:rPr>
          <w:rFonts w:ascii="宋体" w:hAnsi="宋体" w:cs="宋体" w:eastAsia="宋体" w:hint="default"/>
          <w:spacing w:val="-50"/>
        </w:rPr>
        <w:t> </w:t>
      </w:r>
      <w:r>
        <w:rPr>
          <w:spacing w:val="-3"/>
        </w:rPr>
        <w:t>月，公司与清华大学签约，和清华</w:t>
      </w:r>
      <w:r>
        <w:rPr>
          <w:rFonts w:ascii="宋体" w:hAnsi="宋体" w:cs="宋体" w:eastAsia="宋体" w:hint="default"/>
          <w:spacing w:val="-3"/>
        </w:rPr>
        <w:t>-</w:t>
      </w:r>
      <w:r>
        <w:rPr>
          <w:spacing w:val="-3"/>
        </w:rPr>
        <w:t>伯克利深圳研究院</w:t>
      </w:r>
      <w:r>
        <w:rPr>
          <w:rFonts w:ascii="宋体" w:hAnsi="宋体" w:cs="宋体" w:eastAsia="宋体" w:hint="default"/>
          <w:spacing w:val="-3"/>
        </w:rPr>
        <w:t>(TBSI)</w:t>
      </w:r>
      <w:r>
        <w:rPr>
          <w:spacing w:val="-3"/>
        </w:rPr>
        <w:t>合作成立“商业</w:t>
      </w:r>
      <w:r>
        <w:rPr>
          <w:spacing w:val="-103"/>
        </w:rPr>
        <w:t> </w:t>
      </w:r>
      <w:r>
        <w:rPr>
          <w:spacing w:val="-103"/>
        </w:rPr>
      </w:r>
      <w:r>
        <w:rPr/>
        <w:t>数据工程研究中心”。该中心由来自清华大学、伯克利加州大学（</w:t>
      </w:r>
      <w:r>
        <w:rPr>
          <w:rFonts w:ascii="宋体" w:hAnsi="宋体" w:cs="宋体" w:eastAsia="宋体" w:hint="default"/>
        </w:rPr>
        <w:t>UC</w:t>
      </w:r>
      <w:r>
        <w:rPr>
          <w:rFonts w:ascii="宋体" w:hAnsi="宋体" w:cs="宋体" w:eastAsia="宋体" w:hint="default"/>
          <w:spacing w:val="-8"/>
        </w:rPr>
        <w:t> </w:t>
      </w:r>
      <w:r>
        <w:rPr>
          <w:rFonts w:ascii="宋体" w:hAnsi="宋体" w:cs="宋体" w:eastAsia="宋体" w:hint="default"/>
        </w:rPr>
        <w:t>Berkeley</w:t>
      </w:r>
      <w:r>
        <w:rPr/>
        <w:t>）、和</w:t>
      </w:r>
      <w:r>
        <w:rPr>
          <w:w w:val="100"/>
        </w:rPr>
        <w:t> </w:t>
      </w:r>
      <w:r>
        <w:rPr>
          <w:spacing w:val="-2"/>
        </w:rPr>
        <w:t>麻省理工大学（</w:t>
      </w:r>
      <w:r>
        <w:rPr>
          <w:rFonts w:ascii="宋体" w:hAnsi="宋体" w:cs="宋体" w:eastAsia="宋体" w:hint="default"/>
          <w:spacing w:val="-2"/>
        </w:rPr>
        <w:t>MIT</w:t>
      </w:r>
      <w:r>
        <w:rPr>
          <w:spacing w:val="-2"/>
        </w:rPr>
        <w:t>）的数据工程领域的教授、博士后、博士和硕士研究生负责核心技</w:t>
      </w:r>
      <w:r>
        <w:rPr>
          <w:w w:val="100"/>
        </w:rPr>
        <w:t> </w:t>
      </w:r>
      <w:r>
        <w:rPr>
          <w:spacing w:val="-2"/>
        </w:rPr>
        <w:t>术的研究，公司的数据科学团队及工程师负责研究中心的运营及商业应用</w:t>
      </w:r>
      <w:r>
        <w:rPr>
          <w:rFonts w:ascii="宋体" w:hAnsi="宋体" w:cs="宋体" w:eastAsia="宋体" w:hint="default"/>
          <w:spacing w:val="-2"/>
        </w:rPr>
        <w:t>,</w:t>
      </w:r>
      <w:r>
        <w:rPr>
          <w:spacing w:val="-2"/>
        </w:rPr>
        <w:t>委托支持单</w:t>
      </w:r>
      <w:r>
        <w:rPr>
          <w:w w:val="100"/>
        </w:rPr>
        <w:t> </w:t>
      </w:r>
      <w:r>
        <w:rPr/>
        <w:t>位为中国科学技术协会。</w:t>
      </w:r>
    </w:p>
    <w:p>
      <w:pPr>
        <w:pStyle w:val="BodyText"/>
        <w:tabs>
          <w:tab w:pos="1097" w:val="left" w:leader="none"/>
        </w:tabs>
        <w:spacing w:line="240" w:lineRule="auto" w:before="30"/>
        <w:ind w:left="618" w:right="104"/>
        <w:jc w:val="left"/>
      </w:pPr>
      <w:r>
        <w:rPr>
          <w:rFonts w:ascii="宋体" w:hAnsi="宋体" w:cs="宋体" w:eastAsia="宋体" w:hint="default"/>
        </w:rPr>
        <w:t>2)</w:t>
        <w:tab/>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月，公司正式加入中国商务广告协会，成为中国</w:t>
      </w:r>
      <w:r>
        <w:rPr>
          <w:spacing w:val="-52"/>
        </w:rPr>
        <w:t> </w:t>
      </w:r>
      <w:r>
        <w:rPr>
          <w:rFonts w:ascii="宋体" w:hAnsi="宋体" w:cs="宋体" w:eastAsia="宋体" w:hint="default"/>
        </w:rPr>
        <w:t>4A</w:t>
      </w:r>
      <w:r>
        <w:rPr>
          <w:rFonts w:ascii="宋体" w:hAnsi="宋体" w:cs="宋体" w:eastAsia="宋体" w:hint="default"/>
          <w:spacing w:val="-55"/>
        </w:rPr>
        <w:t> </w:t>
      </w:r>
      <w:r>
        <w:rPr/>
        <w:t>的一员。</w:t>
      </w:r>
    </w:p>
    <w:p>
      <w:pPr>
        <w:pStyle w:val="BodyText"/>
        <w:tabs>
          <w:tab w:pos="1097" w:val="left" w:leader="none"/>
        </w:tabs>
        <w:spacing w:line="240" w:lineRule="auto" w:before="135"/>
        <w:ind w:left="618" w:right="104"/>
        <w:jc w:val="left"/>
      </w:pPr>
      <w:r>
        <w:rPr>
          <w:rFonts w:ascii="宋体" w:hAnsi="宋体" w:cs="宋体" w:eastAsia="宋体" w:hint="default"/>
        </w:rPr>
        <w:t>3)</w:t>
        <w:tab/>
        <w:t>2018</w:t>
      </w:r>
      <w:r>
        <w:rPr>
          <w:rFonts w:ascii="宋体" w:hAnsi="宋体" w:cs="宋体" w:eastAsia="宋体" w:hint="default"/>
          <w:spacing w:val="-31"/>
        </w:rPr>
        <w:t> </w:t>
      </w:r>
      <w:r>
        <w:rPr/>
        <w:t>年</w:t>
      </w:r>
      <w:r>
        <w:rPr>
          <w:spacing w:val="-31"/>
        </w:rPr>
        <w:t> </w:t>
      </w:r>
      <w:r>
        <w:rPr>
          <w:rFonts w:ascii="宋体" w:hAnsi="宋体" w:cs="宋体" w:eastAsia="宋体" w:hint="default"/>
        </w:rPr>
        <w:t>8</w:t>
      </w:r>
      <w:r>
        <w:rPr>
          <w:rFonts w:ascii="宋体" w:hAnsi="宋体" w:cs="宋体" w:eastAsia="宋体" w:hint="default"/>
          <w:spacing w:val="-28"/>
        </w:rPr>
        <w:t> </w:t>
      </w:r>
      <w:r>
        <w:rPr/>
        <w:t>月，公司正式加入全球最大的独立数字服务营销联盟</w:t>
      </w:r>
      <w:r>
        <w:rPr>
          <w:spacing w:val="-28"/>
        </w:rPr>
        <w:t> </w:t>
      </w:r>
      <w:r>
        <w:rPr>
          <w:rFonts w:ascii="宋体" w:hAnsi="宋体" w:cs="宋体" w:eastAsia="宋体" w:hint="default"/>
        </w:rPr>
        <w:t>WPI</w:t>
      </w:r>
      <w:r>
        <w:rPr/>
        <w:t>，成为联盟成员之</w:t>
      </w:r>
    </w:p>
    <w:p>
      <w:pPr>
        <w:pStyle w:val="BodyText"/>
        <w:spacing w:line="355" w:lineRule="auto" w:before="133"/>
        <w:ind w:left="1098" w:right="202"/>
        <w:jc w:val="left"/>
      </w:pPr>
      <w:r>
        <w:rPr>
          <w:spacing w:val="-22"/>
          <w:w w:val="100"/>
        </w:rPr>
        <w:t>一。</w:t>
      </w:r>
      <w:r>
        <w:rPr>
          <w:rFonts w:ascii="宋体" w:hAnsi="宋体" w:cs="宋体" w:eastAsia="宋体" w:hint="default"/>
          <w:spacing w:val="-22"/>
          <w:w w:val="100"/>
        </w:rPr>
        <w:t>WPI</w:t>
      </w:r>
      <w:r>
        <w:rPr>
          <w:rFonts w:ascii="宋体" w:hAnsi="宋体" w:cs="宋体" w:eastAsia="宋体" w:hint="default"/>
          <w:spacing w:val="-63"/>
          <w:w w:val="100"/>
        </w:rPr>
        <w:t> </w:t>
      </w:r>
      <w:r>
        <w:rPr>
          <w:w w:val="100"/>
        </w:rPr>
        <w:t>联盟由</w:t>
      </w:r>
      <w:r>
        <w:rPr>
          <w:spacing w:val="-62"/>
          <w:w w:val="100"/>
        </w:rPr>
        <w:t> </w:t>
      </w:r>
      <w:r>
        <w:rPr>
          <w:rFonts w:ascii="宋体" w:hAnsi="宋体" w:cs="宋体" w:eastAsia="宋体" w:hint="default"/>
          <w:w w:val="100"/>
        </w:rPr>
        <w:t>70</w:t>
      </w:r>
      <w:r>
        <w:rPr>
          <w:rFonts w:ascii="宋体" w:hAnsi="宋体" w:cs="宋体" w:eastAsia="宋体" w:hint="default"/>
          <w:spacing w:val="-61"/>
          <w:w w:val="100"/>
        </w:rPr>
        <w:t> </w:t>
      </w:r>
      <w:r>
        <w:rPr>
          <w:spacing w:val="-7"/>
          <w:w w:val="100"/>
        </w:rPr>
        <w:t>余所独立广告营销机构组成，服务网络覆盖全球</w:t>
      </w:r>
      <w:r>
        <w:rPr>
          <w:spacing w:val="-61"/>
          <w:w w:val="100"/>
        </w:rPr>
        <w:t> </w:t>
      </w:r>
      <w:r>
        <w:rPr>
          <w:rFonts w:ascii="宋体" w:hAnsi="宋体" w:cs="宋体" w:eastAsia="宋体" w:hint="default"/>
          <w:w w:val="100"/>
        </w:rPr>
        <w:t>40</w:t>
      </w:r>
      <w:r>
        <w:rPr>
          <w:rFonts w:ascii="宋体" w:hAnsi="宋体" w:cs="宋体" w:eastAsia="宋体" w:hint="default"/>
          <w:spacing w:val="-62"/>
          <w:w w:val="100"/>
        </w:rPr>
        <w:t> </w:t>
      </w:r>
      <w:r>
        <w:rPr>
          <w:spacing w:val="-2"/>
          <w:w w:val="100"/>
        </w:rPr>
        <w:t>多个国家和地区，</w:t>
      </w:r>
      <w:r>
        <w:rPr>
          <w:w w:val="100"/>
        </w:rPr>
        <w:t> </w:t>
      </w:r>
      <w:r>
        <w:rPr/>
        <w:t>在国际营销方面拥有深厚经验，可以为公司的海外业务发展提供更多支持。</w:t>
      </w:r>
    </w:p>
    <w:p>
      <w:pPr>
        <w:pStyle w:val="BodyText"/>
        <w:spacing w:line="357" w:lineRule="auto" w:before="32"/>
        <w:ind w:left="1098" w:right="208" w:hanging="480"/>
        <w:jc w:val="both"/>
      </w:pPr>
      <w:r>
        <w:rPr>
          <w:rFonts w:ascii="宋体" w:hAnsi="宋体" w:cs="宋体" w:eastAsia="宋体" w:hint="default"/>
        </w:rPr>
        <w:t>4) 2018</w:t>
      </w:r>
      <w:r>
        <w:rPr>
          <w:rFonts w:ascii="宋体" w:hAnsi="宋体" w:cs="宋体" w:eastAsia="宋体" w:hint="default"/>
          <w:spacing w:val="-47"/>
        </w:rPr>
        <w:t> </w:t>
      </w:r>
      <w:r>
        <w:rPr/>
        <w:t>年</w:t>
      </w:r>
      <w:r>
        <w:rPr>
          <w:spacing w:val="-44"/>
        </w:rPr>
        <w:t> </w:t>
      </w:r>
      <w:r>
        <w:rPr>
          <w:rFonts w:ascii="宋体" w:hAnsi="宋体" w:cs="宋体" w:eastAsia="宋体" w:hint="default"/>
        </w:rPr>
        <w:t>11</w:t>
      </w:r>
      <w:r>
        <w:rPr>
          <w:rFonts w:ascii="宋体" w:hAnsi="宋体" w:cs="宋体" w:eastAsia="宋体" w:hint="default"/>
          <w:spacing w:val="-47"/>
        </w:rPr>
        <w:t> </w:t>
      </w:r>
      <w:r>
        <w:rPr>
          <w:spacing w:val="-4"/>
        </w:rPr>
        <w:t>月，公司与中国科协科学技术传播中心战略合作协议签约仪式在北京市海淀</w:t>
      </w:r>
      <w:r>
        <w:rPr>
          <w:spacing w:val="-102"/>
        </w:rPr>
        <w:t> </w:t>
      </w:r>
      <w:r>
        <w:rPr>
          <w:spacing w:val="-102"/>
        </w:rPr>
      </w:r>
      <w:r>
        <w:rPr/>
        <w:t>区人民政府举行。未来双方将就共同开展“国家科技形象传播行动”、国家技术传播</w:t>
      </w:r>
      <w:r>
        <w:rPr>
          <w:w w:val="100"/>
        </w:rPr>
        <w:t> </w:t>
      </w:r>
      <w:r>
        <w:rPr/>
        <w:t>中心品牌推广和传播渠道建设、共建科技传播和技术服务专家智库、开展科技产业大</w:t>
      </w:r>
      <w:r>
        <w:rPr>
          <w:w w:val="100"/>
        </w:rPr>
        <w:t> </w:t>
      </w:r>
      <w:r>
        <w:rPr/>
        <w:t>数据研究以及培养科技传播人才等内容展开合作。</w:t>
      </w:r>
    </w:p>
    <w:p>
      <w:pPr>
        <w:pStyle w:val="BodyText"/>
        <w:spacing w:line="355" w:lineRule="auto" w:before="30"/>
        <w:ind w:left="1098" w:right="210" w:hanging="480"/>
        <w:jc w:val="both"/>
      </w:pPr>
      <w:r>
        <w:rPr>
          <w:rFonts w:ascii="宋体" w:hAnsi="宋体" w:cs="宋体" w:eastAsia="宋体" w:hint="default"/>
        </w:rPr>
        <w:t>5)</w:t>
      </w:r>
      <w:r>
        <w:rPr>
          <w:rFonts w:ascii="宋体" w:hAnsi="宋体" w:cs="宋体" w:eastAsia="宋体" w:hint="default"/>
          <w:spacing w:val="55"/>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月，公司与</w:t>
      </w:r>
      <w:r>
        <w:rPr>
          <w:spacing w:val="-54"/>
        </w:rPr>
        <w:t> </w:t>
      </w:r>
      <w:r>
        <w:rPr>
          <w:rFonts w:ascii="宋体" w:hAnsi="宋体" w:cs="宋体" w:eastAsia="宋体" w:hint="default"/>
        </w:rPr>
        <w:t>TalkingData</w:t>
      </w:r>
      <w:r>
        <w:rPr/>
        <w:t>（北京腾云天下科技有限公司）达成战略合作，双</w:t>
      </w:r>
      <w:r>
        <w:rPr>
          <w:w w:val="100"/>
        </w:rPr>
        <w:t> </w:t>
      </w:r>
      <w:r>
        <w:rPr/>
        <w:t>方将充分利用各自在数据技术、整合营销等领域的优势，打通数据、互利共赢、共同</w:t>
      </w:r>
      <w:r>
        <w:rPr>
          <w:w w:val="100"/>
        </w:rPr>
        <w:t> </w:t>
      </w:r>
      <w:r>
        <w:rPr/>
        <w:t>推动大数据驱动下的营销升级。</w:t>
      </w:r>
    </w:p>
    <w:p>
      <w:pPr>
        <w:pStyle w:val="BodyText"/>
        <w:tabs>
          <w:tab w:pos="977" w:val="left" w:leader="none"/>
        </w:tabs>
        <w:spacing w:line="240" w:lineRule="auto" w:before="34"/>
        <w:ind w:left="558" w:right="104"/>
        <w:jc w:val="left"/>
      </w:pPr>
      <w:r>
        <w:rPr>
          <w:rFonts w:ascii="宋体" w:hAnsi="宋体" w:cs="宋体" w:eastAsia="宋体" w:hint="default"/>
        </w:rPr>
        <w:t>3.</w:t>
        <w:tab/>
      </w:r>
      <w:r>
        <w:rPr/>
        <w:t>继续稳步有序拓展海外业务：</w:t>
      </w:r>
    </w:p>
    <w:p>
      <w:pPr>
        <w:pStyle w:val="BodyText"/>
        <w:spacing w:line="357" w:lineRule="auto" w:before="133"/>
        <w:ind w:left="1098" w:right="207" w:hanging="480"/>
        <w:jc w:val="both"/>
      </w:pPr>
      <w:r>
        <w:rPr>
          <w:rFonts w:ascii="宋体" w:hAnsi="宋体" w:cs="宋体" w:eastAsia="宋体" w:hint="default"/>
        </w:rPr>
        <w:t>1)</w:t>
      </w:r>
      <w:r>
        <w:rPr>
          <w:rFonts w:ascii="宋体" w:hAnsi="宋体" w:cs="宋体" w:eastAsia="宋体" w:hint="default"/>
          <w:spacing w:val="51"/>
        </w:rPr>
        <w:t> </w:t>
      </w:r>
      <w:r>
        <w:rPr/>
        <w:t>韩国子公司致力于为韩国企业提供中国市场的专业营销咨询和在华广告投放服务，也</w:t>
      </w:r>
      <w:r>
        <w:rPr>
          <w:spacing w:val="-100"/>
        </w:rPr>
        <w:t> </w:t>
      </w:r>
      <w:r>
        <w:rPr>
          <w:spacing w:val="-100"/>
        </w:rPr>
      </w:r>
      <w:r>
        <w:rPr/>
        <w:t>提供韩国</w:t>
      </w:r>
      <w:r>
        <w:rPr>
          <w:spacing w:val="-30"/>
        </w:rPr>
        <w:t> </w:t>
      </w:r>
      <w:r>
        <w:rPr>
          <w:rFonts w:ascii="宋体" w:hAnsi="宋体" w:cs="宋体" w:eastAsia="宋体" w:hint="default"/>
        </w:rPr>
        <w:t>IP</w:t>
      </w:r>
      <w:r>
        <w:rPr>
          <w:rFonts w:ascii="宋体" w:hAnsi="宋体" w:cs="宋体" w:eastAsia="宋体" w:hint="default"/>
          <w:spacing w:val="-29"/>
        </w:rPr>
        <w:t> </w:t>
      </w:r>
      <w:r>
        <w:rPr/>
        <w:t>的引进发展业务和品牌商品的销售代理业务。韩国子公司自</w:t>
      </w:r>
      <w:r>
        <w:rPr>
          <w:spacing w:val="-30"/>
        </w:rPr>
        <w:t> </w:t>
      </w:r>
      <w:r>
        <w:rPr>
          <w:rFonts w:ascii="宋体" w:hAnsi="宋体" w:cs="宋体" w:eastAsia="宋体" w:hint="default"/>
        </w:rPr>
        <w:t>2015</w:t>
      </w:r>
      <w:r>
        <w:rPr>
          <w:rFonts w:ascii="宋体" w:hAnsi="宋体" w:cs="宋体" w:eastAsia="宋体" w:hint="default"/>
          <w:spacing w:val="-27"/>
        </w:rPr>
        <w:t> </w:t>
      </w:r>
      <w:r>
        <w:rPr/>
        <w:t>年成立</w:t>
      </w:r>
      <w:r>
        <w:rPr>
          <w:w w:val="100"/>
        </w:rPr>
        <w:t> </w:t>
      </w:r>
      <w:r>
        <w:rPr/>
        <w:t>至今，虽然一直处在两国政府政治交往的一些不利形势下，但是中国监管团队和本土</w:t>
      </w:r>
      <w:r>
        <w:rPr>
          <w:w w:val="100"/>
        </w:rPr>
        <w:t> </w:t>
      </w:r>
      <w:r>
        <w:rPr/>
        <w:t>运营团队努力奋斗，连续三年保持每年一倍以上的营业额增长，连年获得韩国政府嘉</w:t>
      </w:r>
      <w:r>
        <w:rPr>
          <w:w w:val="100"/>
        </w:rPr>
        <w:t> </w:t>
      </w:r>
      <w:r>
        <w:rPr/>
        <w:t>奖，成为韩国政府的战略合作伙伴之一，服务超过</w:t>
      </w:r>
      <w:r>
        <w:rPr>
          <w:spacing w:val="-59"/>
        </w:rPr>
        <w:t> </w:t>
      </w:r>
      <w:r>
        <w:rPr>
          <w:rFonts w:ascii="宋体" w:hAnsi="宋体" w:cs="宋体" w:eastAsia="宋体" w:hint="default"/>
        </w:rPr>
        <w:t>30</w:t>
      </w:r>
      <w:r>
        <w:rPr>
          <w:rFonts w:ascii="宋体" w:hAnsi="宋体" w:cs="宋体" w:eastAsia="宋体" w:hint="default"/>
          <w:spacing w:val="-57"/>
        </w:rPr>
        <w:t> </w:t>
      </w:r>
      <w:r>
        <w:rPr/>
        <w:t>家韩企，涵盖了从政府机构、生</w:t>
      </w:r>
      <w:r>
        <w:rPr>
          <w:w w:val="100"/>
        </w:rPr>
        <w:t> </w:t>
      </w:r>
      <w:r>
        <w:rPr/>
        <w:t>活日用品、食品、化妆品、免税店、酒店、电商、娱乐、科技、电信等多个行业，建</w:t>
      </w:r>
      <w:r>
        <w:rPr>
          <w:w w:val="100"/>
        </w:rPr>
        <w:t> </w:t>
      </w:r>
      <w:r>
        <w:rPr/>
        <w:t>立了与韩国各主流媒体和同行的合作服务网络。</w:t>
      </w:r>
    </w:p>
    <w:p>
      <w:pPr>
        <w:pStyle w:val="BodyText"/>
        <w:tabs>
          <w:tab w:pos="1097" w:val="left" w:leader="none"/>
        </w:tabs>
        <w:spacing w:line="357" w:lineRule="auto" w:before="30"/>
        <w:ind w:left="1098" w:right="102" w:hanging="480"/>
        <w:jc w:val="left"/>
      </w:pPr>
      <w:r>
        <w:rPr>
          <w:rFonts w:ascii="宋体" w:hAnsi="宋体" w:cs="宋体" w:eastAsia="宋体" w:hint="default"/>
        </w:rPr>
        <w:t>2)</w:t>
        <w:tab/>
      </w:r>
      <w:r>
        <w:rPr/>
        <w:t>美国子公司不仅和美国国家旅游局，也与几个州旅游局、航空公司、高端酒店和旅游</w:t>
      </w:r>
      <w:r>
        <w:rPr>
          <w:spacing w:val="-4"/>
        </w:rPr>
        <w:t> </w:t>
      </w:r>
      <w:r>
        <w:rPr>
          <w:spacing w:val="-4"/>
        </w:rPr>
      </w:r>
      <w:r>
        <w:rPr/>
        <w:t>相关的产业顺利开展了在华的营销宣传合作，并获得奢侈品，快销，以及娱乐产业、</w:t>
      </w:r>
      <w:r>
        <w:rPr>
          <w:w w:val="100"/>
        </w:rPr>
        <w:t> </w:t>
      </w:r>
      <w:r>
        <w:rPr>
          <w:spacing w:val="-3"/>
        </w:rPr>
        <w:t>明星，体育团队的客户开展长期合作的商业机会，办公地点也从西海岸的洛杉矶</w:t>
      </w:r>
      <w:r>
        <w:rPr>
          <w:spacing w:val="-41"/>
        </w:rPr>
        <w:t> </w:t>
      </w:r>
      <w:r>
        <w:rPr>
          <w:rFonts w:ascii="宋体" w:hAnsi="宋体" w:cs="宋体" w:eastAsia="宋体" w:hint="default"/>
        </w:rPr>
        <w:t>Santa</w:t>
      </w:r>
      <w:r>
        <w:rPr>
          <w:rFonts w:ascii="宋体" w:hAnsi="宋体" w:cs="宋体" w:eastAsia="宋体" w:hint="default"/>
          <w:w w:val="100"/>
        </w:rPr>
        <w:t> </w:t>
      </w:r>
      <w:r>
        <w:rPr>
          <w:rFonts w:ascii="宋体" w:hAnsi="宋体" w:cs="宋体" w:eastAsia="宋体" w:hint="default"/>
        </w:rPr>
        <w:t>Monica</w:t>
      </w:r>
      <w:r>
        <w:rPr>
          <w:rFonts w:ascii="宋体" w:hAnsi="宋体" w:cs="宋体" w:eastAsia="宋体" w:hint="default"/>
          <w:spacing w:val="-38"/>
        </w:rPr>
        <w:t> </w:t>
      </w:r>
      <w:r>
        <w:rPr/>
        <w:t>扩展到东海岸的纽约市，年度营业额突破千万美元，本土员工数量突破</w:t>
      </w:r>
      <w:r>
        <w:rPr>
          <w:spacing w:val="-37"/>
        </w:rPr>
        <w:t> </w:t>
      </w:r>
      <w:r>
        <w:rPr>
          <w:rFonts w:ascii="宋体" w:hAnsi="宋体" w:cs="宋体" w:eastAsia="宋体" w:hint="default"/>
        </w:rPr>
        <w:t>30</w:t>
      </w:r>
      <w:r>
        <w:rPr>
          <w:rFonts w:ascii="宋体" w:hAnsi="宋体" w:cs="宋体" w:eastAsia="宋体" w:hint="default"/>
          <w:spacing w:val="-39"/>
        </w:rPr>
        <w:t> </w:t>
      </w:r>
      <w:r>
        <w:rPr/>
        <w:t>人。</w:t>
      </w:r>
      <w:r>
        <w:rPr>
          <w:w w:val="100"/>
        </w:rPr>
        <w:t> </w:t>
      </w:r>
      <w:r>
        <w:rPr/>
        <w:t>除了数字营销业务在这几年一直快速增长外，美国公司也随着集团在硅谷设立研发实</w:t>
      </w:r>
      <w:r>
        <w:rPr>
          <w:w w:val="100"/>
        </w:rPr>
        <w:t> </w:t>
      </w:r>
      <w:r>
        <w:rPr/>
        <w:t>验室，与技术核心团队一起针对海外客户了解中国的数字营销信息需求、开发了专门</w:t>
      </w:r>
    </w:p>
    <w:p>
      <w:pPr>
        <w:spacing w:after="0" w:line="357" w:lineRule="auto"/>
        <w:jc w:val="left"/>
        <w:sectPr>
          <w:footerReference w:type="default" r:id="rId12"/>
          <w:pgSz w:w="11910" w:h="16840"/>
          <w:pgMar w:footer="1195" w:header="880" w:top="1120" w:bottom="1380" w:left="1660" w:right="1060"/>
          <w:pgNumType w:start="12"/>
        </w:sectPr>
      </w:pPr>
    </w:p>
    <w:p>
      <w:pPr>
        <w:spacing w:line="240" w:lineRule="auto" w:before="4"/>
        <w:rPr>
          <w:rFonts w:ascii="宋体" w:hAnsi="宋体" w:cs="宋体" w:eastAsia="宋体" w:hint="default"/>
          <w:sz w:val="25"/>
          <w:szCs w:val="25"/>
        </w:rPr>
      </w:pPr>
    </w:p>
    <w:p>
      <w:pPr>
        <w:pStyle w:val="BodyText"/>
        <w:spacing w:line="240" w:lineRule="auto" w:before="36"/>
        <w:ind w:left="1098" w:right="124"/>
        <w:jc w:val="left"/>
      </w:pPr>
      <w:r>
        <w:rPr/>
        <w:t>的分析系统平台并且快速投入商用。</w:t>
      </w:r>
    </w:p>
    <w:p>
      <w:pPr>
        <w:pStyle w:val="BodyText"/>
        <w:spacing w:line="357" w:lineRule="auto" w:before="135"/>
        <w:ind w:left="1098" w:right="129" w:hanging="480"/>
        <w:jc w:val="both"/>
      </w:pPr>
      <w:r>
        <w:rPr>
          <w:rFonts w:ascii="宋体" w:hAnsi="宋体" w:cs="宋体" w:eastAsia="宋体" w:hint="default"/>
        </w:rPr>
        <w:t>3)</w:t>
      </w:r>
      <w:r>
        <w:rPr>
          <w:rFonts w:ascii="宋体" w:hAnsi="宋体" w:cs="宋体" w:eastAsia="宋体" w:hint="default"/>
          <w:spacing w:val="59"/>
        </w:rPr>
        <w:t> </w:t>
      </w:r>
      <w:r>
        <w:rPr/>
        <w:t>英国子公司自</w:t>
      </w:r>
      <w:r>
        <w:rPr>
          <w:spacing w:val="-43"/>
        </w:rPr>
        <w:t> </w:t>
      </w:r>
      <w:r>
        <w:rPr>
          <w:rFonts w:ascii="宋体" w:hAnsi="宋体" w:cs="宋体" w:eastAsia="宋体" w:hint="default"/>
        </w:rPr>
        <w:t>2017</w:t>
      </w:r>
      <w:r>
        <w:rPr>
          <w:rFonts w:ascii="宋体" w:hAnsi="宋体" w:cs="宋体" w:eastAsia="宋体" w:hint="default"/>
          <w:spacing w:val="-43"/>
        </w:rPr>
        <w:t> </w:t>
      </w:r>
      <w:r>
        <w:rPr/>
        <w:t>年</w:t>
      </w:r>
      <w:r>
        <w:rPr>
          <w:spacing w:val="-43"/>
        </w:rPr>
        <w:t> </w:t>
      </w:r>
      <w:r>
        <w:rPr>
          <w:rFonts w:ascii="宋体" w:hAnsi="宋体" w:cs="宋体" w:eastAsia="宋体" w:hint="default"/>
        </w:rPr>
        <w:t>11</w:t>
      </w:r>
      <w:r>
        <w:rPr>
          <w:rFonts w:ascii="宋体" w:hAnsi="宋体" w:cs="宋体" w:eastAsia="宋体" w:hint="default"/>
          <w:spacing w:val="-45"/>
        </w:rPr>
        <w:t> </w:t>
      </w:r>
      <w:r>
        <w:rPr/>
        <w:t>月在伦敦正式成功启动后，</w:t>
      </w:r>
      <w:r>
        <w:rPr>
          <w:rFonts w:ascii="宋体" w:hAnsi="宋体" w:cs="宋体" w:eastAsia="宋体" w:hint="default"/>
        </w:rPr>
        <w:t>2018</w:t>
      </w:r>
      <w:r>
        <w:rPr>
          <w:rFonts w:ascii="宋体" w:hAnsi="宋体" w:cs="宋体" w:eastAsia="宋体" w:hint="default"/>
          <w:spacing w:val="-45"/>
        </w:rPr>
        <w:t> </w:t>
      </w:r>
      <w:r>
        <w:rPr/>
        <w:t>年的重点是建立在英国本土</w:t>
      </w:r>
      <w:r>
        <w:rPr>
          <w:w w:val="100"/>
        </w:rPr>
        <w:t> </w:t>
      </w:r>
      <w:r>
        <w:rPr/>
        <w:t>数字营销市场的信誉，赢得知名客户并创建行业标准案例研究。经过不懈努力，英国</w:t>
      </w:r>
      <w:r>
        <w:rPr>
          <w:w w:val="100"/>
        </w:rPr>
        <w:t> </w:t>
      </w:r>
      <w:r>
        <w:rPr/>
        <w:t>子公司成功建立了与政府高层和本土媒体、行业协会的密切关系，成为他们的首选数</w:t>
      </w:r>
      <w:r>
        <w:rPr>
          <w:w w:val="100"/>
        </w:rPr>
        <w:t> </w:t>
      </w:r>
      <w:r>
        <w:rPr/>
        <w:t>字中国专家，并以此为契机专注于时尚、文化、零售和旅游行业，通过高质量的策划</w:t>
      </w:r>
      <w:r>
        <w:rPr>
          <w:w w:val="100"/>
        </w:rPr>
        <w:t> </w:t>
      </w:r>
      <w:r>
        <w:rPr/>
        <w:t>方案和数字战略推介会等线下活动，伦敦团队能够将一些开始仅基于项目合作的短期</w:t>
      </w:r>
      <w:r>
        <w:rPr>
          <w:w w:val="100"/>
        </w:rPr>
        <w:t> </w:t>
      </w:r>
      <w:r>
        <w:rPr/>
        <w:t>客户成功转化为常年合作的客户，包括大英博物馆、伦敦交响乐团、著名奢侈品百货</w:t>
      </w:r>
      <w:r>
        <w:rPr>
          <w:w w:val="100"/>
        </w:rPr>
        <w:t> </w:t>
      </w:r>
      <w:r>
        <w:rPr/>
        <w:t>公司</w:t>
      </w:r>
      <w:r>
        <w:rPr>
          <w:spacing w:val="-38"/>
        </w:rPr>
        <w:t> </w:t>
      </w:r>
      <w:r>
        <w:rPr>
          <w:rFonts w:ascii="宋体" w:hAnsi="宋体" w:cs="宋体" w:eastAsia="宋体" w:hint="default"/>
        </w:rPr>
        <w:t>Harvey</w:t>
      </w:r>
      <w:r>
        <w:rPr>
          <w:rFonts w:ascii="宋体" w:hAnsi="宋体" w:cs="宋体" w:eastAsia="宋体" w:hint="default"/>
          <w:spacing w:val="-3"/>
        </w:rPr>
        <w:t> </w:t>
      </w:r>
      <w:r>
        <w:rPr>
          <w:rFonts w:ascii="宋体" w:hAnsi="宋体" w:cs="宋体" w:eastAsia="宋体" w:hint="default"/>
        </w:rPr>
        <w:t>Nichols</w:t>
      </w:r>
      <w:r>
        <w:rPr/>
        <w:t>、高端餐厅</w:t>
      </w:r>
      <w:r>
        <w:rPr>
          <w:spacing w:val="-38"/>
        </w:rPr>
        <w:t> </w:t>
      </w:r>
      <w:r>
        <w:rPr>
          <w:rFonts w:ascii="宋体" w:hAnsi="宋体" w:cs="宋体" w:eastAsia="宋体" w:hint="default"/>
        </w:rPr>
        <w:t>Hakkassan</w:t>
      </w:r>
      <w:r>
        <w:rPr>
          <w:rFonts w:ascii="宋体" w:hAnsi="宋体" w:cs="宋体" w:eastAsia="宋体" w:hint="default"/>
          <w:spacing w:val="-38"/>
        </w:rPr>
        <w:t> </w:t>
      </w:r>
      <w:r>
        <w:rPr/>
        <w:t>和儿童玩具品牌天线宝宝等。目前英国子</w:t>
      </w:r>
      <w:r>
        <w:rPr>
          <w:w w:val="100"/>
        </w:rPr>
        <w:t> </w:t>
      </w:r>
      <w:r>
        <w:rPr/>
        <w:t>公司团队已经可以独立向客户提供其需要的中国数字营销战略、媒体投放、电子商务</w:t>
      </w:r>
      <w:r>
        <w:rPr>
          <w:w w:val="100"/>
        </w:rPr>
        <w:t> </w:t>
      </w:r>
      <w:r>
        <w:rPr/>
        <w:t>以及经纪品牌合作等服务。</w:t>
      </w:r>
    </w:p>
    <w:p>
      <w:pPr>
        <w:pStyle w:val="BodyText"/>
        <w:tabs>
          <w:tab w:pos="977" w:val="left" w:leader="none"/>
        </w:tabs>
        <w:spacing w:line="240" w:lineRule="auto" w:before="32"/>
        <w:ind w:left="558" w:right="124"/>
        <w:jc w:val="left"/>
      </w:pPr>
      <w:r>
        <w:rPr>
          <w:rFonts w:ascii="宋体" w:hAnsi="宋体" w:cs="宋体" w:eastAsia="宋体" w:hint="default"/>
        </w:rPr>
        <w:t>4.</w:t>
        <w:tab/>
      </w:r>
      <w:r>
        <w:rPr/>
        <w:t>公司不断在行业评选活动中取得标杆性荣誉或者殊荣，节选如下：</w:t>
      </w:r>
    </w:p>
    <w:p>
      <w:pPr>
        <w:pStyle w:val="BodyText"/>
        <w:tabs>
          <w:tab w:pos="1097" w:val="left" w:leader="none"/>
        </w:tabs>
        <w:spacing w:line="240" w:lineRule="auto" w:before="133"/>
        <w:ind w:left="618" w:right="124"/>
        <w:jc w:val="left"/>
      </w:pPr>
      <w:r>
        <w:rPr>
          <w:rFonts w:ascii="宋体" w:hAnsi="宋体" w:cs="宋体" w:eastAsia="宋体" w:hint="default"/>
        </w:rPr>
        <w:t>1)</w:t>
        <w:tab/>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月，公司获得</w:t>
      </w:r>
      <w:r>
        <w:rPr>
          <w:spacing w:val="-53"/>
        </w:rPr>
        <w:t> </w:t>
      </w:r>
      <w:r>
        <w:rPr>
          <w:rFonts w:ascii="宋体" w:hAnsi="宋体" w:cs="宋体" w:eastAsia="宋体" w:hint="default"/>
        </w:rPr>
        <w:t>2018</w:t>
      </w:r>
      <w:r>
        <w:rPr>
          <w:rFonts w:ascii="宋体" w:hAnsi="宋体" w:cs="宋体" w:eastAsia="宋体" w:hint="default"/>
          <w:spacing w:val="-54"/>
        </w:rPr>
        <w:t> </w:t>
      </w:r>
      <w:r>
        <w:rPr/>
        <w:t>全球艾菲最具实效独立代理公司亚太榜第二名。</w:t>
      </w:r>
    </w:p>
    <w:p>
      <w:pPr>
        <w:pStyle w:val="BodyText"/>
        <w:tabs>
          <w:tab w:pos="1097" w:val="left" w:leader="none"/>
        </w:tabs>
        <w:spacing w:line="240" w:lineRule="auto" w:before="133"/>
        <w:ind w:left="618" w:right="0"/>
        <w:jc w:val="left"/>
      </w:pPr>
      <w:r>
        <w:rPr>
          <w:rFonts w:ascii="宋体" w:hAnsi="宋体" w:cs="宋体" w:eastAsia="宋体" w:hint="default"/>
        </w:rPr>
        <w:t>2)</w:t>
        <w:tab/>
        <w:t>2018</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rFonts w:ascii="宋体" w:hAnsi="宋体" w:cs="宋体" w:eastAsia="宋体" w:hint="default"/>
        </w:rPr>
        <w:t>2018</w:t>
      </w:r>
      <w:r>
        <w:rPr>
          <w:rFonts w:ascii="宋体" w:hAnsi="宋体" w:cs="宋体" w:eastAsia="宋体" w:hint="default"/>
          <w:spacing w:val="-56"/>
        </w:rPr>
        <w:t> </w:t>
      </w:r>
      <w:r>
        <w:rPr/>
        <w:t>中国广告长城奖</w:t>
      </w:r>
      <w:r>
        <w:rPr>
          <w:rFonts w:ascii="宋体" w:hAnsi="宋体" w:cs="宋体" w:eastAsia="宋体" w:hint="default"/>
        </w:rPr>
        <w:t>-</w:t>
      </w:r>
      <w:r>
        <w:rPr/>
        <w:t>媒介营销奖</w:t>
      </w:r>
      <w:r>
        <w:rPr>
          <w:rFonts w:ascii="宋体" w:hAnsi="宋体" w:cs="宋体" w:eastAsia="宋体" w:hint="default"/>
        </w:rPr>
        <w:t>&amp;</w:t>
      </w:r>
      <w:r>
        <w:rPr/>
        <w:t>互动创意奖”颁奖典礼落幕，公司</w:t>
      </w:r>
    </w:p>
    <w:p>
      <w:pPr>
        <w:pStyle w:val="BodyText"/>
        <w:spacing w:line="355" w:lineRule="auto" w:before="133"/>
        <w:ind w:left="1098" w:right="124"/>
        <w:jc w:val="left"/>
      </w:pPr>
      <w:r>
        <w:rPr/>
        <w:t>共斩获“互动创意奖”全场大奖及</w:t>
      </w:r>
      <w:r>
        <w:rPr>
          <w:spacing w:val="-54"/>
        </w:rPr>
        <w:t> </w:t>
      </w:r>
      <w:r>
        <w:rPr>
          <w:rFonts w:ascii="宋体" w:hAnsi="宋体" w:cs="宋体" w:eastAsia="宋体" w:hint="default"/>
        </w:rPr>
        <w:t>3</w:t>
      </w:r>
      <w:r>
        <w:rPr>
          <w:rFonts w:ascii="宋体" w:hAnsi="宋体" w:cs="宋体" w:eastAsia="宋体" w:hint="default"/>
          <w:spacing w:val="-56"/>
        </w:rPr>
        <w:t> </w:t>
      </w:r>
      <w:r>
        <w:rPr/>
        <w:t>金</w:t>
      </w:r>
      <w:r>
        <w:rPr>
          <w:spacing w:val="-53"/>
        </w:rPr>
        <w:t> </w:t>
      </w:r>
      <w:r>
        <w:rPr>
          <w:rFonts w:ascii="宋体" w:hAnsi="宋体" w:cs="宋体" w:eastAsia="宋体" w:hint="default"/>
        </w:rPr>
        <w:t>5</w:t>
      </w:r>
      <w:r>
        <w:rPr>
          <w:rFonts w:ascii="宋体" w:hAnsi="宋体" w:cs="宋体" w:eastAsia="宋体" w:hint="default"/>
          <w:spacing w:val="-56"/>
        </w:rPr>
        <w:t> </w:t>
      </w:r>
      <w:r>
        <w:rPr/>
        <w:t>银</w:t>
      </w:r>
      <w:r>
        <w:rPr>
          <w:spacing w:val="-54"/>
        </w:rPr>
        <w:t> </w:t>
      </w:r>
      <w:r>
        <w:rPr>
          <w:rFonts w:ascii="宋体" w:hAnsi="宋体" w:cs="宋体" w:eastAsia="宋体" w:hint="default"/>
        </w:rPr>
        <w:t>4</w:t>
      </w:r>
      <w:r>
        <w:rPr>
          <w:rFonts w:ascii="宋体" w:hAnsi="宋体" w:cs="宋体" w:eastAsia="宋体" w:hint="default"/>
          <w:spacing w:val="-56"/>
        </w:rPr>
        <w:t> </w:t>
      </w:r>
      <w:r>
        <w:rPr/>
        <w:t>铜共</w:t>
      </w:r>
      <w:r>
        <w:rPr>
          <w:spacing w:val="-56"/>
        </w:rPr>
        <w:t> </w:t>
      </w:r>
      <w:r>
        <w:rPr>
          <w:rFonts w:ascii="宋体" w:hAnsi="宋体" w:cs="宋体" w:eastAsia="宋体" w:hint="default"/>
        </w:rPr>
        <w:t>13</w:t>
      </w:r>
      <w:r>
        <w:rPr>
          <w:rFonts w:ascii="宋体" w:hAnsi="宋体" w:cs="宋体" w:eastAsia="宋体" w:hint="default"/>
          <w:spacing w:val="-54"/>
        </w:rPr>
        <w:t> </w:t>
      </w:r>
      <w:r>
        <w:rPr/>
        <w:t>项等级奖，同时蝉联“最佳广告</w:t>
      </w:r>
      <w:r>
        <w:rPr>
          <w:w w:val="100"/>
        </w:rPr>
        <w:t> </w:t>
      </w:r>
      <w:r>
        <w:rPr/>
        <w:t>公司奖”。</w:t>
      </w:r>
    </w:p>
    <w:p>
      <w:pPr>
        <w:pStyle w:val="BodyText"/>
        <w:tabs>
          <w:tab w:pos="1097" w:val="left" w:leader="none"/>
        </w:tabs>
        <w:spacing w:line="240" w:lineRule="auto" w:before="34"/>
        <w:ind w:left="618" w:right="0"/>
        <w:jc w:val="left"/>
      </w:pPr>
      <w:r>
        <w:rPr>
          <w:rFonts w:ascii="宋体" w:hAnsi="宋体" w:cs="宋体" w:eastAsia="宋体" w:hint="default"/>
        </w:rPr>
        <w:t>3)</w:t>
        <w:tab/>
        <w:t>2018</w:t>
      </w:r>
      <w:r>
        <w:rPr>
          <w:rFonts w:ascii="宋体" w:hAnsi="宋体" w:cs="宋体" w:eastAsia="宋体" w:hint="default"/>
          <w:spacing w:val="-31"/>
        </w:rPr>
        <w:t> </w:t>
      </w:r>
      <w:r>
        <w:rPr/>
        <w:t>年</w:t>
      </w:r>
      <w:r>
        <w:rPr>
          <w:spacing w:val="-28"/>
        </w:rPr>
        <w:t> </w:t>
      </w:r>
      <w:r>
        <w:rPr>
          <w:rFonts w:ascii="宋体" w:hAnsi="宋体" w:cs="宋体" w:eastAsia="宋体" w:hint="default"/>
        </w:rPr>
        <w:t>10</w:t>
      </w:r>
      <w:r>
        <w:rPr>
          <w:rFonts w:ascii="宋体" w:hAnsi="宋体" w:cs="宋体" w:eastAsia="宋体" w:hint="default"/>
          <w:spacing w:val="-31"/>
        </w:rPr>
        <w:t> </w:t>
      </w:r>
      <w:r>
        <w:rPr>
          <w:spacing w:val="-4"/>
        </w:rPr>
        <w:t>月，公司斩获金投赏国际创意节年度数字创意代理公司大奖，及年度数字媒</w:t>
      </w:r>
    </w:p>
    <w:p>
      <w:pPr>
        <w:pStyle w:val="BodyText"/>
        <w:spacing w:line="240" w:lineRule="auto" w:before="133"/>
        <w:ind w:left="1098" w:right="124"/>
        <w:jc w:val="left"/>
      </w:pPr>
      <w:r>
        <w:rPr/>
        <w:t>介代理公司第二名，并取得</w:t>
      </w:r>
      <w:r>
        <w:rPr>
          <w:spacing w:val="-52"/>
        </w:rPr>
        <w:t> </w:t>
      </w:r>
      <w:r>
        <w:rPr>
          <w:rFonts w:ascii="宋体" w:hAnsi="宋体" w:cs="宋体" w:eastAsia="宋体" w:hint="default"/>
        </w:rPr>
        <w:t>2</w:t>
      </w:r>
      <w:r>
        <w:rPr>
          <w:rFonts w:ascii="宋体" w:hAnsi="宋体" w:cs="宋体" w:eastAsia="宋体" w:hint="default"/>
          <w:spacing w:val="-55"/>
        </w:rPr>
        <w:t> </w:t>
      </w:r>
      <w:r>
        <w:rPr/>
        <w:t>金</w:t>
      </w:r>
      <w:r>
        <w:rPr>
          <w:spacing w:val="-53"/>
        </w:rPr>
        <w:t> </w:t>
      </w:r>
      <w:r>
        <w:rPr>
          <w:rFonts w:ascii="宋体" w:hAnsi="宋体" w:cs="宋体" w:eastAsia="宋体" w:hint="default"/>
        </w:rPr>
        <w:t>6</w:t>
      </w:r>
      <w:r>
        <w:rPr>
          <w:rFonts w:ascii="宋体" w:hAnsi="宋体" w:cs="宋体" w:eastAsia="宋体" w:hint="default"/>
          <w:spacing w:val="-55"/>
        </w:rPr>
        <w:t> </w:t>
      </w:r>
      <w:r>
        <w:rPr/>
        <w:t>银</w:t>
      </w:r>
      <w:r>
        <w:rPr>
          <w:spacing w:val="-53"/>
        </w:rPr>
        <w:t> </w:t>
      </w:r>
      <w:r>
        <w:rPr>
          <w:rFonts w:ascii="宋体" w:hAnsi="宋体" w:cs="宋体" w:eastAsia="宋体" w:hint="default"/>
        </w:rPr>
        <w:t>6</w:t>
      </w:r>
      <w:r>
        <w:rPr>
          <w:rFonts w:ascii="宋体" w:hAnsi="宋体" w:cs="宋体" w:eastAsia="宋体" w:hint="default"/>
          <w:spacing w:val="-53"/>
        </w:rPr>
        <w:t> </w:t>
      </w:r>
      <w:r>
        <w:rPr/>
        <w:t>铜共</w:t>
      </w:r>
      <w:r>
        <w:rPr>
          <w:spacing w:val="-52"/>
        </w:rPr>
        <w:t> </w:t>
      </w:r>
      <w:r>
        <w:rPr>
          <w:rFonts w:ascii="宋体" w:hAnsi="宋体" w:cs="宋体" w:eastAsia="宋体" w:hint="default"/>
        </w:rPr>
        <w:t>14</w:t>
      </w:r>
      <w:r>
        <w:rPr>
          <w:rFonts w:ascii="宋体" w:hAnsi="宋体" w:cs="宋体" w:eastAsia="宋体" w:hint="default"/>
          <w:spacing w:val="-53"/>
        </w:rPr>
        <w:t> </w:t>
      </w:r>
      <w:r>
        <w:rPr/>
        <w:t>个奖项。</w:t>
      </w:r>
    </w:p>
    <w:p>
      <w:pPr>
        <w:pStyle w:val="BodyText"/>
        <w:tabs>
          <w:tab w:pos="1097" w:val="left" w:leader="none"/>
        </w:tabs>
        <w:spacing w:line="240" w:lineRule="auto" w:before="133"/>
        <w:ind w:left="618" w:right="124"/>
        <w:jc w:val="left"/>
      </w:pPr>
      <w:r>
        <w:rPr>
          <w:rFonts w:ascii="宋体" w:hAnsi="宋体" w:cs="宋体" w:eastAsia="宋体" w:hint="default"/>
        </w:rPr>
        <w:t>4)</w:t>
        <w:tab/>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月，公司斩获伦敦国际奖华文创意单元市场实效类“红天使”（金奖）。</w:t>
      </w:r>
    </w:p>
    <w:p>
      <w:pPr>
        <w:pStyle w:val="BodyText"/>
        <w:tabs>
          <w:tab w:pos="977" w:val="left" w:leader="none"/>
        </w:tabs>
        <w:spacing w:line="355" w:lineRule="auto" w:before="133"/>
        <w:ind w:left="978" w:right="139" w:hanging="420"/>
        <w:jc w:val="left"/>
      </w:pPr>
      <w:r>
        <w:rPr>
          <w:rFonts w:ascii="宋体" w:hAnsi="宋体" w:cs="宋体" w:eastAsia="宋体" w:hint="default"/>
        </w:rPr>
        <w:t>5.</w:t>
        <w:tab/>
      </w:r>
      <w:r>
        <w:rPr/>
        <w:t>技术研发和储备工作稳步发展：</w:t>
      </w:r>
      <w:r>
        <w:rPr>
          <w:w w:val="100"/>
        </w:rPr>
        <w:t> </w:t>
      </w:r>
      <w:r>
        <w:rPr>
          <w:spacing w:val="-1"/>
        </w:rPr>
        <w:t>在硅谷设立的实验室为中心，和公司设立在中国西安市的研发中心，以及在北京、上海</w:t>
      </w:r>
    </w:p>
    <w:p>
      <w:pPr>
        <w:pStyle w:val="BodyText"/>
        <w:spacing w:line="355" w:lineRule="auto" w:before="34"/>
        <w:ind w:left="558" w:right="124"/>
        <w:jc w:val="left"/>
      </w:pPr>
      <w:r>
        <w:rPr>
          <w:spacing w:val="-2"/>
        </w:rPr>
        <w:t>和南京市等地的技术部门通力合作，推陈出新，为公司的大数据业务和行业洞察能力提供了</w:t>
      </w:r>
      <w:r>
        <w:rPr>
          <w:spacing w:val="-19"/>
        </w:rPr>
        <w:t> </w:t>
      </w:r>
      <w:r>
        <w:rPr>
          <w:spacing w:val="-19"/>
        </w:rPr>
      </w:r>
      <w:r>
        <w:rPr/>
        <w:t>强力的技术支持。主要技术开发成果归纳如下：</w:t>
      </w:r>
    </w:p>
    <w:p>
      <w:pPr>
        <w:pStyle w:val="BodyText"/>
        <w:spacing w:line="357" w:lineRule="auto" w:before="32"/>
        <w:ind w:left="1098" w:right="128" w:hanging="480"/>
        <w:jc w:val="both"/>
      </w:pPr>
      <w:r>
        <w:rPr>
          <w:rFonts w:ascii="宋体" w:hAnsi="宋体" w:cs="宋体" w:eastAsia="宋体" w:hint="default"/>
        </w:rPr>
        <w:t>1)</w:t>
      </w:r>
      <w:r>
        <w:rPr>
          <w:rFonts w:ascii="宋体" w:hAnsi="宋体" w:cs="宋体" w:eastAsia="宋体" w:hint="default"/>
          <w:spacing w:val="49"/>
        </w:rPr>
        <w:t> </w:t>
      </w:r>
      <w:r>
        <w:rPr/>
        <w:t>研发了基于非关系型数据库技术的大数据广告图分析平台（</w:t>
      </w:r>
      <w:r>
        <w:rPr>
          <w:rFonts w:ascii="宋体" w:hAnsi="宋体" w:cs="宋体" w:eastAsia="宋体" w:hint="default"/>
        </w:rPr>
        <w:t>GRAPHy</w:t>
      </w:r>
      <w:r>
        <w:rPr/>
        <w:t>），建立了数字营</w:t>
      </w:r>
      <w:r>
        <w:rPr>
          <w:spacing w:val="-100"/>
        </w:rPr>
        <w:t> </w:t>
      </w:r>
      <w:r>
        <w:rPr>
          <w:spacing w:val="-100"/>
        </w:rPr>
      </w:r>
      <w:r>
        <w:rPr/>
        <w:t>销领域中涉及的各个实体（同类，异类）之间的关系，提供全量数据的统计和查询，</w:t>
      </w:r>
      <w:r>
        <w:rPr>
          <w:w w:val="100"/>
        </w:rPr>
        <w:t> </w:t>
      </w:r>
      <w:r>
        <w:rPr/>
        <w:t>支持建立新的关联分析模型。</w:t>
      </w:r>
    </w:p>
    <w:p>
      <w:pPr>
        <w:pStyle w:val="BodyText"/>
        <w:spacing w:line="355" w:lineRule="auto" w:before="30"/>
        <w:ind w:left="1098" w:right="130" w:hanging="480"/>
        <w:jc w:val="both"/>
      </w:pPr>
      <w:r>
        <w:rPr>
          <w:rFonts w:ascii="宋体" w:hAnsi="宋体" w:cs="宋体" w:eastAsia="宋体" w:hint="default"/>
        </w:rPr>
        <w:t>2) </w:t>
      </w:r>
      <w:r>
        <w:rPr/>
        <w:t>研发了智能营销分析引擎</w:t>
      </w:r>
      <w:r>
        <w:rPr>
          <w:spacing w:val="-56"/>
        </w:rPr>
        <w:t> </w:t>
      </w:r>
      <w:r>
        <w:rPr>
          <w:rFonts w:ascii="宋体" w:hAnsi="宋体" w:cs="宋体" w:eastAsia="宋体" w:hint="default"/>
        </w:rPr>
        <w:t>(MADE)</w:t>
      </w:r>
      <w:r>
        <w:rPr/>
        <w:t>，为客户提供多维度目标客群画像，用大数据全面分</w:t>
      </w:r>
      <w:r>
        <w:rPr>
          <w:w w:val="100"/>
        </w:rPr>
        <w:t> </w:t>
      </w:r>
      <w:r>
        <w:rPr/>
        <w:t>析客群特征。</w:t>
      </w:r>
    </w:p>
    <w:p>
      <w:pPr>
        <w:pStyle w:val="BodyText"/>
        <w:spacing w:line="357" w:lineRule="auto" w:before="32"/>
        <w:ind w:left="1098" w:right="128" w:hanging="480"/>
        <w:jc w:val="both"/>
      </w:pPr>
      <w:r>
        <w:rPr>
          <w:rFonts w:ascii="宋体" w:hAnsi="宋体" w:cs="宋体" w:eastAsia="宋体" w:hint="default"/>
        </w:rPr>
        <w:t>3)</w:t>
      </w:r>
      <w:r>
        <w:rPr>
          <w:rFonts w:ascii="宋体" w:hAnsi="宋体" w:cs="宋体" w:eastAsia="宋体" w:hint="default"/>
          <w:spacing w:val="53"/>
        </w:rPr>
        <w:t> </w:t>
      </w:r>
      <w:r>
        <w:rPr/>
        <w:t>研发了数字户外媒体智能运营平台，数字化户外多类型媒体设备可以通过该平台进行</w:t>
      </w:r>
      <w:r>
        <w:rPr>
          <w:spacing w:val="-101"/>
        </w:rPr>
        <w:t> </w:t>
      </w:r>
      <w:r>
        <w:rPr>
          <w:spacing w:val="-101"/>
        </w:rPr>
      </w:r>
      <w:r>
        <w:rPr/>
        <w:t>互联网化统一投放管理，提供户外媒体远程监播，有效解决了广告资源实时占位信息</w:t>
      </w:r>
      <w:r>
        <w:rPr>
          <w:w w:val="100"/>
        </w:rPr>
        <w:t> </w:t>
      </w:r>
      <w:r>
        <w:rPr/>
        <w:t>统计和投放数据分析管理，同时也技术性杜绝虚假户外广告投放问题。</w:t>
      </w:r>
    </w:p>
    <w:p>
      <w:pPr>
        <w:pStyle w:val="BodyText"/>
        <w:spacing w:line="357" w:lineRule="auto" w:before="30"/>
        <w:ind w:left="1098" w:right="127" w:hanging="480"/>
        <w:jc w:val="both"/>
      </w:pPr>
      <w:r>
        <w:rPr>
          <w:rFonts w:ascii="宋体" w:hAnsi="宋体" w:cs="宋体" w:eastAsia="宋体" w:hint="default"/>
        </w:rPr>
        <w:t>4)</w:t>
      </w:r>
      <w:r>
        <w:rPr>
          <w:rFonts w:ascii="宋体" w:hAnsi="宋体" w:cs="宋体" w:eastAsia="宋体" w:hint="default"/>
          <w:spacing w:val="50"/>
        </w:rPr>
        <w:t> </w:t>
      </w:r>
      <w:r>
        <w:rPr/>
        <w:t>研发了媒体投放资源智能分配平台（</w:t>
      </w:r>
      <w:r>
        <w:rPr>
          <w:rFonts w:ascii="宋体" w:hAnsi="宋体" w:cs="宋体" w:eastAsia="宋体" w:hint="default"/>
        </w:rPr>
        <w:t>HYMIS</w:t>
      </w:r>
      <w:r>
        <w:rPr/>
        <w:t>），用来帮助广告主能直观地、透明地预测</w:t>
      </w:r>
      <w:r>
        <w:rPr>
          <w:w w:val="100"/>
        </w:rPr>
        <w:t> </w:t>
      </w:r>
      <w:r>
        <w:rPr/>
        <w:t>和分配流量资源，判断如何在不同地域、媒体上投放哪些有效位置，找到同等预算下</w:t>
      </w:r>
      <w:r>
        <w:rPr>
          <w:w w:val="100"/>
        </w:rPr>
        <w:t> </w:t>
      </w:r>
      <w:r>
        <w:rPr/>
        <w:t>最优、最有效回报的广告投放策略</w:t>
      </w:r>
    </w:p>
    <w:p>
      <w:pPr>
        <w:pStyle w:val="BodyText"/>
        <w:tabs>
          <w:tab w:pos="1097" w:val="left" w:leader="none"/>
        </w:tabs>
        <w:spacing w:line="240" w:lineRule="auto" w:before="44"/>
        <w:ind w:left="618" w:right="0"/>
        <w:jc w:val="left"/>
      </w:pPr>
      <w:r>
        <w:rPr>
          <w:rFonts w:ascii="Times New Roman" w:hAnsi="Times New Roman" w:cs="Times New Roman" w:eastAsia="Times New Roman" w:hint="default"/>
          <w:sz w:val="24"/>
          <w:szCs w:val="24"/>
        </w:rPr>
        <w:t>5)</w:t>
        <w:tab/>
      </w:r>
      <w:r>
        <w:rPr/>
        <w:t>配合公司内容业务发展需要，研发了电视剧洞察系统（</w:t>
      </w:r>
      <w:r>
        <w:rPr>
          <w:rFonts w:ascii="宋体" w:hAnsi="宋体" w:cs="宋体" w:eastAsia="宋体" w:hint="default"/>
        </w:rPr>
        <w:t>DOI</w:t>
      </w:r>
      <w:r>
        <w:rPr/>
        <w:t>），通过对电视剧相关数据</w:t>
      </w:r>
    </w:p>
    <w:p>
      <w:pPr>
        <w:spacing w:after="0" w:line="240" w:lineRule="auto"/>
        <w:jc w:val="left"/>
        <w:sectPr>
          <w:footerReference w:type="default" r:id="rId13"/>
          <w:pgSz w:w="11910" w:h="16840"/>
          <w:pgMar w:footer="1195" w:header="880" w:top="1120" w:bottom="1380" w:left="1660" w:right="1140"/>
          <w:pgNumType w:start="13"/>
        </w:sectPr>
      </w:pPr>
    </w:p>
    <w:p>
      <w:pPr>
        <w:spacing w:line="240" w:lineRule="auto" w:before="4"/>
        <w:rPr>
          <w:rFonts w:ascii="宋体" w:hAnsi="宋体" w:cs="宋体" w:eastAsia="宋体" w:hint="default"/>
          <w:sz w:val="25"/>
          <w:szCs w:val="25"/>
        </w:rPr>
      </w:pPr>
    </w:p>
    <w:p>
      <w:pPr>
        <w:pStyle w:val="BodyText"/>
        <w:spacing w:line="357" w:lineRule="auto" w:before="36"/>
        <w:ind w:left="1178" w:right="227"/>
        <w:jc w:val="left"/>
      </w:pPr>
      <w:r>
        <w:rPr/>
        <w:t>的研究和分析，开发了一组基于机器学习的电视剧评估、科学打分选剧的数学模型，</w:t>
      </w:r>
      <w:r>
        <w:rPr>
          <w:spacing w:val="-9"/>
        </w:rPr>
        <w:t> </w:t>
      </w:r>
      <w:r>
        <w:rPr>
          <w:spacing w:val="-9"/>
        </w:rPr>
      </w:r>
      <w:r>
        <w:rPr/>
        <w:t>为优化客户的电视剧投放策略提供了科学依据。</w:t>
      </w:r>
    </w:p>
    <w:p>
      <w:pPr>
        <w:pStyle w:val="Heading3"/>
        <w:spacing w:line="240" w:lineRule="auto" w:before="90"/>
        <w:ind w:right="0"/>
        <w:jc w:val="both"/>
        <w:rPr>
          <w:b w:val="0"/>
          <w:bCs w:val="0"/>
        </w:rPr>
      </w:pPr>
      <w:r>
        <w:rPr/>
        <w:t>二、报告期内主要经营情况</w:t>
      </w:r>
      <w:r>
        <w:rPr>
          <w:b w:val="0"/>
          <w:bCs w:val="0"/>
        </w:rPr>
      </w:r>
    </w:p>
    <w:p>
      <w:pPr>
        <w:pStyle w:val="BodyText"/>
        <w:spacing w:line="357" w:lineRule="auto" w:before="56"/>
        <w:ind w:right="230" w:firstLine="419"/>
        <w:jc w:val="both"/>
      </w:pPr>
      <w:r>
        <w:rPr>
          <w:rFonts w:ascii="宋体" w:hAnsi="宋体" w:cs="宋体" w:eastAsia="宋体" w:hint="default"/>
        </w:rPr>
        <w:t>2018</w:t>
      </w:r>
      <w:r>
        <w:rPr>
          <w:rFonts w:ascii="宋体" w:hAnsi="宋体" w:cs="宋体" w:eastAsia="宋体" w:hint="default"/>
          <w:spacing w:val="-42"/>
        </w:rPr>
        <w:t> </w:t>
      </w:r>
      <w:r>
        <w:rPr/>
        <w:t>年，</w:t>
      </w:r>
      <w:r>
        <w:rPr>
          <w:rFonts w:ascii="宋体" w:hAnsi="宋体" w:cs="宋体" w:eastAsia="宋体" w:hint="default"/>
        </w:rPr>
        <w:t>2018</w:t>
      </w:r>
      <w:r>
        <w:rPr>
          <w:rFonts w:ascii="宋体" w:hAnsi="宋体" w:cs="宋体" w:eastAsia="宋体" w:hint="default"/>
          <w:spacing w:val="-44"/>
        </w:rPr>
        <w:t> </w:t>
      </w:r>
      <w:r>
        <w:rPr/>
        <w:t>年，公司实现营业收入</w:t>
      </w:r>
      <w:r>
        <w:rPr>
          <w:spacing w:val="-41"/>
        </w:rPr>
        <w:t> </w:t>
      </w:r>
      <w:r>
        <w:rPr>
          <w:rFonts w:ascii="宋体" w:hAnsi="宋体" w:cs="宋体" w:eastAsia="宋体" w:hint="default"/>
        </w:rPr>
        <w:t>10,747,706,567.93</w:t>
      </w:r>
      <w:r>
        <w:rPr>
          <w:rFonts w:ascii="宋体" w:hAnsi="宋体" w:cs="宋体" w:eastAsia="宋体" w:hint="default"/>
          <w:spacing w:val="-42"/>
        </w:rPr>
        <w:t> </w:t>
      </w:r>
      <w:r>
        <w:rPr/>
        <w:t>元，同比上年增长</w:t>
      </w:r>
      <w:r>
        <w:rPr>
          <w:spacing w:val="-41"/>
        </w:rPr>
        <w:t> </w:t>
      </w:r>
      <w:r>
        <w:rPr>
          <w:rFonts w:ascii="宋体" w:hAnsi="宋体" w:cs="宋体" w:eastAsia="宋体" w:hint="default"/>
        </w:rPr>
        <w:t>30.81%</w:t>
      </w:r>
      <w:r>
        <w:rPr/>
        <w:t>；归属</w:t>
      </w:r>
      <w:r>
        <w:rPr>
          <w:w w:val="100"/>
        </w:rPr>
        <w:t> </w:t>
      </w:r>
      <w:r>
        <w:rPr/>
        <w:t>于上市公司的净利润实现</w:t>
      </w:r>
      <w:r>
        <w:rPr>
          <w:spacing w:val="-44"/>
        </w:rPr>
        <w:t> </w:t>
      </w:r>
      <w:r>
        <w:rPr>
          <w:rFonts w:ascii="宋体" w:hAnsi="宋体" w:cs="宋体" w:eastAsia="宋体" w:hint="default"/>
        </w:rPr>
        <w:t>128,358,840.10</w:t>
      </w:r>
      <w:r>
        <w:rPr>
          <w:rFonts w:ascii="宋体" w:hAnsi="宋体" w:cs="宋体" w:eastAsia="宋体" w:hint="default"/>
          <w:spacing w:val="-41"/>
        </w:rPr>
        <w:t> </w:t>
      </w:r>
      <w:r>
        <w:rPr>
          <w:spacing w:val="-5"/>
        </w:rPr>
        <w:t>元，同比增长</w:t>
      </w:r>
      <w:r>
        <w:rPr>
          <w:spacing w:val="-40"/>
        </w:rPr>
        <w:t> </w:t>
      </w:r>
      <w:r>
        <w:rPr>
          <w:rFonts w:ascii="宋体" w:hAnsi="宋体" w:cs="宋体" w:eastAsia="宋体" w:hint="default"/>
          <w:spacing w:val="-3"/>
        </w:rPr>
        <w:t>1.30%</w:t>
      </w:r>
      <w:r>
        <w:rPr>
          <w:spacing w:val="-3"/>
        </w:rPr>
        <w:t>；归属于上市公司股东的扣除非经</w:t>
      </w:r>
      <w:r>
        <w:rPr>
          <w:spacing w:val="-101"/>
        </w:rPr>
        <w:t> </w:t>
      </w:r>
      <w:r>
        <w:rPr>
          <w:spacing w:val="-101"/>
        </w:rPr>
      </w:r>
      <w:r>
        <w:rPr/>
        <w:t>常性损益的净利润</w:t>
      </w:r>
      <w:r>
        <w:rPr>
          <w:spacing w:val="-42"/>
        </w:rPr>
        <w:t> </w:t>
      </w:r>
      <w:r>
        <w:rPr>
          <w:rFonts w:ascii="宋体" w:hAnsi="宋体" w:cs="宋体" w:eastAsia="宋体" w:hint="default"/>
        </w:rPr>
        <w:t>175,559,553.27</w:t>
      </w:r>
      <w:r>
        <w:rPr>
          <w:rFonts w:ascii="宋体" w:hAnsi="宋体" w:cs="宋体" w:eastAsia="宋体" w:hint="default"/>
          <w:spacing w:val="-45"/>
        </w:rPr>
        <w:t> </w:t>
      </w:r>
      <w:r>
        <w:rPr>
          <w:spacing w:val="-6"/>
        </w:rPr>
        <w:t>元，同比增长</w:t>
      </w:r>
      <w:r>
        <w:rPr>
          <w:spacing w:val="-41"/>
        </w:rPr>
        <w:t> </w:t>
      </w:r>
      <w:r>
        <w:rPr>
          <w:rFonts w:ascii="宋体" w:hAnsi="宋体" w:cs="宋体" w:eastAsia="宋体" w:hint="default"/>
          <w:spacing w:val="-4"/>
        </w:rPr>
        <w:t>37%</w:t>
      </w:r>
      <w:r>
        <w:rPr>
          <w:spacing w:val="-4"/>
        </w:rPr>
        <w:t>。</w:t>
      </w:r>
      <w:r>
        <w:rPr>
          <w:rFonts w:ascii="宋体" w:hAnsi="宋体" w:cs="宋体" w:eastAsia="宋体" w:hint="default"/>
          <w:spacing w:val="-4"/>
        </w:rPr>
        <w:t>2018</w:t>
      </w:r>
      <w:r>
        <w:rPr>
          <w:rFonts w:ascii="宋体" w:hAnsi="宋体" w:cs="宋体" w:eastAsia="宋体" w:hint="default"/>
          <w:spacing w:val="-45"/>
        </w:rPr>
        <w:t> </w:t>
      </w:r>
      <w:r>
        <w:rPr>
          <w:spacing w:val="-5"/>
        </w:rPr>
        <w:t>年，“归属于上市公司股东的扣除非</w:t>
      </w:r>
      <w:r>
        <w:rPr>
          <w:spacing w:val="-101"/>
        </w:rPr>
        <w:t> </w:t>
      </w:r>
      <w:r>
        <w:rPr>
          <w:spacing w:val="-101"/>
        </w:rPr>
      </w:r>
      <w:r>
        <w:rPr/>
        <w:t>经常性损益的净利润”与“归属于上市公司股东净利润”间的差异主要为公司将持有的</w:t>
      </w:r>
      <w:r>
        <w:rPr>
          <w:spacing w:val="-48"/>
        </w:rPr>
        <w:t> </w:t>
      </w:r>
      <w:r>
        <w:rPr>
          <w:rFonts w:ascii="宋体" w:hAnsi="宋体" w:cs="宋体" w:eastAsia="宋体" w:hint="default"/>
        </w:rPr>
        <w:t>829</w:t>
      </w:r>
      <w:r>
        <w:rPr>
          <w:rFonts w:ascii="宋体" w:hAnsi="宋体" w:cs="宋体" w:eastAsia="宋体" w:hint="default"/>
          <w:spacing w:val="-50"/>
        </w:rPr>
        <w:t> </w:t>
      </w:r>
      <w:r>
        <w:rPr>
          <w:spacing w:val="-3"/>
        </w:rPr>
        <w:t>万股</w:t>
      </w:r>
      <w:r>
        <w:rPr/>
      </w:r>
    </w:p>
    <w:p>
      <w:pPr>
        <w:pStyle w:val="BodyText"/>
        <w:spacing w:line="240" w:lineRule="auto" w:before="30"/>
        <w:ind w:right="0"/>
        <w:jc w:val="both"/>
      </w:pPr>
      <w:r>
        <w:rPr>
          <w:spacing w:val="-4"/>
        </w:rPr>
        <w:t>上市公司皇氏集团股票在二级市场出售，导致了 </w:t>
      </w:r>
      <w:r>
        <w:rPr>
          <w:rFonts w:ascii="宋体" w:hAnsi="宋体" w:cs="宋体" w:eastAsia="宋体" w:hint="default"/>
        </w:rPr>
        <w:t>49,986,601.2</w:t>
      </w:r>
      <w:r>
        <w:rPr>
          <w:rFonts w:ascii="宋体" w:hAnsi="宋体" w:cs="宋体" w:eastAsia="宋体" w:hint="default"/>
          <w:spacing w:val="-43"/>
        </w:rPr>
        <w:t> </w:t>
      </w:r>
      <w:r>
        <w:rPr>
          <w:spacing w:val="-5"/>
        </w:rPr>
        <w:t>元的投资亏损，以及公司向清华大</w:t>
      </w:r>
    </w:p>
    <w:p>
      <w:pPr>
        <w:pStyle w:val="BodyText"/>
        <w:spacing w:line="240" w:lineRule="auto" w:before="133"/>
        <w:ind w:right="0"/>
        <w:jc w:val="both"/>
      </w:pPr>
      <w:r>
        <w:rPr/>
        <w:t>学教育基金会捐赠</w:t>
      </w:r>
      <w:r>
        <w:rPr>
          <w:spacing w:val="-52"/>
        </w:rPr>
        <w:t> </w:t>
      </w:r>
      <w:r>
        <w:rPr>
          <w:rFonts w:ascii="宋体" w:hAnsi="宋体" w:cs="宋体" w:eastAsia="宋体" w:hint="default"/>
        </w:rPr>
        <w:t>12,000,000</w:t>
      </w:r>
      <w:r>
        <w:rPr>
          <w:rFonts w:ascii="宋体" w:hAnsi="宋体" w:cs="宋体" w:eastAsia="宋体" w:hint="default"/>
          <w:spacing w:val="-54"/>
        </w:rPr>
        <w:t> </w:t>
      </w:r>
      <w:r>
        <w:rPr/>
        <w:t>元所致。同时，公司在</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月实施了员工限制性股票激励政</w:t>
      </w:r>
    </w:p>
    <w:p>
      <w:pPr>
        <w:pStyle w:val="BodyText"/>
        <w:spacing w:line="355" w:lineRule="auto" w:before="135"/>
        <w:ind w:right="227"/>
        <w:jc w:val="both"/>
      </w:pPr>
      <w:r>
        <w:rPr>
          <w:spacing w:val="-4"/>
        </w:rPr>
        <w:t>策，按照相关财务准则要求需要在</w:t>
      </w:r>
      <w:r>
        <w:rPr>
          <w:spacing w:val="-41"/>
        </w:rPr>
        <w:t> </w:t>
      </w:r>
      <w:r>
        <w:rPr>
          <w:rFonts w:ascii="宋体" w:hAnsi="宋体" w:cs="宋体" w:eastAsia="宋体" w:hint="default"/>
        </w:rPr>
        <w:t>2018</w:t>
      </w:r>
      <w:r>
        <w:rPr>
          <w:rFonts w:ascii="宋体" w:hAnsi="宋体" w:cs="宋体" w:eastAsia="宋体" w:hint="default"/>
          <w:spacing w:val="-44"/>
        </w:rPr>
        <w:t> </w:t>
      </w:r>
      <w:r>
        <w:rPr/>
        <w:t>年度摊销</w:t>
      </w:r>
      <w:r>
        <w:rPr>
          <w:spacing w:val="-44"/>
        </w:rPr>
        <w:t> </w:t>
      </w:r>
      <w:r>
        <w:rPr>
          <w:rFonts w:ascii="宋体" w:hAnsi="宋体" w:cs="宋体" w:eastAsia="宋体" w:hint="default"/>
        </w:rPr>
        <w:t>2,654</w:t>
      </w:r>
      <w:r>
        <w:rPr>
          <w:rFonts w:ascii="宋体" w:hAnsi="宋体" w:cs="宋体" w:eastAsia="宋体" w:hint="default"/>
          <w:spacing w:val="-44"/>
        </w:rPr>
        <w:t> </w:t>
      </w:r>
      <w:r>
        <w:rPr>
          <w:spacing w:val="-5"/>
        </w:rPr>
        <w:t>万元的股份支付成本。上述投资损失、对</w:t>
      </w:r>
      <w:r>
        <w:rPr>
          <w:spacing w:val="-100"/>
        </w:rPr>
        <w:t> </w:t>
      </w:r>
      <w:r>
        <w:rPr>
          <w:spacing w:val="-100"/>
        </w:rPr>
      </w:r>
      <w:r>
        <w:rPr>
          <w:spacing w:val="-3"/>
        </w:rPr>
        <w:t>外捐赠以及股份支付成本并不影响公司的经营能力，扣除这些因素影响，</w:t>
      </w:r>
      <w:r>
        <w:rPr>
          <w:rFonts w:ascii="宋体" w:hAnsi="宋体" w:cs="宋体" w:eastAsia="宋体" w:hint="default"/>
          <w:spacing w:val="-3"/>
        </w:rPr>
        <w:t>2018 </w:t>
      </w:r>
      <w:r>
        <w:rPr/>
        <w:t>年公司实现归属于</w:t>
      </w:r>
      <w:r>
        <w:rPr>
          <w:spacing w:val="-95"/>
        </w:rPr>
        <w:t> </w:t>
      </w:r>
      <w:r>
        <w:rPr>
          <w:spacing w:val="-95"/>
        </w:rPr>
      </w:r>
      <w:r>
        <w:rPr/>
        <w:t>上市公司扣除非经常性损益及股份支付的净利润</w:t>
      </w:r>
      <w:r>
        <w:rPr>
          <w:spacing w:val="-50"/>
        </w:rPr>
        <w:t> </w:t>
      </w:r>
      <w:r>
        <w:rPr>
          <w:rFonts w:ascii="宋体" w:hAnsi="宋体" w:cs="宋体" w:eastAsia="宋体" w:hint="default"/>
        </w:rPr>
        <w:t>19,812</w:t>
      </w:r>
      <w:r>
        <w:rPr>
          <w:rFonts w:ascii="宋体" w:hAnsi="宋体" w:cs="宋体" w:eastAsia="宋体" w:hint="default"/>
          <w:spacing w:val="-50"/>
        </w:rPr>
        <w:t> </w:t>
      </w:r>
      <w:r>
        <w:rPr/>
        <w:t>万元，较上年同期的</w:t>
      </w:r>
      <w:r>
        <w:rPr>
          <w:spacing w:val="-52"/>
        </w:rPr>
        <w:t> </w:t>
      </w:r>
      <w:r>
        <w:rPr>
          <w:rFonts w:ascii="宋体" w:hAnsi="宋体" w:cs="宋体" w:eastAsia="宋体" w:hint="default"/>
        </w:rPr>
        <w:t>12,815</w:t>
      </w:r>
      <w:r>
        <w:rPr>
          <w:rFonts w:ascii="宋体" w:hAnsi="宋体" w:cs="宋体" w:eastAsia="宋体" w:hint="default"/>
          <w:spacing w:val="-53"/>
        </w:rPr>
        <w:t> </w:t>
      </w:r>
      <w:r>
        <w:rPr/>
        <w:t>万元上涨了</w:t>
      </w:r>
      <w:r>
        <w:rPr>
          <w:w w:val="100"/>
        </w:rPr>
        <w:t> </w:t>
      </w:r>
      <w:r>
        <w:rPr>
          <w:rFonts w:ascii="宋体" w:hAnsi="宋体" w:cs="宋体" w:eastAsia="宋体" w:hint="default"/>
        </w:rPr>
        <w:t>55%</w:t>
      </w:r>
      <w:r>
        <w:rPr/>
        <w:t>，显示了公司较强的盈利能力。</w:t>
      </w:r>
    </w:p>
    <w:p>
      <w:pPr>
        <w:pStyle w:val="BodyText"/>
        <w:spacing w:line="357" w:lineRule="auto" w:before="32"/>
        <w:ind w:right="230" w:firstLine="419"/>
        <w:jc w:val="both"/>
      </w:pPr>
      <w:r>
        <w:rPr>
          <w:w w:val="100"/>
        </w:rPr>
        <w:t>截至</w:t>
      </w:r>
      <w:r>
        <w:rPr>
          <w:spacing w:val="-50"/>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spacing w:val="-13"/>
          <w:w w:val="100"/>
        </w:rPr>
        <w:t>年年末，公司总资产</w:t>
      </w:r>
      <w:r>
        <w:rPr>
          <w:spacing w:val="-49"/>
          <w:w w:val="100"/>
        </w:rPr>
        <w:t> </w:t>
      </w:r>
      <w:r>
        <w:rPr>
          <w:rFonts w:ascii="宋体" w:hAnsi="宋体" w:cs="宋体" w:eastAsia="宋体" w:hint="default"/>
          <w:spacing w:val="-1"/>
          <w:w w:val="100"/>
        </w:rPr>
        <w:t>6,212,051,568.29</w:t>
      </w:r>
      <w:r>
        <w:rPr>
          <w:rFonts w:ascii="宋体" w:hAnsi="宋体" w:cs="宋体" w:eastAsia="宋体" w:hint="default"/>
          <w:spacing w:val="-53"/>
          <w:w w:val="100"/>
        </w:rPr>
        <w:t> </w:t>
      </w:r>
      <w:r>
        <w:rPr>
          <w:spacing w:val="-27"/>
          <w:w w:val="100"/>
        </w:rPr>
        <w:t>元，增长</w:t>
      </w:r>
      <w:r>
        <w:rPr>
          <w:spacing w:val="-50"/>
          <w:w w:val="100"/>
        </w:rPr>
        <w:t> </w:t>
      </w:r>
      <w:r>
        <w:rPr>
          <w:rFonts w:ascii="宋体" w:hAnsi="宋体" w:cs="宋体" w:eastAsia="宋体" w:hint="default"/>
          <w:spacing w:val="-12"/>
          <w:w w:val="100"/>
        </w:rPr>
        <w:t>30.42%</w:t>
      </w:r>
      <w:r>
        <w:rPr>
          <w:spacing w:val="-12"/>
          <w:w w:val="100"/>
        </w:rPr>
        <w:t>；净资产</w:t>
      </w:r>
      <w:r>
        <w:rPr>
          <w:spacing w:val="-49"/>
          <w:w w:val="100"/>
        </w:rPr>
        <w:t> </w:t>
      </w:r>
      <w:r>
        <w:rPr>
          <w:rFonts w:ascii="宋体" w:hAnsi="宋体" w:cs="宋体" w:eastAsia="宋体" w:hint="default"/>
          <w:spacing w:val="-1"/>
          <w:w w:val="100"/>
        </w:rPr>
        <w:t>1,342,929,051.42</w:t>
      </w:r>
      <w:r>
        <w:rPr>
          <w:rFonts w:ascii="宋体" w:hAnsi="宋体" w:cs="宋体" w:eastAsia="宋体" w:hint="default"/>
          <w:w w:val="100"/>
        </w:rPr>
        <w:t> </w:t>
      </w:r>
      <w:r>
        <w:rPr/>
        <w:t>元，增长</w:t>
      </w:r>
      <w:r>
        <w:rPr>
          <w:spacing w:val="-53"/>
        </w:rPr>
        <w:t> </w:t>
      </w:r>
      <w:r>
        <w:rPr>
          <w:rFonts w:ascii="宋体" w:hAnsi="宋体" w:cs="宋体" w:eastAsia="宋体" w:hint="default"/>
        </w:rPr>
        <w:t>11.30%</w:t>
      </w:r>
      <w:r>
        <w:rPr/>
        <w:t>。</w:t>
      </w:r>
    </w:p>
    <w:p>
      <w:pPr>
        <w:spacing w:after="0" w:line="357" w:lineRule="auto"/>
        <w:jc w:val="both"/>
        <w:sectPr>
          <w:pgSz w:w="11910" w:h="16840"/>
          <w:pgMar w:header="880" w:footer="1195" w:top="1120" w:bottom="1380" w:left="1580" w:right="1040"/>
        </w:sectPr>
      </w:pPr>
    </w:p>
    <w:p>
      <w:pPr>
        <w:pStyle w:val="Heading3"/>
        <w:tabs>
          <w:tab w:pos="1057" w:val="left" w:leader="none"/>
        </w:tabs>
        <w:spacing w:line="240" w:lineRule="auto" w:before="90"/>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3"/>
        <w:tabs>
          <w:tab w:pos="637" w:val="left" w:leader="none"/>
        </w:tabs>
        <w:spacing w:line="240" w:lineRule="auto" w:before="56"/>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5"/>
        <w:gridCol w:w="2002"/>
        <w:gridCol w:w="1897"/>
        <w:gridCol w:w="1846"/>
      </w:tblGrid>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10,747,706,567.93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8,216,438,195.72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30.81</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9,507,036,089.72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7,294,885,372.17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30.32</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366,756,453.41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318,007,037.05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15.33</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151,856,337.38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114,297,650.97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32.86</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274,430,221.55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224,864,656.29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22.04</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65,582,034.90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41,344,418.82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58.62</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-450,623,738.20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-280,255,458.90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-60.79</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-45,722,276.04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-51,247,243.66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10.78</w:t>
            </w:r>
          </w:p>
        </w:tc>
      </w:tr>
      <w:tr>
        <w:trPr>
          <w:trHeight w:val="28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432,928,997.63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456,465,622.67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-5.16</w:t>
            </w:r>
          </w:p>
        </w:tc>
      </w:tr>
    </w:tbl>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105"/>
        </w:rPr>
        <w:t> </w:t>
      </w:r>
      <w:r>
        <w:rPr/>
        <w:t>收入和成本分析</w:t>
      </w:r>
      <w:r>
        <w:rPr>
          <w:b w:val="0"/>
          <w:bCs w:val="0"/>
        </w:rPr>
      </w:r>
    </w:p>
    <w:p>
      <w:pPr>
        <w:pStyle w:val="BodyText"/>
        <w:spacing w:line="273" w:lineRule="exact" w:before="58"/>
        <w:ind w:right="0"/>
        <w:jc w:val="both"/>
      </w:pPr>
      <w:r>
        <w:rPr/>
        <w:t>√适用</w:t>
      </w:r>
      <w:r>
        <w:rPr>
          <w:spacing w:val="-1"/>
        </w:rPr>
        <w:t> </w:t>
      </w:r>
      <w:r>
        <w:rPr/>
        <w:t>□不适用</w:t>
      </w:r>
    </w:p>
    <w:p>
      <w:pPr>
        <w:pStyle w:val="BodyText"/>
        <w:spacing w:line="273" w:lineRule="exact"/>
        <w:ind w:left="0" w:right="127"/>
        <w:jc w:val="center"/>
      </w:pPr>
      <w:r>
        <w:rPr/>
        <w:t>报告期内公司实现营业收入 </w:t>
      </w:r>
      <w:r>
        <w:rPr>
          <w:rFonts w:ascii="宋体" w:hAnsi="宋体" w:cs="宋体" w:eastAsia="宋体" w:hint="default"/>
        </w:rPr>
        <w:t>10,747,706,567.93</w:t>
      </w:r>
      <w:r>
        <w:rPr>
          <w:rFonts w:ascii="宋体" w:hAnsi="宋体" w:cs="宋体" w:eastAsia="宋体" w:hint="default"/>
          <w:spacing w:val="-6"/>
        </w:rPr>
        <w:t> </w:t>
      </w:r>
      <w:r>
        <w:rPr/>
        <w:t>元，其中互联网广告服务实现收入为</w:t>
      </w:r>
    </w:p>
    <w:p>
      <w:pPr>
        <w:pStyle w:val="BodyText"/>
        <w:spacing w:line="240" w:lineRule="auto" w:before="135"/>
        <w:ind w:right="0"/>
        <w:jc w:val="both"/>
      </w:pPr>
      <w:r>
        <w:rPr>
          <w:rFonts w:ascii="宋体" w:hAnsi="宋体" w:cs="宋体" w:eastAsia="宋体" w:hint="default"/>
        </w:rPr>
        <w:t>10,108,554,114.18 </w:t>
      </w:r>
      <w:r>
        <w:rPr>
          <w:spacing w:val="-7"/>
        </w:rPr>
        <w:t>元，同比增长</w:t>
      </w:r>
      <w:r>
        <w:rPr>
          <w:spacing w:val="62"/>
        </w:rPr>
        <w:t> </w:t>
      </w:r>
      <w:r>
        <w:rPr>
          <w:rFonts w:ascii="宋体" w:hAnsi="宋体" w:cs="宋体" w:eastAsia="宋体" w:hint="default"/>
          <w:spacing w:val="-4"/>
        </w:rPr>
        <w:t>33.04%</w:t>
      </w:r>
      <w:r>
        <w:rPr>
          <w:spacing w:val="-4"/>
        </w:rPr>
        <w:t>，继续保持较高速增长。公司影视节目业务收入同比大</w:t>
      </w:r>
    </w:p>
    <w:p>
      <w:pPr>
        <w:pStyle w:val="BodyText"/>
        <w:spacing w:line="357" w:lineRule="auto" w:before="133"/>
        <w:ind w:right="228"/>
        <w:jc w:val="both"/>
      </w:pPr>
      <w:r>
        <w:rPr>
          <w:spacing w:val="-5"/>
        </w:rPr>
        <w:t>幅上升，主要系公司投资制作的电视剧《莫斯科行动》于</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46"/>
        </w:rPr>
        <w:t> </w:t>
      </w:r>
      <w:r>
        <w:rPr>
          <w:rFonts w:ascii="宋体" w:hAnsi="宋体" w:cs="宋体" w:eastAsia="宋体" w:hint="default"/>
        </w:rPr>
        <w:t>1</w:t>
      </w:r>
      <w:r>
        <w:rPr>
          <w:rFonts w:ascii="宋体" w:hAnsi="宋体" w:cs="宋体" w:eastAsia="宋体" w:hint="default"/>
          <w:spacing w:val="-48"/>
        </w:rPr>
        <w:t> </w:t>
      </w:r>
      <w:r>
        <w:rPr/>
        <w:t>月在浙江卫视和腾讯视频同步</w:t>
      </w:r>
      <w:r>
        <w:rPr>
          <w:spacing w:val="-103"/>
        </w:rPr>
        <w:t> </w:t>
      </w:r>
      <w:r>
        <w:rPr>
          <w:spacing w:val="-103"/>
        </w:rPr>
      </w:r>
      <w:r>
        <w:rPr>
          <w:spacing w:val="-2"/>
        </w:rPr>
        <w:t>播出为公司影视节目业务板块带来了较大收入所致；买断式销售代理业务收入有所下降，主要系</w:t>
      </w:r>
      <w:r>
        <w:rPr>
          <w:spacing w:val="-24"/>
        </w:rPr>
        <w:t> </w:t>
      </w:r>
      <w:r>
        <w:rPr>
          <w:spacing w:val="-24"/>
        </w:rPr>
      </w:r>
      <w:r>
        <w:rPr>
          <w:spacing w:val="-2"/>
        </w:rPr>
        <w:t>生产厂商与在线销售平台对公司采购的特定商品，因产品升级或刺激销量而进行降价促销，以及</w:t>
      </w:r>
      <w:r>
        <w:rPr>
          <w:spacing w:val="-26"/>
        </w:rPr>
        <w:t> </w:t>
      </w:r>
      <w:r>
        <w:rPr>
          <w:spacing w:val="-26"/>
        </w:rPr>
      </w:r>
      <w:r>
        <w:rPr/>
        <w:t>公司适当缩减采购规模所致。</w:t>
      </w:r>
    </w:p>
    <w:p>
      <w:pPr>
        <w:spacing w:after="0" w:line="357" w:lineRule="auto"/>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32"/>
        <w:gridCol w:w="2000"/>
        <w:gridCol w:w="1899"/>
        <w:gridCol w:w="1032"/>
        <w:gridCol w:w="1032"/>
        <w:gridCol w:w="1033"/>
        <w:gridCol w:w="1022"/>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99"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9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91" w:right="19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94" w:right="19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8"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7"/>
                <w:sz w:val="21"/>
                <w:szCs w:val="21"/>
              </w:rPr>
              <w:t>增减（</w:t>
            </w:r>
            <w:r>
              <w:rPr>
                <w:rFonts w:ascii="宋体" w:hAnsi="宋体" w:cs="宋体" w:eastAsia="宋体" w:hint="default"/>
                <w:spacing w:val="-7"/>
                <w:sz w:val="21"/>
                <w:szCs w:val="21"/>
              </w:rPr>
              <w:t>%</w:t>
            </w:r>
            <w:r>
              <w:rPr>
                <w:rFonts w:ascii="宋体" w:hAnsi="宋体" w:cs="宋体" w:eastAsia="宋体" w:hint="default"/>
                <w:spacing w:val="-7"/>
                <w:sz w:val="21"/>
                <w:szCs w:val="21"/>
              </w:rPr>
              <w:t>）</w:t>
            </w:r>
          </w:p>
        </w:tc>
      </w:tr>
      <w:tr>
        <w:trPr>
          <w:trHeight w:val="82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广告服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10,108,554,114.18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8,905,190,359.17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32.74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280" w:right="96" w:hanging="51"/>
              <w:jc w:val="left"/>
              <w:rPr>
                <w:rFonts w:ascii="宋体" w:hAnsi="宋体" w:cs="宋体" w:eastAsia="宋体" w:hint="default"/>
                <w:sz w:val="21"/>
                <w:szCs w:val="21"/>
              </w:rPr>
            </w:pPr>
            <w:r>
              <w:rPr>
                <w:rFonts w:ascii="宋体" w:hAnsi="宋体" w:cs="宋体" w:eastAsia="宋体" w:hint="default"/>
                <w:sz w:val="21"/>
                <w:szCs w:val="21"/>
              </w:rPr>
              <w:t>0.20</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买断式</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销售代</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456,852,942.00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422,983,754.60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91"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280" w:right="96" w:hanging="51"/>
              <w:jc w:val="left"/>
              <w:rPr>
                <w:rFonts w:ascii="宋体" w:hAnsi="宋体" w:cs="宋体" w:eastAsia="宋体" w:hint="default"/>
                <w:sz w:val="21"/>
                <w:szCs w:val="21"/>
              </w:rPr>
            </w:pPr>
            <w:r>
              <w:rPr>
                <w:rFonts w:ascii="宋体" w:hAnsi="宋体" w:cs="宋体" w:eastAsia="宋体" w:hint="default"/>
                <w:sz w:val="21"/>
                <w:szCs w:val="21"/>
              </w:rPr>
              <w:t>2.11</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182,299,511.75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178,861,975.95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133.33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140.34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80" w:right="96" w:hanging="51"/>
              <w:jc w:val="left"/>
              <w:rPr>
                <w:rFonts w:ascii="宋体" w:hAnsi="宋体" w:cs="宋体" w:eastAsia="宋体" w:hint="default"/>
                <w:sz w:val="21"/>
                <w:szCs w:val="21"/>
              </w:rPr>
            </w:pPr>
            <w:r>
              <w:rPr>
                <w:rFonts w:ascii="宋体" w:hAnsi="宋体" w:cs="宋体" w:eastAsia="宋体" w:hint="default"/>
                <w:sz w:val="21"/>
                <w:szCs w:val="21"/>
              </w:rPr>
              <w:t>2.86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主营业务分行业、分产品、分地区情况的说明</w:t>
      </w:r>
    </w:p>
    <w:p>
      <w:pPr>
        <w:pStyle w:val="BodyText"/>
        <w:spacing w:line="237" w:lineRule="auto"/>
        <w:ind w:right="0"/>
        <w:jc w:val="left"/>
      </w:pPr>
      <w:r>
        <w:rPr/>
        <w:t>√适用</w:t>
      </w:r>
      <w:r>
        <w:rPr>
          <w:spacing w:val="-2"/>
        </w:rPr>
        <w:t> </w:t>
      </w:r>
      <w:r>
        <w:rPr/>
        <w:t>□不适用</w:t>
      </w:r>
      <w:r>
        <w:rPr>
          <w:w w:val="100"/>
        </w:rPr>
        <w:t> </w:t>
      </w:r>
      <w:r>
        <w:rPr>
          <w:rFonts w:ascii="宋体" w:hAnsi="宋体" w:cs="宋体" w:eastAsia="宋体" w:hint="default"/>
          <w:spacing w:val="-6"/>
          <w:w w:val="100"/>
        </w:rPr>
        <w:t>1</w:t>
      </w:r>
      <w:r>
        <w:rPr>
          <w:spacing w:val="-6"/>
          <w:w w:val="100"/>
        </w:rPr>
        <w:t>、互联网广告服务收入同比增加，主要系公司长期服务的客户互联网营销预算持续保持稳定增长，</w:t>
      </w:r>
      <w:r>
        <w:rPr>
          <w:spacing w:val="-99"/>
          <w:w w:val="100"/>
        </w:rPr>
        <w:t> </w:t>
      </w:r>
      <w:r>
        <w:rPr>
          <w:spacing w:val="-99"/>
          <w:w w:val="100"/>
        </w:rPr>
      </w:r>
      <w:r>
        <w:rPr/>
        <w:t>以及公司每年都能赢得大批行业新客户所致。</w:t>
      </w:r>
      <w:r>
        <w:rPr>
          <w:w w:val="100"/>
        </w:rPr>
        <w:t> </w:t>
      </w:r>
      <w:r>
        <w:rPr>
          <w:rFonts w:ascii="宋体" w:hAnsi="宋体" w:cs="宋体" w:eastAsia="宋体" w:hint="default"/>
        </w:rPr>
        <w:t>2</w:t>
      </w:r>
      <w:r>
        <w:rPr/>
        <w:t>、影视节目业务收入同比大幅上升，主要系公司投资制作的电视剧《莫斯科行动》于</w:t>
      </w:r>
      <w:r>
        <w:rPr>
          <w:spacing w:val="-54"/>
        </w:rPr>
        <w:t> </w:t>
      </w:r>
      <w:r>
        <w:rPr>
          <w:rFonts w:ascii="宋体" w:hAnsi="宋体" w:cs="宋体" w:eastAsia="宋体" w:hint="default"/>
        </w:rPr>
        <w:t>2018</w:t>
      </w:r>
      <w:r>
        <w:rPr>
          <w:rFonts w:ascii="宋体" w:hAnsi="宋体" w:cs="宋体" w:eastAsia="宋体" w:hint="default"/>
          <w:spacing w:val="-57"/>
        </w:rPr>
        <w:t> </w:t>
      </w:r>
      <w:r>
        <w:rPr/>
        <w:t>年</w:t>
      </w:r>
      <w:r>
        <w:rPr>
          <w:spacing w:val="-55"/>
        </w:rPr>
        <w:t> </w:t>
      </w:r>
      <w:r>
        <w:rPr>
          <w:rFonts w:ascii="宋体" w:hAnsi="宋体" w:cs="宋体" w:eastAsia="宋体" w:hint="default"/>
        </w:rPr>
        <w:t>1</w:t>
      </w:r>
      <w:r>
        <w:rPr>
          <w:rFonts w:ascii="宋体" w:hAnsi="宋体" w:cs="宋体" w:eastAsia="宋体" w:hint="default"/>
          <w:w w:val="100"/>
        </w:rPr>
        <w:t> </w:t>
      </w:r>
      <w:r>
        <w:rPr/>
        <w:t>月在浙江卫视和腾讯视频同步播出为公司影视节目业务板块带来了较大收入所致。</w:t>
      </w:r>
    </w:p>
    <w:p>
      <w:pPr>
        <w:pStyle w:val="Heading3"/>
        <w:spacing w:line="240" w:lineRule="auto" w:before="57"/>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90" w:lineRule="auto" w:before="58"/>
        <w:ind w:left="218" w:right="742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pStyle w:val="BodyText"/>
        <w:spacing w:line="240" w:lineRule="auto" w:before="14"/>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5"/>
        <w:gridCol w:w="938"/>
        <w:gridCol w:w="1897"/>
        <w:gridCol w:w="910"/>
        <w:gridCol w:w="1898"/>
        <w:gridCol w:w="841"/>
        <w:gridCol w:w="845"/>
        <w:gridCol w:w="706"/>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64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6" w:right="146"/>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4" w:right="130"/>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before="2"/>
              <w:ind w:left="201" w:right="206"/>
              <w:jc w:val="both"/>
              <w:rPr>
                <w:rFonts w:ascii="宋体" w:hAnsi="宋体" w:cs="宋体" w:eastAsia="宋体"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8"/>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6" w:right="13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82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w:t>
            </w:r>
          </w:p>
          <w:p>
            <w:pPr>
              <w:pStyle w:val="TableParagraph"/>
              <w:spacing w:line="272" w:lineRule="exact" w:before="27"/>
              <w:ind w:left="103" w:right="266"/>
              <w:jc w:val="left"/>
              <w:rPr>
                <w:rFonts w:ascii="宋体" w:hAnsi="宋体" w:cs="宋体" w:eastAsia="宋体" w:hint="default"/>
                <w:sz w:val="21"/>
                <w:szCs w:val="21"/>
              </w:rPr>
            </w:pPr>
            <w:r>
              <w:rPr>
                <w:rFonts w:ascii="宋体" w:hAnsi="宋体" w:cs="宋体" w:eastAsia="宋体" w:hint="default"/>
                <w:sz w:val="21"/>
                <w:szCs w:val="21"/>
              </w:rPr>
              <w:t>广告服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93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8,905,190,359.17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93.67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6,708,703,764.77</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91.96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32.74</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买断式</w:t>
            </w:r>
          </w:p>
          <w:p>
            <w:pPr>
              <w:pStyle w:val="TableParagraph"/>
              <w:spacing w:line="240" w:lineRule="auto"/>
              <w:ind w:left="103" w:right="266"/>
              <w:jc w:val="left"/>
              <w:rPr>
                <w:rFonts w:ascii="宋体" w:hAnsi="宋体" w:cs="宋体" w:eastAsia="宋体" w:hint="default"/>
                <w:sz w:val="21"/>
                <w:szCs w:val="21"/>
              </w:rPr>
            </w:pPr>
            <w:r>
              <w:rPr>
                <w:rFonts w:ascii="宋体" w:hAnsi="宋体" w:cs="宋体" w:eastAsia="宋体" w:hint="default"/>
                <w:sz w:val="21"/>
                <w:szCs w:val="21"/>
              </w:rPr>
              <w:t>销售代</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93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422,983,754.60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511,761,153.13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-17.35</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93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178,861,975.95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74,420,454.27</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140.34</w:t>
            </w: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成本分析其他情况说明</w:t>
      </w:r>
    </w:p>
    <w:p>
      <w:pPr>
        <w:pStyle w:val="BodyText"/>
        <w:spacing w:line="240" w:lineRule="auto"/>
        <w:ind w:right="1390"/>
        <w:jc w:val="left"/>
      </w:pPr>
      <w:r>
        <w:rPr/>
        <w:t>√适用</w:t>
      </w:r>
      <w:r>
        <w:rPr>
          <w:spacing w:val="-2"/>
        </w:rPr>
        <w:t> </w:t>
      </w:r>
      <w:r>
        <w:rPr/>
        <w:t>□不适用</w:t>
      </w:r>
      <w:r>
        <w:rPr>
          <w:w w:val="100"/>
        </w:rPr>
        <w:t> </w:t>
      </w:r>
      <w:r>
        <w:rPr>
          <w:rFonts w:ascii="宋体" w:hAnsi="宋体" w:cs="宋体" w:eastAsia="宋体" w:hint="default"/>
          <w:spacing w:val="-2"/>
        </w:rPr>
        <w:t>1</w:t>
      </w:r>
      <w:r>
        <w:rPr>
          <w:spacing w:val="-2"/>
        </w:rPr>
        <w:t>、互联网广告服务成本同比增加，主要系与互联网广告收入保持同步变动。</w:t>
      </w:r>
    </w:p>
    <w:p>
      <w:pPr>
        <w:pStyle w:val="BodyText"/>
        <w:spacing w:line="272" w:lineRule="exact"/>
        <w:ind w:right="227"/>
        <w:jc w:val="left"/>
      </w:pPr>
      <w:r>
        <w:rPr>
          <w:rFonts w:ascii="宋体" w:hAnsi="宋体" w:cs="宋体" w:eastAsia="宋体" w:hint="default"/>
        </w:rPr>
        <w:t>2</w:t>
      </w:r>
      <w:r>
        <w:rPr/>
        <w:t>、影视节目成本同比大幅上升，主要系与影视节目收入保持同步变动。</w:t>
      </w:r>
    </w:p>
    <w:p>
      <w:pPr>
        <w:spacing w:after="0" w:line="272"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right="2465"/>
        <w:jc w:val="left"/>
      </w:pPr>
      <w:r>
        <w:rPr/>
        <w:t>√适用</w:t>
      </w:r>
      <w:r>
        <w:rPr>
          <w:spacing w:val="-1"/>
        </w:rPr>
        <w:t> </w:t>
      </w:r>
      <w:r>
        <w:rPr/>
        <w:t>□不适用</w:t>
      </w:r>
    </w:p>
    <w:p>
      <w:pPr>
        <w:pStyle w:val="BodyText"/>
        <w:spacing w:line="357" w:lineRule="auto"/>
        <w:ind w:right="296"/>
        <w:jc w:val="left"/>
      </w:pPr>
      <w:r>
        <w:rPr/>
        <w:t>前五名客户销售额</w:t>
      </w:r>
      <w:r>
        <w:rPr>
          <w:spacing w:val="-57"/>
        </w:rPr>
        <w:t> </w:t>
      </w:r>
      <w:r>
        <w:rPr>
          <w:rFonts w:ascii="宋体" w:hAnsi="宋体" w:cs="宋体" w:eastAsia="宋体" w:hint="default"/>
        </w:rPr>
        <w:t>366,132.60</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34.06%</w:t>
      </w:r>
      <w:r>
        <w:rPr/>
        <w:t>；其中前五名客户销售额中关联方</w:t>
      </w:r>
      <w:r>
        <w:rPr>
          <w:w w:val="100"/>
        </w:rPr>
        <w:t> </w:t>
      </w:r>
      <w:r>
        <w:rPr/>
        <w:t>销售额</w:t>
      </w:r>
      <w:r>
        <w:rPr>
          <w:spacing w:val="-54"/>
        </w:rPr>
        <w:t> </w:t>
      </w:r>
      <w:r>
        <w:rPr>
          <w:rFonts w:ascii="宋体" w:hAnsi="宋体" w:cs="宋体" w:eastAsia="宋体" w:hint="default"/>
        </w:rPr>
        <w:t>0.00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0.00</w:t>
      </w:r>
      <w:r>
        <w:rPr>
          <w:rFonts w:ascii="宋体" w:hAnsi="宋体" w:cs="宋体" w:eastAsia="宋体" w:hint="default"/>
          <w:spacing w:val="-3"/>
        </w:rPr>
        <w:t> </w:t>
      </w:r>
      <w:r>
        <w:rPr>
          <w:rFonts w:ascii="宋体" w:hAnsi="宋体" w:cs="宋体" w:eastAsia="宋体" w:hint="default"/>
        </w:rPr>
        <w:t>%</w:t>
      </w:r>
      <w:r>
        <w:rPr/>
        <w:t>。</w:t>
      </w:r>
    </w:p>
    <w:p>
      <w:pPr>
        <w:pStyle w:val="BodyText"/>
        <w:spacing w:line="240" w:lineRule="auto" w:before="30"/>
        <w:ind w:left="0" w:right="244"/>
        <w:jc w:val="right"/>
      </w:pPr>
      <w:r>
        <w:rPr>
          <w:spacing w:val="-2"/>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1985"/>
        <w:gridCol w:w="3269"/>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占公司全部营业收入的比例（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上汽通用汽车销售有限公司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1,432,727,163.73</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13.33</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雅诗兰黛</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商贸有限公司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899,586,293.99</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东风标致雪铁龙汽车销售有限责任公司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555,776,115.48</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5.17</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北京鑫诺科捷商贸有限公司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439,808,624.93</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东风日产汽车销售有限公司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333,427,827.90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3,661,326,026.03</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34.06</w:t>
            </w:r>
          </w:p>
        </w:tc>
      </w:tr>
    </w:tbl>
    <w:p>
      <w:pPr>
        <w:spacing w:line="240" w:lineRule="auto" w:before="11"/>
        <w:rPr>
          <w:rFonts w:ascii="宋体" w:hAnsi="宋体" w:cs="宋体" w:eastAsia="宋体" w:hint="default"/>
          <w:sz w:val="25"/>
          <w:szCs w:val="25"/>
        </w:rPr>
      </w:pPr>
    </w:p>
    <w:p>
      <w:pPr>
        <w:pStyle w:val="BodyText"/>
        <w:spacing w:line="355" w:lineRule="auto" w:before="36"/>
        <w:ind w:right="293"/>
        <w:jc w:val="left"/>
      </w:pPr>
      <w:r>
        <w:rPr/>
        <w:t>前五名供应商采购额</w:t>
      </w:r>
      <w:r>
        <w:rPr>
          <w:spacing w:val="-57"/>
        </w:rPr>
        <w:t> </w:t>
      </w:r>
      <w:r>
        <w:rPr>
          <w:rFonts w:ascii="宋体" w:hAnsi="宋体" w:cs="宋体" w:eastAsia="宋体" w:hint="default"/>
        </w:rPr>
        <w:t>479,423.84</w:t>
      </w:r>
      <w:r>
        <w:rPr>
          <w:rFonts w:ascii="宋体" w:hAnsi="宋体" w:cs="宋体" w:eastAsia="宋体" w:hint="default"/>
          <w:spacing w:val="-56"/>
        </w:rPr>
        <w:t> </w:t>
      </w:r>
      <w:r>
        <w:rPr/>
        <w:t>万元，占年度采购总额</w:t>
      </w:r>
      <w:r>
        <w:rPr>
          <w:spacing w:val="-57"/>
        </w:rPr>
        <w:t> </w:t>
      </w:r>
      <w:r>
        <w:rPr>
          <w:rFonts w:ascii="宋体" w:hAnsi="宋体" w:cs="宋体" w:eastAsia="宋体" w:hint="default"/>
        </w:rPr>
        <w:t>50.44%</w:t>
      </w:r>
      <w:r>
        <w:rPr/>
        <w:t>；其中前五名供应商采购额中关</w:t>
      </w:r>
      <w:r>
        <w:rPr>
          <w:w w:val="100"/>
        </w:rPr>
        <w:t> </w:t>
      </w:r>
      <w:r>
        <w:rPr/>
        <w:t>联方采购额</w:t>
      </w:r>
      <w:r>
        <w:rPr>
          <w:spacing w:val="-56"/>
        </w:rPr>
        <w:t> </w:t>
      </w:r>
      <w:r>
        <w:rPr>
          <w:rFonts w:ascii="宋体" w:hAnsi="宋体" w:cs="宋体" w:eastAsia="宋体" w:hint="default"/>
        </w:rPr>
        <w:t>0.00</w:t>
      </w:r>
      <w:r>
        <w:rPr>
          <w:rFonts w:ascii="宋体" w:hAnsi="宋体" w:cs="宋体" w:eastAsia="宋体" w:hint="default"/>
          <w:spacing w:val="-56"/>
        </w:rPr>
        <w:t> </w:t>
      </w:r>
      <w:r>
        <w:rPr/>
        <w:t>万元，占年度采购总额</w:t>
      </w:r>
      <w:r>
        <w:rPr>
          <w:spacing w:val="-55"/>
        </w:rPr>
        <w:t> </w:t>
      </w:r>
      <w:r>
        <w:rPr>
          <w:rFonts w:ascii="宋体" w:hAnsi="宋体" w:cs="宋体" w:eastAsia="宋体" w:hint="default"/>
        </w:rPr>
        <w:t>0.00%</w:t>
      </w:r>
      <w:r>
        <w:rPr/>
        <w:t>。</w:t>
      </w:r>
    </w:p>
    <w:p>
      <w:pPr>
        <w:pStyle w:val="BodyText"/>
        <w:spacing w:line="240" w:lineRule="auto" w:before="34"/>
        <w:ind w:left="0" w:right="242"/>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1985"/>
        <w:gridCol w:w="3269"/>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占公司全部营业成本的比例（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北京腾讯文化传媒有限公司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2,474,315,688.25</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26.03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上海爱奇艺文化传媒有限公司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757,318,773.86</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7.97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北京微梦创科网络技术有限公司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535,867,693.99</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5.64</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天津今日头条科技有限公司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514,309,506.32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5.41</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北京百度网讯科技有限公司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512,426,760.17</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4,794,238,422.59</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50.44</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80" w:right="1040"/>
        </w:sectPr>
      </w:pPr>
    </w:p>
    <w:p>
      <w:pPr>
        <w:pStyle w:val="BodyText"/>
        <w:spacing w:line="240" w:lineRule="auto" w:before="36"/>
        <w:ind w:right="720"/>
        <w:jc w:val="left"/>
      </w:pPr>
      <w:r>
        <w:rPr>
          <w:spacing w:val="-1"/>
        </w:rPr>
        <w:t>其他说明</w:t>
      </w:r>
      <w:r>
        <w:rPr>
          <w:spacing w:val="-100"/>
        </w:rPr>
        <w:t> </w:t>
      </w:r>
      <w:r>
        <w:rPr>
          <w:spacing w:val="-100"/>
        </w:rPr>
      </w:r>
      <w:r>
        <w:rPr/>
        <w:t>无</w:t>
      </w:r>
    </w:p>
    <w:p>
      <w:pPr>
        <w:pStyle w:val="Heading3"/>
        <w:tabs>
          <w:tab w:pos="637" w:val="left" w:leader="none"/>
        </w:tabs>
        <w:spacing w:line="240" w:lineRule="auto" w:before="56"/>
        <w:ind w:right="-18"/>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795" w:space="6186"/>
            <w:col w:w="130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3"/>
        <w:gridCol w:w="1700"/>
        <w:gridCol w:w="1702"/>
        <w:gridCol w:w="1419"/>
        <w:gridCol w:w="2986"/>
      </w:tblGrid>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费用项目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10"/>
                <w:sz w:val="21"/>
                <w:szCs w:val="21"/>
              </w:rPr>
              <w:t>增幅比例（</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366,756,453.41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318,007,037.05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15.33</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随业务增长带来的人员等运营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费用的同比增加</w:t>
            </w:r>
          </w:p>
        </w:tc>
      </w:tr>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151,856,337.38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 w:right="0"/>
              <w:jc w:val="center"/>
              <w:rPr>
                <w:rFonts w:ascii="宋体" w:hAnsi="宋体" w:cs="宋体" w:eastAsia="宋体" w:hint="default"/>
                <w:sz w:val="21"/>
                <w:szCs w:val="21"/>
              </w:rPr>
            </w:pPr>
            <w:r>
              <w:rPr>
                <w:rFonts w:ascii="宋体"/>
                <w:sz w:val="21"/>
              </w:rPr>
              <w:t>114,297,650.97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32.86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主要是本年增加了员工股权激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励的股份支付费用</w:t>
            </w:r>
          </w:p>
        </w:tc>
      </w:tr>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65,582,034.90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sz w:val="21"/>
              </w:rPr>
              <w:t>41,344,418.82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58.62</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贷款规模增加以及银行贷款利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率上升所致</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tabs>
          <w:tab w:pos="637" w:val="left" w:leader="none"/>
        </w:tabs>
        <w:spacing w:line="290" w:lineRule="auto"/>
        <w:ind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12"/>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901" w:space="6093"/>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274,430,221.55</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274,430,221.55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25.89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3"/>
        <w:spacing w:line="240" w:lineRule="auto"/>
        <w:ind w:right="-18"/>
        <w:jc w:val="left"/>
        <w:rPr>
          <w:b w:val="0"/>
          <w:bCs w:val="0"/>
        </w:rPr>
      </w:pPr>
      <w:r>
        <w:rPr/>
        <w:t>情况说明</w:t>
      </w:r>
      <w:r>
        <w:rPr>
          <w:b w:val="0"/>
          <w:bCs w:val="0"/>
        </w:rPr>
      </w:r>
    </w:p>
    <w:p>
      <w:pPr>
        <w:tabs>
          <w:tab w:pos="637"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5.</w:t>
        <w:tab/>
      </w:r>
      <w:r>
        <w:rPr>
          <w:rFonts w:ascii="宋体" w:hAnsi="宋体" w:cs="宋体" w:eastAsia="宋体" w:hint="default"/>
          <w:b/>
          <w:bCs/>
          <w:sz w:val="21"/>
          <w:szCs w:val="21"/>
        </w:rPr>
        <w:t>现金流</w:t>
      </w:r>
      <w:r>
        <w:rPr>
          <w:rFonts w:ascii="宋体" w:hAnsi="宋体" w:cs="宋体" w:eastAsia="宋体" w:hint="default"/>
          <w:sz w:val="21"/>
          <w:szCs w:val="21"/>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795" w:space="6186"/>
            <w:col w:w="130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2"/>
        <w:gridCol w:w="1793"/>
        <w:gridCol w:w="1791"/>
        <w:gridCol w:w="1390"/>
        <w:gridCol w:w="2873"/>
      </w:tblGrid>
      <w:tr>
        <w:trPr>
          <w:trHeight w:val="28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w w:val="100"/>
                <w:sz w:val="21"/>
                <w:szCs w:val="21"/>
              </w:rPr>
              <w:t>增幅</w:t>
            </w:r>
            <w:r>
              <w:rPr>
                <w:rFonts w:ascii="宋体" w:hAnsi="宋体" w:cs="宋体" w:eastAsia="宋体" w:hint="default"/>
                <w:spacing w:val="-3"/>
                <w:w w:val="100"/>
                <w:sz w:val="21"/>
                <w:szCs w:val="21"/>
              </w:rPr>
              <w:t>比</w:t>
            </w:r>
            <w:r>
              <w:rPr>
                <w:rFonts w:ascii="宋体" w:hAnsi="宋体" w:cs="宋体" w:eastAsia="宋体" w:hint="default"/>
                <w:spacing w:val="-87"/>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110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37" w:lineRule="auto"/>
              <w:ind w:left="103" w:right="245"/>
              <w:jc w:val="both"/>
              <w:rPr>
                <w:rFonts w:ascii="宋体" w:hAnsi="宋体" w:cs="宋体" w:eastAsia="宋体" w:hint="default"/>
                <w:sz w:val="21"/>
                <w:szCs w:val="21"/>
              </w:rPr>
            </w:pPr>
            <w:r>
              <w:rPr>
                <w:rFonts w:ascii="宋体" w:hAnsi="宋体" w:cs="宋体" w:eastAsia="宋体" w:hint="default"/>
                <w:sz w:val="21"/>
                <w:szCs w:val="21"/>
              </w:rPr>
              <w:t>产生的现</w:t>
            </w:r>
            <w:r>
              <w:rPr>
                <w:rFonts w:ascii="宋体" w:hAnsi="宋体" w:cs="宋体" w:eastAsia="宋体" w:hint="default"/>
                <w:w w:val="100"/>
                <w:sz w:val="21"/>
                <w:szCs w:val="21"/>
              </w:rPr>
              <w:t> </w:t>
            </w:r>
            <w:r>
              <w:rPr>
                <w:rFonts w:ascii="宋体" w:hAnsi="宋体" w:cs="宋体" w:eastAsia="宋体" w:hint="default"/>
                <w:sz w:val="21"/>
                <w:szCs w:val="21"/>
              </w:rPr>
              <w:t>金流量净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-450,623,738.20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-280,255,458.90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-60.79</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主要是客户回款周期放缓，同</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8"/>
                <w:sz w:val="21"/>
                <w:szCs w:val="21"/>
              </w:rPr>
              <w:t>时公司在每季末时点仍需大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量支付供应商款项所致</w:t>
            </w:r>
          </w:p>
        </w:tc>
      </w:tr>
      <w:tr>
        <w:trPr>
          <w:trHeight w:val="11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投资活动</w:t>
            </w:r>
          </w:p>
          <w:p>
            <w:pPr>
              <w:pStyle w:val="TableParagraph"/>
              <w:spacing w:line="237" w:lineRule="auto"/>
              <w:ind w:left="103" w:right="245"/>
              <w:jc w:val="both"/>
              <w:rPr>
                <w:rFonts w:ascii="宋体" w:hAnsi="宋体" w:cs="宋体" w:eastAsia="宋体" w:hint="default"/>
                <w:sz w:val="21"/>
                <w:szCs w:val="21"/>
              </w:rPr>
            </w:pPr>
            <w:r>
              <w:rPr>
                <w:rFonts w:ascii="宋体" w:hAnsi="宋体" w:cs="宋体" w:eastAsia="宋体" w:hint="default"/>
                <w:sz w:val="21"/>
                <w:szCs w:val="21"/>
              </w:rPr>
              <w:t>产生的现</w:t>
            </w:r>
            <w:r>
              <w:rPr>
                <w:rFonts w:ascii="宋体" w:hAnsi="宋体" w:cs="宋体" w:eastAsia="宋体" w:hint="default"/>
                <w:w w:val="100"/>
                <w:sz w:val="21"/>
                <w:szCs w:val="21"/>
              </w:rPr>
              <w:t> </w:t>
            </w:r>
            <w:r>
              <w:rPr>
                <w:rFonts w:ascii="宋体" w:hAnsi="宋体" w:cs="宋体" w:eastAsia="宋体" w:hint="default"/>
                <w:sz w:val="21"/>
                <w:szCs w:val="21"/>
              </w:rPr>
              <w:t>金流量净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-45,722,276.04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-51,247,243.66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10.78</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主要是本期收回投资收到的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现金增加所致</w:t>
            </w:r>
          </w:p>
        </w:tc>
      </w:tr>
      <w:tr>
        <w:trPr>
          <w:trHeight w:val="109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筹资活动</w:t>
            </w:r>
          </w:p>
          <w:p>
            <w:pPr>
              <w:pStyle w:val="TableParagraph"/>
              <w:spacing w:line="237" w:lineRule="auto"/>
              <w:ind w:left="103" w:right="245"/>
              <w:jc w:val="both"/>
              <w:rPr>
                <w:rFonts w:ascii="宋体" w:hAnsi="宋体" w:cs="宋体" w:eastAsia="宋体" w:hint="default"/>
                <w:sz w:val="21"/>
                <w:szCs w:val="21"/>
              </w:rPr>
            </w:pPr>
            <w:r>
              <w:rPr>
                <w:rFonts w:ascii="宋体" w:hAnsi="宋体" w:cs="宋体" w:eastAsia="宋体" w:hint="default"/>
                <w:sz w:val="21"/>
                <w:szCs w:val="21"/>
              </w:rPr>
              <w:t>产生的现</w:t>
            </w:r>
            <w:r>
              <w:rPr>
                <w:rFonts w:ascii="宋体" w:hAnsi="宋体" w:cs="宋体" w:eastAsia="宋体" w:hint="default"/>
                <w:w w:val="100"/>
                <w:sz w:val="21"/>
                <w:szCs w:val="21"/>
              </w:rPr>
              <w:t> </w:t>
            </w:r>
            <w:r>
              <w:rPr>
                <w:rFonts w:ascii="宋体" w:hAnsi="宋体" w:cs="宋体" w:eastAsia="宋体" w:hint="default"/>
                <w:sz w:val="21"/>
                <w:szCs w:val="21"/>
              </w:rPr>
              <w:t>金流量净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432,928,997.63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456,465,622.67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-5.16</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主要是本期从银行获得的新</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增贷款总额小于 </w:t>
            </w:r>
            <w:r>
              <w:rPr>
                <w:rFonts w:ascii="宋体" w:hAnsi="宋体" w:cs="宋体" w:eastAsia="宋体" w:hint="default"/>
                <w:sz w:val="21"/>
                <w:szCs w:val="21"/>
              </w:rPr>
              <w:t>2017</w:t>
            </w:r>
            <w:r>
              <w:rPr>
                <w:rFonts w:ascii="宋体" w:hAnsi="宋体" w:cs="宋体" w:eastAsia="宋体" w:hint="default"/>
                <w:spacing w:val="-69"/>
                <w:sz w:val="21"/>
                <w:szCs w:val="21"/>
              </w:rPr>
              <w:t> </w:t>
            </w:r>
            <w:r>
              <w:rPr>
                <w:rFonts w:ascii="宋体" w:hAnsi="宋体" w:cs="宋体" w:eastAsia="宋体" w:hint="default"/>
                <w:spacing w:val="-3"/>
                <w:sz w:val="21"/>
                <w:szCs w:val="21"/>
              </w:rPr>
              <w:t>年上市</w:t>
            </w:r>
            <w:r>
              <w:rPr>
                <w:rFonts w:ascii="宋体" w:hAnsi="宋体" w:cs="宋体" w:eastAsia="宋体" w:hint="default"/>
                <w:spacing w:val="-3"/>
                <w:w w:val="100"/>
                <w:sz w:val="21"/>
                <w:szCs w:val="21"/>
              </w:rPr>
              <w:t> </w:t>
            </w:r>
            <w:r>
              <w:rPr>
                <w:rFonts w:ascii="宋体" w:hAnsi="宋体" w:cs="宋体" w:eastAsia="宋体" w:hint="default"/>
                <w:sz w:val="21"/>
                <w:szCs w:val="21"/>
              </w:rPr>
              <w:t>募集资金总额所致</w:t>
            </w:r>
          </w:p>
        </w:tc>
      </w:tr>
    </w:tbl>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8"/>
        </w:rPr>
        <w:t> </w:t>
      </w:r>
      <w:r>
        <w:rPr/>
        <w:t>非主营业务导致利润重大变化的说明</w:t>
      </w:r>
      <w:r>
        <w:rPr>
          <w:b w:val="0"/>
          <w:bCs w:val="0"/>
        </w:rPr>
      </w:r>
    </w:p>
    <w:p>
      <w:pPr>
        <w:pStyle w:val="BodyText"/>
        <w:spacing w:line="273" w:lineRule="exact" w:before="59"/>
        <w:ind w:right="0"/>
        <w:jc w:val="both"/>
      </w:pPr>
      <w:r>
        <w:rPr/>
        <w:t>√适用</w:t>
      </w:r>
      <w:r>
        <w:rPr>
          <w:spacing w:val="-1"/>
        </w:rPr>
        <w:t> </w:t>
      </w:r>
      <w:r>
        <w:rPr/>
        <w:t>□不适用</w:t>
      </w:r>
    </w:p>
    <w:p>
      <w:pPr>
        <w:pStyle w:val="BodyText"/>
        <w:spacing w:line="273" w:lineRule="exact"/>
        <w:ind w:left="638" w:right="0"/>
        <w:jc w:val="left"/>
      </w:pPr>
      <w:r>
        <w:rPr/>
        <w:t>由于皇氏集团在 </w:t>
      </w:r>
      <w:r>
        <w:rPr>
          <w:rFonts w:ascii="宋体" w:hAnsi="宋体" w:cs="宋体" w:eastAsia="宋体" w:hint="default"/>
        </w:rPr>
        <w:t>2018</w:t>
      </w:r>
      <w:r>
        <w:rPr>
          <w:rFonts w:ascii="宋体" w:hAnsi="宋体" w:cs="宋体" w:eastAsia="宋体" w:hint="default"/>
          <w:spacing w:val="-50"/>
        </w:rPr>
        <w:t> </w:t>
      </w:r>
      <w:r>
        <w:rPr>
          <w:spacing w:val="-5"/>
        </w:rPr>
        <w:t>年半年报和三季报公告净利润持续亏损，股价持续下滑，公司管理层决</w:t>
      </w:r>
    </w:p>
    <w:p>
      <w:pPr>
        <w:pStyle w:val="BodyText"/>
        <w:spacing w:line="240" w:lineRule="auto" w:before="133"/>
        <w:ind w:right="0"/>
        <w:jc w:val="both"/>
      </w:pPr>
      <w:r>
        <w:rPr/>
        <w:t>定将所持有的</w:t>
      </w:r>
      <w:r>
        <w:rPr>
          <w:spacing w:val="-56"/>
        </w:rPr>
        <w:t> </w:t>
      </w:r>
      <w:r>
        <w:rPr>
          <w:rFonts w:ascii="宋体" w:hAnsi="宋体" w:cs="宋体" w:eastAsia="宋体" w:hint="default"/>
        </w:rPr>
        <w:t>829</w:t>
      </w:r>
      <w:r>
        <w:rPr>
          <w:rFonts w:ascii="宋体" w:hAnsi="宋体" w:cs="宋体" w:eastAsia="宋体" w:hint="default"/>
          <w:spacing w:val="-56"/>
        </w:rPr>
        <w:t> </w:t>
      </w:r>
      <w:r>
        <w:rPr/>
        <w:t>万股“皇氏集团股份有限公司”股票在二级市场上公开出售，以避免更多投资</w:t>
      </w:r>
    </w:p>
    <w:p>
      <w:pPr>
        <w:pStyle w:val="BodyText"/>
        <w:spacing w:line="240" w:lineRule="auto" w:before="135"/>
        <w:ind w:right="0"/>
        <w:jc w:val="both"/>
      </w:pPr>
      <w:r>
        <w:rPr/>
        <w:t>亏损。通过多次交易最终将所持有的全部皇氏股票售出，共获得资金</w:t>
      </w:r>
      <w:r>
        <w:rPr>
          <w:spacing w:val="-57"/>
        </w:rPr>
        <w:t> </w:t>
      </w:r>
      <w:r>
        <w:rPr>
          <w:rFonts w:ascii="宋体" w:hAnsi="宋体" w:cs="宋体" w:eastAsia="宋体" w:hint="default"/>
        </w:rPr>
        <w:t>28,013,398.80</w:t>
      </w:r>
      <w:r>
        <w:rPr>
          <w:rFonts w:ascii="宋体" w:hAnsi="宋体" w:cs="宋体" w:eastAsia="宋体" w:hint="default"/>
          <w:spacing w:val="-56"/>
        </w:rPr>
        <w:t> </w:t>
      </w:r>
      <w:r>
        <w:rPr/>
        <w:t>元。皇氏集</w:t>
      </w:r>
    </w:p>
    <w:p>
      <w:pPr>
        <w:pStyle w:val="BodyText"/>
        <w:spacing w:line="240" w:lineRule="auto" w:before="133"/>
        <w:ind w:right="0"/>
        <w:jc w:val="both"/>
      </w:pPr>
      <w:r>
        <w:rPr>
          <w:w w:val="100"/>
        </w:rPr>
        <w:t>团股</w:t>
      </w:r>
      <w:r>
        <w:rPr>
          <w:spacing w:val="-3"/>
          <w:w w:val="100"/>
        </w:rPr>
        <w:t>票</w:t>
      </w:r>
      <w:r>
        <w:rPr>
          <w:w w:val="100"/>
        </w:rPr>
        <w:t>在</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3"/>
          <w:w w:val="100"/>
        </w:rPr>
        <w:t>获</w:t>
      </w:r>
      <w:r>
        <w:rPr>
          <w:w w:val="100"/>
        </w:rPr>
        <w:t>得</w:t>
      </w:r>
      <w:r>
        <w:rPr>
          <w:spacing w:val="-3"/>
          <w:w w:val="100"/>
        </w:rPr>
        <w:t>时的</w:t>
      </w:r>
      <w:r>
        <w:rPr>
          <w:w w:val="100"/>
        </w:rPr>
        <w:t>成</w:t>
      </w:r>
      <w:r>
        <w:rPr>
          <w:spacing w:val="-3"/>
          <w:w w:val="100"/>
        </w:rPr>
        <w:t>本</w:t>
      </w:r>
      <w:r>
        <w:rPr>
          <w:w w:val="100"/>
        </w:rPr>
        <w:t>为</w:t>
      </w:r>
      <w:r>
        <w:rPr>
          <w:spacing w:val="-52"/>
        </w:rPr>
        <w:t> </w:t>
      </w:r>
      <w:r>
        <w:rPr>
          <w:rFonts w:ascii="宋体" w:hAnsi="宋体" w:cs="宋体" w:eastAsia="宋体" w:hint="default"/>
          <w:w w:val="100"/>
        </w:rPr>
        <w:t>78</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1"/>
          <w:w w:val="100"/>
        </w:rPr>
        <w:t>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3"/>
        </w:rPr>
        <w:t> </w:t>
      </w:r>
      <w:r>
        <w:rPr>
          <w:spacing w:val="-2"/>
          <w:w w:val="100"/>
        </w:rPr>
        <w:t>元</w:t>
      </w:r>
      <w:r>
        <w:rPr>
          <w:spacing w:val="-94"/>
          <w:w w:val="100"/>
        </w:rPr>
        <w:t>，</w:t>
      </w:r>
      <w:r>
        <w:rPr>
          <w:w w:val="100"/>
        </w:rPr>
        <w:t>因此</w:t>
      </w:r>
      <w:r>
        <w:rPr>
          <w:spacing w:val="-3"/>
          <w:w w:val="100"/>
        </w:rPr>
        <w:t>本</w:t>
      </w:r>
      <w:r>
        <w:rPr>
          <w:w w:val="100"/>
        </w:rPr>
        <w:t>次</w:t>
      </w:r>
      <w:r>
        <w:rPr>
          <w:spacing w:val="-3"/>
          <w:w w:val="100"/>
        </w:rPr>
        <w:t>对</w:t>
      </w:r>
      <w:r>
        <w:rPr>
          <w:w w:val="100"/>
        </w:rPr>
        <w:t>皇</w:t>
      </w:r>
      <w:r>
        <w:rPr>
          <w:spacing w:val="-3"/>
          <w:w w:val="100"/>
        </w:rPr>
        <w:t>氏</w:t>
      </w:r>
      <w:r>
        <w:rPr>
          <w:w w:val="100"/>
        </w:rPr>
        <w:t>集</w:t>
      </w:r>
      <w:r>
        <w:rPr>
          <w:spacing w:val="-3"/>
          <w:w w:val="100"/>
        </w:rPr>
        <w:t>团</w:t>
      </w:r>
      <w:r>
        <w:rPr>
          <w:w w:val="100"/>
        </w:rPr>
        <w:t>股</w:t>
      </w:r>
      <w:r>
        <w:rPr>
          <w:spacing w:val="-3"/>
          <w:w w:val="100"/>
        </w:rPr>
        <w:t>票</w:t>
      </w:r>
      <w:r>
        <w:rPr>
          <w:w w:val="100"/>
        </w:rPr>
        <w:t>的出</w:t>
      </w:r>
      <w:r>
        <w:rPr>
          <w:spacing w:val="-3"/>
          <w:w w:val="100"/>
        </w:rPr>
        <w:t>售</w:t>
      </w:r>
      <w:r>
        <w:rPr>
          <w:w w:val="100"/>
        </w:rPr>
        <w:t>共</w:t>
      </w:r>
      <w:r>
        <w:rPr>
          <w:spacing w:val="-3"/>
          <w:w w:val="100"/>
        </w:rPr>
        <w:t>产</w:t>
      </w:r>
      <w:r>
        <w:rPr>
          <w:w w:val="100"/>
        </w:rPr>
        <w:t>生</w:t>
      </w:r>
      <w:r>
        <w:rPr>
          <w:spacing w:val="-3"/>
          <w:w w:val="100"/>
        </w:rPr>
        <w:t>投</w:t>
      </w:r>
      <w:r>
        <w:rPr>
          <w:w w:val="100"/>
        </w:rPr>
        <w:t>资</w:t>
      </w:r>
    </w:p>
    <w:p>
      <w:pPr>
        <w:pStyle w:val="BodyText"/>
        <w:spacing w:line="240" w:lineRule="auto" w:before="133"/>
        <w:ind w:right="0"/>
        <w:jc w:val="both"/>
      </w:pPr>
      <w:r>
        <w:rPr/>
        <w:t>损失</w:t>
      </w:r>
      <w:r>
        <w:rPr>
          <w:spacing w:val="-52"/>
        </w:rPr>
        <w:t> </w:t>
      </w:r>
      <w:r>
        <w:rPr>
          <w:rFonts w:ascii="宋体" w:hAnsi="宋体" w:cs="宋体" w:eastAsia="宋体" w:hint="default"/>
        </w:rPr>
        <w:t>49,986,601.20</w:t>
      </w:r>
      <w:r>
        <w:rPr>
          <w:rFonts w:ascii="宋体" w:hAnsi="宋体" w:cs="宋体" w:eastAsia="宋体" w:hint="default"/>
          <w:spacing w:val="-54"/>
        </w:rPr>
        <w:t> </w:t>
      </w:r>
      <w:r>
        <w:rPr/>
        <w:t>元。</w:t>
      </w:r>
    </w:p>
    <w:p>
      <w:pPr>
        <w:pStyle w:val="BodyText"/>
        <w:spacing w:line="240" w:lineRule="auto" w:before="133"/>
        <w:ind w:left="638" w:right="0"/>
        <w:jc w:val="left"/>
      </w:pPr>
      <w:r>
        <w:rPr>
          <w:rFonts w:ascii="宋体" w:hAnsi="宋体" w:cs="宋体" w:eastAsia="宋体" w:hint="default"/>
        </w:rPr>
        <w:t>2018</w:t>
      </w:r>
      <w:r>
        <w:rPr>
          <w:rFonts w:ascii="宋体" w:hAnsi="宋体" w:cs="宋体" w:eastAsia="宋体" w:hint="default"/>
          <w:spacing w:val="-47"/>
        </w:rPr>
        <w:t> </w:t>
      </w:r>
      <w:r>
        <w:rPr/>
        <w:t>年</w:t>
      </w:r>
      <w:r>
        <w:rPr>
          <w:spacing w:val="-45"/>
        </w:rPr>
        <w:t> </w:t>
      </w:r>
      <w:r>
        <w:rPr>
          <w:rFonts w:ascii="宋体" w:hAnsi="宋体" w:cs="宋体" w:eastAsia="宋体" w:hint="default"/>
        </w:rPr>
        <w:t>2</w:t>
      </w:r>
      <w:r>
        <w:rPr>
          <w:rFonts w:ascii="宋体" w:hAnsi="宋体" w:cs="宋体" w:eastAsia="宋体" w:hint="default"/>
          <w:spacing w:val="-47"/>
        </w:rPr>
        <w:t> </w:t>
      </w:r>
      <w:r>
        <w:rPr/>
        <w:t>月</w:t>
      </w:r>
      <w:r>
        <w:rPr>
          <w:spacing w:val="-45"/>
        </w:rPr>
        <w:t> </w:t>
      </w:r>
      <w:r>
        <w:rPr>
          <w:rFonts w:ascii="宋体" w:hAnsi="宋体" w:cs="宋体" w:eastAsia="宋体" w:hint="default"/>
        </w:rPr>
        <w:t>9</w:t>
      </w:r>
      <w:r>
        <w:rPr>
          <w:rFonts w:ascii="宋体" w:hAnsi="宋体" w:cs="宋体" w:eastAsia="宋体" w:hint="default"/>
          <w:spacing w:val="-47"/>
        </w:rPr>
        <w:t> </w:t>
      </w:r>
      <w:r>
        <w:rPr>
          <w:spacing w:val="-4"/>
        </w:rPr>
        <w:t>日，公司</w:t>
      </w:r>
      <w:r>
        <w:rPr>
          <w:spacing w:val="-46"/>
        </w:rPr>
        <w:t> </w:t>
      </w:r>
      <w:r>
        <w:rPr>
          <w:rFonts w:ascii="宋体" w:hAnsi="宋体" w:cs="宋体" w:eastAsia="宋体" w:hint="default"/>
        </w:rPr>
        <w:t>2018</w:t>
      </w:r>
      <w:r>
        <w:rPr>
          <w:rFonts w:ascii="宋体" w:hAnsi="宋体" w:cs="宋体" w:eastAsia="宋体" w:hint="default"/>
          <w:spacing w:val="-45"/>
        </w:rPr>
        <w:t> </w:t>
      </w:r>
      <w:r>
        <w:rPr>
          <w:spacing w:val="-3"/>
        </w:rPr>
        <w:t>年第一次（临时）股东大会决议审议通过《关于</w:t>
      </w:r>
      <w:r>
        <w:rPr>
          <w:rFonts w:ascii="宋体" w:hAnsi="宋体" w:cs="宋体" w:eastAsia="宋体" w:hint="default"/>
          <w:spacing w:val="-3"/>
        </w:rPr>
        <w:t>&lt;</w:t>
      </w:r>
      <w:r>
        <w:rPr>
          <w:spacing w:val="-3"/>
        </w:rPr>
        <w:t>华扬联众数字</w:t>
      </w:r>
    </w:p>
    <w:p>
      <w:pPr>
        <w:pStyle w:val="BodyText"/>
        <w:spacing w:line="357" w:lineRule="auto" w:before="127"/>
        <w:ind w:right="227"/>
        <w:jc w:val="both"/>
      </w:pPr>
      <w:r>
        <w:rPr/>
        <w:t>技术股份有限公司</w:t>
      </w:r>
      <w:r>
        <w:rPr>
          <w:spacing w:val="-63"/>
        </w:rPr>
        <w:t> </w:t>
      </w:r>
      <w:r>
        <w:rPr>
          <w:rFonts w:ascii="宋体" w:hAnsi="宋体" w:cs="宋体" w:eastAsia="宋体" w:hint="default"/>
        </w:rPr>
        <w:t>2018</w:t>
      </w:r>
      <w:r>
        <w:rPr>
          <w:rFonts w:ascii="宋体" w:hAnsi="宋体" w:cs="宋体" w:eastAsia="宋体" w:hint="default"/>
          <w:spacing w:val="-65"/>
        </w:rPr>
        <w:t> </w:t>
      </w:r>
      <w:r>
        <w:rPr/>
        <w:t>年限制性股票激励计划（草案）</w:t>
      </w:r>
      <w:r>
        <w:rPr>
          <w:rFonts w:ascii="宋体" w:hAnsi="宋体" w:cs="宋体" w:eastAsia="宋体" w:hint="default"/>
        </w:rPr>
        <w:t>&gt;</w:t>
      </w:r>
      <w:r>
        <w:rPr/>
        <w:t>及其摘要》</w:t>
      </w:r>
      <w:r>
        <w:rPr>
          <w:sz w:val="24"/>
          <w:szCs w:val="24"/>
        </w:rPr>
        <w:t>的</w:t>
      </w:r>
      <w:r>
        <w:rPr/>
        <w:t>议案。公司实施限制性股</w:t>
      </w:r>
      <w:r>
        <w:rPr>
          <w:w w:val="100"/>
        </w:rPr>
        <w:t> </w:t>
      </w:r>
      <w:r>
        <w:rPr>
          <w:spacing w:val="-2"/>
        </w:rPr>
        <w:t>票激励计划获得批准，董事会被授权确定限制性股票授予日，在激励对象符合条件时向激励对象</w:t>
      </w:r>
      <w:r>
        <w:rPr>
          <w:spacing w:val="-25"/>
        </w:rPr>
        <w:t> </w:t>
      </w:r>
      <w:r>
        <w:rPr>
          <w:spacing w:val="-25"/>
        </w:rPr>
      </w:r>
      <w:r>
        <w:rPr/>
        <w:t>授予限制性股票并办理授予限制性股票所必需的全部事宜。在</w:t>
      </w:r>
      <w:r>
        <w:rPr>
          <w:spacing w:val="-55"/>
        </w:rPr>
        <w:t> </w:t>
      </w:r>
      <w:r>
        <w:rPr>
          <w:rFonts w:ascii="宋体" w:hAnsi="宋体" w:cs="宋体" w:eastAsia="宋体" w:hint="default"/>
        </w:rPr>
        <w:t>2018</w:t>
      </w:r>
      <w:r>
        <w:rPr>
          <w:rFonts w:ascii="宋体" w:hAnsi="宋体" w:cs="宋体" w:eastAsia="宋体" w:hint="default"/>
          <w:spacing w:val="-55"/>
        </w:rPr>
        <w:t> </w:t>
      </w:r>
      <w:r>
        <w:rPr/>
        <w:t>年至</w:t>
      </w:r>
      <w:r>
        <w:rPr>
          <w:spacing w:val="-55"/>
        </w:rPr>
        <w:t> </w:t>
      </w:r>
      <w:r>
        <w:rPr>
          <w:rFonts w:ascii="宋体" w:hAnsi="宋体" w:cs="宋体" w:eastAsia="宋体" w:hint="default"/>
        </w:rPr>
        <w:t>2021</w:t>
      </w:r>
      <w:r>
        <w:rPr>
          <w:rFonts w:ascii="宋体" w:hAnsi="宋体" w:cs="宋体" w:eastAsia="宋体" w:hint="default"/>
          <w:spacing w:val="-54"/>
        </w:rPr>
        <w:t> </w:t>
      </w:r>
      <w:r>
        <w:rPr/>
        <w:t>年将按照各期限制</w:t>
      </w:r>
      <w:r>
        <w:rPr>
          <w:w w:val="100"/>
        </w:rPr>
        <w:t> </w:t>
      </w:r>
      <w:r>
        <w:rPr>
          <w:spacing w:val="-2"/>
        </w:rPr>
        <w:t>性股票的解除限售比例和授予日限制性股票的公允价值总额分期确认限制性股票激励成本。经测</w:t>
      </w:r>
      <w:r>
        <w:rPr>
          <w:spacing w:val="-25"/>
        </w:rPr>
        <w:t> </w:t>
      </w:r>
      <w:r>
        <w:rPr>
          <w:spacing w:val="-25"/>
        </w:rPr>
      </w:r>
      <w:r>
        <w:rPr/>
        <w:t>算，本年应确认的限制性股票激励成本合计为</w:t>
      </w:r>
      <w:r>
        <w:rPr>
          <w:spacing w:val="-55"/>
        </w:rPr>
        <w:t> </w:t>
      </w:r>
      <w:r>
        <w:rPr>
          <w:rFonts w:ascii="宋体" w:hAnsi="宋体" w:cs="宋体" w:eastAsia="宋体" w:hint="default"/>
        </w:rPr>
        <w:t>26,539,349.42</w:t>
      </w:r>
      <w:r>
        <w:rPr>
          <w:rFonts w:ascii="宋体" w:hAnsi="宋体" w:cs="宋体" w:eastAsia="宋体" w:hint="default"/>
          <w:spacing w:val="-57"/>
        </w:rPr>
        <w:t> </w:t>
      </w:r>
      <w:r>
        <w:rPr/>
        <w:t>元。</w:t>
      </w:r>
    </w:p>
    <w:p>
      <w:pPr>
        <w:spacing w:after="0" w:line="357" w:lineRule="auto"/>
        <w:jc w:val="both"/>
        <w:sectPr>
          <w:type w:val="continuous"/>
          <w:pgSz w:w="11910" w:h="16840"/>
          <w:pgMar w:top="1120" w:bottom="1380" w:left="1580" w:right="1040"/>
        </w:sectPr>
      </w:pPr>
    </w:p>
    <w:p>
      <w:pPr>
        <w:pStyle w:val="Heading3"/>
        <w:tabs>
          <w:tab w:pos="1057" w:val="left" w:leader="none"/>
        </w:tabs>
        <w:spacing w:line="240" w:lineRule="auto" w:before="90"/>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56"/>
        <w:ind w:right="-16"/>
        <w:jc w:val="left"/>
      </w:pPr>
      <w:r>
        <w:rPr>
          <w:spacing w:val="-1"/>
        </w:rPr>
        <w:t>√适用</w:t>
        <w:tab/>
      </w:r>
      <w:r>
        <w:rPr>
          <w:spacing w:val="-2"/>
        </w:rPr>
        <w:t>□不适用</w:t>
      </w:r>
    </w:p>
    <w:p>
      <w:pPr>
        <w:pStyle w:val="Heading3"/>
        <w:tabs>
          <w:tab w:pos="642" w:val="left" w:leader="none"/>
        </w:tabs>
        <w:spacing w:line="240" w:lineRule="auto" w:before="58"/>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6"/>
        <w:gridCol w:w="1700"/>
        <w:gridCol w:w="996"/>
        <w:gridCol w:w="1983"/>
        <w:gridCol w:w="994"/>
        <w:gridCol w:w="994"/>
        <w:gridCol w:w="1567"/>
      </w:tblGrid>
      <w:tr>
        <w:trPr>
          <w:trHeight w:val="82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1" w:right="189"/>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40" w:lineRule="auto"/>
              <w:ind w:left="175" w:right="175"/>
              <w:jc w:val="left"/>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40" w:lineRule="auto"/>
              <w:ind w:left="175" w:right="173"/>
              <w:jc w:val="left"/>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40" w:lineRule="auto"/>
              <w:ind w:left="172" w:right="176"/>
              <w:jc w:val="left"/>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情况说明</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16"/>
        <w:gridCol w:w="1700"/>
        <w:gridCol w:w="996"/>
        <w:gridCol w:w="1983"/>
        <w:gridCol w:w="994"/>
        <w:gridCol w:w="994"/>
        <w:gridCol w:w="1567"/>
      </w:tblGrid>
      <w:tr>
        <w:trPr>
          <w:trHeight w:val="828" w:hRule="exact"/>
        </w:trPr>
        <w:tc>
          <w:tcPr>
            <w:tcW w:w="81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sz w:val="21"/>
                <w:szCs w:val="21"/>
              </w:rPr>
              <w:t>的比例</w:t>
            </w:r>
          </w:p>
          <w:p>
            <w:pPr>
              <w:pStyle w:val="TableParagraph"/>
              <w:spacing w:line="273"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sz w:val="21"/>
                <w:szCs w:val="21"/>
              </w:rPr>
              <w:t>的比例</w:t>
            </w:r>
          </w:p>
          <w:p>
            <w:pPr>
              <w:pStyle w:val="TableParagraph"/>
              <w:spacing w:line="273"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期末变</w:t>
            </w:r>
          </w:p>
          <w:p>
            <w:pPr>
              <w:pStyle w:val="TableParagraph"/>
              <w:spacing w:line="272" w:lineRule="exact"/>
              <w:ind w:left="172" w:right="0"/>
              <w:jc w:val="left"/>
              <w:rPr>
                <w:rFonts w:ascii="宋体" w:hAnsi="宋体" w:cs="宋体" w:eastAsia="宋体" w:hint="default"/>
                <w:sz w:val="21"/>
                <w:szCs w:val="21"/>
              </w:rPr>
            </w:pPr>
            <w:r>
              <w:rPr>
                <w:rFonts w:ascii="宋体" w:hAnsi="宋体" w:cs="宋体" w:eastAsia="宋体" w:hint="default"/>
                <w:sz w:val="21"/>
                <w:szCs w:val="21"/>
              </w:rPr>
              <w:t>动比例</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6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632,087,018.98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346,875,827.68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82.22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主要是部分大</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pacing w:val="13"/>
                <w:sz w:val="21"/>
                <w:szCs w:val="21"/>
              </w:rPr>
              <w:t>客户资金紧张</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采取承兑汇票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付款增加所致</w:t>
            </w:r>
          </w:p>
        </w:tc>
      </w:tr>
      <w:tr>
        <w:trPr>
          <w:trHeight w:val="137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4,222,333,710.</w:t>
            </w:r>
          </w:p>
          <w:p>
            <w:pPr>
              <w:pStyle w:val="TableParagraph"/>
              <w:spacing w:line="274" w:lineRule="exact"/>
              <w:ind w:right="101"/>
              <w:jc w:val="right"/>
              <w:rPr>
                <w:rFonts w:ascii="宋体" w:hAnsi="宋体" w:cs="宋体" w:eastAsia="宋体" w:hint="default"/>
                <w:sz w:val="21"/>
                <w:szCs w:val="21"/>
              </w:rPr>
            </w:pPr>
            <w:r>
              <w:rPr>
                <w:rFonts w:ascii="宋体"/>
                <w:sz w:val="21"/>
              </w:rPr>
              <w:t>65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67.97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3,142,393,218.17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34.37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主要是主营业</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pacing w:val="13"/>
                <w:sz w:val="21"/>
                <w:szCs w:val="21"/>
              </w:rPr>
              <w:t>务规模增长，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以及大客户回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款周期延长所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致</w:t>
            </w:r>
          </w:p>
        </w:tc>
      </w:tr>
      <w:tr>
        <w:trPr>
          <w:trHeight w:val="82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215,702,048.41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97,961,482.95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120.19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主要是影视项</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13"/>
                <w:sz w:val="21"/>
                <w:szCs w:val="21"/>
              </w:rPr>
              <w:t>目投资增加所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致</w:t>
            </w:r>
          </w:p>
        </w:tc>
      </w:tr>
      <w:tr>
        <w:trPr>
          <w:trHeight w:val="109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7"/>
                <w:sz w:val="21"/>
                <w:szCs w:val="21"/>
              </w:rPr>
              <w:t> </w:t>
            </w:r>
            <w:r>
              <w:rPr>
                <w:rFonts w:ascii="宋体" w:hAnsi="宋体" w:cs="宋体" w:eastAsia="宋体" w:hint="default"/>
                <w:sz w:val="21"/>
                <w:szCs w:val="21"/>
              </w:rPr>
              <w:t>供</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77"/>
                <w:sz w:val="21"/>
                <w:szCs w:val="21"/>
              </w:rPr>
              <w:t> </w:t>
            </w:r>
            <w:r>
              <w:rPr>
                <w:rFonts w:ascii="宋体" w:hAnsi="宋体" w:cs="宋体" w:eastAsia="宋体" w:hint="default"/>
                <w:sz w:val="21"/>
                <w:szCs w:val="21"/>
              </w:rPr>
              <w:t>售</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76,995,874.22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122,167,968.54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-36.98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主要是卖出皇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氏股票所致</w:t>
            </w:r>
          </w:p>
        </w:tc>
      </w:tr>
      <w:tr>
        <w:trPr>
          <w:trHeight w:val="109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7"/>
                <w:sz w:val="21"/>
                <w:szCs w:val="21"/>
              </w:rPr>
              <w:t> </w:t>
            </w:r>
            <w:r>
              <w:rPr>
                <w:rFonts w:ascii="宋体" w:hAnsi="宋体" w:cs="宋体" w:eastAsia="宋体" w:hint="default"/>
                <w:sz w:val="21"/>
                <w:szCs w:val="21"/>
              </w:rPr>
              <w:t>期</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待</w:t>
            </w:r>
            <w:r>
              <w:rPr>
                <w:rFonts w:ascii="宋体" w:hAnsi="宋体" w:cs="宋体" w:eastAsia="宋体" w:hint="default"/>
                <w:spacing w:val="77"/>
                <w:sz w:val="21"/>
                <w:szCs w:val="21"/>
              </w:rPr>
              <w:t> </w:t>
            </w:r>
            <w:r>
              <w:rPr>
                <w:rFonts w:ascii="宋体" w:hAnsi="宋体" w:cs="宋体" w:eastAsia="宋体" w:hint="default"/>
                <w:sz w:val="21"/>
                <w:szCs w:val="21"/>
              </w:rPr>
              <w:t>摊</w:t>
            </w:r>
            <w:r>
              <w:rPr>
                <w:rFonts w:ascii="宋体" w:hAnsi="宋体" w:cs="宋体" w:eastAsia="宋体" w:hint="default"/>
                <w:w w:val="100"/>
                <w:sz w:val="21"/>
                <w:szCs w:val="21"/>
              </w:rPr>
              <w:t> </w:t>
            </w:r>
            <w:r>
              <w:rPr>
                <w:rFonts w:ascii="宋体" w:hAnsi="宋体" w:cs="宋体" w:eastAsia="宋体" w:hint="default"/>
                <w:sz w:val="21"/>
                <w:szCs w:val="21"/>
              </w:rPr>
              <w:t>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26,202,811.49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13,915,029.77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88.31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主要是公司上</w:t>
            </w:r>
          </w:p>
          <w:p>
            <w:pPr>
              <w:pStyle w:val="TableParagraph"/>
              <w:spacing w:line="237" w:lineRule="auto" w:before="2"/>
              <w:ind w:left="100" w:right="79"/>
              <w:jc w:val="both"/>
              <w:rPr>
                <w:rFonts w:ascii="宋体" w:hAnsi="宋体" w:cs="宋体" w:eastAsia="宋体" w:hint="default"/>
                <w:sz w:val="21"/>
                <w:szCs w:val="21"/>
              </w:rPr>
            </w:pPr>
            <w:r>
              <w:rPr>
                <w:rFonts w:ascii="宋体" w:hAnsi="宋体" w:cs="宋体" w:eastAsia="宋体" w:hint="default"/>
                <w:spacing w:val="13"/>
                <w:sz w:val="21"/>
                <w:szCs w:val="21"/>
              </w:rPr>
              <w:t>海分公司变更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办公场所重新</w:t>
            </w:r>
            <w:r>
              <w:rPr>
                <w:rFonts w:ascii="宋体" w:hAnsi="宋体" w:cs="宋体" w:eastAsia="宋体" w:hint="default"/>
                <w:spacing w:val="-89"/>
                <w:sz w:val="21"/>
                <w:szCs w:val="21"/>
              </w:rPr>
              <w:t> </w:t>
            </w:r>
            <w:r>
              <w:rPr>
                <w:rFonts w:ascii="宋体" w:hAnsi="宋体" w:cs="宋体" w:eastAsia="宋体" w:hint="default"/>
                <w:sz w:val="21"/>
                <w:szCs w:val="21"/>
              </w:rPr>
              <w:t>装修所致</w:t>
            </w:r>
          </w:p>
        </w:tc>
      </w:tr>
      <w:tr>
        <w:trPr>
          <w:trHeight w:val="110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77"/>
                <w:sz w:val="21"/>
                <w:szCs w:val="21"/>
              </w:rPr>
              <w:t> </w:t>
            </w:r>
            <w:r>
              <w:rPr>
                <w:rFonts w:ascii="宋体" w:hAnsi="宋体" w:cs="宋体" w:eastAsia="宋体" w:hint="default"/>
                <w:sz w:val="21"/>
                <w:szCs w:val="21"/>
              </w:rPr>
              <w:t>延</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pacing w:val="77"/>
                <w:sz w:val="21"/>
                <w:szCs w:val="21"/>
              </w:rPr>
              <w:t> </w:t>
            </w:r>
            <w:r>
              <w:rPr>
                <w:rFonts w:ascii="宋体" w:hAnsi="宋体" w:cs="宋体" w:eastAsia="宋体" w:hint="default"/>
                <w:sz w:val="21"/>
                <w:szCs w:val="21"/>
              </w:rPr>
              <w:t>得</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center"/>
              <w:rPr>
                <w:rFonts w:ascii="宋体" w:hAnsi="宋体" w:cs="宋体" w:eastAsia="宋体" w:hint="default"/>
                <w:sz w:val="21"/>
                <w:szCs w:val="21"/>
              </w:rPr>
            </w:pPr>
            <w:r>
              <w:rPr>
                <w:rFonts w:ascii="宋体"/>
                <w:sz w:val="21"/>
              </w:rPr>
              <w:t>55,730,110.65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0.90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33,322,776.37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67.24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主要是应收账</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3"/>
                <w:sz w:val="21"/>
                <w:szCs w:val="21"/>
              </w:rPr>
              <w:t>款坏账准备计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提增加所致</w:t>
            </w:r>
          </w:p>
        </w:tc>
      </w:tr>
      <w:tr>
        <w:trPr>
          <w:trHeight w:val="110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w:t>
            </w:r>
            <w:r>
              <w:rPr>
                <w:rFonts w:ascii="宋体" w:hAnsi="宋体" w:cs="宋体" w:eastAsia="宋体" w:hint="default"/>
                <w:spacing w:val="77"/>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1,310,000,000.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21.09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951,602,600.00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19.98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37.66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主要是公司为</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13"/>
                <w:sz w:val="21"/>
                <w:szCs w:val="21"/>
              </w:rPr>
              <w:t>补充流动资金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增加银行贷款</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所致</w:t>
            </w:r>
          </w:p>
        </w:tc>
      </w:tr>
      <w:tr>
        <w:trPr>
          <w:trHeight w:val="137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付</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pacing w:val="77"/>
                <w:sz w:val="21"/>
                <w:szCs w:val="21"/>
              </w:rPr>
              <w:t> </w:t>
            </w:r>
            <w:r>
              <w:rPr>
                <w:rFonts w:ascii="宋体" w:hAnsi="宋体" w:cs="宋体" w:eastAsia="宋体" w:hint="default"/>
                <w:sz w:val="21"/>
                <w:szCs w:val="21"/>
              </w:rPr>
              <w:t>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77"/>
                <w:sz w:val="21"/>
                <w:szCs w:val="21"/>
              </w:rPr>
              <w:t> </w:t>
            </w:r>
            <w:r>
              <w:rPr>
                <w:rFonts w:ascii="宋体" w:hAnsi="宋体" w:cs="宋体" w:eastAsia="宋体" w:hint="default"/>
                <w:sz w:val="21"/>
                <w:szCs w:val="21"/>
              </w:rPr>
              <w:t>应</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pacing w:val="77"/>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2,967,027,180.</w:t>
            </w:r>
          </w:p>
          <w:p>
            <w:pPr>
              <w:pStyle w:val="TableParagraph"/>
              <w:spacing w:line="273" w:lineRule="exact"/>
              <w:ind w:right="101"/>
              <w:jc w:val="right"/>
              <w:rPr>
                <w:rFonts w:ascii="宋体" w:hAnsi="宋体" w:cs="宋体" w:eastAsia="宋体" w:hint="default"/>
                <w:sz w:val="21"/>
                <w:szCs w:val="21"/>
              </w:rPr>
            </w:pPr>
            <w:r>
              <w:rPr>
                <w:rFonts w:ascii="宋体"/>
                <w:sz w:val="21"/>
              </w:rPr>
              <w:t>31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47.76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2,176,961,912.49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36.29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主要是主营业</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13"/>
                <w:sz w:val="21"/>
                <w:szCs w:val="21"/>
              </w:rPr>
              <w:t>务规模增长所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致</w:t>
            </w:r>
          </w:p>
        </w:tc>
      </w:tr>
      <w:tr>
        <w:trPr>
          <w:trHeight w:val="109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103,624,631.40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207,940,663.32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-50.17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主要是玖富金</w:t>
            </w:r>
          </w:p>
          <w:p>
            <w:pPr>
              <w:pStyle w:val="TableParagraph"/>
              <w:spacing w:line="237" w:lineRule="auto" w:before="2"/>
              <w:ind w:left="100" w:right="79"/>
              <w:jc w:val="both"/>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59"/>
                <w:sz w:val="21"/>
                <w:szCs w:val="21"/>
              </w:rPr>
              <w:t> </w:t>
            </w: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年末预</w:t>
            </w:r>
            <w:r>
              <w:rPr>
                <w:rFonts w:ascii="宋体" w:hAnsi="宋体" w:cs="宋体" w:eastAsia="宋体" w:hint="default"/>
                <w:w w:val="100"/>
                <w:sz w:val="21"/>
                <w:szCs w:val="21"/>
              </w:rPr>
              <w:t> </w:t>
            </w:r>
            <w:r>
              <w:rPr>
                <w:rFonts w:ascii="宋体" w:hAnsi="宋体" w:cs="宋体" w:eastAsia="宋体" w:hint="default"/>
                <w:spacing w:val="13"/>
                <w:sz w:val="21"/>
                <w:szCs w:val="21"/>
              </w:rPr>
              <w:t>收账款于本年</w:t>
            </w:r>
            <w:r>
              <w:rPr>
                <w:rFonts w:ascii="宋体" w:hAnsi="宋体" w:cs="宋体" w:eastAsia="宋体" w:hint="default"/>
                <w:spacing w:val="-89"/>
                <w:sz w:val="21"/>
                <w:szCs w:val="21"/>
              </w:rPr>
              <w:t> </w:t>
            </w:r>
            <w:r>
              <w:rPr>
                <w:rFonts w:ascii="宋体" w:hAnsi="宋体" w:cs="宋体" w:eastAsia="宋体" w:hint="default"/>
                <w:sz w:val="21"/>
                <w:szCs w:val="21"/>
              </w:rPr>
              <w:t>执行完毕</w:t>
            </w:r>
          </w:p>
        </w:tc>
      </w:tr>
      <w:tr>
        <w:trPr>
          <w:trHeight w:val="82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187,369,910.59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116,589,121.31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60.71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主要是主营业</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pacing w:val="13"/>
                <w:sz w:val="21"/>
                <w:szCs w:val="21"/>
              </w:rPr>
              <w:t>务规模增长所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致</w:t>
            </w:r>
          </w:p>
        </w:tc>
      </w:tr>
      <w:tr>
        <w:trPr>
          <w:trHeight w:val="109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他</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106,909,180.97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34,672,064.37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208.34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主要是限制性</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13"/>
                <w:sz w:val="21"/>
                <w:szCs w:val="21"/>
              </w:rPr>
              <w:t>股票激励计划</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股票回购义务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增加所致</w:t>
            </w:r>
          </w:p>
        </w:tc>
      </w:tr>
      <w:tr>
        <w:trPr>
          <w:trHeight w:val="82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7"/>
                <w:sz w:val="21"/>
                <w:szCs w:val="21"/>
              </w:rPr>
              <w:t> </w:t>
            </w:r>
            <w:r>
              <w:rPr>
                <w:rFonts w:ascii="宋体" w:hAnsi="宋体" w:cs="宋体" w:eastAsia="宋体" w:hint="default"/>
                <w:sz w:val="21"/>
                <w:szCs w:val="21"/>
              </w:rPr>
              <w:t>期</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124,477,692.62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w:t>
            </w:r>
          </w:p>
        </w:tc>
        <w:tc>
          <w:tcPr>
            <w:tcW w:w="19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主要是为补充</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13"/>
                <w:sz w:val="21"/>
                <w:szCs w:val="21"/>
              </w:rPr>
              <w:t>流动资金借入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长期借款所致</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16"/>
        <w:gridCol w:w="1700"/>
        <w:gridCol w:w="996"/>
        <w:gridCol w:w="1983"/>
        <w:gridCol w:w="994"/>
        <w:gridCol w:w="994"/>
        <w:gridCol w:w="1567"/>
      </w:tblGrid>
      <w:tr>
        <w:trPr>
          <w:trHeight w:val="137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230,102,670.00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3.70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160,000,000.00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43.81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主要是以资本</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13"/>
                <w:sz w:val="21"/>
                <w:szCs w:val="21"/>
              </w:rPr>
              <w:t>公积金转增股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本以及限制性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股票激励计划</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发行股票所致</w:t>
            </w:r>
          </w:p>
        </w:tc>
      </w:tr>
      <w:tr>
        <w:trPr>
          <w:trHeight w:val="109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w:t>
            </w:r>
            <w:r>
              <w:rPr>
                <w:rFonts w:ascii="宋体" w:hAnsi="宋体" w:cs="宋体" w:eastAsia="宋体" w:hint="default"/>
                <w:spacing w:val="77"/>
                <w:sz w:val="21"/>
                <w:szCs w:val="21"/>
              </w:rPr>
              <w:t> </w:t>
            </w:r>
            <w:r>
              <w:rPr>
                <w:rFonts w:ascii="宋体" w:hAnsi="宋体" w:cs="宋体" w:eastAsia="宋体" w:hint="default"/>
                <w:sz w:val="21"/>
                <w:szCs w:val="21"/>
              </w:rPr>
              <w:t>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64,208,806.50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1.03</w:t>
            </w:r>
          </w:p>
        </w:tc>
        <w:tc>
          <w:tcPr>
            <w:tcW w:w="19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主要是限制性</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pacing w:val="13"/>
                <w:sz w:val="21"/>
                <w:szCs w:val="21"/>
              </w:rPr>
              <w:t>股票激励计划</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导致库存股增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加所致</w:t>
            </w:r>
          </w:p>
        </w:tc>
      </w:tr>
      <w:tr>
        <w:trPr>
          <w:trHeight w:val="82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他</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pacing w:val="77"/>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-464,695.03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-20,725,581.35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97.76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主要是卖出皇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氏股票所致</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6"/>
        <w:ind w:right="8208"/>
        <w:jc w:val="left"/>
      </w:pPr>
      <w:r>
        <w:rPr/>
        <w:t>其他说明</w:t>
      </w:r>
      <w:r>
        <w:rPr>
          <w:w w:val="100"/>
        </w:rPr>
        <w:t> </w:t>
      </w:r>
      <w:r>
        <w:rPr/>
        <w:t>无</w:t>
      </w:r>
    </w:p>
    <w:p>
      <w:pPr>
        <w:pStyle w:val="Heading3"/>
        <w:tabs>
          <w:tab w:pos="642" w:val="left" w:leader="none"/>
        </w:tabs>
        <w:spacing w:line="240" w:lineRule="auto" w:before="56"/>
        <w:ind w:right="2465"/>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355" w:lineRule="auto"/>
        <w:ind w:right="227" w:firstLine="419"/>
        <w:jc w:val="left"/>
      </w:pPr>
      <w:r>
        <w:rPr>
          <w:spacing w:val="-2"/>
          <w:w w:val="100"/>
        </w:rPr>
        <w:t>公司的使用权受到限制的货币资金为人民币</w:t>
      </w:r>
      <w:r>
        <w:rPr>
          <w:spacing w:val="6"/>
          <w:w w:val="100"/>
        </w:rPr>
        <w:t> </w:t>
      </w:r>
      <w:r>
        <w:rPr>
          <w:rFonts w:ascii="宋体" w:hAnsi="宋体" w:cs="宋体" w:eastAsia="宋体" w:hint="default"/>
          <w:spacing w:val="-1"/>
          <w:w w:val="100"/>
        </w:rPr>
        <w:t>55,550,000.00</w:t>
      </w:r>
      <w:r>
        <w:rPr>
          <w:rFonts w:ascii="宋体" w:hAnsi="宋体" w:cs="宋体" w:eastAsia="宋体" w:hint="default"/>
          <w:spacing w:val="6"/>
          <w:w w:val="100"/>
        </w:rPr>
        <w:t> </w:t>
      </w:r>
      <w:r>
        <w:rPr>
          <w:spacing w:val="-25"/>
          <w:w w:val="100"/>
        </w:rPr>
        <w:t>元。其中</w:t>
      </w:r>
      <w:r>
        <w:rPr>
          <w:spacing w:val="-53"/>
          <w:w w:val="100"/>
        </w:rPr>
        <w:t> </w:t>
      </w:r>
      <w:r>
        <w:rPr>
          <w:rFonts w:ascii="宋体" w:hAnsi="宋体" w:cs="宋体" w:eastAsia="宋体" w:hint="default"/>
          <w:spacing w:val="-1"/>
          <w:w w:val="100"/>
        </w:rPr>
        <w:t>36,750,000.00</w:t>
      </w:r>
      <w:r>
        <w:rPr>
          <w:rFonts w:ascii="宋体" w:hAnsi="宋体" w:cs="宋体" w:eastAsia="宋体" w:hint="default"/>
          <w:spacing w:val="-50"/>
          <w:w w:val="100"/>
        </w:rPr>
        <w:t> </w:t>
      </w:r>
      <w:r>
        <w:rPr>
          <w:spacing w:val="-1"/>
          <w:w w:val="100"/>
        </w:rPr>
        <w:t>元为公</w:t>
      </w:r>
      <w:r>
        <w:rPr>
          <w:w w:val="100"/>
        </w:rPr>
        <w:t> </w:t>
      </w:r>
      <w:r>
        <w:rPr>
          <w:spacing w:val="-1"/>
        </w:rPr>
        <w:t>司票据池、保函的保证金；</w:t>
      </w:r>
      <w:r>
        <w:rPr>
          <w:rFonts w:ascii="宋体" w:hAnsi="宋体" w:cs="宋体" w:eastAsia="宋体" w:hint="default"/>
          <w:spacing w:val="-1"/>
        </w:rPr>
        <w:t>18,800,000.00</w:t>
      </w:r>
      <w:r>
        <w:rPr>
          <w:rFonts w:ascii="宋体" w:hAnsi="宋体" w:cs="宋体" w:eastAsia="宋体" w:hint="default"/>
          <w:spacing w:val="4"/>
        </w:rPr>
        <w:t> </w:t>
      </w:r>
      <w:r>
        <w:rPr>
          <w:spacing w:val="-2"/>
        </w:rPr>
        <w:t>元为子公司银行借款提供的质押担保金。</w:t>
      </w:r>
    </w:p>
    <w:p>
      <w:pPr>
        <w:pStyle w:val="Heading3"/>
        <w:tabs>
          <w:tab w:pos="642" w:val="left" w:leader="none"/>
        </w:tabs>
        <w:spacing w:line="240" w:lineRule="auto" w:before="94"/>
        <w:ind w:right="2465"/>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3"/>
        <w:tabs>
          <w:tab w:pos="1057" w:val="left" w:leader="none"/>
        </w:tabs>
        <w:spacing w:line="240" w:lineRule="auto" w:before="58"/>
        <w:ind w:right="246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3"/>
        <w:tabs>
          <w:tab w:pos="1057" w:val="left" w:leader="none"/>
        </w:tabs>
        <w:spacing w:line="240" w:lineRule="auto" w:before="58"/>
        <w:ind w:right="246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56"/>
        <w:ind w:right="2465"/>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6"/>
        <w:ind w:right="2465"/>
        <w:jc w:val="left"/>
      </w:pPr>
      <w:r>
        <w:rPr/>
        <w:t>√适用</w:t>
      </w:r>
      <w:r>
        <w:rPr>
          <w:spacing w:val="-1"/>
        </w:rPr>
        <w:t> </w:t>
      </w:r>
      <w:r>
        <w:rPr/>
        <w:t>□不适用</w:t>
      </w:r>
    </w:p>
    <w:p>
      <w:pPr>
        <w:pStyle w:val="BodyText"/>
        <w:spacing w:line="240" w:lineRule="auto" w:before="135"/>
        <w:ind w:left="638" w:right="227"/>
        <w:jc w:val="left"/>
      </w:pPr>
      <w:r>
        <w:rPr/>
        <w:t>报告期末公司对外投资总额 </w:t>
      </w:r>
      <w:r>
        <w:rPr>
          <w:rFonts w:ascii="宋体" w:hAnsi="宋体" w:cs="宋体" w:eastAsia="宋体" w:hint="default"/>
        </w:rPr>
        <w:t>169,901,172.65 </w:t>
      </w:r>
      <w:r>
        <w:rPr/>
        <w:t>元，比年初 </w:t>
      </w:r>
      <w:r>
        <w:rPr>
          <w:rFonts w:ascii="宋体" w:hAnsi="宋体" w:cs="宋体" w:eastAsia="宋体" w:hint="default"/>
        </w:rPr>
        <w:t>195,554,711.07</w:t>
      </w:r>
      <w:r>
        <w:rPr>
          <w:rFonts w:ascii="宋体" w:hAnsi="宋体" w:cs="宋体" w:eastAsia="宋体" w:hint="default"/>
          <w:spacing w:val="-55"/>
        </w:rPr>
        <w:t> </w:t>
      </w:r>
      <w:r>
        <w:rPr/>
        <w:t>元减少</w:t>
      </w:r>
    </w:p>
    <w:p>
      <w:pPr>
        <w:pStyle w:val="BodyText"/>
        <w:spacing w:line="240" w:lineRule="auto" w:before="133"/>
        <w:ind w:right="2465"/>
        <w:jc w:val="left"/>
      </w:pPr>
      <w:r>
        <w:rPr>
          <w:rFonts w:ascii="宋体" w:hAnsi="宋体" w:cs="宋体" w:eastAsia="宋体" w:hint="default"/>
        </w:rPr>
        <w:t>25,653,538.42 </w:t>
      </w:r>
      <w:r>
        <w:rPr/>
        <w:t>元，降幅为</w:t>
      </w:r>
      <w:r>
        <w:rPr>
          <w:spacing w:val="-2"/>
        </w:rPr>
        <w:t> </w:t>
      </w:r>
      <w:r>
        <w:rPr>
          <w:rFonts w:ascii="宋体" w:hAnsi="宋体" w:cs="宋体" w:eastAsia="宋体" w:hint="default"/>
        </w:rPr>
        <w:t>13.12%</w:t>
      </w:r>
      <w:r>
        <w:rPr/>
        <w:t>。</w:t>
      </w:r>
    </w:p>
    <w:p>
      <w:pPr>
        <w:spacing w:line="240" w:lineRule="auto" w:before="10"/>
        <w:rPr>
          <w:rFonts w:ascii="宋体" w:hAnsi="宋体" w:cs="宋体" w:eastAsia="宋体" w:hint="default"/>
          <w:sz w:val="14"/>
          <w:szCs w:val="14"/>
        </w:rPr>
      </w:pPr>
    </w:p>
    <w:p>
      <w:pPr>
        <w:pStyle w:val="Heading3"/>
        <w:spacing w:line="240" w:lineRule="auto" w:before="0"/>
        <w:ind w:right="246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3"/>
        <w:spacing w:line="240" w:lineRule="auto" w:before="56"/>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59"/>
        <w:ind w:right="2465"/>
        <w:jc w:val="left"/>
      </w:pPr>
      <w:r>
        <w:rPr>
          <w:spacing w:val="-1"/>
        </w:rPr>
        <w:t>□适用</w:t>
        <w:tab/>
      </w:r>
      <w:r>
        <w:rPr>
          <w:spacing w:val="-2"/>
        </w:rPr>
        <w:t>√不适用</w:t>
      </w:r>
    </w:p>
    <w:p>
      <w:pPr>
        <w:pStyle w:val="Heading3"/>
        <w:spacing w:line="240" w:lineRule="auto" w:before="56"/>
        <w:ind w:right="24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BodyText"/>
        <w:spacing w:line="240" w:lineRule="auto" w:before="133"/>
        <w:ind w:left="98" w:right="17"/>
        <w:jc w:val="center"/>
      </w:pPr>
      <w:r>
        <w:rPr/>
        <w:t>公司持有皇氏集团股份有限公司（后简称皇氏集团）股票 </w:t>
      </w:r>
      <w:r>
        <w:rPr>
          <w:rFonts w:ascii="宋体" w:hAnsi="宋体" w:cs="宋体" w:eastAsia="宋体" w:hint="default"/>
        </w:rPr>
        <w:t>8,291,570</w:t>
      </w:r>
      <w:r>
        <w:rPr>
          <w:rFonts w:ascii="宋体" w:hAnsi="宋体" w:cs="宋体" w:eastAsia="宋体" w:hint="default"/>
          <w:spacing w:val="-4"/>
        </w:rPr>
        <w:t> </w:t>
      </w:r>
      <w:r>
        <w:rPr/>
        <w:t>股，初始投资成本</w:t>
      </w:r>
    </w:p>
    <w:p>
      <w:pPr>
        <w:pStyle w:val="BodyText"/>
        <w:spacing w:line="240" w:lineRule="auto" w:before="133"/>
        <w:ind w:right="0"/>
        <w:jc w:val="left"/>
      </w:pPr>
      <w:r>
        <w:rPr>
          <w:rFonts w:ascii="宋体" w:hAnsi="宋体" w:cs="宋体" w:eastAsia="宋体" w:hint="default"/>
        </w:rPr>
        <w:t>78,000,000.00 </w:t>
      </w:r>
      <w:r>
        <w:rPr>
          <w:spacing w:val="-3"/>
        </w:rPr>
        <w:t>元，期初公允价值为 </w:t>
      </w:r>
      <w:r>
        <w:rPr>
          <w:rFonts w:ascii="宋体" w:hAnsi="宋体" w:cs="宋体" w:eastAsia="宋体" w:hint="default"/>
        </w:rPr>
        <w:t>54,061,036.40 </w:t>
      </w:r>
      <w:r>
        <w:rPr>
          <w:spacing w:val="-3"/>
        </w:rPr>
        <w:t>元，期末公允价值为 </w:t>
      </w:r>
      <w:r>
        <w:rPr>
          <w:rFonts w:ascii="宋体" w:hAnsi="宋体" w:cs="宋体" w:eastAsia="宋体" w:hint="default"/>
        </w:rPr>
        <w:t>0.00</w:t>
      </w:r>
      <w:r>
        <w:rPr>
          <w:rFonts w:ascii="宋体" w:hAnsi="宋体" w:cs="宋体" w:eastAsia="宋体" w:hint="default"/>
          <w:spacing w:val="-15"/>
        </w:rPr>
        <w:t> </w:t>
      </w:r>
      <w:r>
        <w:rPr>
          <w:spacing w:val="-4"/>
        </w:rPr>
        <w:t>元，当期公允价</w:t>
      </w:r>
    </w:p>
    <w:p>
      <w:pPr>
        <w:pStyle w:val="BodyText"/>
        <w:spacing w:line="240" w:lineRule="auto" w:before="133"/>
        <w:ind w:right="227"/>
        <w:jc w:val="left"/>
      </w:pPr>
      <w:r>
        <w:rPr/>
        <w:t>值减少</w:t>
      </w:r>
      <w:r>
        <w:rPr>
          <w:spacing w:val="-6"/>
        </w:rPr>
        <w:t> </w:t>
      </w:r>
      <w:r>
        <w:rPr>
          <w:rFonts w:ascii="宋体" w:hAnsi="宋体" w:cs="宋体" w:eastAsia="宋体" w:hint="default"/>
        </w:rPr>
        <w:t>54,061,036.40</w:t>
      </w:r>
      <w:r>
        <w:rPr>
          <w:rFonts w:ascii="宋体" w:hAnsi="宋体" w:cs="宋体" w:eastAsia="宋体" w:hint="default"/>
          <w:spacing w:val="-57"/>
        </w:rPr>
        <w:t> </w:t>
      </w:r>
      <w:r>
        <w:rPr/>
        <w:t>元，主要由于皇氏集团在</w:t>
      </w:r>
      <w:r>
        <w:rPr>
          <w:spacing w:val="-55"/>
        </w:rPr>
        <w:t> </w:t>
      </w:r>
      <w:r>
        <w:rPr>
          <w:rFonts w:ascii="宋体" w:hAnsi="宋体" w:cs="宋体" w:eastAsia="宋体" w:hint="default"/>
        </w:rPr>
        <w:t>2018</w:t>
      </w:r>
      <w:r>
        <w:rPr>
          <w:rFonts w:ascii="宋体" w:hAnsi="宋体" w:cs="宋体" w:eastAsia="宋体" w:hint="default"/>
          <w:spacing w:val="-54"/>
        </w:rPr>
        <w:t> </w:t>
      </w:r>
      <w:r>
        <w:rPr/>
        <w:t>年半年报和三季报公告净利润持续亏损，</w:t>
      </w:r>
    </w:p>
    <w:p>
      <w:pPr>
        <w:pStyle w:val="BodyText"/>
        <w:spacing w:line="240" w:lineRule="auto" w:before="133"/>
        <w:ind w:right="0"/>
        <w:jc w:val="left"/>
      </w:pPr>
      <w:r>
        <w:rPr/>
        <w:t>股价持续下滑，公司管理层决定将所持有的</w:t>
      </w:r>
      <w:r>
        <w:rPr>
          <w:spacing w:val="-55"/>
        </w:rPr>
        <w:t> </w:t>
      </w:r>
      <w:r>
        <w:rPr>
          <w:rFonts w:ascii="宋体" w:hAnsi="宋体" w:cs="宋体" w:eastAsia="宋体" w:hint="default"/>
        </w:rPr>
        <w:t>829</w:t>
      </w:r>
      <w:r>
        <w:rPr>
          <w:rFonts w:ascii="宋体" w:hAnsi="宋体" w:cs="宋体" w:eastAsia="宋体" w:hint="default"/>
          <w:spacing w:val="-56"/>
        </w:rPr>
        <w:t> </w:t>
      </w:r>
      <w:r>
        <w:rPr/>
        <w:t>万股皇氏集团股票在二级市场上公开出售，以避</w:t>
      </w:r>
    </w:p>
    <w:p>
      <w:pPr>
        <w:pStyle w:val="BodyText"/>
        <w:spacing w:line="240" w:lineRule="auto" w:before="135"/>
        <w:ind w:right="227"/>
        <w:jc w:val="left"/>
        <w:rPr>
          <w:rFonts w:ascii="宋体" w:hAnsi="宋体" w:cs="宋体" w:eastAsia="宋体" w:hint="default"/>
        </w:rPr>
      </w:pPr>
      <w:r>
        <w:rPr>
          <w:spacing w:val="-2"/>
        </w:rPr>
        <w:t>免更多投资亏损。通过多次交易最终将所持有的全部皇氏股票售出，共获得资金</w:t>
      </w:r>
      <w:r>
        <w:rPr>
          <w:spacing w:val="27"/>
        </w:rPr>
        <w:t> </w:t>
      </w:r>
      <w:r>
        <w:rPr>
          <w:rFonts w:ascii="宋体" w:hAnsi="宋体" w:cs="宋体" w:eastAsia="宋体" w:hint="default"/>
          <w:spacing w:val="-1"/>
        </w:rPr>
        <w:t>28,013,398.80</w:t>
      </w:r>
    </w:p>
    <w:p>
      <w:pPr>
        <w:pStyle w:val="BodyText"/>
        <w:spacing w:line="240" w:lineRule="auto" w:before="133"/>
        <w:ind w:right="227"/>
        <w:jc w:val="left"/>
      </w:pPr>
      <w:r>
        <w:rPr/>
        <w:t>元。因此本次对皇氏集团股票的出售共产生投资损失</w:t>
      </w:r>
      <w:r>
        <w:rPr>
          <w:spacing w:val="-55"/>
        </w:rPr>
        <w:t> </w:t>
      </w:r>
      <w:r>
        <w:rPr>
          <w:rFonts w:ascii="宋体" w:hAnsi="宋体" w:cs="宋体" w:eastAsia="宋体" w:hint="default"/>
        </w:rPr>
        <w:t>49,986,601.20</w:t>
      </w:r>
      <w:r>
        <w:rPr>
          <w:rFonts w:ascii="宋体" w:hAnsi="宋体" w:cs="宋体" w:eastAsia="宋体" w:hint="default"/>
          <w:spacing w:val="-56"/>
        </w:rPr>
        <w:t> </w:t>
      </w:r>
      <w:r>
        <w:rPr/>
        <w:t>元。</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273" w:lineRule="exact"/>
        <w:ind w:left="638" w:right="0"/>
        <w:jc w:val="left"/>
      </w:pPr>
      <w:r>
        <w:rPr/>
        <w:t>主要由于皇氏集团在 </w:t>
      </w:r>
      <w:r>
        <w:rPr>
          <w:rFonts w:ascii="宋体" w:hAnsi="宋体" w:cs="宋体" w:eastAsia="宋体" w:hint="default"/>
        </w:rPr>
        <w:t>2018</w:t>
      </w:r>
      <w:r>
        <w:rPr>
          <w:rFonts w:ascii="宋体" w:hAnsi="宋体" w:cs="宋体" w:eastAsia="宋体" w:hint="default"/>
          <w:spacing w:val="-63"/>
        </w:rPr>
        <w:t> </w:t>
      </w:r>
      <w:r>
        <w:rPr>
          <w:spacing w:val="-5"/>
        </w:rPr>
        <w:t>年半年报和三季报公告净利润持续亏损，股价持续下滑，公司管理</w:t>
      </w:r>
    </w:p>
    <w:p>
      <w:pPr>
        <w:pStyle w:val="BodyText"/>
        <w:spacing w:line="240" w:lineRule="auto" w:before="135"/>
        <w:ind w:right="0"/>
        <w:jc w:val="left"/>
      </w:pPr>
      <w:r>
        <w:rPr/>
        <w:t>层决定将所持有的</w:t>
      </w:r>
      <w:r>
        <w:rPr>
          <w:spacing w:val="-55"/>
        </w:rPr>
        <w:t> </w:t>
      </w:r>
      <w:r>
        <w:rPr>
          <w:rFonts w:ascii="宋体" w:hAnsi="宋体" w:cs="宋体" w:eastAsia="宋体" w:hint="default"/>
        </w:rPr>
        <w:t>829</w:t>
      </w:r>
      <w:r>
        <w:rPr>
          <w:rFonts w:ascii="宋体" w:hAnsi="宋体" w:cs="宋体" w:eastAsia="宋体" w:hint="default"/>
          <w:spacing w:val="-54"/>
        </w:rPr>
        <w:t> </w:t>
      </w:r>
      <w:r>
        <w:rPr/>
        <w:t>万股皇氏集团股票在二级市场上公开出售，以避免更多投资亏损。通过多</w:t>
      </w:r>
    </w:p>
    <w:p>
      <w:pPr>
        <w:pStyle w:val="BodyText"/>
        <w:spacing w:line="240" w:lineRule="auto" w:before="133"/>
        <w:ind w:right="0"/>
        <w:jc w:val="left"/>
        <w:rPr>
          <w:rFonts w:ascii="宋体" w:hAnsi="宋体" w:cs="宋体" w:eastAsia="宋体" w:hint="default"/>
        </w:rPr>
      </w:pPr>
      <w:r>
        <w:rPr>
          <w:spacing w:val="-3"/>
        </w:rPr>
        <w:t>次交易最终将所持有的全部皇氏股票售出，共获得资金</w:t>
      </w:r>
      <w:r>
        <w:rPr>
          <w:spacing w:val="-33"/>
        </w:rPr>
        <w:t> </w:t>
      </w:r>
      <w:r>
        <w:rPr>
          <w:rFonts w:ascii="宋体" w:hAnsi="宋体" w:cs="宋体" w:eastAsia="宋体" w:hint="default"/>
        </w:rPr>
        <w:t>28,013,398.80</w:t>
      </w:r>
      <w:r>
        <w:rPr>
          <w:rFonts w:ascii="宋体" w:hAnsi="宋体" w:cs="宋体" w:eastAsia="宋体" w:hint="default"/>
          <w:spacing w:val="-36"/>
        </w:rPr>
        <w:t> </w:t>
      </w:r>
      <w:r>
        <w:rPr>
          <w:spacing w:val="-4"/>
        </w:rPr>
        <w:t>元。皇氏集团股票在</w:t>
      </w:r>
      <w:r>
        <w:rPr>
          <w:spacing w:val="-32"/>
        </w:rPr>
        <w:t> </w:t>
      </w:r>
      <w:r>
        <w:rPr>
          <w:rFonts w:ascii="宋体" w:hAnsi="宋体" w:cs="宋体" w:eastAsia="宋体" w:hint="default"/>
        </w:rPr>
        <w:t>2015</w:t>
      </w:r>
    </w:p>
    <w:p>
      <w:pPr>
        <w:pStyle w:val="BodyText"/>
        <w:spacing w:line="240" w:lineRule="auto" w:before="133"/>
        <w:ind w:right="227"/>
        <w:jc w:val="left"/>
      </w:pPr>
      <w:r>
        <w:rPr/>
        <w:t>年获得时的成本为</w:t>
      </w:r>
      <w:r>
        <w:rPr>
          <w:spacing w:val="-56"/>
        </w:rPr>
        <w:t> </w:t>
      </w:r>
      <w:r>
        <w:rPr>
          <w:rFonts w:ascii="宋体" w:hAnsi="宋体" w:cs="宋体" w:eastAsia="宋体" w:hint="default"/>
        </w:rPr>
        <w:t>78,000,000.00</w:t>
      </w:r>
      <w:r>
        <w:rPr>
          <w:rFonts w:ascii="宋体" w:hAnsi="宋体" w:cs="宋体" w:eastAsia="宋体" w:hint="default"/>
          <w:spacing w:val="-56"/>
        </w:rPr>
        <w:t> </w:t>
      </w:r>
      <w:r>
        <w:rPr/>
        <w:t>元，因此本次对皇氏集团股票的出售共产生投资损失</w:t>
      </w:r>
    </w:p>
    <w:p>
      <w:pPr>
        <w:pStyle w:val="BodyText"/>
        <w:spacing w:line="240" w:lineRule="auto" w:before="133"/>
        <w:ind w:right="2465"/>
        <w:jc w:val="left"/>
      </w:pPr>
      <w:r>
        <w:rPr>
          <w:rFonts w:ascii="宋体" w:hAnsi="宋体" w:cs="宋体" w:eastAsia="宋体" w:hint="default"/>
        </w:rPr>
        <w:t>49,986,601.20</w:t>
      </w:r>
      <w:r>
        <w:rPr>
          <w:rFonts w:ascii="宋体" w:hAnsi="宋体" w:cs="宋体" w:eastAsia="宋体" w:hint="default"/>
          <w:spacing w:val="-51"/>
        </w:rPr>
        <w:t> </w:t>
      </w:r>
      <w:r>
        <w:rPr/>
        <w:t>元。</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4"/>
          <w:pgSz w:w="11910" w:h="16840"/>
          <w:pgMar w:footer="1195" w:header="880" w:top="1120" w:bottom="1380" w:left="1580" w:right="1040"/>
        </w:sectPr>
      </w:pPr>
    </w:p>
    <w:p>
      <w:pPr>
        <w:pStyle w:val="Heading3"/>
        <w:tabs>
          <w:tab w:pos="1057" w:val="left" w:leader="none"/>
        </w:tabs>
        <w:spacing w:line="240" w:lineRule="auto"/>
        <w:ind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060" w:val="left" w:leader="none"/>
        </w:tabs>
        <w:spacing w:line="240" w:lineRule="auto" w:before="58"/>
        <w:ind w:right="-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单位：万元</w:t>
      </w:r>
    </w:p>
    <w:p>
      <w:pPr>
        <w:spacing w:after="0" w:line="240" w:lineRule="auto"/>
        <w:jc w:val="left"/>
        <w:sectPr>
          <w:type w:val="continuous"/>
          <w:pgSz w:w="11910" w:h="16840"/>
          <w:pgMar w:top="1120" w:bottom="1380" w:left="1580" w:right="1040"/>
          <w:cols w:num="2" w:equalWidth="0">
            <w:col w:w="3168" w:space="4605"/>
            <w:col w:w="151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78"/>
        <w:gridCol w:w="648"/>
        <w:gridCol w:w="709"/>
        <w:gridCol w:w="994"/>
        <w:gridCol w:w="1133"/>
        <w:gridCol w:w="1136"/>
        <w:gridCol w:w="1274"/>
        <w:gridCol w:w="1136"/>
        <w:gridCol w:w="1142"/>
      </w:tblGrid>
      <w:tr>
        <w:trPr>
          <w:trHeight w:val="826"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7"/>
              <w:ind w:left="213" w:right="158" w:hanging="5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参</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资产总额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373"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北京口</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碑互联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传媒广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告有限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hAnsi="宋体" w:cs="宋体" w:eastAsia="宋体" w:hint="default"/>
                <w:sz w:val="21"/>
                <w:szCs w:val="21"/>
              </w:rPr>
              <w:t>控股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both"/>
              <w:rPr>
                <w:rFonts w:ascii="宋体" w:hAnsi="宋体" w:cs="宋体" w:eastAsia="宋体" w:hint="default"/>
                <w:sz w:val="21"/>
                <w:szCs w:val="21"/>
              </w:rPr>
            </w:pPr>
            <w:r>
              <w:rPr>
                <w:rFonts w:ascii="宋体" w:hAnsi="宋体" w:cs="宋体" w:eastAsia="宋体" w:hint="default"/>
                <w:sz w:val="21"/>
                <w:szCs w:val="21"/>
              </w:rPr>
              <w:t>设计、</w:t>
            </w:r>
          </w:p>
          <w:p>
            <w:pPr>
              <w:pStyle w:val="TableParagraph"/>
              <w:spacing w:line="237" w:lineRule="auto"/>
              <w:ind w:left="175" w:right="173"/>
              <w:jc w:val="both"/>
              <w:rPr>
                <w:rFonts w:ascii="宋体" w:hAnsi="宋体" w:cs="宋体" w:eastAsia="宋体" w:hint="default"/>
                <w:sz w:val="21"/>
                <w:szCs w:val="21"/>
              </w:rPr>
            </w:pPr>
            <w:r>
              <w:rPr>
                <w:rFonts w:ascii="宋体" w:hAnsi="宋体" w:cs="宋体" w:eastAsia="宋体" w:hint="default"/>
                <w:sz w:val="21"/>
                <w:szCs w:val="21"/>
              </w:rPr>
              <w:t>制作、</w:t>
            </w:r>
            <w:r>
              <w:rPr>
                <w:rFonts w:ascii="宋体" w:hAnsi="宋体" w:cs="宋体" w:eastAsia="宋体" w:hint="default"/>
                <w:spacing w:val="-102"/>
                <w:sz w:val="21"/>
                <w:szCs w:val="21"/>
              </w:rPr>
              <w:t> </w:t>
            </w:r>
            <w:r>
              <w:rPr>
                <w:rFonts w:ascii="宋体" w:hAnsi="宋体" w:cs="宋体" w:eastAsia="宋体" w:hint="default"/>
                <w:sz w:val="21"/>
                <w:szCs w:val="21"/>
              </w:rPr>
              <w:t>发布、</w:t>
            </w:r>
            <w:r>
              <w:rPr>
                <w:rFonts w:ascii="宋体" w:hAnsi="宋体" w:cs="宋体" w:eastAsia="宋体" w:hint="default"/>
                <w:spacing w:val="-102"/>
                <w:sz w:val="21"/>
                <w:szCs w:val="21"/>
              </w:rPr>
              <w:t> </w:t>
            </w:r>
            <w:r>
              <w:rPr>
                <w:rFonts w:ascii="宋体" w:hAnsi="宋体" w:cs="宋体" w:eastAsia="宋体" w:hint="default"/>
                <w:sz w:val="21"/>
                <w:szCs w:val="21"/>
              </w:rPr>
              <w:t>代理广</w:t>
            </w:r>
            <w:r>
              <w:rPr>
                <w:rFonts w:ascii="宋体" w:hAnsi="宋体" w:cs="宋体" w:eastAsia="宋体" w:hint="default"/>
                <w:spacing w:val="-102"/>
                <w:sz w:val="21"/>
                <w:szCs w:val="21"/>
              </w:rPr>
              <w:t> </w:t>
            </w:r>
            <w:r>
              <w:rPr>
                <w:rFonts w:ascii="宋体" w:hAnsi="宋体" w:cs="宋体" w:eastAsia="宋体" w:hint="default"/>
                <w:sz w:val="21"/>
                <w:szCs w:val="21"/>
              </w:rPr>
              <w:t>告等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7,201.63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2,629.23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 w:right="0"/>
              <w:jc w:val="center"/>
              <w:rPr>
                <w:rFonts w:ascii="宋体" w:hAnsi="宋体" w:cs="宋体" w:eastAsia="宋体" w:hint="default"/>
                <w:sz w:val="21"/>
                <w:szCs w:val="21"/>
              </w:rPr>
            </w:pPr>
            <w:r>
              <w:rPr>
                <w:rFonts w:ascii="宋体"/>
                <w:sz w:val="21"/>
              </w:rPr>
              <w:t>8,201.03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293.86</w:t>
            </w:r>
          </w:p>
        </w:tc>
      </w:tr>
      <w:tr>
        <w:trPr>
          <w:trHeight w:val="1373"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福建华</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sz w:val="21"/>
                <w:szCs w:val="21"/>
              </w:rPr>
              <w:t>扬盛鼎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数字技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术有限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控股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设计、</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制作、</w:t>
            </w:r>
            <w:r>
              <w:rPr>
                <w:rFonts w:ascii="宋体" w:hAnsi="宋体" w:cs="宋体" w:eastAsia="宋体" w:hint="default"/>
                <w:spacing w:val="-102"/>
                <w:sz w:val="21"/>
                <w:szCs w:val="21"/>
              </w:rPr>
              <w:t> </w:t>
            </w:r>
            <w:r>
              <w:rPr>
                <w:rFonts w:ascii="宋体" w:hAnsi="宋体" w:cs="宋体" w:eastAsia="宋体" w:hint="default"/>
                <w:sz w:val="21"/>
                <w:szCs w:val="21"/>
              </w:rPr>
              <w:t>发布、</w:t>
            </w:r>
            <w:r>
              <w:rPr>
                <w:rFonts w:ascii="宋体" w:hAnsi="宋体" w:cs="宋体" w:eastAsia="宋体" w:hint="default"/>
                <w:spacing w:val="-102"/>
                <w:sz w:val="21"/>
                <w:szCs w:val="21"/>
              </w:rPr>
              <w:t> </w:t>
            </w:r>
            <w:r>
              <w:rPr>
                <w:rFonts w:ascii="宋体" w:hAnsi="宋体" w:cs="宋体" w:eastAsia="宋体" w:hint="default"/>
                <w:sz w:val="21"/>
                <w:szCs w:val="21"/>
              </w:rPr>
              <w:t>代理广</w:t>
            </w:r>
            <w:r>
              <w:rPr>
                <w:rFonts w:ascii="宋体" w:hAnsi="宋体" w:cs="宋体" w:eastAsia="宋体" w:hint="default"/>
                <w:spacing w:val="-102"/>
                <w:sz w:val="21"/>
                <w:szCs w:val="21"/>
              </w:rPr>
              <w:t> </w:t>
            </w:r>
            <w:r>
              <w:rPr>
                <w:rFonts w:ascii="宋体" w:hAnsi="宋体" w:cs="宋体" w:eastAsia="宋体" w:hint="default"/>
                <w:sz w:val="21"/>
                <w:szCs w:val="21"/>
              </w:rPr>
              <w:t>告等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4,117.36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-2,323.68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1,011.64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-2,561.4</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r>
      <w:tr>
        <w:trPr>
          <w:trHeight w:val="1370"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成都华</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扬阿佩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互动营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销有限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控股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设计、</w:t>
            </w:r>
          </w:p>
          <w:p>
            <w:pPr>
              <w:pStyle w:val="TableParagraph"/>
              <w:spacing w:line="237" w:lineRule="auto"/>
              <w:ind w:left="175" w:right="173"/>
              <w:jc w:val="both"/>
              <w:rPr>
                <w:rFonts w:ascii="宋体" w:hAnsi="宋体" w:cs="宋体" w:eastAsia="宋体" w:hint="default"/>
                <w:sz w:val="21"/>
                <w:szCs w:val="21"/>
              </w:rPr>
            </w:pPr>
            <w:r>
              <w:rPr>
                <w:rFonts w:ascii="宋体" w:hAnsi="宋体" w:cs="宋体" w:eastAsia="宋体" w:hint="default"/>
                <w:sz w:val="21"/>
                <w:szCs w:val="21"/>
              </w:rPr>
              <w:t>制作、</w:t>
            </w:r>
            <w:r>
              <w:rPr>
                <w:rFonts w:ascii="宋体" w:hAnsi="宋体" w:cs="宋体" w:eastAsia="宋体" w:hint="default"/>
                <w:spacing w:val="-102"/>
                <w:sz w:val="21"/>
                <w:szCs w:val="21"/>
              </w:rPr>
              <w:t> </w:t>
            </w:r>
            <w:r>
              <w:rPr>
                <w:rFonts w:ascii="宋体" w:hAnsi="宋体" w:cs="宋体" w:eastAsia="宋体" w:hint="default"/>
                <w:sz w:val="21"/>
                <w:szCs w:val="21"/>
              </w:rPr>
              <w:t>发布、</w:t>
            </w:r>
            <w:r>
              <w:rPr>
                <w:rFonts w:ascii="宋体" w:hAnsi="宋体" w:cs="宋体" w:eastAsia="宋体" w:hint="default"/>
                <w:spacing w:val="-102"/>
                <w:sz w:val="21"/>
                <w:szCs w:val="21"/>
              </w:rPr>
              <w:t> </w:t>
            </w:r>
            <w:r>
              <w:rPr>
                <w:rFonts w:ascii="宋体" w:hAnsi="宋体" w:cs="宋体" w:eastAsia="宋体" w:hint="default"/>
                <w:sz w:val="21"/>
                <w:szCs w:val="21"/>
              </w:rPr>
              <w:t>代理广</w:t>
            </w:r>
            <w:r>
              <w:rPr>
                <w:rFonts w:ascii="宋体" w:hAnsi="宋体" w:cs="宋体" w:eastAsia="宋体" w:hint="default"/>
                <w:spacing w:val="-102"/>
                <w:sz w:val="21"/>
                <w:szCs w:val="21"/>
              </w:rPr>
              <w:t> </w:t>
            </w:r>
            <w:r>
              <w:rPr>
                <w:rFonts w:ascii="宋体" w:hAnsi="宋体" w:cs="宋体" w:eastAsia="宋体" w:hint="default"/>
                <w:sz w:val="21"/>
                <w:szCs w:val="21"/>
              </w:rPr>
              <w:t>告等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951.10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-136.59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1,888.72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25.64</w:t>
            </w:r>
          </w:p>
        </w:tc>
      </w:tr>
      <w:tr>
        <w:trPr>
          <w:trHeight w:val="1099"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浙江乐</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sz w:val="21"/>
                <w:szCs w:val="21"/>
              </w:rPr>
              <w:t>创投资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管理有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参股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投资管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2,472.35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1,229.64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2,358.63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-206.94</w:t>
            </w:r>
          </w:p>
        </w:tc>
      </w:tr>
      <w:tr>
        <w:trPr>
          <w:trHeight w:val="2463"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浙江从</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sz w:val="21"/>
                <w:szCs w:val="21"/>
              </w:rPr>
              <w:t>容影视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制作有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参股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专题、</w:t>
            </w:r>
          </w:p>
          <w:p>
            <w:pPr>
              <w:pStyle w:val="TableParagraph"/>
              <w:spacing w:line="237" w:lineRule="auto" w:before="2"/>
              <w:ind w:left="175" w:right="173"/>
              <w:jc w:val="center"/>
              <w:rPr>
                <w:rFonts w:ascii="宋体" w:hAnsi="宋体" w:cs="宋体" w:eastAsia="宋体" w:hint="default"/>
                <w:sz w:val="21"/>
                <w:szCs w:val="21"/>
              </w:rPr>
            </w:pPr>
            <w:r>
              <w:rPr>
                <w:rFonts w:ascii="宋体" w:hAnsi="宋体" w:cs="宋体" w:eastAsia="宋体" w:hint="default"/>
                <w:sz w:val="21"/>
                <w:szCs w:val="21"/>
              </w:rPr>
              <w:t>专栏、</w:t>
            </w:r>
            <w:r>
              <w:rPr>
                <w:rFonts w:ascii="宋体" w:hAnsi="宋体" w:cs="宋体" w:eastAsia="宋体" w:hint="default"/>
                <w:w w:val="100"/>
                <w:sz w:val="21"/>
                <w:szCs w:val="21"/>
              </w:rPr>
              <w:t> </w:t>
            </w:r>
            <w:r>
              <w:rPr>
                <w:rFonts w:ascii="宋体" w:hAnsi="宋体" w:cs="宋体" w:eastAsia="宋体" w:hint="default"/>
                <w:sz w:val="21"/>
                <w:szCs w:val="21"/>
              </w:rPr>
              <w:t>综艺、</w:t>
            </w:r>
            <w:r>
              <w:rPr>
                <w:rFonts w:ascii="宋体" w:hAnsi="宋体" w:cs="宋体" w:eastAsia="宋体" w:hint="default"/>
                <w:w w:val="100"/>
                <w:sz w:val="21"/>
                <w:szCs w:val="21"/>
              </w:rPr>
              <w:t> </w:t>
            </w:r>
            <w:r>
              <w:rPr>
                <w:rFonts w:ascii="宋体" w:hAnsi="宋体" w:cs="宋体" w:eastAsia="宋体" w:hint="default"/>
                <w:sz w:val="21"/>
                <w:szCs w:val="21"/>
              </w:rPr>
              <w:t>动画</w:t>
            </w:r>
            <w:r>
              <w:rPr>
                <w:rFonts w:ascii="宋体" w:hAnsi="宋体" w:cs="宋体" w:eastAsia="宋体" w:hint="default"/>
                <w:w w:val="100"/>
                <w:sz w:val="21"/>
                <w:szCs w:val="21"/>
              </w:rPr>
              <w:t> </w:t>
            </w:r>
            <w:r>
              <w:rPr>
                <w:rFonts w:ascii="宋体" w:hAnsi="宋体" w:cs="宋体" w:eastAsia="宋体" w:hint="default"/>
                <w:sz w:val="21"/>
                <w:szCs w:val="21"/>
              </w:rPr>
              <w:t>片、广</w:t>
            </w:r>
            <w:r>
              <w:rPr>
                <w:rFonts w:ascii="宋体" w:hAnsi="宋体" w:cs="宋体" w:eastAsia="宋体" w:hint="default"/>
                <w:w w:val="100"/>
                <w:sz w:val="21"/>
                <w:szCs w:val="21"/>
              </w:rPr>
              <w:t> </w:t>
            </w:r>
            <w:r>
              <w:rPr>
                <w:rFonts w:ascii="宋体" w:hAnsi="宋体" w:cs="宋体" w:eastAsia="宋体" w:hint="default"/>
                <w:sz w:val="21"/>
                <w:szCs w:val="21"/>
              </w:rPr>
              <w:t>播剧、</w:t>
            </w:r>
            <w:r>
              <w:rPr>
                <w:rFonts w:ascii="宋体" w:hAnsi="宋体" w:cs="宋体" w:eastAsia="宋体" w:hint="default"/>
                <w:w w:val="100"/>
                <w:sz w:val="21"/>
                <w:szCs w:val="21"/>
              </w:rPr>
              <w:t> </w:t>
            </w:r>
            <w:r>
              <w:rPr>
                <w:rFonts w:ascii="宋体" w:hAnsi="宋体" w:cs="宋体" w:eastAsia="宋体" w:hint="default"/>
                <w:sz w:val="21"/>
                <w:szCs w:val="21"/>
              </w:rPr>
              <w:t>电视剧</w:t>
            </w:r>
            <w:r>
              <w:rPr>
                <w:rFonts w:ascii="宋体" w:hAnsi="宋体" w:cs="宋体" w:eastAsia="宋体" w:hint="default"/>
                <w:w w:val="100"/>
                <w:sz w:val="21"/>
                <w:szCs w:val="21"/>
              </w:rPr>
              <w:t> </w:t>
            </w:r>
            <w:r>
              <w:rPr>
                <w:rFonts w:ascii="宋体" w:hAnsi="宋体" w:cs="宋体" w:eastAsia="宋体" w:hint="default"/>
                <w:sz w:val="21"/>
                <w:szCs w:val="21"/>
              </w:rPr>
              <w:t>制作、</w:t>
            </w:r>
            <w:r>
              <w:rPr>
                <w:rFonts w:ascii="宋体" w:hAnsi="宋体" w:cs="宋体" w:eastAsia="宋体" w:hint="default"/>
                <w:w w:val="100"/>
                <w:sz w:val="21"/>
                <w:szCs w:val="21"/>
              </w:rPr>
              <w:t> </w:t>
            </w:r>
            <w:r>
              <w:rPr>
                <w:rFonts w:ascii="宋体" w:hAnsi="宋体" w:cs="宋体" w:eastAsia="宋体" w:hint="default"/>
                <w:sz w:val="21"/>
                <w:szCs w:val="21"/>
              </w:rPr>
              <w:t>发行等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4,193.20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-8,162.27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19,536.4</w:t>
            </w:r>
          </w:p>
          <w:p>
            <w:pPr>
              <w:pStyle w:val="TableParagraph"/>
              <w:spacing w:line="275" w:lineRule="exact"/>
              <w:ind w:right="103"/>
              <w:jc w:val="right"/>
              <w:rPr>
                <w:rFonts w:ascii="宋体" w:hAnsi="宋体" w:cs="宋体" w:eastAsia="宋体" w:hint="default"/>
                <w:sz w:val="21"/>
                <w:szCs w:val="21"/>
              </w:rPr>
            </w:pPr>
            <w:r>
              <w:rPr>
                <w:rFonts w:ascii="宋体"/>
                <w:w w:val="100"/>
                <w:sz w:val="21"/>
              </w:rPr>
              <w:t>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-9,069.0</w:t>
            </w:r>
          </w:p>
          <w:p>
            <w:pPr>
              <w:pStyle w:val="TableParagraph"/>
              <w:spacing w:line="275" w:lineRule="exact"/>
              <w:ind w:right="98"/>
              <w:jc w:val="right"/>
              <w:rPr>
                <w:rFonts w:ascii="宋体" w:hAnsi="宋体" w:cs="宋体" w:eastAsia="宋体" w:hint="default"/>
                <w:sz w:val="21"/>
                <w:szCs w:val="21"/>
              </w:rPr>
            </w:pPr>
            <w:r>
              <w:rPr>
                <w:rFonts w:ascii="宋体"/>
                <w:w w:val="100"/>
                <w:sz w:val="21"/>
              </w:rPr>
              <w:t>5</w:t>
            </w:r>
          </w:p>
        </w:tc>
      </w:tr>
      <w:tr>
        <w:trPr>
          <w:trHeight w:val="164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青稞万</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维（北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京）数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字技术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有限公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参股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数据处</w:t>
            </w:r>
          </w:p>
          <w:p>
            <w:pPr>
              <w:pStyle w:val="TableParagraph"/>
              <w:spacing w:line="237" w:lineRule="auto"/>
              <w:ind w:left="175" w:right="173"/>
              <w:jc w:val="both"/>
              <w:rPr>
                <w:rFonts w:ascii="宋体" w:hAnsi="宋体" w:cs="宋体" w:eastAsia="宋体" w:hint="default"/>
                <w:sz w:val="21"/>
                <w:szCs w:val="21"/>
              </w:rPr>
            </w:pPr>
            <w:r>
              <w:rPr>
                <w:rFonts w:ascii="宋体" w:hAnsi="宋体" w:cs="宋体" w:eastAsia="宋体" w:hint="default"/>
                <w:sz w:val="21"/>
                <w:szCs w:val="21"/>
              </w:rPr>
              <w:t>理；设</w:t>
            </w:r>
            <w:r>
              <w:rPr>
                <w:rFonts w:ascii="宋体" w:hAnsi="宋体" w:cs="宋体" w:eastAsia="宋体" w:hint="default"/>
                <w:spacing w:val="-102"/>
                <w:sz w:val="21"/>
                <w:szCs w:val="21"/>
              </w:rPr>
              <w:t> </w:t>
            </w:r>
            <w:r>
              <w:rPr>
                <w:rFonts w:ascii="宋体" w:hAnsi="宋体" w:cs="宋体" w:eastAsia="宋体" w:hint="default"/>
                <w:sz w:val="21"/>
                <w:szCs w:val="21"/>
              </w:rPr>
              <w:t>计、制</w:t>
            </w:r>
            <w:r>
              <w:rPr>
                <w:rFonts w:ascii="宋体" w:hAnsi="宋体" w:cs="宋体" w:eastAsia="宋体" w:hint="default"/>
                <w:spacing w:val="-102"/>
                <w:sz w:val="21"/>
                <w:szCs w:val="21"/>
              </w:rPr>
              <w:t> </w:t>
            </w:r>
            <w:r>
              <w:rPr>
                <w:rFonts w:ascii="宋体" w:hAnsi="宋体" w:cs="宋体" w:eastAsia="宋体" w:hint="default"/>
                <w:sz w:val="21"/>
                <w:szCs w:val="21"/>
              </w:rPr>
              <w:t>作、发</w:t>
            </w:r>
            <w:r>
              <w:rPr>
                <w:rFonts w:ascii="宋体" w:hAnsi="宋体" w:cs="宋体" w:eastAsia="宋体" w:hint="default"/>
                <w:spacing w:val="-102"/>
                <w:sz w:val="21"/>
                <w:szCs w:val="21"/>
              </w:rPr>
              <w:t> </w:t>
            </w:r>
            <w:r>
              <w:rPr>
                <w:rFonts w:ascii="宋体" w:hAnsi="宋体" w:cs="宋体" w:eastAsia="宋体" w:hint="default"/>
                <w:sz w:val="21"/>
                <w:szCs w:val="21"/>
              </w:rPr>
              <w:t>布、代</w:t>
            </w:r>
            <w:r>
              <w:rPr>
                <w:rFonts w:ascii="宋体" w:hAnsi="宋体" w:cs="宋体" w:eastAsia="宋体" w:hint="default"/>
                <w:spacing w:val="-102"/>
                <w:sz w:val="21"/>
                <w:szCs w:val="21"/>
              </w:rPr>
              <w:t> </w:t>
            </w:r>
            <w:r>
              <w:rPr>
                <w:rFonts w:ascii="宋体" w:hAnsi="宋体" w:cs="宋体" w:eastAsia="宋体" w:hint="default"/>
                <w:sz w:val="21"/>
                <w:szCs w:val="21"/>
              </w:rPr>
              <w:t>理广告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5,947.67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3,996.48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32,178.6</w:t>
            </w:r>
          </w:p>
          <w:p>
            <w:pPr>
              <w:pStyle w:val="TableParagraph"/>
              <w:spacing w:line="273" w:lineRule="exact"/>
              <w:ind w:right="103"/>
              <w:jc w:val="right"/>
              <w:rPr>
                <w:rFonts w:ascii="宋体" w:hAnsi="宋体" w:cs="宋体" w:eastAsia="宋体" w:hint="default"/>
                <w:sz w:val="21"/>
                <w:szCs w:val="21"/>
              </w:rPr>
            </w:pPr>
            <w:r>
              <w:rPr>
                <w:rFonts w:ascii="宋体"/>
                <w:w w:val="100"/>
                <w:sz w:val="21"/>
              </w:rPr>
              <w:t>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1,289.40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78"/>
        <w:gridCol w:w="648"/>
        <w:gridCol w:w="709"/>
        <w:gridCol w:w="994"/>
        <w:gridCol w:w="1133"/>
        <w:gridCol w:w="1136"/>
        <w:gridCol w:w="1274"/>
        <w:gridCol w:w="1136"/>
        <w:gridCol w:w="1142"/>
      </w:tblGrid>
      <w:tr>
        <w:trPr>
          <w:trHeight w:val="284" w:hRule="exact"/>
        </w:trPr>
        <w:tc>
          <w:tcPr>
            <w:tcW w:w="87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等</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上海骞</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sz w:val="21"/>
                <w:szCs w:val="21"/>
              </w:rPr>
              <w:t>虹文化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传媒有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参股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49.3</w:t>
            </w:r>
          </w:p>
          <w:p>
            <w:pPr>
              <w:pStyle w:val="TableParagraph"/>
              <w:spacing w:line="274" w:lineRule="exact"/>
              <w:ind w:right="2"/>
              <w:jc w:val="center"/>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设计、</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制作、</w:t>
            </w:r>
            <w:r>
              <w:rPr>
                <w:rFonts w:ascii="宋体" w:hAnsi="宋体" w:cs="宋体" w:eastAsia="宋体" w:hint="default"/>
                <w:spacing w:val="-102"/>
                <w:sz w:val="21"/>
                <w:szCs w:val="21"/>
              </w:rPr>
              <w:t> </w:t>
            </w:r>
            <w:r>
              <w:rPr>
                <w:rFonts w:ascii="宋体" w:hAnsi="宋体" w:cs="宋体" w:eastAsia="宋体" w:hint="default"/>
                <w:sz w:val="21"/>
                <w:szCs w:val="21"/>
              </w:rPr>
              <w:t>发布、</w:t>
            </w:r>
            <w:r>
              <w:rPr>
                <w:rFonts w:ascii="宋体" w:hAnsi="宋体" w:cs="宋体" w:eastAsia="宋体" w:hint="default"/>
                <w:spacing w:val="-102"/>
                <w:sz w:val="21"/>
                <w:szCs w:val="21"/>
              </w:rPr>
              <w:t> </w:t>
            </w:r>
            <w:r>
              <w:rPr>
                <w:rFonts w:ascii="宋体" w:hAnsi="宋体" w:cs="宋体" w:eastAsia="宋体" w:hint="default"/>
                <w:sz w:val="21"/>
                <w:szCs w:val="21"/>
              </w:rPr>
              <w:t>代理广</w:t>
            </w:r>
            <w:r>
              <w:rPr>
                <w:rFonts w:ascii="宋体" w:hAnsi="宋体" w:cs="宋体" w:eastAsia="宋体" w:hint="default"/>
                <w:spacing w:val="-102"/>
                <w:sz w:val="21"/>
                <w:szCs w:val="21"/>
              </w:rPr>
              <w:t> </w:t>
            </w:r>
            <w:r>
              <w:rPr>
                <w:rFonts w:ascii="宋体" w:hAnsi="宋体" w:cs="宋体" w:eastAsia="宋体" w:hint="default"/>
                <w:sz w:val="21"/>
                <w:szCs w:val="21"/>
              </w:rPr>
              <w:t>告等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649.12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2,886.05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912.31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5,762.27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747.49</w:t>
            </w:r>
          </w:p>
        </w:tc>
      </w:tr>
      <w:tr>
        <w:trPr>
          <w:trHeight w:val="1370"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北京隐</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逸数字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技术有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参股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设计、</w:t>
            </w:r>
          </w:p>
          <w:p>
            <w:pPr>
              <w:pStyle w:val="TableParagraph"/>
              <w:spacing w:line="237" w:lineRule="auto"/>
              <w:ind w:left="175" w:right="173"/>
              <w:jc w:val="both"/>
              <w:rPr>
                <w:rFonts w:ascii="宋体" w:hAnsi="宋体" w:cs="宋体" w:eastAsia="宋体" w:hint="default"/>
                <w:sz w:val="21"/>
                <w:szCs w:val="21"/>
              </w:rPr>
            </w:pPr>
            <w:r>
              <w:rPr>
                <w:rFonts w:ascii="宋体" w:hAnsi="宋体" w:cs="宋体" w:eastAsia="宋体" w:hint="default"/>
                <w:sz w:val="21"/>
                <w:szCs w:val="21"/>
              </w:rPr>
              <w:t>制作、</w:t>
            </w:r>
            <w:r>
              <w:rPr>
                <w:rFonts w:ascii="宋体" w:hAnsi="宋体" w:cs="宋体" w:eastAsia="宋体" w:hint="default"/>
                <w:spacing w:val="-102"/>
                <w:sz w:val="21"/>
                <w:szCs w:val="21"/>
              </w:rPr>
              <w:t> </w:t>
            </w:r>
            <w:r>
              <w:rPr>
                <w:rFonts w:ascii="宋体" w:hAnsi="宋体" w:cs="宋体" w:eastAsia="宋体" w:hint="default"/>
                <w:sz w:val="21"/>
                <w:szCs w:val="21"/>
              </w:rPr>
              <w:t>发布、</w:t>
            </w:r>
            <w:r>
              <w:rPr>
                <w:rFonts w:ascii="宋体" w:hAnsi="宋体" w:cs="宋体" w:eastAsia="宋体" w:hint="default"/>
                <w:spacing w:val="-102"/>
                <w:sz w:val="21"/>
                <w:szCs w:val="21"/>
              </w:rPr>
              <w:t> </w:t>
            </w:r>
            <w:r>
              <w:rPr>
                <w:rFonts w:ascii="宋体" w:hAnsi="宋体" w:cs="宋体" w:eastAsia="宋体" w:hint="default"/>
                <w:sz w:val="21"/>
                <w:szCs w:val="21"/>
              </w:rPr>
              <w:t>代理广</w:t>
            </w:r>
            <w:r>
              <w:rPr>
                <w:rFonts w:ascii="宋体" w:hAnsi="宋体" w:cs="宋体" w:eastAsia="宋体" w:hint="default"/>
                <w:spacing w:val="-102"/>
                <w:sz w:val="21"/>
                <w:szCs w:val="21"/>
              </w:rPr>
              <w:t> </w:t>
            </w:r>
            <w:r>
              <w:rPr>
                <w:rFonts w:ascii="宋体" w:hAnsi="宋体" w:cs="宋体" w:eastAsia="宋体" w:hint="default"/>
                <w:sz w:val="21"/>
                <w:szCs w:val="21"/>
              </w:rPr>
              <w:t>告等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1,613.55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1,610.67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928.46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-1,348.5</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r>
      <w:tr>
        <w:trPr>
          <w:trHeight w:val="1918"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上海奇</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sz w:val="21"/>
                <w:szCs w:val="21"/>
              </w:rPr>
              <w:t>禧电影</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制作有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参股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设计、</w:t>
            </w:r>
          </w:p>
          <w:p>
            <w:pPr>
              <w:pStyle w:val="TableParagraph"/>
              <w:spacing w:line="237" w:lineRule="auto" w:before="2"/>
              <w:ind w:left="175" w:right="173"/>
              <w:jc w:val="center"/>
              <w:rPr>
                <w:rFonts w:ascii="宋体" w:hAnsi="宋体" w:cs="宋体" w:eastAsia="宋体" w:hint="default"/>
                <w:sz w:val="21"/>
                <w:szCs w:val="21"/>
              </w:rPr>
            </w:pPr>
            <w:r>
              <w:rPr>
                <w:rFonts w:ascii="宋体" w:hAnsi="宋体" w:cs="宋体" w:eastAsia="宋体" w:hint="default"/>
                <w:sz w:val="21"/>
                <w:szCs w:val="21"/>
              </w:rPr>
              <w:t>制作、</w:t>
            </w:r>
            <w:r>
              <w:rPr>
                <w:rFonts w:ascii="宋体" w:hAnsi="宋体" w:cs="宋体" w:eastAsia="宋体" w:hint="default"/>
                <w:w w:val="100"/>
                <w:sz w:val="21"/>
                <w:szCs w:val="21"/>
              </w:rPr>
              <w:t> </w:t>
            </w:r>
            <w:r>
              <w:rPr>
                <w:rFonts w:ascii="宋体" w:hAnsi="宋体" w:cs="宋体" w:eastAsia="宋体" w:hint="default"/>
                <w:sz w:val="21"/>
                <w:szCs w:val="21"/>
              </w:rPr>
              <w:t>发布、</w:t>
            </w:r>
            <w:r>
              <w:rPr>
                <w:rFonts w:ascii="宋体" w:hAnsi="宋体" w:cs="宋体" w:eastAsia="宋体" w:hint="default"/>
                <w:w w:val="100"/>
                <w:sz w:val="21"/>
                <w:szCs w:val="21"/>
              </w:rPr>
              <w:t> </w:t>
            </w:r>
            <w:r>
              <w:rPr>
                <w:rFonts w:ascii="宋体" w:hAnsi="宋体" w:cs="宋体" w:eastAsia="宋体" w:hint="default"/>
                <w:sz w:val="21"/>
                <w:szCs w:val="21"/>
              </w:rPr>
              <w:t>代理广</w:t>
            </w:r>
            <w:r>
              <w:rPr>
                <w:rFonts w:ascii="宋体" w:hAnsi="宋体" w:cs="宋体" w:eastAsia="宋体" w:hint="default"/>
                <w:w w:val="100"/>
                <w:sz w:val="21"/>
                <w:szCs w:val="21"/>
              </w:rPr>
              <w:t> </w:t>
            </w:r>
            <w:r>
              <w:rPr>
                <w:rFonts w:ascii="宋体" w:hAnsi="宋体" w:cs="宋体" w:eastAsia="宋体" w:hint="default"/>
                <w:sz w:val="21"/>
                <w:szCs w:val="21"/>
              </w:rPr>
              <w:t>告，影</w:t>
            </w:r>
            <w:r>
              <w:rPr>
                <w:rFonts w:ascii="宋体" w:hAnsi="宋体" w:cs="宋体" w:eastAsia="宋体" w:hint="default"/>
                <w:w w:val="100"/>
                <w:sz w:val="21"/>
                <w:szCs w:val="21"/>
              </w:rPr>
              <w:t> </w:t>
            </w:r>
            <w:r>
              <w:rPr>
                <w:rFonts w:ascii="宋体" w:hAnsi="宋体" w:cs="宋体" w:eastAsia="宋体" w:hint="default"/>
                <w:sz w:val="21"/>
                <w:szCs w:val="21"/>
              </w:rPr>
              <w:t>视制作</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3,333.33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561.86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38.87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-127.43</w:t>
            </w:r>
          </w:p>
        </w:tc>
      </w:tr>
    </w:tbl>
    <w:p>
      <w:pPr>
        <w:spacing w:line="240" w:lineRule="auto" w:before="12"/>
        <w:rPr>
          <w:rFonts w:ascii="宋体" w:hAnsi="宋体" w:cs="宋体" w:eastAsia="宋体" w:hint="default"/>
          <w:sz w:val="19"/>
          <w:szCs w:val="19"/>
        </w:rPr>
      </w:pPr>
    </w:p>
    <w:p>
      <w:pPr>
        <w:pStyle w:val="Heading3"/>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tabs>
          <w:tab w:pos="1057" w:val="left" w:leader="none"/>
        </w:tabs>
        <w:spacing w:line="290" w:lineRule="auto" w:before="58"/>
        <w:ind w:left="218" w:right="526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行业格局和趋势</w:t>
      </w:r>
      <w:r>
        <w:rPr>
          <w:rFonts w:ascii="宋体" w:hAnsi="宋体" w:cs="宋体" w:eastAsia="宋体" w:hint="default"/>
          <w:sz w:val="21"/>
          <w:szCs w:val="21"/>
        </w:rPr>
      </w:r>
    </w:p>
    <w:p>
      <w:pPr>
        <w:pStyle w:val="BodyText"/>
        <w:tabs>
          <w:tab w:pos="1060" w:val="left" w:leader="none"/>
        </w:tabs>
        <w:spacing w:line="240" w:lineRule="auto" w:before="12"/>
        <w:ind w:right="2465"/>
        <w:jc w:val="left"/>
      </w:pPr>
      <w:r>
        <w:rPr>
          <w:spacing w:val="-1"/>
        </w:rPr>
        <w:t>√适用</w:t>
        <w:tab/>
      </w:r>
      <w:r>
        <w:rPr>
          <w:spacing w:val="-2"/>
        </w:rPr>
        <w:t>□不适用</w:t>
      </w:r>
    </w:p>
    <w:p>
      <w:pPr>
        <w:pStyle w:val="BodyText"/>
        <w:spacing w:line="357" w:lineRule="auto" w:before="133"/>
        <w:ind w:right="228" w:firstLine="419"/>
        <w:jc w:val="both"/>
      </w:pPr>
      <w:r>
        <w:rPr>
          <w:rFonts w:ascii="宋体" w:hAnsi="宋体" w:cs="宋体" w:eastAsia="宋体" w:hint="default"/>
        </w:rPr>
        <w:t>2019 </w:t>
      </w:r>
      <w:r>
        <w:rPr>
          <w:spacing w:val="-9"/>
        </w:rPr>
        <w:t>年伊始，</w:t>
      </w:r>
      <w:r>
        <w:rPr>
          <w:rFonts w:ascii="宋体" w:hAnsi="宋体" w:cs="宋体" w:eastAsia="宋体" w:hint="default"/>
          <w:spacing w:val="-9"/>
        </w:rPr>
        <w:t>5G</w:t>
      </w:r>
      <w:r>
        <w:rPr>
          <w:rFonts w:ascii="宋体" w:hAnsi="宋体" w:cs="宋体" w:eastAsia="宋体" w:hint="default"/>
          <w:spacing w:val="-63"/>
        </w:rPr>
        <w:t> </w:t>
      </w:r>
      <w:r>
        <w:rPr>
          <w:spacing w:val="-3"/>
        </w:rPr>
        <w:t>移动网络从概念化普及开始正式步入商业化建设，推动运营商网络设备以及</w:t>
      </w:r>
      <w:r>
        <w:rPr>
          <w:w w:val="100"/>
        </w:rPr>
        <w:t> </w:t>
      </w:r>
      <w:r>
        <w:rPr>
          <w:spacing w:val="-2"/>
        </w:rPr>
        <w:t>智能移动设备端的软硬件大规模升级，并进一步推动人工智能，云计算和产业互联网等领域不断</w:t>
      </w:r>
      <w:r>
        <w:rPr>
          <w:spacing w:val="-25"/>
        </w:rPr>
        <w:t> </w:t>
      </w:r>
      <w:r>
        <w:rPr>
          <w:spacing w:val="-25"/>
        </w:rPr>
      </w:r>
      <w:r>
        <w:rPr>
          <w:spacing w:val="-2"/>
        </w:rPr>
        <w:t>完善和突破新的应用高度。网民以长短视频、游戏、音乐娱乐方式消遣时间，对本地生活服务、</w:t>
      </w:r>
      <w:r>
        <w:rPr>
          <w:spacing w:val="-26"/>
        </w:rPr>
        <w:t> </w:t>
      </w:r>
      <w:r>
        <w:rPr>
          <w:spacing w:val="-26"/>
        </w:rPr>
      </w:r>
      <w:r>
        <w:rPr>
          <w:spacing w:val="-2"/>
        </w:rPr>
        <w:t>社交互动需求旺盛。传统网购模式从平台型搜索式购物模式演化为基于社区和邻里之间以及对流</w:t>
      </w:r>
      <w:r>
        <w:rPr>
          <w:spacing w:val="-27"/>
        </w:rPr>
        <w:t> </w:t>
      </w:r>
      <w:r>
        <w:rPr>
          <w:spacing w:val="-27"/>
        </w:rPr>
      </w:r>
      <w:r>
        <w:rPr>
          <w:spacing w:val="-2"/>
        </w:rPr>
        <w:t>量明星和网红信任关系的团购和带货模式兴起，在满足个人和家庭刚需需求的同时，采用微商、</w:t>
      </w:r>
      <w:r>
        <w:rPr>
          <w:spacing w:val="-25"/>
        </w:rPr>
        <w:t> </w:t>
      </w:r>
      <w:r>
        <w:rPr>
          <w:spacing w:val="-25"/>
        </w:rPr>
      </w:r>
      <w:r>
        <w:rPr/>
        <w:t>网店和小程序替代</w:t>
      </w:r>
      <w:r>
        <w:rPr>
          <w:spacing w:val="-55"/>
        </w:rPr>
        <w:t> </w:t>
      </w:r>
      <w:r>
        <w:rPr>
          <w:rFonts w:ascii="宋体" w:hAnsi="宋体" w:cs="宋体" w:eastAsia="宋体" w:hint="default"/>
        </w:rPr>
        <w:t>App</w:t>
      </w:r>
      <w:r>
        <w:rPr>
          <w:rFonts w:ascii="宋体" w:hAnsi="宋体" w:cs="宋体" w:eastAsia="宋体" w:hint="default"/>
          <w:spacing w:val="-54"/>
        </w:rPr>
        <w:t> </w:t>
      </w:r>
      <w:r>
        <w:rPr/>
        <w:t>等轻运营方式，将线下体验和线上购物深度链接，产生新的创新行业和发</w:t>
      </w:r>
      <w:r>
        <w:rPr>
          <w:w w:val="100"/>
        </w:rPr>
        <w:t> </w:t>
      </w:r>
      <w:r>
        <w:rPr/>
        <w:t>展机会。</w:t>
      </w:r>
    </w:p>
    <w:p>
      <w:pPr>
        <w:pStyle w:val="BodyText"/>
        <w:spacing w:line="357" w:lineRule="auto" w:before="31"/>
        <w:ind w:right="237" w:firstLine="419"/>
        <w:jc w:val="both"/>
      </w:pPr>
      <w:r>
        <w:rPr>
          <w:spacing w:val="-2"/>
        </w:rPr>
        <w:t>网民浏览行为的变化，互联网媒体流量聚集地从图文化过渡为视频化，网络流量热点的变化</w:t>
      </w:r>
      <w:r>
        <w:rPr>
          <w:w w:val="100"/>
        </w:rPr>
        <w:t> </w:t>
      </w:r>
      <w:r>
        <w:rPr>
          <w:spacing w:val="-2"/>
        </w:rPr>
        <w:t>又导致互联网营销公司为广告主提供营销服务，更加注重于热点话题、群体社交、娱乐和生活服</w:t>
      </w:r>
      <w:r>
        <w:rPr>
          <w:spacing w:val="-28"/>
        </w:rPr>
        <w:t> </w:t>
      </w:r>
      <w:r>
        <w:rPr>
          <w:spacing w:val="-28"/>
        </w:rPr>
      </w:r>
      <w:r>
        <w:rPr>
          <w:spacing w:val="-2"/>
        </w:rPr>
        <w:t>务的交互式表现形式，以长短视频、流量明星和娱乐互动等吸引和抓住网民，实现对品牌宣传的</w:t>
      </w:r>
      <w:r>
        <w:rPr>
          <w:spacing w:val="-26"/>
        </w:rPr>
        <w:t> </w:t>
      </w:r>
      <w:r>
        <w:rPr>
          <w:spacing w:val="-26"/>
        </w:rPr>
      </w:r>
      <w:r>
        <w:rPr/>
        <w:t>大众覆盖和对具体产品的效果宣传。</w:t>
      </w:r>
    </w:p>
    <w:p>
      <w:pPr>
        <w:pStyle w:val="BodyText"/>
        <w:spacing w:line="357" w:lineRule="auto" w:before="30"/>
        <w:ind w:right="230" w:firstLine="419"/>
        <w:jc w:val="both"/>
      </w:pPr>
      <w:r>
        <w:rPr>
          <w:rFonts w:ascii="宋体" w:hAnsi="宋体" w:cs="宋体" w:eastAsia="宋体" w:hint="default"/>
        </w:rPr>
        <w:t>2018</w:t>
      </w:r>
      <w:r>
        <w:rPr>
          <w:rFonts w:ascii="宋体" w:hAnsi="宋体" w:cs="宋体" w:eastAsia="宋体" w:hint="default"/>
          <w:spacing w:val="-9"/>
        </w:rPr>
        <w:t> </w:t>
      </w:r>
      <w:r>
        <w:rPr>
          <w:spacing w:val="-3"/>
        </w:rPr>
        <w:t>年国际广告集团开始通过实施大规模裁员、裁撤办公室、调整架构等措施让集团架构更</w:t>
      </w:r>
      <w:r>
        <w:rPr>
          <w:w w:val="100"/>
        </w:rPr>
        <w:t> </w:t>
      </w:r>
      <w:r>
        <w:rPr>
          <w:spacing w:val="-2"/>
        </w:rPr>
        <w:t>精简扁平，以便应对营销市场变化。公司在国内不仅要面对传统国际传媒巨头的全方位竞争，也</w:t>
      </w:r>
      <w:r>
        <w:rPr>
          <w:spacing w:val="-26"/>
        </w:rPr>
        <w:t> </w:t>
      </w:r>
      <w:r>
        <w:rPr>
          <w:spacing w:val="-26"/>
        </w:rPr>
      </w:r>
      <w:r>
        <w:rPr>
          <w:spacing w:val="-2"/>
        </w:rPr>
        <w:t>要面对咨询公司、创意热店以及其他中小型专业化广告公司的激烈竞争。尽管中大型品牌广告主</w:t>
      </w:r>
      <w:r>
        <w:rPr>
          <w:spacing w:val="-25"/>
        </w:rPr>
        <w:t> </w:t>
      </w:r>
      <w:r>
        <w:rPr>
          <w:spacing w:val="-25"/>
        </w:rPr>
      </w:r>
      <w:r>
        <w:rPr>
          <w:spacing w:val="-2"/>
        </w:rPr>
        <w:t>大多由国内外大型营销机构轮流竞标服务，形成在一定程度上的垄断优势，但是广告行业长期以</w:t>
      </w:r>
      <w:r>
        <w:rPr>
          <w:spacing w:val="-26"/>
        </w:rPr>
        <w:t> </w:t>
      </w:r>
      <w:r>
        <w:rPr>
          <w:spacing w:val="-26"/>
        </w:rPr>
      </w:r>
      <w:r>
        <w:rPr/>
        <w:t>来从业者众多、低价恶意竞争激烈，导致营销服务公司的毛利率不断受到挤压。</w:t>
      </w:r>
    </w:p>
    <w:p>
      <w:pPr>
        <w:spacing w:after="0" w:line="357" w:lineRule="auto"/>
        <w:jc w:val="both"/>
        <w:sectPr>
          <w:footerReference w:type="default" r:id="rId15"/>
          <w:pgSz w:w="11910" w:h="16840"/>
          <w:pgMar w:footer="1195" w:header="880" w:top="1120" w:bottom="1380" w:left="1580" w:right="1040"/>
          <w:pgNumType w:start="21"/>
        </w:sectPr>
      </w:pPr>
    </w:p>
    <w:p>
      <w:pPr>
        <w:spacing w:line="240" w:lineRule="auto" w:before="4"/>
        <w:rPr>
          <w:rFonts w:ascii="宋体" w:hAnsi="宋体" w:cs="宋体" w:eastAsia="宋体" w:hint="default"/>
          <w:sz w:val="25"/>
          <w:szCs w:val="25"/>
        </w:rPr>
      </w:pPr>
    </w:p>
    <w:p>
      <w:pPr>
        <w:pStyle w:val="BodyText"/>
        <w:spacing w:line="357" w:lineRule="auto" w:before="36"/>
        <w:ind w:left="138" w:right="137" w:firstLine="419"/>
        <w:jc w:val="both"/>
      </w:pPr>
      <w:r>
        <w:rPr>
          <w:spacing w:val="-2"/>
        </w:rPr>
        <w:t>尽管如此，互联网行业依然是一个多元化发展的大领域，吸引众多参与者前仆后继进入后以</w:t>
      </w:r>
      <w:r>
        <w:rPr>
          <w:w w:val="100"/>
        </w:rPr>
        <w:t> </w:t>
      </w:r>
      <w:r>
        <w:rPr>
          <w:spacing w:val="-2"/>
        </w:rPr>
        <w:t>不同方向的新技术应用推动这一领域演化发展为众多独立细分领域，彼此之间还存在相互融合的</w:t>
      </w:r>
      <w:r>
        <w:rPr>
          <w:spacing w:val="-25"/>
        </w:rPr>
        <w:t> </w:t>
      </w:r>
      <w:r>
        <w:rPr>
          <w:spacing w:val="-25"/>
        </w:rPr>
      </w:r>
      <w:r>
        <w:rPr>
          <w:spacing w:val="-2"/>
        </w:rPr>
        <w:t>趋势，推动了产业发展、技术更迭、商业模式创新、消费者行为习惯的改变等螺旋式上升发展。</w:t>
      </w:r>
      <w:r>
        <w:rPr>
          <w:spacing w:val="-25"/>
        </w:rPr>
        <w:t> </w:t>
      </w:r>
      <w:r>
        <w:rPr>
          <w:spacing w:val="-25"/>
        </w:rPr>
      </w:r>
      <w:r>
        <w:rPr>
          <w:spacing w:val="-2"/>
        </w:rPr>
        <w:t>而中国广告市场规模多年来持续扩大，广告行业发展前景仍然广阔，无论是媒体运营方还是营销</w:t>
      </w:r>
      <w:r>
        <w:rPr>
          <w:spacing w:val="-25"/>
        </w:rPr>
        <w:t> </w:t>
      </w:r>
      <w:r>
        <w:rPr>
          <w:spacing w:val="-25"/>
        </w:rPr>
      </w:r>
      <w:r>
        <w:rPr>
          <w:spacing w:val="-2"/>
        </w:rPr>
        <w:t>服务服务商，都要随着日新月异的互联网技术发展，去适应不同时期产生新的媒体形式、营销模</w:t>
      </w:r>
      <w:r>
        <w:rPr>
          <w:spacing w:val="-26"/>
        </w:rPr>
        <w:t> </w:t>
      </w:r>
      <w:r>
        <w:rPr>
          <w:spacing w:val="-26"/>
        </w:rPr>
      </w:r>
      <w:r>
        <w:rPr>
          <w:spacing w:val="-2"/>
        </w:rPr>
        <w:t>式和生态变化，或者彻底抛去过去的形态以颠覆式的新技术、新商业模式赢得技术、产品和商业</w:t>
      </w:r>
      <w:r>
        <w:rPr>
          <w:spacing w:val="-25"/>
        </w:rPr>
        <w:t> </w:t>
      </w:r>
      <w:r>
        <w:rPr>
          <w:spacing w:val="-25"/>
        </w:rPr>
      </w:r>
      <w:r>
        <w:rPr/>
        <w:t>模式的竞争。比如：户外</w:t>
      </w:r>
      <w:r>
        <w:rPr>
          <w:spacing w:val="-57"/>
        </w:rPr>
        <w:t> </w:t>
      </w:r>
      <w:r>
        <w:rPr>
          <w:rFonts w:ascii="宋体" w:hAnsi="宋体" w:cs="宋体" w:eastAsia="宋体" w:hint="default"/>
        </w:rPr>
        <w:t>LED</w:t>
      </w:r>
      <w:r>
        <w:rPr>
          <w:rFonts w:ascii="宋体" w:hAnsi="宋体" w:cs="宋体" w:eastAsia="宋体" w:hint="default"/>
          <w:spacing w:val="-55"/>
        </w:rPr>
        <w:t> </w:t>
      </w:r>
      <w:r>
        <w:rPr/>
        <w:t>屏广告媒体随着移动互联网技术发展被成功改造为一种新型重要的</w:t>
      </w:r>
      <w:r>
        <w:rPr>
          <w:w w:val="100"/>
        </w:rPr>
        <w:t> </w:t>
      </w:r>
      <w:r>
        <w:rPr>
          <w:spacing w:val="-2"/>
        </w:rPr>
        <w:t>数字化广告载体，其售卖和广告表现及监测方式均与传统互联网媒体运营方式趋同，兼具了传统</w:t>
      </w:r>
      <w:r>
        <w:rPr>
          <w:spacing w:val="-25"/>
        </w:rPr>
        <w:t> </w:t>
      </w:r>
      <w:r>
        <w:rPr>
          <w:spacing w:val="-25"/>
        </w:rPr>
      </w:r>
      <w:r>
        <w:rPr>
          <w:spacing w:val="-2"/>
        </w:rPr>
        <w:t>户外和互联网媒体的特点，有效化解了其他传统媒体形式在新时代的生存困境。由此可见行业参</w:t>
      </w:r>
      <w:r>
        <w:rPr>
          <w:spacing w:val="-25"/>
        </w:rPr>
        <w:t> </w:t>
      </w:r>
      <w:r>
        <w:rPr>
          <w:spacing w:val="-25"/>
        </w:rPr>
      </w:r>
      <w:r>
        <w:rPr>
          <w:spacing w:val="-2"/>
        </w:rPr>
        <w:t>与者要始终保持对行业发展趋势的前瞻性判断和及时的适应性，做互联网时代的弄潮儿，而不是</w:t>
      </w:r>
      <w:r>
        <w:rPr>
          <w:spacing w:val="-25"/>
        </w:rPr>
        <w:t> </w:t>
      </w:r>
      <w:r>
        <w:rPr>
          <w:spacing w:val="-25"/>
        </w:rPr>
      </w:r>
      <w:r>
        <w:rPr/>
        <w:t>被淘汰的沙子。</w:t>
      </w:r>
    </w:p>
    <w:p>
      <w:pPr>
        <w:pStyle w:val="Heading3"/>
        <w:tabs>
          <w:tab w:pos="977" w:val="left" w:leader="none"/>
        </w:tabs>
        <w:spacing w:line="240" w:lineRule="auto" w:before="90"/>
        <w:ind w:left="138" w:right="124"/>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spacing w:line="240" w:lineRule="auto" w:before="10"/>
        <w:rPr>
          <w:rFonts w:ascii="宋体" w:hAnsi="宋体" w:cs="宋体" w:eastAsia="宋体" w:hint="default"/>
          <w:b/>
          <w:bCs/>
          <w:sz w:val="14"/>
          <w:szCs w:val="14"/>
        </w:rPr>
      </w:pPr>
    </w:p>
    <w:p>
      <w:pPr>
        <w:pStyle w:val="BodyText"/>
        <w:tabs>
          <w:tab w:pos="980" w:val="left" w:leader="none"/>
        </w:tabs>
        <w:spacing w:line="240" w:lineRule="auto"/>
        <w:ind w:left="138" w:right="124"/>
        <w:jc w:val="left"/>
      </w:pPr>
      <w:r>
        <w:rPr>
          <w:spacing w:val="-1"/>
        </w:rPr>
        <w:t>√适用</w:t>
        <w:tab/>
      </w:r>
      <w:r>
        <w:rPr>
          <w:spacing w:val="-2"/>
        </w:rPr>
        <w:t>□不适用</w:t>
      </w:r>
    </w:p>
    <w:p>
      <w:pPr>
        <w:pStyle w:val="BodyText"/>
        <w:spacing w:line="357" w:lineRule="auto" w:before="133"/>
        <w:ind w:left="138" w:right="128" w:firstLine="419"/>
        <w:jc w:val="both"/>
      </w:pPr>
      <w:r>
        <w:rPr>
          <w:rFonts w:ascii="宋体" w:hAnsi="宋体" w:cs="宋体" w:eastAsia="宋体" w:hint="default"/>
        </w:rPr>
        <w:t>2018</w:t>
      </w:r>
      <w:r>
        <w:rPr>
          <w:rFonts w:ascii="宋体" w:hAnsi="宋体" w:cs="宋体" w:eastAsia="宋体" w:hint="default"/>
          <w:spacing w:val="-7"/>
        </w:rPr>
        <w:t> </w:t>
      </w:r>
      <w:r>
        <w:rPr>
          <w:spacing w:val="-3"/>
        </w:rPr>
        <w:t>年，公司在保持国内业务稳健增长的基础上，继续完善完成海外业务发展，坚定不移地</w:t>
      </w:r>
      <w:r>
        <w:rPr>
          <w:w w:val="100"/>
        </w:rPr>
        <w:t> </w:t>
      </w:r>
      <w:r>
        <w:rPr>
          <w:spacing w:val="-2"/>
        </w:rPr>
        <w:t>推进全球化的营销服务网络，已经做到既能为客户提供在中国的优质营销服务，也能满足客户在</w:t>
      </w:r>
      <w:r>
        <w:rPr>
          <w:spacing w:val="-25"/>
        </w:rPr>
        <w:t> </w:t>
      </w:r>
      <w:r>
        <w:rPr>
          <w:spacing w:val="-25"/>
        </w:rPr>
      </w:r>
      <w:r>
        <w:rPr>
          <w:spacing w:val="-2"/>
        </w:rPr>
        <w:t>欧美发达国家的营销服务需求。公司坚持以数字信息服务为导向，在商业数据和技术产品研发上</w:t>
      </w:r>
      <w:r>
        <w:rPr>
          <w:spacing w:val="-25"/>
        </w:rPr>
        <w:t> </w:t>
      </w:r>
      <w:r>
        <w:rPr>
          <w:spacing w:val="-25"/>
        </w:rPr>
      </w:r>
      <w:r>
        <w:rPr>
          <w:spacing w:val="-2"/>
        </w:rPr>
        <w:t>大规模投入人力物力，以出色的数据信息服务平台帮助客户迅速适应新经济模式下对于企业战略</w:t>
      </w:r>
      <w:r>
        <w:rPr>
          <w:spacing w:val="-25"/>
        </w:rPr>
        <w:t> </w:t>
      </w:r>
      <w:r>
        <w:rPr>
          <w:spacing w:val="-25"/>
        </w:rPr>
      </w:r>
      <w:r>
        <w:rPr>
          <w:spacing w:val="-2"/>
        </w:rPr>
        <w:t>转型带来的数字化挑战，确保公司在数字时代长期领跑于竞争对手，继续赢得客户的长期信任和</w:t>
      </w:r>
      <w:r>
        <w:rPr>
          <w:spacing w:val="-25"/>
        </w:rPr>
        <w:t> </w:t>
      </w:r>
      <w:r>
        <w:rPr>
          <w:spacing w:val="-25"/>
        </w:rPr>
      </w:r>
      <w:r>
        <w:rPr/>
        <w:t>赞许。</w:t>
      </w:r>
    </w:p>
    <w:p>
      <w:pPr>
        <w:pStyle w:val="BodyText"/>
        <w:spacing w:line="357" w:lineRule="auto" w:before="30"/>
        <w:ind w:left="138" w:right="137" w:firstLine="419"/>
        <w:jc w:val="both"/>
      </w:pPr>
      <w:r>
        <w:rPr>
          <w:spacing w:val="-2"/>
        </w:rPr>
        <w:t>公司未来依旧坚持以出色的互联网广告营销策划能力、先进的数据优化和分析能力，灵活多</w:t>
      </w:r>
      <w:r>
        <w:rPr>
          <w:w w:val="100"/>
        </w:rPr>
        <w:t> </w:t>
      </w:r>
      <w:r>
        <w:rPr>
          <w:spacing w:val="-2"/>
        </w:rPr>
        <w:t>变的服务模式，适应市场和行业变化，并通过智能化广告投放、资源分配和监测平台为各领域客</w:t>
      </w:r>
      <w:r>
        <w:rPr>
          <w:spacing w:val="-25"/>
        </w:rPr>
        <w:t> </w:t>
      </w:r>
      <w:r>
        <w:rPr>
          <w:spacing w:val="-25"/>
        </w:rPr>
      </w:r>
      <w:r>
        <w:rPr/>
        <w:t>户提供整合高效的营销服务，稳步成为具有全球影响力的互联网营销集团之一。</w:t>
      </w:r>
    </w:p>
    <w:p>
      <w:pPr>
        <w:pStyle w:val="BodyText"/>
        <w:spacing w:line="357" w:lineRule="auto" w:before="30"/>
        <w:ind w:left="138" w:right="137" w:firstLine="419"/>
        <w:jc w:val="both"/>
      </w:pPr>
      <w:r>
        <w:rPr>
          <w:spacing w:val="-2"/>
        </w:rPr>
        <w:t>公司未来依旧会加大对数据资产的研发力度，联合世界顶尖学府及知名科研机构，优化自主</w:t>
      </w:r>
      <w:r>
        <w:rPr>
          <w:w w:val="100"/>
        </w:rPr>
        <w:t> </w:t>
      </w:r>
      <w:r>
        <w:rPr>
          <w:spacing w:val="-2"/>
        </w:rPr>
        <w:t>知识产权数字信息化服务云平台，加速商业数据产品研发与应用服务，为客户的数字化转型提供</w:t>
      </w:r>
      <w:r>
        <w:rPr>
          <w:spacing w:val="-25"/>
        </w:rPr>
        <w:t> </w:t>
      </w:r>
      <w:r>
        <w:rPr>
          <w:spacing w:val="-25"/>
        </w:rPr>
      </w:r>
      <w:r>
        <w:rPr/>
        <w:t>全方位的解决方案，争取成为全球商业数据应用服务领域中的佼佼者。</w:t>
      </w:r>
    </w:p>
    <w:p>
      <w:pPr>
        <w:pStyle w:val="Heading3"/>
        <w:tabs>
          <w:tab w:pos="977" w:val="left" w:leader="none"/>
        </w:tabs>
        <w:spacing w:line="240" w:lineRule="auto" w:before="90"/>
        <w:ind w:left="138" w:right="124"/>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spacing w:line="240" w:lineRule="auto" w:before="10"/>
        <w:rPr>
          <w:rFonts w:ascii="宋体" w:hAnsi="宋体" w:cs="宋体" w:eastAsia="宋体" w:hint="default"/>
          <w:b/>
          <w:bCs/>
          <w:sz w:val="14"/>
          <w:szCs w:val="14"/>
        </w:rPr>
      </w:pPr>
    </w:p>
    <w:p>
      <w:pPr>
        <w:pStyle w:val="BodyText"/>
        <w:tabs>
          <w:tab w:pos="980" w:val="left" w:leader="none"/>
        </w:tabs>
        <w:spacing w:line="240" w:lineRule="auto"/>
        <w:ind w:left="138" w:right="124"/>
        <w:jc w:val="left"/>
      </w:pPr>
      <w:r>
        <w:rPr>
          <w:spacing w:val="-1"/>
        </w:rPr>
        <w:t>√适用</w:t>
        <w:tab/>
      </w:r>
      <w:r>
        <w:rPr>
          <w:spacing w:val="-2"/>
        </w:rPr>
        <w:t>□不适用</w:t>
      </w:r>
    </w:p>
    <w:p>
      <w:pPr>
        <w:pStyle w:val="BodyText"/>
        <w:tabs>
          <w:tab w:pos="557" w:val="left" w:leader="none"/>
        </w:tabs>
        <w:spacing w:line="357" w:lineRule="auto" w:before="133"/>
        <w:ind w:left="138" w:right="139"/>
        <w:jc w:val="left"/>
      </w:pPr>
      <w:r>
        <w:rPr>
          <w:rFonts w:ascii="宋体" w:hAnsi="宋体" w:cs="宋体" w:eastAsia="宋体" w:hint="default"/>
        </w:rPr>
        <w:t>a)</w:t>
        <w:tab/>
      </w:r>
      <w:r>
        <w:rPr/>
        <w:t>全球营销服务网络扩张计划</w:t>
      </w:r>
      <w:r>
        <w:rPr>
          <w:w w:val="100"/>
        </w:rPr>
        <w:t> </w:t>
      </w:r>
      <w:r>
        <w:rPr>
          <w:spacing w:val="-6"/>
        </w:rPr>
        <w:t>继续依托公司核心服务城市，吸纳优秀从业人员，加强后备人才储备和后续培训，夯实人才基础；</w:t>
      </w:r>
      <w:r>
        <w:rPr>
          <w:spacing w:val="-54"/>
        </w:rPr>
        <w:t> </w:t>
      </w:r>
      <w:r>
        <w:rPr>
          <w:spacing w:val="-54"/>
        </w:rPr>
      </w:r>
      <w:r>
        <w:rPr>
          <w:spacing w:val="-2"/>
        </w:rPr>
        <w:t>始终坚持科技助力提升现有业务服务和创新能力。继续推动在全国重点省会城市设立的区域营销</w:t>
      </w:r>
      <w:r>
        <w:rPr>
          <w:spacing w:val="-25"/>
        </w:rPr>
        <w:t> </w:t>
      </w:r>
      <w:r>
        <w:rPr>
          <w:spacing w:val="-25"/>
        </w:rPr>
      </w:r>
      <w:r>
        <w:rPr>
          <w:spacing w:val="-2"/>
        </w:rPr>
        <w:t>办公室的业务转型、调整本地人员结构和升级服务能力，以便适应当地互联网营销市场变化，形</w:t>
      </w:r>
      <w:r>
        <w:rPr>
          <w:spacing w:val="-25"/>
        </w:rPr>
        <w:t> </w:t>
      </w:r>
      <w:r>
        <w:rPr>
          <w:spacing w:val="-25"/>
        </w:rPr>
      </w:r>
      <w:r>
        <w:rPr/>
        <w:t>成更为高效的全国性营销服务网络布局。</w:t>
      </w:r>
    </w:p>
    <w:p>
      <w:pPr>
        <w:spacing w:after="0" w:line="357"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37"/>
        <w:jc w:val="both"/>
      </w:pPr>
      <w:r>
        <w:rPr>
          <w:spacing w:val="-2"/>
        </w:rPr>
        <w:t>美国公司、韩国公司和英国公司均已经顺利开展业务，并在本地互联网营销服务中赢得了较好的</w:t>
      </w:r>
      <w:r>
        <w:rPr>
          <w:spacing w:val="-25"/>
        </w:rPr>
        <w:t> </w:t>
      </w:r>
      <w:r>
        <w:rPr>
          <w:spacing w:val="-25"/>
        </w:rPr>
      </w:r>
      <w:r>
        <w:rPr>
          <w:spacing w:val="-2"/>
        </w:rPr>
        <w:t>声誉。公司计划在其他欧美发达国际继续设立办公室，完善全球服务网络布局和提升拓全球服务</w:t>
      </w:r>
      <w:r>
        <w:rPr>
          <w:spacing w:val="-25"/>
        </w:rPr>
        <w:t> </w:t>
      </w:r>
      <w:r>
        <w:rPr>
          <w:spacing w:val="-25"/>
        </w:rPr>
      </w:r>
      <w:r>
        <w:rPr>
          <w:spacing w:val="-2"/>
        </w:rPr>
        <w:t>能力，争取优质客户，向国内传递最新国际营销趋势变化；同时承接国内客户的出海需求，与国</w:t>
      </w:r>
      <w:r>
        <w:rPr>
          <w:spacing w:val="-25"/>
        </w:rPr>
        <w:t> </w:t>
      </w:r>
      <w:r>
        <w:rPr>
          <w:spacing w:val="-25"/>
        </w:rPr>
      </w:r>
      <w:r>
        <w:rPr/>
        <w:t>内办公室一起协作协满足客户在全球各地域营销的扩展需求。</w:t>
      </w:r>
    </w:p>
    <w:p>
      <w:pPr>
        <w:pStyle w:val="BodyText"/>
        <w:tabs>
          <w:tab w:pos="557" w:val="left" w:leader="none"/>
        </w:tabs>
        <w:spacing w:line="357" w:lineRule="auto" w:before="30"/>
        <w:ind w:left="138" w:right="139"/>
        <w:jc w:val="left"/>
      </w:pPr>
      <w:r>
        <w:rPr>
          <w:rFonts w:ascii="宋体" w:hAnsi="宋体" w:cs="宋体" w:eastAsia="宋体" w:hint="default"/>
        </w:rPr>
        <w:t>b)</w:t>
        <w:tab/>
      </w:r>
      <w:r>
        <w:rPr/>
        <w:t>技术系统研发升级计划</w:t>
      </w:r>
      <w:r>
        <w:rPr>
          <w:w w:val="100"/>
        </w:rPr>
        <w:t> </w:t>
      </w:r>
      <w:r>
        <w:rPr>
          <w:spacing w:val="-2"/>
        </w:rPr>
        <w:t>公司将继续扩大内部技术团队规模，提高科研人员的水平和质量，加大与重点高等院校和科研机</w:t>
      </w:r>
      <w:r>
        <w:rPr>
          <w:spacing w:val="-25"/>
        </w:rPr>
        <w:t> </w:t>
      </w:r>
      <w:r>
        <w:rPr>
          <w:spacing w:val="-25"/>
        </w:rPr>
      </w:r>
      <w:r>
        <w:rPr>
          <w:spacing w:val="-2"/>
        </w:rPr>
        <w:t>构共同合作开发商业数据的分析计算能力，升级完善现有的内部技术系统，提升技术行为在整个</w:t>
      </w:r>
      <w:r>
        <w:rPr>
          <w:spacing w:val="-25"/>
        </w:rPr>
        <w:t> </w:t>
      </w:r>
      <w:r>
        <w:rPr>
          <w:spacing w:val="-25"/>
        </w:rPr>
      </w:r>
      <w:r>
        <w:rPr>
          <w:spacing w:val="-2"/>
        </w:rPr>
        <w:t>服务环节中的工作比重，实现更加专业、高效和程序化操作的技术服务，满足公司内外部客户的</w:t>
      </w:r>
      <w:r>
        <w:rPr>
          <w:spacing w:val="-25"/>
        </w:rPr>
        <w:t> </w:t>
      </w:r>
      <w:r>
        <w:rPr>
          <w:spacing w:val="-25"/>
        </w:rPr>
      </w:r>
      <w:r>
        <w:rPr/>
        <w:t>技术对接需求。</w:t>
      </w:r>
    </w:p>
    <w:p>
      <w:pPr>
        <w:pStyle w:val="BodyText"/>
        <w:tabs>
          <w:tab w:pos="557" w:val="left" w:leader="none"/>
        </w:tabs>
        <w:spacing w:line="357" w:lineRule="auto" w:before="30"/>
        <w:ind w:left="138" w:right="139"/>
        <w:jc w:val="left"/>
      </w:pPr>
      <w:r>
        <w:rPr>
          <w:rFonts w:ascii="宋体" w:hAnsi="宋体" w:cs="宋体" w:eastAsia="宋体" w:hint="default"/>
        </w:rPr>
        <w:t>c)</w:t>
        <w:tab/>
      </w:r>
      <w:r>
        <w:rPr/>
        <w:t>行业探索和研究计划</w:t>
      </w:r>
      <w:r>
        <w:rPr>
          <w:w w:val="100"/>
        </w:rPr>
        <w:t> </w:t>
      </w:r>
      <w:r>
        <w:rPr>
          <w:spacing w:val="-2"/>
        </w:rPr>
        <w:t>公司继续依托内部的数字营销研究院，深入研究互联网新时代的发展趋势与新技术研究、新型媒</w:t>
      </w:r>
      <w:r>
        <w:rPr>
          <w:spacing w:val="-25"/>
        </w:rPr>
        <w:t> </w:t>
      </w:r>
      <w:r>
        <w:rPr>
          <w:spacing w:val="-25"/>
        </w:rPr>
      </w:r>
      <w:r>
        <w:rPr>
          <w:spacing w:val="-2"/>
        </w:rPr>
        <w:t>体营销资源和表现形式，发布行业研究报告，探讨改进营销模式、提升营销效果；自觉肩负行业</w:t>
      </w:r>
      <w:r>
        <w:rPr>
          <w:spacing w:val="-25"/>
        </w:rPr>
        <w:t> </w:t>
      </w:r>
      <w:r>
        <w:rPr>
          <w:spacing w:val="-25"/>
        </w:rPr>
      </w:r>
      <w:r>
        <w:rPr>
          <w:spacing w:val="-2"/>
        </w:rPr>
        <w:t>创新责任，积极举办和参与行业发展研讨会，分享技术研究成果和沟通探索营销新可能，为中国</w:t>
      </w:r>
      <w:r>
        <w:rPr>
          <w:spacing w:val="-25"/>
        </w:rPr>
        <w:t> </w:t>
      </w:r>
      <w:r>
        <w:rPr>
          <w:spacing w:val="-25"/>
        </w:rPr>
      </w:r>
      <w:r>
        <w:rPr/>
        <w:t>互联网营销行业的发展继续做出应有的贡献。</w:t>
      </w:r>
    </w:p>
    <w:p>
      <w:pPr>
        <w:pStyle w:val="BodyText"/>
        <w:tabs>
          <w:tab w:pos="557" w:val="left" w:leader="none"/>
        </w:tabs>
        <w:spacing w:line="357" w:lineRule="auto" w:before="30"/>
        <w:ind w:left="138" w:right="139"/>
        <w:jc w:val="left"/>
      </w:pPr>
      <w:r>
        <w:rPr>
          <w:rFonts w:ascii="宋体" w:hAnsi="宋体" w:cs="宋体" w:eastAsia="宋体" w:hint="default"/>
        </w:rPr>
        <w:t>d)</w:t>
        <w:tab/>
      </w:r>
      <w:r>
        <w:rPr/>
        <w:t>收购兼并计划</w:t>
      </w:r>
      <w:r>
        <w:rPr>
          <w:w w:val="100"/>
        </w:rPr>
        <w:t> </w:t>
      </w:r>
      <w:r>
        <w:rPr>
          <w:spacing w:val="-2"/>
        </w:rPr>
        <w:t>公司在坚持内生式发展的基础上，通过理性评估、合理报价，收购在商业模式、技术或人才方面</w:t>
      </w:r>
      <w:r>
        <w:rPr>
          <w:spacing w:val="-25"/>
        </w:rPr>
        <w:t> </w:t>
      </w:r>
      <w:r>
        <w:rPr>
          <w:spacing w:val="-25"/>
        </w:rPr>
      </w:r>
      <w:r>
        <w:rPr>
          <w:spacing w:val="-2"/>
        </w:rPr>
        <w:t>具有独特优势的公司；通过主动派员参与管理，发挥协同效应，以不断巩固和提高自身在互联网</w:t>
      </w:r>
      <w:r>
        <w:rPr>
          <w:spacing w:val="-25"/>
        </w:rPr>
        <w:t> </w:t>
      </w:r>
      <w:r>
        <w:rPr>
          <w:spacing w:val="-25"/>
        </w:rPr>
      </w:r>
      <w:r>
        <w:rPr/>
        <w:t>营销领域内的综合竞争优势，进一步提高为综合营销服务能力。</w:t>
      </w:r>
    </w:p>
    <w:p>
      <w:pPr>
        <w:pStyle w:val="Heading3"/>
        <w:tabs>
          <w:tab w:pos="977" w:val="left" w:leader="none"/>
        </w:tabs>
        <w:spacing w:line="240" w:lineRule="auto" w:before="90"/>
        <w:ind w:left="138" w:right="124"/>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977" w:val="left" w:leader="none"/>
        </w:tabs>
        <w:spacing w:line="272" w:lineRule="exact" w:before="86"/>
        <w:ind w:left="558" w:right="7283" w:hanging="420"/>
        <w:jc w:val="left"/>
      </w:pPr>
      <w:r>
        <w:rPr>
          <w:spacing w:val="-1"/>
        </w:rPr>
        <w:t>√适用</w:t>
        <w:tab/>
      </w:r>
      <w:r>
        <w:rPr>
          <w:spacing w:val="-2"/>
        </w:rPr>
        <w:t>□不适用</w:t>
      </w:r>
      <w:r>
        <w:rPr>
          <w:spacing w:val="-99"/>
        </w:rPr>
        <w:t> </w:t>
      </w:r>
      <w:r>
        <w:rPr>
          <w:spacing w:val="-99"/>
        </w:rPr>
      </w:r>
      <w:r>
        <w:rPr>
          <w:rFonts w:ascii="宋体" w:hAnsi="宋体" w:cs="宋体" w:eastAsia="宋体" w:hint="default"/>
        </w:rPr>
        <w:t>a)</w:t>
        <w:tab/>
      </w:r>
      <w:r>
        <w:rPr/>
        <w:t>经营风险</w:t>
      </w:r>
    </w:p>
    <w:p>
      <w:pPr>
        <w:pStyle w:val="BodyText"/>
        <w:tabs>
          <w:tab w:pos="977" w:val="left" w:leader="none"/>
        </w:tabs>
        <w:spacing w:line="240" w:lineRule="auto" w:before="108"/>
        <w:ind w:left="558" w:right="124"/>
        <w:jc w:val="left"/>
      </w:pPr>
      <w:r>
        <w:rPr>
          <w:rFonts w:ascii="宋体" w:hAnsi="宋体" w:cs="宋体" w:eastAsia="宋体" w:hint="default"/>
        </w:rPr>
        <w:t>i.</w:t>
        <w:tab/>
      </w:r>
      <w:r>
        <w:rPr/>
        <w:t>市场竞争风险</w:t>
      </w:r>
    </w:p>
    <w:p>
      <w:pPr>
        <w:pStyle w:val="BodyText"/>
        <w:spacing w:line="357" w:lineRule="auto" w:before="135"/>
        <w:ind w:left="138" w:right="127" w:firstLine="419"/>
        <w:jc w:val="both"/>
      </w:pPr>
      <w:r>
        <w:rPr>
          <w:spacing w:val="-4"/>
        </w:rPr>
        <w:t>互联网广告营销行业集中度高，公司与国际 </w:t>
      </w:r>
      <w:r>
        <w:rPr>
          <w:rFonts w:ascii="宋体" w:hAnsi="宋体" w:cs="宋体" w:eastAsia="宋体" w:hint="default"/>
        </w:rPr>
        <w:t>4A</w:t>
      </w:r>
      <w:r>
        <w:rPr>
          <w:rFonts w:ascii="宋体" w:hAnsi="宋体" w:cs="宋体" w:eastAsia="宋体" w:hint="default"/>
          <w:spacing w:val="-56"/>
        </w:rPr>
        <w:t> </w:t>
      </w:r>
      <w:r>
        <w:rPr>
          <w:spacing w:val="-4"/>
        </w:rPr>
        <w:t>公司、国内传统广告公司以及部分上市公司和</w:t>
      </w:r>
      <w:r>
        <w:rPr>
          <w:w w:val="100"/>
        </w:rPr>
        <w:t> </w:t>
      </w:r>
      <w:r>
        <w:rPr>
          <w:spacing w:val="-2"/>
        </w:rPr>
        <w:t>新兴专业广告公司在广告主不同的营销需求层面竞争激烈。随着互联网技术和表现模式的发展日</w:t>
      </w:r>
      <w:r>
        <w:rPr>
          <w:spacing w:val="-25"/>
        </w:rPr>
        <w:t> </w:t>
      </w:r>
      <w:r>
        <w:rPr>
          <w:spacing w:val="-25"/>
        </w:rPr>
      </w:r>
      <w:r>
        <w:rPr>
          <w:spacing w:val="-2"/>
        </w:rPr>
        <w:t>新月异，互联网营销形式也日趋丰富多样，客户对于互联网营销的认识和要求也在不断提高，公</w:t>
      </w:r>
      <w:r>
        <w:rPr>
          <w:spacing w:val="-25"/>
        </w:rPr>
        <w:t> </w:t>
      </w:r>
      <w:r>
        <w:rPr>
          <w:spacing w:val="-25"/>
        </w:rPr>
      </w:r>
      <w:r>
        <w:rPr>
          <w:spacing w:val="-2"/>
        </w:rPr>
        <w:t>司如果不能持续提升营销水平、拓展优质客户、扩大业务规模和抗风险能力、准确把握行业发展</w:t>
      </w:r>
      <w:r>
        <w:rPr>
          <w:spacing w:val="-26"/>
        </w:rPr>
        <w:t> </w:t>
      </w:r>
      <w:r>
        <w:rPr>
          <w:spacing w:val="-26"/>
        </w:rPr>
      </w:r>
      <w:r>
        <w:rPr>
          <w:spacing w:val="-2"/>
        </w:rPr>
        <w:t>趋势和客户营销需求的变化，公司将无法继续保持行业优势竞争地位，进而对公司经营业绩产生</w:t>
      </w:r>
      <w:r>
        <w:rPr>
          <w:spacing w:val="-25"/>
        </w:rPr>
        <w:t> </w:t>
      </w:r>
      <w:r>
        <w:rPr>
          <w:spacing w:val="-25"/>
        </w:rPr>
      </w:r>
      <w:r>
        <w:rPr/>
        <w:t>重大不利影响。</w:t>
      </w:r>
    </w:p>
    <w:p>
      <w:pPr>
        <w:pStyle w:val="ListParagraph"/>
        <w:numPr>
          <w:ilvl w:val="0"/>
          <w:numId w:val="1"/>
        </w:numPr>
        <w:tabs>
          <w:tab w:pos="978" w:val="left" w:leader="none"/>
        </w:tabs>
        <w:spacing w:line="355" w:lineRule="auto" w:before="30" w:after="0"/>
        <w:ind w:left="558" w:right="139" w:firstLine="0"/>
        <w:jc w:val="left"/>
        <w:rPr>
          <w:rFonts w:ascii="宋体" w:hAnsi="宋体" w:cs="宋体" w:eastAsia="宋体" w:hint="default"/>
          <w:sz w:val="21"/>
          <w:szCs w:val="21"/>
        </w:rPr>
      </w:pPr>
      <w:r>
        <w:rPr>
          <w:rFonts w:ascii="宋体" w:hAnsi="宋体" w:cs="宋体" w:eastAsia="宋体" w:hint="default"/>
          <w:sz w:val="21"/>
          <w:szCs w:val="21"/>
        </w:rPr>
        <w:t>人才风险</w:t>
      </w:r>
      <w:r>
        <w:rPr>
          <w:rFonts w:ascii="宋体" w:hAnsi="宋体" w:cs="宋体" w:eastAsia="宋体" w:hint="default"/>
          <w:w w:val="100"/>
          <w:sz w:val="21"/>
          <w:szCs w:val="21"/>
        </w:rPr>
        <w:t> </w:t>
      </w:r>
      <w:r>
        <w:rPr>
          <w:rFonts w:ascii="宋体" w:hAnsi="宋体" w:cs="宋体" w:eastAsia="宋体" w:hint="default"/>
          <w:spacing w:val="-2"/>
          <w:sz w:val="21"/>
          <w:szCs w:val="21"/>
        </w:rPr>
        <w:t>互联网广告行业，与电视、报纸、广播、户外等传统广告行业相比，具有媒体信息量巨大、</w:t>
      </w:r>
    </w:p>
    <w:p>
      <w:pPr>
        <w:pStyle w:val="BodyText"/>
        <w:spacing w:line="357" w:lineRule="auto" w:before="32"/>
        <w:ind w:left="138" w:right="137"/>
        <w:jc w:val="both"/>
      </w:pPr>
      <w:r>
        <w:rPr>
          <w:spacing w:val="-2"/>
        </w:rPr>
        <w:t>形式丰富多样、技术要求较高等诸多特性，再加上广告主、媒体和营销服务公司彼此之间都在竞</w:t>
      </w:r>
      <w:r>
        <w:rPr>
          <w:spacing w:val="-25"/>
        </w:rPr>
        <w:t> </w:t>
      </w:r>
      <w:r>
        <w:rPr>
          <w:spacing w:val="-25"/>
        </w:rPr>
      </w:r>
      <w:r>
        <w:rPr>
          <w:spacing w:val="-2"/>
        </w:rPr>
        <w:t>争争夺优秀行业人才，因此，如果公司不能留住现有人才团队，并不断培养新人、引进新的富有</w:t>
      </w:r>
      <w:r>
        <w:rPr>
          <w:spacing w:val="-25"/>
        </w:rPr>
        <w:t> </w:t>
      </w:r>
      <w:r>
        <w:rPr>
          <w:spacing w:val="-25"/>
        </w:rPr>
      </w:r>
      <w:r>
        <w:rPr>
          <w:spacing w:val="-2"/>
        </w:rPr>
        <w:t>经验的人才，形成梯队建设，公司的综合营销服务竞争优势将无法有效保持，从而对公司经营业</w:t>
      </w:r>
      <w:r>
        <w:rPr>
          <w:spacing w:val="-25"/>
        </w:rPr>
        <w:t> </w:t>
      </w:r>
      <w:r>
        <w:rPr>
          <w:spacing w:val="-25"/>
        </w:rPr>
      </w:r>
      <w:r>
        <w:rPr/>
        <w:t>绩产生重大不利影响。</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ListParagraph"/>
        <w:numPr>
          <w:ilvl w:val="0"/>
          <w:numId w:val="1"/>
        </w:numPr>
        <w:tabs>
          <w:tab w:pos="1398" w:val="left" w:leader="none"/>
        </w:tabs>
        <w:spacing w:line="357" w:lineRule="auto" w:before="36" w:after="0"/>
        <w:ind w:left="558" w:right="139" w:firstLine="0"/>
        <w:jc w:val="left"/>
        <w:rPr>
          <w:rFonts w:ascii="宋体" w:hAnsi="宋体" w:cs="宋体" w:eastAsia="宋体" w:hint="default"/>
          <w:sz w:val="21"/>
          <w:szCs w:val="21"/>
        </w:rPr>
      </w:pPr>
      <w:r>
        <w:rPr>
          <w:rFonts w:ascii="宋体" w:hAnsi="宋体" w:cs="宋体" w:eastAsia="宋体" w:hint="default"/>
          <w:sz w:val="21"/>
          <w:szCs w:val="21"/>
        </w:rPr>
        <w:t>技术风险</w:t>
      </w:r>
      <w:r>
        <w:rPr>
          <w:rFonts w:ascii="宋体" w:hAnsi="宋体" w:cs="宋体" w:eastAsia="宋体" w:hint="default"/>
          <w:w w:val="100"/>
          <w:sz w:val="21"/>
          <w:szCs w:val="21"/>
        </w:rPr>
        <w:t> </w:t>
      </w:r>
      <w:r>
        <w:rPr>
          <w:rFonts w:ascii="宋体" w:hAnsi="宋体" w:cs="宋体" w:eastAsia="宋体" w:hint="default"/>
          <w:spacing w:val="-2"/>
          <w:sz w:val="21"/>
          <w:szCs w:val="21"/>
        </w:rPr>
        <w:t>互联网营销始终依赖技术得以实现，技术的发展又循环促进产生了新的互联网营销方式，因</w:t>
      </w:r>
    </w:p>
    <w:p>
      <w:pPr>
        <w:pStyle w:val="BodyText"/>
        <w:spacing w:line="357" w:lineRule="auto" w:before="30"/>
        <w:ind w:left="138" w:right="137"/>
        <w:jc w:val="both"/>
      </w:pPr>
      <w:r>
        <w:rPr>
          <w:spacing w:val="-2"/>
        </w:rPr>
        <w:t>此了解和掌握数字信息技术已成为互联网营销行业竞争制胜的决定性因素之一。尽管公司近年来</w:t>
      </w:r>
      <w:r>
        <w:rPr>
          <w:spacing w:val="-25"/>
        </w:rPr>
        <w:t> </w:t>
      </w:r>
      <w:r>
        <w:rPr>
          <w:spacing w:val="-25"/>
        </w:rPr>
      </w:r>
      <w:r>
        <w:rPr>
          <w:spacing w:val="-2"/>
        </w:rPr>
        <w:t>不断加大技术投入、引进优秀技术人才，已建立起一定的技术竞争优势，但如果公司不能准确把</w:t>
      </w:r>
      <w:r>
        <w:rPr>
          <w:spacing w:val="-25"/>
        </w:rPr>
        <w:t> </w:t>
      </w:r>
      <w:r>
        <w:rPr>
          <w:spacing w:val="-25"/>
        </w:rPr>
      </w:r>
      <w:r>
        <w:rPr>
          <w:spacing w:val="-2"/>
        </w:rPr>
        <w:t>握互联网广告技术发展趋势、持续加大技术投入、提高技术成果对综合营销服务的支持能力、保</w:t>
      </w:r>
      <w:r>
        <w:rPr>
          <w:spacing w:val="-25"/>
        </w:rPr>
        <w:t> </w:t>
      </w:r>
      <w:r>
        <w:rPr>
          <w:spacing w:val="-25"/>
        </w:rPr>
      </w:r>
      <w:r>
        <w:rPr>
          <w:spacing w:val="-2"/>
        </w:rPr>
        <w:t>持并扩大技术人才团队规模，公司将无法持续保持技术竞争优势，从而极大弱化公司的综合竞争</w:t>
      </w:r>
      <w:r>
        <w:rPr>
          <w:spacing w:val="-25"/>
        </w:rPr>
        <w:t> </w:t>
      </w:r>
      <w:r>
        <w:rPr>
          <w:spacing w:val="-25"/>
        </w:rPr>
      </w:r>
      <w:r>
        <w:rPr/>
        <w:t>优势，对公司经营业绩产生重大不利影响。</w:t>
      </w:r>
    </w:p>
    <w:p>
      <w:pPr>
        <w:pStyle w:val="BodyText"/>
        <w:spacing w:line="357" w:lineRule="auto" w:before="30"/>
        <w:ind w:left="558" w:right="124"/>
        <w:jc w:val="left"/>
      </w:pPr>
      <w:r>
        <w:rPr>
          <w:rFonts w:ascii="宋体" w:hAnsi="宋体" w:cs="宋体" w:eastAsia="宋体" w:hint="default"/>
        </w:rPr>
        <w:t>iv.</w:t>
      </w:r>
      <w:r>
        <w:rPr>
          <w:rFonts w:ascii="宋体" w:hAnsi="宋体" w:cs="宋体" w:eastAsia="宋体" w:hint="default"/>
          <w:spacing w:val="-2"/>
        </w:rPr>
        <w:t> </w:t>
      </w:r>
      <w:r>
        <w:rPr/>
        <w:t>数据资产安全风险</w:t>
      </w:r>
      <w:r>
        <w:rPr>
          <w:spacing w:val="-103"/>
        </w:rPr>
        <w:t> </w:t>
      </w:r>
      <w:r>
        <w:rPr>
          <w:spacing w:val="-103"/>
        </w:rPr>
      </w:r>
      <w:r>
        <w:rPr>
          <w:spacing w:val="-2"/>
        </w:rPr>
        <w:t>公司在历年运营中获取了海量的广告投放曝光数据、点击数据、转化数据、网站流量数据和</w:t>
      </w:r>
    </w:p>
    <w:p>
      <w:pPr>
        <w:pStyle w:val="BodyText"/>
        <w:spacing w:line="357" w:lineRule="auto" w:before="30"/>
        <w:ind w:left="138" w:right="137"/>
        <w:jc w:val="both"/>
      </w:pPr>
      <w:r>
        <w:rPr>
          <w:spacing w:val="-2"/>
        </w:rPr>
        <w:t>用户行为数据等原始监测数据资源，再通过数据库存储、分析和优化技术，形成可以循环助力营</w:t>
      </w:r>
      <w:r>
        <w:rPr>
          <w:spacing w:val="-25"/>
        </w:rPr>
        <w:t> </w:t>
      </w:r>
      <w:r>
        <w:rPr>
          <w:spacing w:val="-25"/>
        </w:rPr>
      </w:r>
      <w:r>
        <w:rPr>
          <w:spacing w:val="-2"/>
        </w:rPr>
        <w:t>销的优质的数据资产；同时公司建设了充足的数据管理中心机群，能够保证数据资产存储、使用</w:t>
      </w:r>
      <w:r>
        <w:rPr>
          <w:spacing w:val="-25"/>
        </w:rPr>
        <w:t> </w:t>
      </w:r>
      <w:r>
        <w:rPr>
          <w:spacing w:val="-25"/>
        </w:rPr>
      </w:r>
      <w:r>
        <w:rPr>
          <w:spacing w:val="-2"/>
        </w:rPr>
        <w:t>的安全性、可靠性，并严格按照国家有关法规执行。但如果公司受到互联网上的恶意软件、病毒</w:t>
      </w:r>
      <w:r>
        <w:rPr>
          <w:spacing w:val="-25"/>
        </w:rPr>
        <w:t> </w:t>
      </w:r>
      <w:r>
        <w:rPr>
          <w:spacing w:val="-25"/>
        </w:rPr>
      </w:r>
      <w:r>
        <w:rPr>
          <w:spacing w:val="-2"/>
        </w:rPr>
        <w:t>的影响，或者受到黑客攻击，将会影响公司信息管理系统正常运行，甚至导致公司信息数据资产</w:t>
      </w:r>
      <w:r>
        <w:rPr>
          <w:spacing w:val="-25"/>
        </w:rPr>
        <w:t> </w:t>
      </w:r>
      <w:r>
        <w:rPr>
          <w:spacing w:val="-25"/>
        </w:rPr>
      </w:r>
      <w:r>
        <w:rPr/>
        <w:t>泄露、损失，从而可能会损害公司的市场声誉，对公司经营业绩造成不利影响。</w:t>
      </w:r>
    </w:p>
    <w:p>
      <w:pPr>
        <w:pStyle w:val="BodyText"/>
        <w:tabs>
          <w:tab w:pos="977" w:val="left" w:leader="none"/>
        </w:tabs>
        <w:spacing w:line="357" w:lineRule="auto" w:before="30"/>
        <w:ind w:left="558" w:right="139"/>
        <w:jc w:val="left"/>
      </w:pPr>
      <w:r>
        <w:rPr>
          <w:rFonts w:ascii="宋体" w:hAnsi="宋体" w:cs="宋体" w:eastAsia="宋体" w:hint="default"/>
        </w:rPr>
        <w:t>v.</w:t>
        <w:tab/>
      </w:r>
      <w:r>
        <w:rPr/>
        <w:t>外延式扩张风险</w:t>
      </w:r>
      <w:r>
        <w:rPr>
          <w:spacing w:val="-103"/>
        </w:rPr>
        <w:t> </w:t>
      </w:r>
      <w:r>
        <w:rPr>
          <w:spacing w:val="-103"/>
        </w:rPr>
      </w:r>
      <w:r>
        <w:rPr>
          <w:spacing w:val="-2"/>
        </w:rPr>
        <w:t>公司将继续适时、审慎地收购在经营模式和技术研发方面具有竞争力的标的企业，从而巩固</w:t>
      </w:r>
    </w:p>
    <w:p>
      <w:pPr>
        <w:pStyle w:val="BodyText"/>
        <w:spacing w:line="357" w:lineRule="auto" w:before="30"/>
        <w:ind w:left="138" w:right="137"/>
        <w:jc w:val="both"/>
      </w:pPr>
      <w:r>
        <w:rPr>
          <w:spacing w:val="-2"/>
        </w:rPr>
        <w:t>和提高公司综合竞争优势，进一步增强为客户提供互联网营销整体解决方案的能力。但外延式扩</w:t>
      </w:r>
      <w:r>
        <w:rPr>
          <w:spacing w:val="-25"/>
        </w:rPr>
        <w:t> </w:t>
      </w:r>
      <w:r>
        <w:rPr>
          <w:spacing w:val="-25"/>
        </w:rPr>
      </w:r>
      <w:r>
        <w:rPr>
          <w:spacing w:val="-2"/>
        </w:rPr>
        <w:t>张是否能够取得成功，取决于公司对未来行业和技术发展趋势的判断是否正确，对被收购方商业</w:t>
      </w:r>
      <w:r>
        <w:rPr>
          <w:spacing w:val="-25"/>
        </w:rPr>
        <w:t> </w:t>
      </w:r>
      <w:r>
        <w:rPr>
          <w:spacing w:val="-25"/>
        </w:rPr>
      </w:r>
      <w:r>
        <w:rPr>
          <w:spacing w:val="-2"/>
        </w:rPr>
        <w:t>资源、技术和人才竞争力的判断是否准确，对被收购方的技术、经营模式、人才、企业文化的整</w:t>
      </w:r>
      <w:r>
        <w:rPr>
          <w:spacing w:val="-25"/>
        </w:rPr>
        <w:t> </w:t>
      </w:r>
      <w:r>
        <w:rPr>
          <w:spacing w:val="-25"/>
        </w:rPr>
      </w:r>
      <w:r>
        <w:rPr>
          <w:spacing w:val="-2"/>
        </w:rPr>
        <w:t>合是否有效，一旦公司对上述几点关键因素判断有误或处理不当导致被收购公司不再具有竞争优</w:t>
      </w:r>
      <w:r>
        <w:rPr>
          <w:spacing w:val="-25"/>
        </w:rPr>
        <w:t> </w:t>
      </w:r>
      <w:r>
        <w:rPr>
          <w:spacing w:val="-25"/>
        </w:rPr>
      </w:r>
      <w:r>
        <w:rPr>
          <w:spacing w:val="-2"/>
        </w:rPr>
        <w:t>势、对公司的贡献大幅减弱甚至为负，公司将面临商誉减值的风险。该等风险一旦出现，将对公</w:t>
      </w:r>
      <w:r>
        <w:rPr>
          <w:spacing w:val="-25"/>
        </w:rPr>
        <w:t> </w:t>
      </w:r>
      <w:r>
        <w:rPr>
          <w:spacing w:val="-25"/>
        </w:rPr>
      </w:r>
      <w:r>
        <w:rPr/>
        <w:t>司经营业绩产生较大不利影响。</w:t>
      </w:r>
    </w:p>
    <w:p>
      <w:pPr>
        <w:pStyle w:val="BodyText"/>
        <w:spacing w:line="355" w:lineRule="auto" w:before="30"/>
        <w:ind w:left="558" w:right="124"/>
        <w:jc w:val="left"/>
      </w:pPr>
      <w:r>
        <w:rPr>
          <w:rFonts w:ascii="宋体" w:hAnsi="宋体" w:cs="宋体" w:eastAsia="宋体" w:hint="default"/>
        </w:rPr>
        <w:t>vi. </w:t>
      </w:r>
      <w:r>
        <w:rPr/>
        <w:t>财务风险</w:t>
      </w:r>
      <w:r>
        <w:rPr>
          <w:spacing w:val="-104"/>
        </w:rPr>
        <w:t> </w:t>
      </w:r>
      <w:r>
        <w:rPr>
          <w:spacing w:val="-104"/>
        </w:rPr>
      </w:r>
      <w:r>
        <w:rPr>
          <w:spacing w:val="-2"/>
        </w:rPr>
        <w:t>虽然历史上各大主要客户对公司均未发生过付款坏账，但如果主要客户因自身经营状况或外</w:t>
      </w:r>
    </w:p>
    <w:p>
      <w:pPr>
        <w:pStyle w:val="BodyText"/>
        <w:spacing w:line="355" w:lineRule="auto" w:before="35"/>
        <w:ind w:left="0" w:right="137"/>
        <w:jc w:val="right"/>
      </w:pPr>
      <w:r>
        <w:rPr>
          <w:spacing w:val="-2"/>
        </w:rPr>
        <w:t>部经营环境严重恶化以致影响偿付能力，则公司将面临应收账款部分甚至全部无法收回的风险。</w:t>
      </w:r>
      <w:r>
        <w:rPr>
          <w:spacing w:val="-43"/>
        </w:rPr>
        <w:t> </w:t>
      </w:r>
      <w:r>
        <w:rPr>
          <w:spacing w:val="-43"/>
        </w:rPr>
      </w:r>
      <w:r>
        <w:rPr>
          <w:spacing w:val="-2"/>
        </w:rPr>
        <w:t>由于客户向公司付款的时间相对不确定，而公司向互联网媒体付款的时间相对集中，且支付</w:t>
      </w:r>
      <w:r>
        <w:rPr>
          <w:w w:val="100"/>
        </w:rPr>
        <w:t> </w:t>
      </w:r>
      <w:r>
        <w:rPr>
          <w:spacing w:val="-2"/>
        </w:rPr>
        <w:t>金额通常较大，因此，公司各季度末需要保有较大数额的运营资金。尽管通常情况下公司客户回</w:t>
      </w:r>
      <w:r>
        <w:rPr>
          <w:spacing w:val="-43"/>
        </w:rPr>
        <w:t> </w:t>
      </w:r>
      <w:r>
        <w:rPr>
          <w:spacing w:val="-43"/>
        </w:rPr>
      </w:r>
      <w:r>
        <w:rPr>
          <w:spacing w:val="-2"/>
        </w:rPr>
        <w:t>款情况良好，使得公司足以应对向互联网媒体的付款需求，但如果客户因自身原因发生延迟付款</w:t>
      </w:r>
    </w:p>
    <w:p>
      <w:pPr>
        <w:pStyle w:val="BodyText"/>
        <w:spacing w:line="357" w:lineRule="auto" w:before="32"/>
        <w:ind w:left="558" w:right="124" w:hanging="420"/>
        <w:jc w:val="left"/>
      </w:pPr>
      <w:r>
        <w:rPr>
          <w:spacing w:val="-2"/>
        </w:rPr>
        <w:t>甚至无法偿付公司款项，公司将面临较大的营运资金压力，造成一定的资金周转风险。</w:t>
      </w:r>
      <w:r>
        <w:rPr>
          <w:spacing w:val="-32"/>
        </w:rPr>
        <w:t> </w:t>
      </w:r>
      <w:r>
        <w:rPr>
          <w:spacing w:val="-32"/>
        </w:rPr>
      </w:r>
      <w:r>
        <w:rPr/>
        <w:t>上述风险一旦出现，将对公司经营业绩产生较大不利影响。</w:t>
      </w:r>
    </w:p>
    <w:p>
      <w:pPr>
        <w:pStyle w:val="BodyText"/>
        <w:tabs>
          <w:tab w:pos="977" w:val="left" w:leader="none"/>
        </w:tabs>
        <w:spacing w:line="240" w:lineRule="auto" w:before="30"/>
        <w:ind w:left="558" w:right="124"/>
        <w:jc w:val="left"/>
      </w:pPr>
      <w:r>
        <w:rPr>
          <w:rFonts w:ascii="宋体" w:hAnsi="宋体" w:cs="宋体" w:eastAsia="宋体" w:hint="default"/>
        </w:rPr>
        <w:t>b)</w:t>
        <w:tab/>
      </w:r>
      <w:r>
        <w:rPr/>
        <w:t>法律风险</w:t>
      </w:r>
    </w:p>
    <w:p>
      <w:pPr>
        <w:pStyle w:val="BodyText"/>
        <w:tabs>
          <w:tab w:pos="977" w:val="left" w:leader="none"/>
        </w:tabs>
        <w:spacing w:line="357" w:lineRule="auto" w:before="133"/>
        <w:ind w:left="558" w:right="139"/>
        <w:jc w:val="left"/>
      </w:pPr>
      <w:r>
        <w:rPr>
          <w:rFonts w:ascii="宋体" w:hAnsi="宋体" w:cs="宋体" w:eastAsia="宋体" w:hint="default"/>
        </w:rPr>
        <w:t>i.</w:t>
        <w:tab/>
      </w:r>
      <w:r>
        <w:rPr/>
        <w:t>业务违规风险</w:t>
      </w:r>
      <w:r>
        <w:rPr>
          <w:w w:val="100"/>
        </w:rPr>
        <w:t> </w:t>
      </w:r>
      <w:r>
        <w:rPr>
          <w:spacing w:val="-2"/>
        </w:rPr>
        <w:t>尽管公司已建立了较为完善的业务流程、客户服务流程和内部控制制度，通常能够保证广告</w:t>
      </w:r>
    </w:p>
    <w:p>
      <w:pPr>
        <w:pStyle w:val="BodyText"/>
        <w:spacing w:line="240" w:lineRule="auto" w:before="32"/>
        <w:ind w:left="138" w:right="0"/>
        <w:jc w:val="both"/>
      </w:pPr>
      <w:r>
        <w:rPr/>
        <w:t>业务活动的合规性。但是，如果公司因对客户资质、身份审查不充分、对客户的产品或服务理解</w:t>
      </w:r>
    </w:p>
    <w:p>
      <w:pPr>
        <w:spacing w:after="0" w:line="240" w:lineRule="auto"/>
        <w:jc w:val="both"/>
        <w:sectPr>
          <w:footerReference w:type="default" r:id="rId16"/>
          <w:pgSz w:w="11910" w:h="16840"/>
          <w:pgMar w:footer="1195" w:header="880" w:top="1120" w:bottom="1380" w:left="1660" w:right="1140"/>
          <w:pgNumType w:start="24"/>
        </w:sectPr>
      </w:pPr>
    </w:p>
    <w:p>
      <w:pPr>
        <w:spacing w:line="240" w:lineRule="auto" w:before="4"/>
        <w:rPr>
          <w:rFonts w:ascii="宋体" w:hAnsi="宋体" w:cs="宋体" w:eastAsia="宋体" w:hint="default"/>
          <w:sz w:val="25"/>
          <w:szCs w:val="25"/>
        </w:rPr>
      </w:pPr>
    </w:p>
    <w:p>
      <w:pPr>
        <w:pStyle w:val="BodyText"/>
        <w:spacing w:line="357" w:lineRule="auto" w:before="36"/>
        <w:ind w:left="138" w:right="137"/>
        <w:jc w:val="both"/>
      </w:pPr>
      <w:r>
        <w:rPr>
          <w:spacing w:val="-2"/>
        </w:rPr>
        <w:t>不到位、对广告内容审查出现疏漏或公司相关岗位的员工工作懈怠而导致广告内容不准确或具有</w:t>
      </w:r>
      <w:r>
        <w:rPr>
          <w:spacing w:val="-25"/>
        </w:rPr>
        <w:t> </w:t>
      </w:r>
      <w:r>
        <w:rPr>
          <w:spacing w:val="-25"/>
        </w:rPr>
      </w:r>
      <w:r>
        <w:rPr>
          <w:spacing w:val="-2"/>
        </w:rPr>
        <w:t>误导性，或者客户刻意隐瞒其产品或服务的真实信息而导致公司不能及时发现问题，则公司可能</w:t>
      </w:r>
      <w:r>
        <w:rPr>
          <w:spacing w:val="-25"/>
        </w:rPr>
        <w:t> </w:t>
      </w:r>
      <w:r>
        <w:rPr>
          <w:spacing w:val="-25"/>
        </w:rPr>
      </w:r>
      <w:r>
        <w:rPr/>
        <w:t>会因广告业务活动不合规而导致公司存在被处罚或被索偿的法律风险。</w:t>
      </w:r>
    </w:p>
    <w:p>
      <w:pPr>
        <w:pStyle w:val="BodyText"/>
        <w:spacing w:line="355" w:lineRule="auto" w:before="30"/>
        <w:ind w:left="558" w:right="124"/>
        <w:jc w:val="left"/>
      </w:pPr>
      <w:r>
        <w:rPr>
          <w:rFonts w:ascii="宋体" w:hAnsi="宋体" w:cs="宋体" w:eastAsia="宋体" w:hint="default"/>
        </w:rPr>
        <w:t>ii. </w:t>
      </w:r>
      <w:r>
        <w:rPr/>
        <w:t>知识产权风险</w:t>
      </w:r>
      <w:r>
        <w:rPr>
          <w:spacing w:val="-104"/>
        </w:rPr>
        <w:t> </w:t>
      </w:r>
      <w:r>
        <w:rPr>
          <w:spacing w:val="-104"/>
        </w:rPr>
      </w:r>
      <w:r>
        <w:rPr>
          <w:spacing w:val="-2"/>
        </w:rPr>
        <w:t>互联网广告行业技术属性较强，业务经营中所涉及的互联网及其他领域的专利技术、非专利</w:t>
      </w:r>
    </w:p>
    <w:p>
      <w:pPr>
        <w:pStyle w:val="BodyText"/>
        <w:spacing w:line="357" w:lineRule="auto" w:before="32"/>
        <w:ind w:left="138" w:right="128"/>
        <w:jc w:val="both"/>
      </w:pPr>
      <w:r>
        <w:rPr>
          <w:spacing w:val="-6"/>
        </w:rPr>
        <w:t>技术、软件著作权等知识产权数量较多、范围较广。尽管公司一贯遵守知识产权相关的法律法规，</w:t>
      </w:r>
      <w:r>
        <w:rPr>
          <w:spacing w:val="-54"/>
        </w:rPr>
        <w:t> </w:t>
      </w:r>
      <w:r>
        <w:rPr>
          <w:spacing w:val="-54"/>
        </w:rPr>
      </w:r>
      <w:r>
        <w:rPr>
          <w:spacing w:val="-2"/>
        </w:rPr>
        <w:t>注意保护自身的知识产权，但如果公司遭遇与知识产权相关的诉讼、纠纷或索赔，或者公司自身</w:t>
      </w:r>
      <w:r>
        <w:rPr>
          <w:spacing w:val="-25"/>
        </w:rPr>
        <w:t> </w:t>
      </w:r>
      <w:r>
        <w:rPr>
          <w:spacing w:val="-25"/>
        </w:rPr>
      </w:r>
      <w:r>
        <w:rPr>
          <w:spacing w:val="-2"/>
        </w:rPr>
        <w:t>知识产权受到不法侵害，如果解决不力，可能会影响公司的市场声誉，并对公司经营产生不利影</w:t>
      </w:r>
      <w:r>
        <w:rPr>
          <w:spacing w:val="-25"/>
        </w:rPr>
        <w:t> </w:t>
      </w:r>
      <w:r>
        <w:rPr>
          <w:spacing w:val="-25"/>
        </w:rPr>
      </w:r>
      <w:r>
        <w:rPr/>
        <w:t>响。</w:t>
      </w:r>
    </w:p>
    <w:p>
      <w:pPr>
        <w:pStyle w:val="BodyText"/>
        <w:spacing w:line="357" w:lineRule="auto" w:before="30"/>
        <w:ind w:left="558" w:right="124"/>
        <w:jc w:val="left"/>
      </w:pPr>
      <w:r>
        <w:rPr>
          <w:rFonts w:ascii="宋体" w:hAnsi="宋体" w:cs="宋体" w:eastAsia="宋体" w:hint="default"/>
        </w:rPr>
        <w:t>iii.</w:t>
      </w:r>
      <w:r>
        <w:rPr>
          <w:rFonts w:ascii="宋体" w:hAnsi="宋体" w:cs="宋体" w:eastAsia="宋体" w:hint="default"/>
          <w:spacing w:val="-3"/>
        </w:rPr>
        <w:t> </w:t>
      </w:r>
      <w:r>
        <w:rPr/>
        <w:t>互联网行业监管政策或法规发生变化的风险</w:t>
      </w:r>
      <w:r>
        <w:rPr>
          <w:w w:val="100"/>
        </w:rPr>
        <w:t> </w:t>
      </w:r>
      <w:r>
        <w:rPr>
          <w:spacing w:val="-7"/>
        </w:rPr>
        <w:t>公司的主营业务为向客户提供互联网广告服务。相对于传统媒体，互联网（包括移动互联网）</w:t>
      </w:r>
    </w:p>
    <w:p>
      <w:pPr>
        <w:pStyle w:val="BodyText"/>
        <w:spacing w:line="355" w:lineRule="auto" w:before="30"/>
        <w:ind w:left="138" w:right="128"/>
        <w:jc w:val="both"/>
      </w:pPr>
      <w:r>
        <w:rPr>
          <w:spacing w:val="-7"/>
        </w:rPr>
        <w:t>作为新兴的媒体传播渠道，所受到的政策监管相对宽松，行业进入门槛不高，行业竞争较为充分，</w:t>
      </w:r>
      <w:r>
        <w:rPr>
          <w:spacing w:val="-12"/>
        </w:rPr>
        <w:t> </w:t>
      </w:r>
      <w:r>
        <w:rPr>
          <w:spacing w:val="-12"/>
        </w:rPr>
      </w:r>
      <w:r>
        <w:rPr>
          <w:spacing w:val="-2"/>
        </w:rPr>
        <w:t>媒体资源量巨大，为互联网广告行业的持续快速发展提供了良好的外部环境。但如果未来国家对</w:t>
      </w:r>
      <w:r>
        <w:rPr>
          <w:spacing w:val="-25"/>
        </w:rPr>
        <w:t> </w:t>
      </w:r>
      <w:r>
        <w:rPr>
          <w:spacing w:val="-25"/>
        </w:rPr>
      </w:r>
      <w:r>
        <w:rPr>
          <w:spacing w:val="-2"/>
        </w:rPr>
        <w:t>互联网的监管政策发生变化，导致互联网领域内的创新、竞争或信息传播受到影响，将会对公司</w:t>
      </w:r>
      <w:r>
        <w:rPr>
          <w:spacing w:val="-25"/>
        </w:rPr>
        <w:t> </w:t>
      </w:r>
      <w:r>
        <w:rPr>
          <w:spacing w:val="-25"/>
        </w:rPr>
      </w:r>
      <w:r>
        <w:rPr/>
        <w:t>业务经营产生一定影响。</w:t>
      </w:r>
    </w:p>
    <w:p>
      <w:pPr>
        <w:pStyle w:val="BodyText"/>
        <w:spacing w:line="357" w:lineRule="auto" w:before="34"/>
        <w:ind w:left="558" w:right="124"/>
        <w:jc w:val="left"/>
      </w:pPr>
      <w:r>
        <w:rPr>
          <w:rFonts w:ascii="宋体" w:hAnsi="宋体" w:cs="宋体" w:eastAsia="宋体" w:hint="default"/>
        </w:rPr>
        <w:t>iv. </w:t>
      </w:r>
      <w:r>
        <w:rPr/>
        <w:t>不当使用互联网用户信息的风险</w:t>
      </w:r>
      <w:r>
        <w:rPr>
          <w:spacing w:val="-104"/>
        </w:rPr>
        <w:t> </w:t>
      </w:r>
      <w:r>
        <w:rPr>
          <w:spacing w:val="-104"/>
        </w:rPr>
      </w:r>
      <w:r>
        <w:rPr>
          <w:spacing w:val="-2"/>
        </w:rPr>
        <w:t>公司在开展互联网广告业务活动时，基于监测和改善广告投放效果、控制广告投放频次、提</w:t>
      </w:r>
    </w:p>
    <w:p>
      <w:pPr>
        <w:pStyle w:val="BodyText"/>
        <w:spacing w:line="357" w:lineRule="auto" w:before="30"/>
        <w:ind w:left="138" w:right="128"/>
        <w:jc w:val="both"/>
      </w:pPr>
      <w:r>
        <w:rPr>
          <w:spacing w:val="-2"/>
        </w:rPr>
        <w:t>高广告投放精准度等方面的需要，会对浏览相关广告内容和合作网站内容的互联网用户的浏览行</w:t>
      </w:r>
      <w:r>
        <w:rPr>
          <w:spacing w:val="-25"/>
        </w:rPr>
        <w:t> </w:t>
      </w:r>
      <w:r>
        <w:rPr>
          <w:spacing w:val="-25"/>
        </w:rPr>
      </w:r>
      <w:r>
        <w:rPr>
          <w:spacing w:val="-2"/>
        </w:rPr>
        <w:t>为等信息进行记录、分析。在使用这些信息时，公司会通过技术手段确保实现用户身份关联信息</w:t>
      </w:r>
      <w:r>
        <w:rPr>
          <w:spacing w:val="-25"/>
        </w:rPr>
        <w:t> </w:t>
      </w:r>
      <w:r>
        <w:rPr>
          <w:spacing w:val="-25"/>
        </w:rPr>
      </w:r>
      <w:r>
        <w:rPr>
          <w:spacing w:val="-7"/>
        </w:rPr>
        <w:t>的去身份化，使得这些信息无法用于识别、确认或关联至某个特定用户。作为行业知名企业之一，</w:t>
      </w:r>
      <w:r>
        <w:rPr>
          <w:spacing w:val="-12"/>
        </w:rPr>
        <w:t> </w:t>
      </w:r>
      <w:r>
        <w:rPr>
          <w:spacing w:val="-12"/>
        </w:rPr>
      </w:r>
      <w:r>
        <w:rPr>
          <w:spacing w:val="-2"/>
        </w:rPr>
        <w:t>公司一直非常注重互联网用户信息的保护，一方面，公司一贯严格遵守相关法律、法规的规定，</w:t>
      </w:r>
      <w:r>
        <w:rPr>
          <w:spacing w:val="-25"/>
        </w:rPr>
        <w:t> </w:t>
      </w:r>
      <w:r>
        <w:rPr>
          <w:spacing w:val="-25"/>
        </w:rPr>
      </w:r>
      <w:r>
        <w:rPr>
          <w:spacing w:val="-2"/>
        </w:rPr>
        <w:t>对员工查阅和使用用户信息有严格规定；另一方面，公司曾参与我国第一部规范互联网定向广告</w:t>
      </w:r>
      <w:r>
        <w:rPr>
          <w:spacing w:val="-25"/>
        </w:rPr>
        <w:t> </w:t>
      </w:r>
      <w:r>
        <w:rPr>
          <w:spacing w:val="-25"/>
        </w:rPr>
      </w:r>
      <w:r>
        <w:rPr>
          <w:spacing w:val="-2"/>
        </w:rPr>
        <w:t>用户信息使用的行业标准《中国互联网定向广告用户信息保护行业框架标准》的制订工作，也是</w:t>
      </w:r>
      <w:r>
        <w:rPr>
          <w:spacing w:val="-25"/>
        </w:rPr>
        <w:t> </w:t>
      </w:r>
      <w:r>
        <w:rPr>
          <w:spacing w:val="-25"/>
        </w:rPr>
      </w:r>
      <w:r>
        <w:rPr>
          <w:spacing w:val="-2"/>
        </w:rPr>
        <w:t>首批签署该标准的企业，公司对收集用户信息的方式和范围进行了公示，并向用户提供了易于操</w:t>
      </w:r>
      <w:r>
        <w:rPr>
          <w:spacing w:val="-25"/>
        </w:rPr>
        <w:t> </w:t>
      </w:r>
      <w:r>
        <w:rPr>
          <w:spacing w:val="-25"/>
        </w:rPr>
      </w:r>
      <w:r>
        <w:rPr>
          <w:spacing w:val="-2"/>
        </w:rPr>
        <w:t>作的选择机制，允许用户自行选择是否接受数据收集行为。但是，公司无法有效控制所有员工的</w:t>
      </w:r>
      <w:r>
        <w:rPr>
          <w:spacing w:val="-25"/>
        </w:rPr>
        <w:t> </w:t>
      </w:r>
      <w:r>
        <w:rPr>
          <w:spacing w:val="-25"/>
        </w:rPr>
      </w:r>
      <w:r>
        <w:rPr>
          <w:spacing w:val="-2"/>
        </w:rPr>
        <w:t>个人行为，一旦由于人为原因出现用户信息的不当使用，将会给公司声誉造成不利影响，甚至可</w:t>
      </w:r>
      <w:r>
        <w:rPr>
          <w:spacing w:val="-25"/>
        </w:rPr>
        <w:t> </w:t>
      </w:r>
      <w:r>
        <w:rPr>
          <w:spacing w:val="-25"/>
        </w:rPr>
      </w:r>
      <w:r>
        <w:rPr/>
        <w:t>能会对公司的业务开展造成不利影响，进而影响公司的经营业绩。</w:t>
      </w:r>
    </w:p>
    <w:p>
      <w:pPr>
        <w:pStyle w:val="BodyText"/>
        <w:tabs>
          <w:tab w:pos="977" w:val="left" w:leader="none"/>
        </w:tabs>
        <w:spacing w:line="355" w:lineRule="auto" w:before="30"/>
        <w:ind w:left="558" w:right="139"/>
        <w:jc w:val="left"/>
      </w:pPr>
      <w:r>
        <w:rPr>
          <w:rFonts w:ascii="宋体" w:hAnsi="宋体" w:cs="宋体" w:eastAsia="宋体" w:hint="default"/>
        </w:rPr>
        <w:t>c)</w:t>
        <w:tab/>
      </w:r>
      <w:r>
        <w:rPr/>
        <w:t>股票投资风险</w:t>
      </w:r>
      <w:r>
        <w:rPr>
          <w:w w:val="100"/>
        </w:rPr>
        <w:t> </w:t>
      </w:r>
      <w:r>
        <w:rPr>
          <w:spacing w:val="-2"/>
        </w:rPr>
        <w:t>公司股票价格会受到如下因素（包括但不限于）的影响：国内外经济周期波动、国家宏观经</w:t>
      </w:r>
    </w:p>
    <w:p>
      <w:pPr>
        <w:pStyle w:val="BodyText"/>
        <w:spacing w:line="357" w:lineRule="auto" w:before="34"/>
        <w:ind w:left="138" w:right="137"/>
        <w:jc w:val="both"/>
      </w:pPr>
      <w:r>
        <w:rPr>
          <w:spacing w:val="-2"/>
        </w:rPr>
        <w:t>济政策调整、国家互联网及互联网广告相关的监管政策变化、境内股票市场监管政策变化、境内</w:t>
      </w:r>
      <w:r>
        <w:rPr>
          <w:spacing w:val="-25"/>
        </w:rPr>
        <w:t> </w:t>
      </w:r>
      <w:r>
        <w:rPr>
          <w:spacing w:val="-25"/>
        </w:rPr>
      </w:r>
      <w:r>
        <w:rPr>
          <w:spacing w:val="-2"/>
        </w:rPr>
        <w:t>外主要股票市场波动、国际政治经济环境变化、重大自然灾害、公司经营业绩波动、公司重要客</w:t>
      </w:r>
      <w:r>
        <w:rPr>
          <w:spacing w:val="-25"/>
        </w:rPr>
        <w:t> </w:t>
      </w:r>
      <w:r>
        <w:rPr>
          <w:spacing w:val="-25"/>
        </w:rPr>
      </w:r>
      <w:r>
        <w:rPr>
          <w:spacing w:val="-2"/>
        </w:rPr>
        <w:t>户或供应商的重大变化、重大事项公告、重要股东和关键管理人员对公司股票的买卖、股票分析</w:t>
      </w:r>
      <w:r>
        <w:rPr>
          <w:spacing w:val="-25"/>
        </w:rPr>
        <w:t> </w:t>
      </w:r>
      <w:r>
        <w:rPr>
          <w:spacing w:val="-25"/>
        </w:rPr>
      </w:r>
      <w:r>
        <w:rPr>
          <w:spacing w:val="-2"/>
        </w:rPr>
        <w:t>师对公司及所属行业的评价、新闻报道等。尽管公司对未来经营业绩、互联网营销行业未来发展</w:t>
      </w:r>
      <w:r>
        <w:rPr>
          <w:spacing w:val="-25"/>
        </w:rPr>
        <w:t> </w:t>
      </w:r>
      <w:r>
        <w:rPr>
          <w:spacing w:val="-25"/>
        </w:rPr>
      </w:r>
      <w:r>
        <w:rPr>
          <w:spacing w:val="-2"/>
        </w:rPr>
        <w:t>趋势和市场空间均抱有信心，但如果上述可能影响股票价格的因素发生不利变化，公司股票价格</w:t>
      </w:r>
    </w:p>
    <w:p>
      <w:pPr>
        <w:spacing w:after="0" w:line="357" w:lineRule="auto"/>
        <w:jc w:val="both"/>
        <w:sectPr>
          <w:footerReference w:type="default" r:id="rId17"/>
          <w:pgSz w:w="11910" w:h="16840"/>
          <w:pgMar w:footer="1195" w:header="880" w:top="1120" w:bottom="1380" w:left="1660" w:right="1140"/>
          <w:pgNumType w:start="25"/>
        </w:sectPr>
      </w:pPr>
    </w:p>
    <w:p>
      <w:pPr>
        <w:spacing w:line="240" w:lineRule="auto" w:before="4"/>
        <w:rPr>
          <w:rFonts w:ascii="宋体" w:hAnsi="宋体" w:cs="宋体" w:eastAsia="宋体" w:hint="default"/>
          <w:sz w:val="25"/>
          <w:szCs w:val="25"/>
        </w:rPr>
      </w:pPr>
    </w:p>
    <w:p>
      <w:pPr>
        <w:pStyle w:val="BodyText"/>
        <w:spacing w:line="357" w:lineRule="auto" w:before="36"/>
        <w:ind w:right="227"/>
        <w:jc w:val="left"/>
      </w:pPr>
      <w:r>
        <w:rPr>
          <w:spacing w:val="-2"/>
        </w:rPr>
        <w:t>将会发生不同程度的波动，投资者如果在公司股票价格发生不利波动时买卖公司股票，有可能造</w:t>
      </w:r>
      <w:r>
        <w:rPr>
          <w:spacing w:val="-26"/>
        </w:rPr>
        <w:t> </w:t>
      </w:r>
      <w:r>
        <w:rPr>
          <w:spacing w:val="-26"/>
        </w:rPr>
      </w:r>
      <w:r>
        <w:rPr/>
        <w:t>成不同程度的损失。</w:t>
      </w:r>
    </w:p>
    <w:p>
      <w:pPr>
        <w:pStyle w:val="Heading3"/>
        <w:tabs>
          <w:tab w:pos="1057" w:val="left" w:leader="none"/>
        </w:tabs>
        <w:spacing w:line="240" w:lineRule="auto" w:before="90"/>
        <w:ind w:right="246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Heading3"/>
        <w:tabs>
          <w:tab w:pos="1060" w:val="left" w:leader="none"/>
        </w:tabs>
        <w:spacing w:line="290" w:lineRule="auto" w:before="56"/>
        <w:ind w:right="228"/>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spacing w:val="-1"/>
        </w:rPr>
        <w:t>四、公司因不适用准则规定或国家秘密、商业秘密等特殊原因，未按准则披露的情况和原因说明</w:t>
      </w:r>
      <w:r>
        <w:rPr>
          <w:b w:val="0"/>
          <w:bCs w:val="0"/>
          <w:spacing w:val="-1"/>
        </w:rPr>
      </w:r>
    </w:p>
    <w:p>
      <w:pPr>
        <w:pStyle w:val="BodyText"/>
        <w:tabs>
          <w:tab w:pos="1060" w:val="left" w:leader="none"/>
        </w:tabs>
        <w:spacing w:line="240" w:lineRule="auto" w:before="12"/>
        <w:ind w:right="2465"/>
        <w:jc w:val="left"/>
      </w:pPr>
      <w:r>
        <w:rPr>
          <w:spacing w:val="-1"/>
        </w:rPr>
        <w:t>□适用</w:t>
        <w:tab/>
      </w:r>
      <w:r>
        <w:rPr>
          <w:spacing w:val="-2"/>
        </w:rPr>
        <w:t>√不适用</w:t>
      </w:r>
    </w:p>
    <w:p>
      <w:pPr>
        <w:pStyle w:val="Heading1"/>
        <w:tabs>
          <w:tab w:pos="1259" w:val="left" w:leader="none"/>
        </w:tabs>
        <w:spacing w:line="240" w:lineRule="auto" w:before="44"/>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2465"/>
        <w:jc w:val="left"/>
        <w:rPr>
          <w:b w:val="0"/>
          <w:bCs w:val="0"/>
        </w:rPr>
      </w:pPr>
      <w:r>
        <w:rPr/>
        <w:t>一、普通股利润分配或资本公积金转增预案</w:t>
      </w:r>
      <w:r>
        <w:rPr>
          <w:b w:val="0"/>
          <w:bCs w:val="0"/>
        </w:rPr>
      </w:r>
    </w:p>
    <w:p>
      <w:pPr>
        <w:pStyle w:val="Heading3"/>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60" w:val="left" w:leader="none"/>
        </w:tabs>
        <w:spacing w:line="273" w:lineRule="exact" w:before="32"/>
        <w:ind w:right="2465"/>
        <w:jc w:val="left"/>
      </w:pPr>
      <w:r>
        <w:rPr>
          <w:spacing w:val="-1"/>
        </w:rPr>
        <w:t>√适用</w:t>
        <w:tab/>
      </w:r>
      <w:r>
        <w:rPr>
          <w:spacing w:val="-2"/>
        </w:rPr>
        <w:t>□不适用</w:t>
      </w:r>
    </w:p>
    <w:p>
      <w:pPr>
        <w:pStyle w:val="BodyText"/>
        <w:spacing w:line="273" w:lineRule="exact"/>
        <w:ind w:left="0" w:right="242"/>
        <w:jc w:val="right"/>
      </w:pPr>
      <w:r>
        <w:rPr>
          <w:rFonts w:ascii="宋体" w:hAnsi="宋体" w:cs="宋体" w:eastAsia="宋体" w:hint="default"/>
        </w:rPr>
        <w:t>2018</w:t>
      </w:r>
      <w:r>
        <w:rPr>
          <w:rFonts w:ascii="宋体" w:hAnsi="宋体" w:cs="宋体" w:eastAsia="宋体" w:hint="default"/>
          <w:spacing w:val="-2"/>
        </w:rPr>
        <w:t> </w:t>
      </w:r>
      <w:r>
        <w:rPr/>
        <w:t>年 </w:t>
      </w:r>
      <w:r>
        <w:rPr>
          <w:rFonts w:ascii="宋体" w:hAnsi="宋体" w:cs="宋体" w:eastAsia="宋体" w:hint="default"/>
        </w:rPr>
        <w:t>4</w:t>
      </w:r>
      <w:r>
        <w:rPr>
          <w:rFonts w:ascii="宋体" w:hAnsi="宋体" w:cs="宋体" w:eastAsia="宋体" w:hint="default"/>
          <w:spacing w:val="-2"/>
        </w:rPr>
        <w:t> </w:t>
      </w:r>
      <w:r>
        <w:rPr/>
        <w:t>月</w:t>
      </w:r>
      <w:r>
        <w:rPr>
          <w:spacing w:val="-2"/>
        </w:rPr>
        <w:t> </w:t>
      </w:r>
      <w:r>
        <w:rPr>
          <w:rFonts w:ascii="宋体" w:hAnsi="宋体" w:cs="宋体" w:eastAsia="宋体" w:hint="default"/>
        </w:rPr>
        <w:t>25</w:t>
      </w:r>
      <w:r>
        <w:rPr>
          <w:rFonts w:ascii="宋体" w:hAnsi="宋体" w:cs="宋体" w:eastAsia="宋体" w:hint="default"/>
          <w:spacing w:val="-2"/>
        </w:rPr>
        <w:t> </w:t>
      </w:r>
      <w:r>
        <w:rPr/>
        <w:t>日，第三届董事会第六次会议审议通过《关于公司</w:t>
      </w:r>
      <w:r>
        <w:rPr>
          <w:spacing w:val="-53"/>
        </w:rPr>
        <w:t> </w:t>
      </w:r>
      <w:r>
        <w:rPr>
          <w:rFonts w:ascii="宋体" w:hAnsi="宋体" w:cs="宋体" w:eastAsia="宋体" w:hint="default"/>
        </w:rPr>
        <w:t>2017</w:t>
      </w:r>
      <w:r>
        <w:rPr>
          <w:rFonts w:ascii="宋体" w:hAnsi="宋体" w:cs="宋体" w:eastAsia="宋体" w:hint="default"/>
          <w:spacing w:val="-55"/>
        </w:rPr>
        <w:t> </w:t>
      </w:r>
      <w:r>
        <w:rPr/>
        <w:t>年年度利润分配</w:t>
      </w:r>
    </w:p>
    <w:p>
      <w:pPr>
        <w:pStyle w:val="BodyText"/>
        <w:spacing w:line="240" w:lineRule="auto" w:before="133"/>
        <w:ind w:right="0"/>
        <w:jc w:val="left"/>
      </w:pPr>
      <w:r>
        <w:rPr>
          <w:spacing w:val="-5"/>
        </w:rPr>
        <w:t>预案的议案》，拟以当时的公司总股本</w:t>
      </w:r>
      <w:r>
        <w:rPr>
          <w:spacing w:val="-44"/>
        </w:rPr>
        <w:t> </w:t>
      </w:r>
      <w:r>
        <w:rPr>
          <w:rFonts w:ascii="宋体" w:hAnsi="宋体" w:cs="宋体" w:eastAsia="宋体" w:hint="default"/>
        </w:rPr>
        <w:t>164,359,050</w:t>
      </w:r>
      <w:r>
        <w:rPr>
          <w:rFonts w:ascii="宋体" w:hAnsi="宋体" w:cs="宋体" w:eastAsia="宋体" w:hint="default"/>
          <w:spacing w:val="-44"/>
        </w:rPr>
        <w:t> </w:t>
      </w:r>
      <w:r>
        <w:rPr>
          <w:spacing w:val="-5"/>
        </w:rPr>
        <w:t>股为基数，向全体股东每</w:t>
      </w:r>
      <w:r>
        <w:rPr>
          <w:spacing w:val="-43"/>
        </w:rPr>
        <w:t> </w:t>
      </w:r>
      <w:r>
        <w:rPr>
          <w:rFonts w:ascii="宋体" w:hAnsi="宋体" w:cs="宋体" w:eastAsia="宋体" w:hint="default"/>
        </w:rPr>
        <w:t>10</w:t>
      </w:r>
      <w:r>
        <w:rPr>
          <w:rFonts w:ascii="宋体" w:hAnsi="宋体" w:cs="宋体" w:eastAsia="宋体" w:hint="default"/>
          <w:spacing w:val="-46"/>
        </w:rPr>
        <w:t> </w:t>
      </w:r>
      <w:r>
        <w:rPr/>
        <w:t>股派发现金股利</w:t>
      </w:r>
    </w:p>
    <w:p>
      <w:pPr>
        <w:pStyle w:val="BodyText"/>
        <w:spacing w:line="355" w:lineRule="auto" w:before="135"/>
        <w:ind w:right="0"/>
        <w:jc w:val="left"/>
      </w:pPr>
      <w:r>
        <w:rPr>
          <w:rFonts w:ascii="宋体" w:hAnsi="宋体" w:cs="宋体" w:eastAsia="宋体" w:hint="default"/>
        </w:rPr>
        <w:t>2.50</w:t>
      </w:r>
      <w:r>
        <w:rPr>
          <w:rFonts w:ascii="宋体" w:hAnsi="宋体" w:cs="宋体" w:eastAsia="宋体" w:hint="default"/>
          <w:spacing w:val="-48"/>
        </w:rPr>
        <w:t> </w:t>
      </w:r>
      <w:r>
        <w:rPr>
          <w:spacing w:val="-4"/>
        </w:rPr>
        <w:t>元（含税），同时以资本公积转增股本，每</w:t>
      </w:r>
      <w:r>
        <w:rPr>
          <w:spacing w:val="-48"/>
        </w:rPr>
        <w:t> </w:t>
      </w:r>
      <w:r>
        <w:rPr>
          <w:rFonts w:ascii="宋体" w:hAnsi="宋体" w:cs="宋体" w:eastAsia="宋体" w:hint="default"/>
        </w:rPr>
        <w:t>10</w:t>
      </w:r>
      <w:r>
        <w:rPr>
          <w:rFonts w:ascii="宋体" w:hAnsi="宋体" w:cs="宋体" w:eastAsia="宋体" w:hint="default"/>
          <w:spacing w:val="-48"/>
        </w:rPr>
        <w:t> </w:t>
      </w:r>
      <w:r>
        <w:rPr/>
        <w:t>股转增</w:t>
      </w:r>
      <w:r>
        <w:rPr>
          <w:spacing w:val="-45"/>
        </w:rPr>
        <w:t> </w:t>
      </w:r>
      <w:r>
        <w:rPr>
          <w:rFonts w:ascii="宋体" w:hAnsi="宋体" w:cs="宋体" w:eastAsia="宋体" w:hint="default"/>
        </w:rPr>
        <w:t>4</w:t>
      </w:r>
      <w:r>
        <w:rPr>
          <w:rFonts w:ascii="宋体" w:hAnsi="宋体" w:cs="宋体" w:eastAsia="宋体" w:hint="default"/>
          <w:spacing w:val="-45"/>
        </w:rPr>
        <w:t> </w:t>
      </w:r>
      <w:r>
        <w:rPr>
          <w:spacing w:val="-3"/>
        </w:rPr>
        <w:t>股。该议案通过</w:t>
      </w:r>
      <w:r>
        <w:rPr>
          <w:spacing w:val="-47"/>
        </w:rPr>
        <w:t> </w:t>
      </w:r>
      <w:r>
        <w:rPr>
          <w:rFonts w:ascii="宋体" w:hAnsi="宋体" w:cs="宋体" w:eastAsia="宋体" w:hint="default"/>
        </w:rPr>
        <w:t>2017</w:t>
      </w:r>
      <w:r>
        <w:rPr>
          <w:rFonts w:ascii="宋体" w:hAnsi="宋体" w:cs="宋体" w:eastAsia="宋体" w:hint="default"/>
          <w:spacing w:val="-48"/>
        </w:rPr>
        <w:t> </w:t>
      </w:r>
      <w:r>
        <w:rPr/>
        <w:t>年年度股东大</w:t>
      </w:r>
      <w:r>
        <w:rPr>
          <w:spacing w:val="-102"/>
        </w:rPr>
        <w:t> </w:t>
      </w:r>
      <w:r>
        <w:rPr>
          <w:spacing w:val="-102"/>
        </w:rPr>
      </w:r>
      <w:r>
        <w:rPr/>
        <w:t>会审议并实施完毕。</w:t>
      </w:r>
    </w:p>
    <w:p>
      <w:pPr>
        <w:pStyle w:val="BodyText"/>
        <w:spacing w:line="240" w:lineRule="auto" w:before="32"/>
        <w:ind w:left="0" w:right="227"/>
        <w:jc w:val="right"/>
      </w:pP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8"/>
        </w:rPr>
        <w:t> </w:t>
      </w:r>
      <w:r>
        <w:rPr>
          <w:rFonts w:ascii="宋体" w:hAnsi="宋体" w:cs="宋体" w:eastAsia="宋体" w:hint="default"/>
        </w:rPr>
        <w:t>25</w:t>
      </w:r>
      <w:r>
        <w:rPr>
          <w:rFonts w:ascii="宋体" w:hAnsi="宋体" w:cs="宋体" w:eastAsia="宋体" w:hint="default"/>
          <w:spacing w:val="-50"/>
        </w:rPr>
        <w:t> </w:t>
      </w:r>
      <w:r>
        <w:rPr>
          <w:spacing w:val="-3"/>
        </w:rPr>
        <w:t>日，第三届董事会第十九次会议审议通过了《关于公司</w:t>
      </w:r>
      <w:r>
        <w:rPr>
          <w:spacing w:val="-50"/>
        </w:rPr>
        <w:t> </w:t>
      </w:r>
      <w:r>
        <w:rPr>
          <w:rFonts w:ascii="宋体" w:hAnsi="宋体" w:cs="宋体" w:eastAsia="宋体" w:hint="default"/>
        </w:rPr>
        <w:t>2018</w:t>
      </w:r>
      <w:r>
        <w:rPr>
          <w:rFonts w:ascii="宋体" w:hAnsi="宋体" w:cs="宋体" w:eastAsia="宋体" w:hint="default"/>
          <w:spacing w:val="-49"/>
        </w:rPr>
        <w:t> </w:t>
      </w:r>
      <w:r>
        <w:rPr/>
        <w:t>年年度利润分配</w:t>
      </w:r>
    </w:p>
    <w:p>
      <w:pPr>
        <w:pStyle w:val="BodyText"/>
        <w:spacing w:line="240" w:lineRule="auto" w:before="133"/>
        <w:ind w:right="0"/>
        <w:jc w:val="left"/>
      </w:pPr>
      <w:r>
        <w:rPr>
          <w:spacing w:val="-4"/>
        </w:rPr>
        <w:t>预案的议案》，拟以利润分配实施的股权登记日时的总股本为基数，向全体股东每 </w:t>
      </w:r>
      <w:r>
        <w:rPr>
          <w:rFonts w:ascii="宋体" w:hAnsi="宋体" w:cs="宋体" w:eastAsia="宋体" w:hint="default"/>
        </w:rPr>
        <w:t>10</w:t>
      </w:r>
      <w:r>
        <w:rPr>
          <w:rFonts w:ascii="宋体" w:hAnsi="宋体" w:cs="宋体" w:eastAsia="宋体" w:hint="default"/>
          <w:spacing w:val="-58"/>
        </w:rPr>
        <w:t> </w:t>
      </w:r>
      <w:r>
        <w:rPr/>
        <w:t>股派发现金</w:t>
      </w:r>
    </w:p>
    <w:p>
      <w:pPr>
        <w:pStyle w:val="BodyText"/>
        <w:spacing w:line="357" w:lineRule="auto" w:before="133"/>
        <w:ind w:left="638" w:right="227" w:hanging="420"/>
        <w:jc w:val="left"/>
      </w:pPr>
      <w:r>
        <w:rPr/>
        <w:t>股利</w:t>
      </w:r>
      <w:r>
        <w:rPr>
          <w:spacing w:val="-54"/>
        </w:rPr>
        <w:t> </w:t>
      </w:r>
      <w:r>
        <w:rPr>
          <w:rFonts w:ascii="宋体" w:hAnsi="宋体" w:cs="宋体" w:eastAsia="宋体" w:hint="default"/>
        </w:rPr>
        <w:t>2.5</w:t>
      </w:r>
      <w:r>
        <w:rPr>
          <w:rFonts w:ascii="宋体" w:hAnsi="宋体" w:cs="宋体" w:eastAsia="宋体" w:hint="default"/>
          <w:spacing w:val="-54"/>
        </w:rPr>
        <w:t> </w:t>
      </w:r>
      <w:r>
        <w:rPr/>
        <w:t>元（含税），该议案还需通过公司</w:t>
      </w:r>
      <w:r>
        <w:rPr>
          <w:spacing w:val="-53"/>
        </w:rPr>
        <w:t> </w:t>
      </w:r>
      <w:r>
        <w:rPr>
          <w:rFonts w:ascii="宋体" w:hAnsi="宋体" w:cs="宋体" w:eastAsia="宋体" w:hint="default"/>
        </w:rPr>
        <w:t>2018</w:t>
      </w:r>
      <w:r>
        <w:rPr>
          <w:rFonts w:ascii="宋体" w:hAnsi="宋体" w:cs="宋体" w:eastAsia="宋体" w:hint="default"/>
          <w:spacing w:val="-56"/>
        </w:rPr>
        <w:t> </w:t>
      </w:r>
      <w:r>
        <w:rPr/>
        <w:t>年度股东大会审议通过后实施。</w:t>
      </w:r>
      <w:r>
        <w:rPr>
          <w:w w:val="100"/>
        </w:rPr>
        <w:t> </w:t>
      </w:r>
      <w:r>
        <w:rPr>
          <w:spacing w:val="-2"/>
        </w:rPr>
        <w:t>以上分配方案符合公司章程及审议程序的规定，充分保护了中小投资者的合法权益，并由独</w:t>
      </w:r>
    </w:p>
    <w:p>
      <w:pPr>
        <w:pStyle w:val="BodyText"/>
        <w:spacing w:line="240" w:lineRule="auto" w:before="30"/>
        <w:ind w:right="2465"/>
        <w:jc w:val="left"/>
      </w:pPr>
      <w:r>
        <w:rPr/>
        <w:t>立董事发表了意见。</w:t>
      </w:r>
    </w:p>
    <w:p>
      <w:pPr>
        <w:spacing w:line="240" w:lineRule="auto" w:before="10"/>
        <w:rPr>
          <w:rFonts w:ascii="宋体" w:hAnsi="宋体" w:cs="宋体" w:eastAsia="宋体" w:hint="default"/>
          <w:sz w:val="14"/>
          <w:szCs w:val="14"/>
        </w:rPr>
      </w:pPr>
    </w:p>
    <w:p>
      <w:pPr>
        <w:pStyle w:val="Heading3"/>
        <w:spacing w:line="240" w:lineRule="auto" w:before="0"/>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64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1" w:lineRule="exact"/>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80" w:right="17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57,515,027.50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128,358,840.10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44.81</w:t>
            </w:r>
          </w:p>
        </w:tc>
      </w:tr>
      <w:tr>
        <w:trPr>
          <w:trHeight w:val="28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41,089,762.50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126,707,861.83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32.43</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30,000,000.00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102,673,517.06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29.22</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right="2465"/>
        <w:jc w:val="left"/>
      </w:pPr>
      <w:r>
        <w:rPr/>
        <w:t>□适用</w:t>
      </w:r>
      <w:r>
        <w:rPr>
          <w:spacing w:val="-1"/>
        </w:rPr>
        <w:t> </w:t>
      </w:r>
      <w:r>
        <w:rPr/>
        <w:t>√不适用</w:t>
      </w:r>
    </w:p>
    <w:p>
      <w:pPr>
        <w:pStyle w:val="Heading3"/>
        <w:spacing w:line="272" w:lineRule="exact" w:before="86"/>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3"/>
        <w:tabs>
          <w:tab w:pos="784" w:val="left" w:leader="none"/>
        </w:tabs>
        <w:spacing w:line="274" w:lineRule="exact" w:before="38"/>
        <w:ind w:left="784" w:right="237"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right="2465"/>
        <w:jc w:val="left"/>
      </w:pPr>
      <w:r>
        <w:rPr/>
        <w:t>√适用</w:t>
      </w:r>
      <w:r>
        <w:rPr>
          <w:spacing w:val="-1"/>
        </w:rPr>
        <w:t> </w:t>
      </w:r>
      <w:r>
        <w:rPr/>
        <w:t>□不适用</w:t>
      </w:r>
    </w:p>
    <w:p>
      <w:pPr>
        <w:spacing w:after="0" w:line="240" w:lineRule="auto"/>
        <w:jc w:val="left"/>
        <w:sectPr>
          <w:footerReference w:type="default" r:id="rId18"/>
          <w:pgSz w:w="11910" w:h="16840"/>
          <w:pgMar w:footer="1195" w:header="880" w:top="1120" w:bottom="1380" w:left="1580" w:right="1040"/>
          <w:pgNumType w:start="26"/>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54"/>
        <w:gridCol w:w="566"/>
        <w:gridCol w:w="850"/>
        <w:gridCol w:w="3546"/>
        <w:gridCol w:w="1277"/>
        <w:gridCol w:w="569"/>
        <w:gridCol w:w="564"/>
        <w:gridCol w:w="569"/>
        <w:gridCol w:w="566"/>
      </w:tblGrid>
      <w:tr>
        <w:trPr>
          <w:trHeight w:val="5459"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7" w:lineRule="auto"/>
              <w:ind w:left="165" w:right="165"/>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背</w:t>
            </w:r>
            <w:r>
              <w:rPr>
                <w:rFonts w:ascii="宋体" w:hAnsi="宋体" w:cs="宋体" w:eastAsia="宋体" w:hint="default"/>
                <w:w w:val="100"/>
                <w:sz w:val="21"/>
                <w:szCs w:val="21"/>
              </w:rPr>
              <w:t> </w:t>
            </w:r>
            <w:r>
              <w:rPr>
                <w:rFonts w:ascii="宋体" w:hAnsi="宋体" w:cs="宋体" w:eastAsia="宋体" w:hint="default"/>
                <w:sz w:val="21"/>
                <w:szCs w:val="21"/>
              </w:rPr>
              <w:t>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7"/>
              <w:ind w:left="1555" w:right="1557"/>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7"/>
              <w:ind w:left="419" w:right="105" w:hanging="315"/>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70" w:right="176"/>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37" w:lineRule="auto"/>
              <w:ind w:left="168" w:right="17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如</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具</w:t>
            </w:r>
            <w:r>
              <w:rPr>
                <w:rFonts w:ascii="宋体" w:hAnsi="宋体" w:cs="宋体" w:eastAsia="宋体" w:hint="default"/>
                <w:w w:val="100"/>
                <w:sz w:val="21"/>
                <w:szCs w:val="21"/>
              </w:rPr>
              <w:t> </w:t>
            </w:r>
            <w:r>
              <w:rPr>
                <w:rFonts w:ascii="宋体" w:hAnsi="宋体" w:cs="宋体" w:eastAsia="宋体" w:hint="default"/>
                <w:sz w:val="21"/>
                <w:szCs w:val="21"/>
              </w:rPr>
              <w:t>体</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70" w:right="173"/>
              <w:jc w:val="both"/>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w w:val="100"/>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步</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r>
      <w:tr>
        <w:trPr>
          <w:trHeight w:val="3279" w:hRule="exact"/>
        </w:trPr>
        <w:tc>
          <w:tcPr>
            <w:tcW w:w="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1"/>
              <w:ind w:left="103" w:right="228"/>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首</w:t>
            </w:r>
            <w:r>
              <w:rPr>
                <w:rFonts w:ascii="宋体" w:hAnsi="宋体" w:cs="宋体" w:eastAsia="宋体" w:hint="default"/>
                <w:w w:val="100"/>
                <w:sz w:val="21"/>
                <w:szCs w:val="21"/>
              </w:rPr>
              <w:t> </w:t>
            </w:r>
            <w:r>
              <w:rPr>
                <w:rFonts w:ascii="宋体" w:hAnsi="宋体" w:cs="宋体" w:eastAsia="宋体" w:hint="default"/>
                <w:sz w:val="21"/>
                <w:szCs w:val="21"/>
              </w:rPr>
              <w:t>次</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spacing w:val="-102"/>
                <w:sz w:val="21"/>
                <w:szCs w:val="21"/>
              </w:rPr>
              <w:t> </w:t>
            </w:r>
            <w:r>
              <w:rPr>
                <w:rFonts w:ascii="宋体" w:hAnsi="宋体" w:cs="宋体" w:eastAsia="宋体" w:hint="default"/>
                <w:sz w:val="21"/>
                <w:szCs w:val="21"/>
              </w:rPr>
              <w:t>及实际</w:t>
            </w:r>
            <w:r>
              <w:rPr>
                <w:rFonts w:ascii="宋体" w:hAnsi="宋体" w:cs="宋体" w:eastAsia="宋体" w:hint="default"/>
                <w:spacing w:val="-102"/>
                <w:sz w:val="21"/>
                <w:szCs w:val="21"/>
              </w:rPr>
              <w:t> </w:t>
            </w:r>
            <w:r>
              <w:rPr>
                <w:rFonts w:ascii="宋体" w:hAnsi="宋体" w:cs="宋体" w:eastAsia="宋体" w:hint="default"/>
                <w:sz w:val="21"/>
                <w:szCs w:val="21"/>
              </w:rPr>
              <w:t>控制人</w:t>
            </w:r>
            <w:r>
              <w:rPr>
                <w:rFonts w:ascii="宋体" w:hAnsi="宋体" w:cs="宋体" w:eastAsia="宋体" w:hint="default"/>
                <w:spacing w:val="-102"/>
                <w:sz w:val="21"/>
                <w:szCs w:val="21"/>
              </w:rPr>
              <w:t> </w:t>
            </w:r>
            <w:r>
              <w:rPr>
                <w:rFonts w:ascii="宋体" w:hAnsi="宋体" w:cs="宋体" w:eastAsia="宋体" w:hint="default"/>
                <w:sz w:val="21"/>
                <w:szCs w:val="21"/>
              </w:rPr>
              <w:t>苏同及</w:t>
            </w:r>
            <w:r>
              <w:rPr>
                <w:rFonts w:ascii="宋体" w:hAnsi="宋体" w:cs="宋体" w:eastAsia="宋体" w:hint="default"/>
                <w:spacing w:val="-102"/>
                <w:sz w:val="21"/>
                <w:szCs w:val="21"/>
              </w:rPr>
              <w:t> </w:t>
            </w:r>
            <w:r>
              <w:rPr>
                <w:rFonts w:ascii="宋体" w:hAnsi="宋体" w:cs="宋体" w:eastAsia="宋体" w:hint="default"/>
                <w:sz w:val="21"/>
                <w:szCs w:val="21"/>
              </w:rPr>
              <w:t>其一致</w:t>
            </w:r>
            <w:r>
              <w:rPr>
                <w:rFonts w:ascii="宋体" w:hAnsi="宋体" w:cs="宋体" w:eastAsia="宋体" w:hint="default"/>
                <w:spacing w:val="-102"/>
                <w:sz w:val="21"/>
                <w:szCs w:val="21"/>
              </w:rPr>
              <w:t> </w:t>
            </w:r>
            <w:r>
              <w:rPr>
                <w:rFonts w:ascii="宋体" w:hAnsi="宋体" w:cs="宋体" w:eastAsia="宋体" w:hint="default"/>
                <w:sz w:val="21"/>
                <w:szCs w:val="21"/>
              </w:rPr>
              <w:t>行动人</w:t>
            </w:r>
            <w:r>
              <w:rPr>
                <w:rFonts w:ascii="宋体" w:hAnsi="宋体" w:cs="宋体" w:eastAsia="宋体" w:hint="default"/>
                <w:spacing w:val="-102"/>
                <w:sz w:val="21"/>
                <w:szCs w:val="21"/>
              </w:rPr>
              <w:t> </w:t>
            </w:r>
            <w:r>
              <w:rPr>
                <w:rFonts w:ascii="宋体" w:hAnsi="宋体" w:cs="宋体" w:eastAsia="宋体" w:hint="default"/>
                <w:sz w:val="21"/>
                <w:szCs w:val="21"/>
              </w:rPr>
              <w:t>姜香蕊</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自公司股票上市之日起三十六个月</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4"/>
                <w:sz w:val="21"/>
                <w:szCs w:val="21"/>
              </w:rPr>
              <w:t>内，不转让或者委托他人管理其持有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的公司股份，亦不由公司回购该等股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6"/>
                <w:sz w:val="21"/>
                <w:szCs w:val="21"/>
              </w:rPr>
              <w:t>份；公司上市后</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个月内如公司股票</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连续</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个交易日的收盘价均低于发</w:t>
            </w:r>
            <w:r>
              <w:rPr>
                <w:rFonts w:ascii="宋体" w:hAnsi="宋体" w:cs="宋体" w:eastAsia="宋体" w:hint="default"/>
                <w:w w:val="100"/>
                <w:sz w:val="21"/>
                <w:szCs w:val="21"/>
              </w:rPr>
              <w:t> </w:t>
            </w:r>
            <w:r>
              <w:rPr>
                <w:rFonts w:ascii="宋体" w:hAnsi="宋体" w:cs="宋体" w:eastAsia="宋体" w:hint="default"/>
                <w:spacing w:val="-10"/>
                <w:sz w:val="21"/>
                <w:szCs w:val="21"/>
              </w:rPr>
              <w:t>行价（若公司发生分红、派息、送股、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资本公积金转增股本等除权除息事</w:t>
            </w:r>
            <w:r>
              <w:rPr>
                <w:rFonts w:ascii="宋体" w:hAnsi="宋体" w:cs="宋体" w:eastAsia="宋体" w:hint="default"/>
                <w:w w:val="100"/>
                <w:sz w:val="21"/>
                <w:szCs w:val="21"/>
              </w:rPr>
              <w:t> </w:t>
            </w:r>
            <w:r>
              <w:rPr>
                <w:rFonts w:ascii="宋体" w:hAnsi="宋体" w:cs="宋体" w:eastAsia="宋体" w:hint="default"/>
                <w:spacing w:val="-4"/>
                <w:sz w:val="21"/>
                <w:szCs w:val="21"/>
              </w:rPr>
              <w:t>项，发行价应相应调整），或者上市</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个月期末（如该日不是交易日，</w:t>
            </w:r>
            <w:r>
              <w:rPr>
                <w:rFonts w:ascii="宋体" w:hAnsi="宋体" w:cs="宋体" w:eastAsia="宋体" w:hint="default"/>
                <w:w w:val="100"/>
                <w:sz w:val="21"/>
                <w:szCs w:val="21"/>
              </w:rPr>
              <w:t> </w:t>
            </w:r>
            <w:r>
              <w:rPr>
                <w:rFonts w:ascii="宋体" w:hAnsi="宋体" w:cs="宋体" w:eastAsia="宋体" w:hint="default"/>
                <w:spacing w:val="-4"/>
                <w:sz w:val="21"/>
                <w:szCs w:val="21"/>
              </w:rPr>
              <w:t>则该日后第一个交易日）收盘价低于</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发行价，其持有的公司股票的锁定期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限将自动延长</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自公司股票</w:t>
            </w:r>
          </w:p>
          <w:p>
            <w:pPr>
              <w:pStyle w:val="TableParagraph"/>
              <w:spacing w:line="237" w:lineRule="auto" w:before="2"/>
              <w:ind w:left="100" w:right="110"/>
              <w:jc w:val="both"/>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三十六个月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189" w:hRule="exact"/>
        </w:trPr>
        <w:tc>
          <w:tcPr>
            <w:tcW w:w="554" w:type="dxa"/>
            <w:vMerge/>
            <w:tcBorders>
              <w:left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spacing w:val="-102"/>
                <w:sz w:val="21"/>
                <w:szCs w:val="21"/>
              </w:rPr>
              <w:t> </w:t>
            </w:r>
            <w:r>
              <w:rPr>
                <w:rFonts w:ascii="宋体" w:hAnsi="宋体" w:cs="宋体" w:eastAsia="宋体" w:hint="default"/>
                <w:sz w:val="21"/>
                <w:szCs w:val="21"/>
              </w:rPr>
              <w:t>及实际</w:t>
            </w:r>
            <w:r>
              <w:rPr>
                <w:rFonts w:ascii="宋体" w:hAnsi="宋体" w:cs="宋体" w:eastAsia="宋体" w:hint="default"/>
                <w:spacing w:val="-102"/>
                <w:sz w:val="21"/>
                <w:szCs w:val="21"/>
              </w:rPr>
              <w:t> </w:t>
            </w:r>
            <w:r>
              <w:rPr>
                <w:rFonts w:ascii="宋体" w:hAnsi="宋体" w:cs="宋体" w:eastAsia="宋体" w:hint="default"/>
                <w:sz w:val="21"/>
                <w:szCs w:val="21"/>
              </w:rPr>
              <w:t>控制人</w:t>
            </w:r>
            <w:r>
              <w:rPr>
                <w:rFonts w:ascii="宋体" w:hAnsi="宋体" w:cs="宋体" w:eastAsia="宋体" w:hint="default"/>
                <w:spacing w:val="-102"/>
                <w:sz w:val="21"/>
                <w:szCs w:val="21"/>
              </w:rPr>
              <w:t> </w:t>
            </w:r>
            <w:r>
              <w:rPr>
                <w:rFonts w:ascii="宋体" w:hAnsi="宋体" w:cs="宋体" w:eastAsia="宋体" w:hint="default"/>
                <w:sz w:val="21"/>
                <w:szCs w:val="21"/>
              </w:rPr>
              <w:t>苏同</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任职期间内，每年转让股份不超过其</w:t>
            </w:r>
          </w:p>
          <w:p>
            <w:pPr>
              <w:pStyle w:val="TableParagraph"/>
              <w:spacing w:line="237" w:lineRule="auto" w:before="2"/>
              <w:ind w:left="103" w:right="65"/>
              <w:jc w:val="left"/>
              <w:rPr>
                <w:rFonts w:ascii="宋体" w:hAnsi="宋体" w:cs="宋体" w:eastAsia="宋体" w:hint="default"/>
                <w:sz w:val="21"/>
                <w:szCs w:val="21"/>
              </w:rPr>
            </w:pPr>
            <w:r>
              <w:rPr>
                <w:rFonts w:ascii="宋体" w:hAnsi="宋体" w:cs="宋体" w:eastAsia="宋体" w:hint="default"/>
                <w:sz w:val="21"/>
                <w:szCs w:val="21"/>
              </w:rPr>
              <w:t>直接和间接持有的公司股份总数的</w:t>
            </w:r>
            <w:r>
              <w:rPr>
                <w:rFonts w:ascii="宋体" w:hAnsi="宋体" w:cs="宋体" w:eastAsia="宋体" w:hint="default"/>
                <w:w w:val="100"/>
                <w:sz w:val="21"/>
                <w:szCs w:val="21"/>
              </w:rPr>
              <w:t> </w:t>
            </w:r>
            <w:r>
              <w:rPr>
                <w:rFonts w:ascii="宋体" w:hAnsi="宋体" w:cs="宋体" w:eastAsia="宋体" w:hint="default"/>
                <w:sz w:val="21"/>
                <w:szCs w:val="21"/>
              </w:rPr>
              <w:t>25%</w:t>
            </w:r>
            <w:r>
              <w:rPr>
                <w:rFonts w:ascii="宋体" w:hAnsi="宋体" w:cs="宋体" w:eastAsia="宋体" w:hint="default"/>
                <w:sz w:val="21"/>
                <w:szCs w:val="21"/>
              </w:rPr>
              <w:t>，在离职后的六个月内，不转让</w:t>
            </w:r>
            <w:r>
              <w:rPr>
                <w:rFonts w:ascii="宋体" w:hAnsi="宋体" w:cs="宋体" w:eastAsia="宋体" w:hint="default"/>
                <w:w w:val="100"/>
                <w:sz w:val="21"/>
                <w:szCs w:val="21"/>
              </w:rPr>
              <w:t> </w:t>
            </w:r>
            <w:r>
              <w:rPr>
                <w:rFonts w:ascii="宋体" w:hAnsi="宋体" w:cs="宋体" w:eastAsia="宋体" w:hint="default"/>
                <w:spacing w:val="-4"/>
                <w:sz w:val="21"/>
                <w:szCs w:val="21"/>
              </w:rPr>
              <w:t>其直接或间接持有的公司股份；姜香</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蕊作为公司董事承诺：任职期间内，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每年转让股份不超过其持有的公司</w:t>
            </w:r>
            <w:r>
              <w:rPr>
                <w:rFonts w:ascii="宋体" w:hAnsi="宋体" w:cs="宋体" w:eastAsia="宋体" w:hint="default"/>
                <w:w w:val="100"/>
                <w:sz w:val="21"/>
                <w:szCs w:val="21"/>
              </w:rPr>
              <w:t> </w:t>
            </w:r>
            <w:r>
              <w:rPr>
                <w:rFonts w:ascii="宋体" w:hAnsi="宋体" w:cs="宋体" w:eastAsia="宋体" w:hint="default"/>
                <w:sz w:val="21"/>
                <w:szCs w:val="21"/>
              </w:rPr>
              <w:t>股份总数的</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z w:val="21"/>
                <w:szCs w:val="21"/>
              </w:rPr>
              <w:t>，在离职后的六个月</w:t>
            </w:r>
            <w:r>
              <w:rPr>
                <w:rFonts w:ascii="宋体" w:hAnsi="宋体" w:cs="宋体" w:eastAsia="宋体" w:hint="default"/>
                <w:w w:val="100"/>
                <w:sz w:val="21"/>
                <w:szCs w:val="21"/>
              </w:rPr>
              <w:t> </w:t>
            </w:r>
            <w:r>
              <w:rPr>
                <w:rFonts w:ascii="宋体" w:hAnsi="宋体" w:cs="宋体" w:eastAsia="宋体" w:hint="default"/>
                <w:sz w:val="21"/>
                <w:szCs w:val="21"/>
              </w:rPr>
              <w:t>内，不转让其持有的公司股份。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任职期间内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734" w:hRule="exact"/>
        </w:trPr>
        <w:tc>
          <w:tcPr>
            <w:tcW w:w="554"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管</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自公司股票上市之日起三十六个月</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4"/>
                <w:sz w:val="21"/>
                <w:szCs w:val="21"/>
              </w:rPr>
              <w:t>内，不转让或者委托他人管理其持有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的公司股份，亦不由公司回购该等股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6"/>
                <w:sz w:val="21"/>
                <w:szCs w:val="21"/>
              </w:rPr>
              <w:t>份。公司上市后</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个月内如公司股票</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连续</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个交易日的收盘价均低于发</w:t>
            </w:r>
            <w:r>
              <w:rPr>
                <w:rFonts w:ascii="宋体" w:hAnsi="宋体" w:cs="宋体" w:eastAsia="宋体" w:hint="default"/>
                <w:w w:val="100"/>
                <w:sz w:val="21"/>
                <w:szCs w:val="21"/>
              </w:rPr>
              <w:t> </w:t>
            </w:r>
            <w:r>
              <w:rPr>
                <w:rFonts w:ascii="宋体" w:hAnsi="宋体" w:cs="宋体" w:eastAsia="宋体" w:hint="default"/>
                <w:spacing w:val="-10"/>
                <w:sz w:val="21"/>
                <w:szCs w:val="21"/>
              </w:rPr>
              <w:t>行价（若公司发生分红、派息、送股、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资本公积金转增股本等除权除息事</w:t>
            </w:r>
            <w:r>
              <w:rPr>
                <w:rFonts w:ascii="宋体" w:hAnsi="宋体" w:cs="宋体" w:eastAsia="宋体" w:hint="default"/>
                <w:w w:val="100"/>
                <w:sz w:val="21"/>
                <w:szCs w:val="21"/>
              </w:rPr>
              <w:t> </w:t>
            </w:r>
            <w:r>
              <w:rPr>
                <w:rFonts w:ascii="宋体" w:hAnsi="宋体" w:cs="宋体" w:eastAsia="宋体" w:hint="default"/>
                <w:spacing w:val="-4"/>
                <w:sz w:val="21"/>
                <w:szCs w:val="21"/>
              </w:rPr>
              <w:t>项，发行价应相应调整），或者上市</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后</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个月期末（如该日不是交易日，</w:t>
            </w:r>
            <w:r>
              <w:rPr>
                <w:rFonts w:ascii="宋体" w:hAnsi="宋体" w:cs="宋体" w:eastAsia="宋体" w:hint="default"/>
                <w:w w:val="100"/>
                <w:sz w:val="21"/>
                <w:szCs w:val="21"/>
              </w:rPr>
              <w:t> </w:t>
            </w:r>
            <w:r>
              <w:rPr>
                <w:rFonts w:ascii="宋体" w:hAnsi="宋体" w:cs="宋体" w:eastAsia="宋体" w:hint="default"/>
                <w:spacing w:val="-4"/>
                <w:sz w:val="21"/>
                <w:szCs w:val="21"/>
              </w:rPr>
              <w:t>则该日后第一个交易日）收盘价低于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自公司股票</w:t>
            </w:r>
          </w:p>
          <w:p>
            <w:pPr>
              <w:pStyle w:val="TableParagraph"/>
              <w:spacing w:line="237" w:lineRule="auto" w:before="2"/>
              <w:ind w:left="100" w:right="110"/>
              <w:jc w:val="both"/>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三十六个月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54"/>
        <w:gridCol w:w="566"/>
        <w:gridCol w:w="850"/>
        <w:gridCol w:w="3546"/>
        <w:gridCol w:w="1277"/>
        <w:gridCol w:w="569"/>
        <w:gridCol w:w="564"/>
        <w:gridCol w:w="569"/>
        <w:gridCol w:w="566"/>
      </w:tblGrid>
      <w:tr>
        <w:trPr>
          <w:trHeight w:val="557" w:hRule="exact"/>
        </w:trPr>
        <w:tc>
          <w:tcPr>
            <w:tcW w:w="554" w:type="dxa"/>
            <w:vMerge w:val="restart"/>
            <w:tcBorders>
              <w:top w:val="single" w:sz="4" w:space="0" w:color="000000"/>
              <w:left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发行价，其持有的公司股票的锁定期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限将自动延长</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456" w:hRule="exact"/>
        </w:trPr>
        <w:tc>
          <w:tcPr>
            <w:tcW w:w="554"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公司其</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他股</w:t>
            </w:r>
            <w:r>
              <w:rPr>
                <w:rFonts w:ascii="宋体" w:hAnsi="宋体" w:cs="宋体" w:eastAsia="宋体" w:hint="default"/>
                <w:spacing w:val="-103"/>
                <w:sz w:val="21"/>
                <w:szCs w:val="21"/>
              </w:rPr>
              <w:t> </w:t>
            </w:r>
            <w:r>
              <w:rPr>
                <w:rFonts w:ascii="宋体" w:hAnsi="宋体" w:cs="宋体" w:eastAsia="宋体" w:hint="default"/>
                <w:sz w:val="21"/>
                <w:szCs w:val="21"/>
              </w:rPr>
              <w:t>东：世</w:t>
            </w:r>
            <w:r>
              <w:rPr>
                <w:rFonts w:ascii="宋体" w:hAnsi="宋体" w:cs="宋体" w:eastAsia="宋体" w:hint="default"/>
                <w:spacing w:val="-102"/>
                <w:sz w:val="21"/>
                <w:szCs w:val="21"/>
              </w:rPr>
              <w:t> </w:t>
            </w:r>
            <w:r>
              <w:rPr>
                <w:rFonts w:ascii="宋体" w:hAnsi="宋体" w:cs="宋体" w:eastAsia="宋体" w:hint="default"/>
                <w:sz w:val="21"/>
                <w:szCs w:val="21"/>
              </w:rPr>
              <w:t>纪凯</w:t>
            </w:r>
            <w:r>
              <w:rPr>
                <w:rFonts w:ascii="宋体" w:hAnsi="宋体" w:cs="宋体" w:eastAsia="宋体" w:hint="default"/>
                <w:spacing w:val="-103"/>
                <w:sz w:val="21"/>
                <w:szCs w:val="21"/>
              </w:rPr>
              <w:t> </w:t>
            </w:r>
            <w:r>
              <w:rPr>
                <w:rFonts w:ascii="宋体" w:hAnsi="宋体" w:cs="宋体" w:eastAsia="宋体" w:hint="default"/>
                <w:sz w:val="21"/>
                <w:szCs w:val="21"/>
              </w:rPr>
              <w:t>旋、金</w:t>
            </w:r>
            <w:r>
              <w:rPr>
                <w:rFonts w:ascii="宋体" w:hAnsi="宋体" w:cs="宋体" w:eastAsia="宋体" w:hint="default"/>
                <w:spacing w:val="-102"/>
                <w:sz w:val="21"/>
                <w:szCs w:val="21"/>
              </w:rPr>
              <w:t> </w:t>
            </w:r>
            <w:r>
              <w:rPr>
                <w:rFonts w:ascii="宋体" w:hAnsi="宋体" w:cs="宋体" w:eastAsia="宋体" w:hint="default"/>
                <w:sz w:val="21"/>
                <w:szCs w:val="21"/>
              </w:rPr>
              <w:t>卓恒</w:t>
            </w:r>
            <w:r>
              <w:rPr>
                <w:rFonts w:ascii="宋体" w:hAnsi="宋体" w:cs="宋体" w:eastAsia="宋体" w:hint="default"/>
                <w:spacing w:val="-103"/>
                <w:sz w:val="21"/>
                <w:szCs w:val="21"/>
              </w:rPr>
              <w:t> </w:t>
            </w:r>
            <w:r>
              <w:rPr>
                <w:rFonts w:ascii="宋体" w:hAnsi="宋体" w:cs="宋体" w:eastAsia="宋体" w:hint="default"/>
                <w:sz w:val="21"/>
                <w:szCs w:val="21"/>
              </w:rPr>
              <w:t>邦、搜</w:t>
            </w:r>
            <w:r>
              <w:rPr>
                <w:rFonts w:ascii="宋体" w:hAnsi="宋体" w:cs="宋体" w:eastAsia="宋体" w:hint="default"/>
                <w:spacing w:val="-102"/>
                <w:sz w:val="21"/>
                <w:szCs w:val="21"/>
              </w:rPr>
              <w:t> </w:t>
            </w:r>
            <w:r>
              <w:rPr>
                <w:rFonts w:ascii="宋体" w:hAnsi="宋体" w:cs="宋体" w:eastAsia="宋体" w:hint="default"/>
                <w:sz w:val="21"/>
                <w:szCs w:val="21"/>
              </w:rPr>
              <w:t>狐互</w:t>
            </w:r>
            <w:r>
              <w:rPr>
                <w:rFonts w:ascii="宋体" w:hAnsi="宋体" w:cs="宋体" w:eastAsia="宋体" w:hint="default"/>
                <w:spacing w:val="-103"/>
                <w:sz w:val="21"/>
                <w:szCs w:val="21"/>
              </w:rPr>
              <w:t> </w:t>
            </w:r>
            <w:r>
              <w:rPr>
                <w:rFonts w:ascii="宋体" w:hAnsi="宋体" w:cs="宋体" w:eastAsia="宋体" w:hint="default"/>
                <w:sz w:val="21"/>
                <w:szCs w:val="21"/>
              </w:rPr>
              <w:t>联、百</w:t>
            </w:r>
            <w:r>
              <w:rPr>
                <w:rFonts w:ascii="宋体" w:hAnsi="宋体" w:cs="宋体" w:eastAsia="宋体" w:hint="default"/>
                <w:spacing w:val="-102"/>
                <w:sz w:val="21"/>
                <w:szCs w:val="21"/>
              </w:rPr>
              <w:t> </w:t>
            </w:r>
            <w:r>
              <w:rPr>
                <w:rFonts w:ascii="宋体" w:hAnsi="宋体" w:cs="宋体" w:eastAsia="宋体" w:hint="default"/>
                <w:sz w:val="21"/>
                <w:szCs w:val="21"/>
              </w:rPr>
              <w:t>度网</w:t>
            </w:r>
            <w:r>
              <w:rPr>
                <w:rFonts w:ascii="宋体" w:hAnsi="宋体" w:cs="宋体" w:eastAsia="宋体" w:hint="default"/>
                <w:spacing w:val="-103"/>
                <w:sz w:val="21"/>
                <w:szCs w:val="21"/>
              </w:rPr>
              <w:t> </w:t>
            </w:r>
            <w:r>
              <w:rPr>
                <w:rFonts w:ascii="宋体" w:hAnsi="宋体" w:cs="宋体" w:eastAsia="宋体" w:hint="default"/>
                <w:sz w:val="21"/>
                <w:szCs w:val="21"/>
              </w:rPr>
              <w:t>讯、千</w:t>
            </w:r>
            <w:r>
              <w:rPr>
                <w:rFonts w:ascii="宋体" w:hAnsi="宋体" w:cs="宋体" w:eastAsia="宋体" w:hint="default"/>
                <w:spacing w:val="-102"/>
                <w:sz w:val="21"/>
                <w:szCs w:val="21"/>
              </w:rPr>
              <w:t> </w:t>
            </w:r>
            <w:r>
              <w:rPr>
                <w:rFonts w:ascii="宋体" w:hAnsi="宋体" w:cs="宋体" w:eastAsia="宋体" w:hint="default"/>
                <w:sz w:val="21"/>
                <w:szCs w:val="21"/>
              </w:rPr>
              <w:t>橡网</w:t>
            </w:r>
            <w:r>
              <w:rPr>
                <w:rFonts w:ascii="宋体" w:hAnsi="宋体" w:cs="宋体" w:eastAsia="宋体" w:hint="default"/>
                <w:spacing w:val="-103"/>
                <w:sz w:val="21"/>
                <w:szCs w:val="21"/>
              </w:rPr>
              <w:t> </w:t>
            </w:r>
            <w:r>
              <w:rPr>
                <w:rFonts w:ascii="宋体" w:hAnsi="宋体" w:cs="宋体" w:eastAsia="宋体" w:hint="default"/>
                <w:sz w:val="21"/>
                <w:szCs w:val="21"/>
              </w:rPr>
              <w:t>景、东</w:t>
            </w:r>
            <w:r>
              <w:rPr>
                <w:rFonts w:ascii="宋体" w:hAnsi="宋体" w:cs="宋体" w:eastAsia="宋体" w:hint="default"/>
                <w:spacing w:val="-102"/>
                <w:sz w:val="21"/>
                <w:szCs w:val="21"/>
              </w:rPr>
              <w:t> </w:t>
            </w:r>
            <w:r>
              <w:rPr>
                <w:rFonts w:ascii="宋体" w:hAnsi="宋体" w:cs="宋体" w:eastAsia="宋体" w:hint="default"/>
                <w:sz w:val="21"/>
                <w:szCs w:val="21"/>
              </w:rPr>
              <w:t>方富</w:t>
            </w:r>
            <w:r>
              <w:rPr>
                <w:rFonts w:ascii="宋体" w:hAnsi="宋体" w:cs="宋体" w:eastAsia="宋体" w:hint="default"/>
                <w:spacing w:val="-103"/>
                <w:sz w:val="21"/>
                <w:szCs w:val="21"/>
              </w:rPr>
              <w:t> </w:t>
            </w:r>
            <w:r>
              <w:rPr>
                <w:rFonts w:ascii="宋体" w:hAnsi="宋体" w:cs="宋体" w:eastAsia="宋体" w:hint="default"/>
                <w:sz w:val="21"/>
                <w:szCs w:val="21"/>
              </w:rPr>
              <w:t>海、东</w:t>
            </w:r>
            <w:r>
              <w:rPr>
                <w:rFonts w:ascii="宋体" w:hAnsi="宋体" w:cs="宋体" w:eastAsia="宋体" w:hint="default"/>
                <w:spacing w:val="-102"/>
                <w:sz w:val="21"/>
                <w:szCs w:val="21"/>
              </w:rPr>
              <w:t> </w:t>
            </w:r>
            <w:r>
              <w:rPr>
                <w:rFonts w:ascii="宋体" w:hAnsi="宋体" w:cs="宋体" w:eastAsia="宋体" w:hint="default"/>
                <w:sz w:val="21"/>
                <w:szCs w:val="21"/>
              </w:rPr>
              <w:t>方福海</w:t>
            </w:r>
            <w:r>
              <w:rPr>
                <w:rFonts w:ascii="宋体" w:hAnsi="宋体" w:cs="宋体" w:eastAsia="宋体" w:hint="default"/>
                <w:spacing w:val="-102"/>
                <w:sz w:val="21"/>
                <w:szCs w:val="21"/>
              </w:rPr>
              <w:t> </w:t>
            </w:r>
            <w:r>
              <w:rPr>
                <w:rFonts w:ascii="宋体" w:hAnsi="宋体" w:cs="宋体" w:eastAsia="宋体" w:hint="default"/>
                <w:sz w:val="21"/>
                <w:szCs w:val="21"/>
              </w:rPr>
              <w:t>二号、</w:t>
            </w:r>
            <w:r>
              <w:rPr>
                <w:rFonts w:ascii="宋体" w:hAnsi="宋体" w:cs="宋体" w:eastAsia="宋体" w:hint="default"/>
                <w:spacing w:val="-102"/>
                <w:sz w:val="21"/>
                <w:szCs w:val="21"/>
              </w:rPr>
              <w:t> </w:t>
            </w:r>
            <w:r>
              <w:rPr>
                <w:rFonts w:ascii="宋体" w:hAnsi="宋体" w:cs="宋体" w:eastAsia="宋体" w:hint="default"/>
                <w:sz w:val="21"/>
                <w:szCs w:val="21"/>
              </w:rPr>
              <w:t>南海创</w:t>
            </w:r>
            <w:r>
              <w:rPr>
                <w:rFonts w:ascii="宋体" w:hAnsi="宋体" w:cs="宋体" w:eastAsia="宋体" w:hint="default"/>
                <w:spacing w:val="-102"/>
                <w:sz w:val="21"/>
                <w:szCs w:val="21"/>
              </w:rPr>
              <w:t> </w:t>
            </w:r>
            <w:r>
              <w:rPr>
                <w:rFonts w:ascii="宋体" w:hAnsi="宋体" w:cs="宋体" w:eastAsia="宋体" w:hint="default"/>
                <w:sz w:val="21"/>
                <w:szCs w:val="21"/>
              </w:rPr>
              <w:t>新、包</w:t>
            </w:r>
            <w:r>
              <w:rPr>
                <w:rFonts w:ascii="宋体" w:hAnsi="宋体" w:cs="宋体" w:eastAsia="宋体" w:hint="default"/>
                <w:spacing w:val="-102"/>
                <w:sz w:val="21"/>
                <w:szCs w:val="21"/>
              </w:rPr>
              <w:t> </w:t>
            </w:r>
            <w:r>
              <w:rPr>
                <w:rFonts w:ascii="宋体" w:hAnsi="宋体" w:cs="宋体" w:eastAsia="宋体" w:hint="default"/>
                <w:sz w:val="21"/>
                <w:szCs w:val="21"/>
              </w:rPr>
              <w:t>锦堂</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自公司股票上市之日起十二个月内，</w:t>
            </w:r>
          </w:p>
          <w:p>
            <w:pPr>
              <w:pStyle w:val="TableParagraph"/>
              <w:spacing w:line="237" w:lineRule="auto"/>
              <w:ind w:left="103" w:right="276"/>
              <w:jc w:val="both"/>
              <w:rPr>
                <w:rFonts w:ascii="宋体" w:hAnsi="宋体" w:cs="宋体" w:eastAsia="宋体" w:hint="default"/>
                <w:sz w:val="21"/>
                <w:szCs w:val="21"/>
              </w:rPr>
            </w:pPr>
            <w:r>
              <w:rPr>
                <w:rFonts w:ascii="宋体" w:hAnsi="宋体" w:cs="宋体" w:eastAsia="宋体" w:hint="default"/>
                <w:spacing w:val="-2"/>
                <w:sz w:val="21"/>
                <w:szCs w:val="21"/>
              </w:rPr>
              <w:t>不转让或者委托他人管理其持有的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公司股份，亦不由公司回购该等股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自公司股票</w:t>
            </w:r>
          </w:p>
          <w:p>
            <w:pPr>
              <w:pStyle w:val="TableParagraph"/>
              <w:spacing w:line="240" w:lineRule="auto"/>
              <w:ind w:left="100" w:right="110"/>
              <w:jc w:val="left"/>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十二个月内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373"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spacing w:val="-102"/>
                <w:sz w:val="21"/>
                <w:szCs w:val="21"/>
              </w:rPr>
              <w:t> </w:t>
            </w:r>
            <w:r>
              <w:rPr>
                <w:rFonts w:ascii="宋体" w:hAnsi="宋体" w:cs="宋体" w:eastAsia="宋体" w:hint="default"/>
                <w:sz w:val="21"/>
                <w:szCs w:val="21"/>
              </w:rPr>
              <w:t>及实际</w:t>
            </w:r>
            <w:r>
              <w:rPr>
                <w:rFonts w:ascii="宋体" w:hAnsi="宋体" w:cs="宋体" w:eastAsia="宋体" w:hint="default"/>
                <w:spacing w:val="-102"/>
                <w:sz w:val="21"/>
                <w:szCs w:val="21"/>
              </w:rPr>
              <w:t> </w:t>
            </w:r>
            <w:r>
              <w:rPr>
                <w:rFonts w:ascii="宋体" w:hAnsi="宋体" w:cs="宋体" w:eastAsia="宋体" w:hint="default"/>
                <w:sz w:val="21"/>
                <w:szCs w:val="21"/>
              </w:rPr>
              <w:t>控制人</w:t>
            </w:r>
            <w:r>
              <w:rPr>
                <w:rFonts w:ascii="宋体" w:hAnsi="宋体" w:cs="宋体" w:eastAsia="宋体" w:hint="default"/>
                <w:spacing w:val="-102"/>
                <w:sz w:val="21"/>
                <w:szCs w:val="21"/>
              </w:rPr>
              <w:t> </w:t>
            </w:r>
            <w:r>
              <w:rPr>
                <w:rFonts w:ascii="宋体" w:hAnsi="宋体" w:cs="宋体" w:eastAsia="宋体" w:hint="default"/>
                <w:sz w:val="21"/>
                <w:szCs w:val="21"/>
              </w:rPr>
              <w:t>苏同</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自公司股票上市之日起三十六个月</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4"/>
                <w:sz w:val="21"/>
                <w:szCs w:val="21"/>
              </w:rPr>
              <w:t>内，不转让或者委托他人管理其持有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的华扬企管的股权。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自公司股票</w:t>
            </w:r>
          </w:p>
          <w:p>
            <w:pPr>
              <w:pStyle w:val="TableParagraph"/>
              <w:spacing w:line="237" w:lineRule="auto" w:before="2"/>
              <w:ind w:left="100" w:right="110"/>
              <w:jc w:val="both"/>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三十六个月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内</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275"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7" w:lineRule="auto"/>
              <w:ind w:left="103" w:right="2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spacing w:val="-102"/>
                <w:sz w:val="21"/>
                <w:szCs w:val="21"/>
              </w:rPr>
              <w:t> </w:t>
            </w:r>
            <w:r>
              <w:rPr>
                <w:rFonts w:ascii="宋体" w:hAnsi="宋体" w:cs="宋体" w:eastAsia="宋体" w:hint="default"/>
                <w:sz w:val="21"/>
                <w:szCs w:val="21"/>
              </w:rPr>
              <w:t>及实际</w:t>
            </w:r>
            <w:r>
              <w:rPr>
                <w:rFonts w:ascii="宋体" w:hAnsi="宋体" w:cs="宋体" w:eastAsia="宋体" w:hint="default"/>
                <w:spacing w:val="-102"/>
                <w:sz w:val="21"/>
                <w:szCs w:val="21"/>
              </w:rPr>
              <w:t> </w:t>
            </w:r>
            <w:r>
              <w:rPr>
                <w:rFonts w:ascii="宋体" w:hAnsi="宋体" w:cs="宋体" w:eastAsia="宋体" w:hint="default"/>
                <w:sz w:val="21"/>
                <w:szCs w:val="21"/>
              </w:rPr>
              <w:t>控制人</w:t>
            </w:r>
            <w:r>
              <w:rPr>
                <w:rFonts w:ascii="宋体" w:hAnsi="宋体" w:cs="宋体" w:eastAsia="宋体" w:hint="default"/>
                <w:spacing w:val="-102"/>
                <w:sz w:val="21"/>
                <w:szCs w:val="21"/>
              </w:rPr>
              <w:t> </w:t>
            </w:r>
            <w:r>
              <w:rPr>
                <w:rFonts w:ascii="宋体" w:hAnsi="宋体" w:cs="宋体" w:eastAsia="宋体" w:hint="default"/>
                <w:sz w:val="21"/>
                <w:szCs w:val="21"/>
              </w:rPr>
              <w:t>苏同及</w:t>
            </w:r>
            <w:r>
              <w:rPr>
                <w:rFonts w:ascii="宋体" w:hAnsi="宋体" w:cs="宋体" w:eastAsia="宋体" w:hint="default"/>
                <w:spacing w:val="-102"/>
                <w:sz w:val="21"/>
                <w:szCs w:val="21"/>
              </w:rPr>
              <w:t> </w:t>
            </w:r>
            <w:r>
              <w:rPr>
                <w:rFonts w:ascii="宋体" w:hAnsi="宋体" w:cs="宋体" w:eastAsia="宋体" w:hint="default"/>
                <w:sz w:val="21"/>
                <w:szCs w:val="21"/>
              </w:rPr>
              <w:t>其一致</w:t>
            </w:r>
            <w:r>
              <w:rPr>
                <w:rFonts w:ascii="宋体" w:hAnsi="宋体" w:cs="宋体" w:eastAsia="宋体" w:hint="default"/>
                <w:spacing w:val="-102"/>
                <w:sz w:val="21"/>
                <w:szCs w:val="21"/>
              </w:rPr>
              <w:t> </w:t>
            </w:r>
            <w:r>
              <w:rPr>
                <w:rFonts w:ascii="宋体" w:hAnsi="宋体" w:cs="宋体" w:eastAsia="宋体" w:hint="default"/>
                <w:sz w:val="21"/>
                <w:szCs w:val="21"/>
              </w:rPr>
              <w:t>行动人</w:t>
            </w:r>
            <w:r>
              <w:rPr>
                <w:rFonts w:ascii="宋体" w:hAnsi="宋体" w:cs="宋体" w:eastAsia="宋体" w:hint="default"/>
                <w:spacing w:val="-102"/>
                <w:sz w:val="21"/>
                <w:szCs w:val="21"/>
              </w:rPr>
              <w:t> </w:t>
            </w:r>
            <w:r>
              <w:rPr>
                <w:rFonts w:ascii="宋体" w:hAnsi="宋体" w:cs="宋体" w:eastAsia="宋体" w:hint="default"/>
                <w:sz w:val="21"/>
                <w:szCs w:val="21"/>
              </w:rPr>
              <w:t>姜香蕊</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、本人目前在中国境内外未直接或</w:t>
            </w:r>
          </w:p>
          <w:p>
            <w:pPr>
              <w:pStyle w:val="TableParagraph"/>
              <w:spacing w:line="237" w:lineRule="auto"/>
              <w:ind w:left="103" w:right="65"/>
              <w:jc w:val="left"/>
              <w:rPr>
                <w:rFonts w:ascii="宋体" w:hAnsi="宋体" w:cs="宋体" w:eastAsia="宋体" w:hint="default"/>
                <w:sz w:val="21"/>
                <w:szCs w:val="21"/>
              </w:rPr>
            </w:pPr>
            <w:r>
              <w:rPr>
                <w:rFonts w:ascii="宋体" w:hAnsi="宋体" w:cs="宋体" w:eastAsia="宋体" w:hint="default"/>
                <w:sz w:val="21"/>
                <w:szCs w:val="21"/>
              </w:rPr>
              <w:t>间接从事或参与任何在商业上对公</w:t>
            </w:r>
            <w:r>
              <w:rPr>
                <w:rFonts w:ascii="宋体" w:hAnsi="宋体" w:cs="宋体" w:eastAsia="宋体" w:hint="default"/>
                <w:w w:val="100"/>
                <w:sz w:val="21"/>
                <w:szCs w:val="21"/>
              </w:rPr>
              <w:t> </w:t>
            </w:r>
            <w:r>
              <w:rPr>
                <w:rFonts w:ascii="宋体" w:hAnsi="宋体" w:cs="宋体" w:eastAsia="宋体" w:hint="default"/>
                <w:sz w:val="21"/>
                <w:szCs w:val="21"/>
              </w:rPr>
              <w:t>司及其合并报表范围内的子公司构</w:t>
            </w:r>
            <w:r>
              <w:rPr>
                <w:rFonts w:ascii="宋体" w:hAnsi="宋体" w:cs="宋体" w:eastAsia="宋体" w:hint="default"/>
                <w:w w:val="100"/>
                <w:sz w:val="21"/>
                <w:szCs w:val="21"/>
              </w:rPr>
              <w:t> </w:t>
            </w:r>
            <w:r>
              <w:rPr>
                <w:rFonts w:ascii="宋体" w:hAnsi="宋体" w:cs="宋体" w:eastAsia="宋体" w:hint="default"/>
                <w:sz w:val="21"/>
                <w:szCs w:val="21"/>
              </w:rPr>
              <w:t>成同业竞争的业务或活动。</w:t>
            </w:r>
            <w:r>
              <w:rPr>
                <w:rFonts w:ascii="宋体" w:hAnsi="宋体" w:cs="宋体" w:eastAsia="宋体" w:hint="default"/>
                <w:sz w:val="21"/>
                <w:szCs w:val="21"/>
              </w:rPr>
              <w:t>2</w:t>
            </w:r>
            <w:r>
              <w:rPr>
                <w:rFonts w:ascii="宋体" w:hAnsi="宋体" w:cs="宋体" w:eastAsia="宋体" w:hint="default"/>
                <w:sz w:val="21"/>
                <w:szCs w:val="21"/>
              </w:rPr>
              <w:t>、本人</w:t>
            </w:r>
            <w:r>
              <w:rPr>
                <w:rFonts w:ascii="宋体" w:hAnsi="宋体" w:cs="宋体" w:eastAsia="宋体" w:hint="default"/>
                <w:w w:val="100"/>
                <w:sz w:val="21"/>
                <w:szCs w:val="21"/>
              </w:rPr>
              <w:t> </w:t>
            </w:r>
            <w:r>
              <w:rPr>
                <w:rFonts w:ascii="宋体" w:hAnsi="宋体" w:cs="宋体" w:eastAsia="宋体" w:hint="default"/>
                <w:sz w:val="21"/>
                <w:szCs w:val="21"/>
              </w:rPr>
              <w:t>将来也不会在中国境内外直接或间</w:t>
            </w:r>
            <w:r>
              <w:rPr>
                <w:rFonts w:ascii="宋体" w:hAnsi="宋体" w:cs="宋体" w:eastAsia="宋体" w:hint="default"/>
                <w:w w:val="100"/>
                <w:sz w:val="21"/>
                <w:szCs w:val="21"/>
              </w:rPr>
              <w:t> </w:t>
            </w:r>
            <w:r>
              <w:rPr>
                <w:rFonts w:ascii="宋体" w:hAnsi="宋体" w:cs="宋体" w:eastAsia="宋体" w:hint="default"/>
                <w:sz w:val="21"/>
                <w:szCs w:val="21"/>
              </w:rPr>
              <w:t>接从事或参与任何在商业上对公司</w:t>
            </w:r>
            <w:r>
              <w:rPr>
                <w:rFonts w:ascii="宋体" w:hAnsi="宋体" w:cs="宋体" w:eastAsia="宋体" w:hint="default"/>
                <w:w w:val="100"/>
                <w:sz w:val="21"/>
                <w:szCs w:val="21"/>
              </w:rPr>
              <w:t> </w:t>
            </w:r>
            <w:r>
              <w:rPr>
                <w:rFonts w:ascii="宋体" w:hAnsi="宋体" w:cs="宋体" w:eastAsia="宋体" w:hint="default"/>
                <w:sz w:val="21"/>
                <w:szCs w:val="21"/>
              </w:rPr>
              <w:t>及其合并报表范围内的子公司构成</w:t>
            </w:r>
            <w:r>
              <w:rPr>
                <w:rFonts w:ascii="宋体" w:hAnsi="宋体" w:cs="宋体" w:eastAsia="宋体" w:hint="default"/>
                <w:w w:val="100"/>
                <w:sz w:val="21"/>
                <w:szCs w:val="21"/>
              </w:rPr>
              <w:t> </w:t>
            </w:r>
            <w:r>
              <w:rPr>
                <w:rFonts w:ascii="宋体" w:hAnsi="宋体" w:cs="宋体" w:eastAsia="宋体" w:hint="default"/>
                <w:spacing w:val="-4"/>
                <w:sz w:val="21"/>
                <w:szCs w:val="21"/>
              </w:rPr>
              <w:t>同业竞争的业务及活动，或拥有与公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司及其合并报表范围内的子公司存</w:t>
            </w:r>
            <w:r>
              <w:rPr>
                <w:rFonts w:ascii="宋体" w:hAnsi="宋体" w:cs="宋体" w:eastAsia="宋体" w:hint="default"/>
                <w:w w:val="100"/>
                <w:sz w:val="21"/>
                <w:szCs w:val="21"/>
              </w:rPr>
              <w:t> </w:t>
            </w:r>
            <w:r>
              <w:rPr>
                <w:rFonts w:ascii="宋体" w:hAnsi="宋体" w:cs="宋体" w:eastAsia="宋体" w:hint="default"/>
                <w:spacing w:val="-2"/>
                <w:sz w:val="21"/>
                <w:szCs w:val="21"/>
              </w:rPr>
              <w:t>在竞争关系的任何经济实体、机构、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经济组织的权益，或以其他任何形式</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取得该经济实体、机构、经济组织的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控制权，或在该经济实体、机构、经</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济组织中担任董事、高级管理人员或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核心技术人员，也不会协助、促使、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代表任何第三方或为任何第三方的</w:t>
            </w:r>
            <w:r>
              <w:rPr>
                <w:rFonts w:ascii="宋体" w:hAnsi="宋体" w:cs="宋体" w:eastAsia="宋体" w:hint="default"/>
                <w:w w:val="100"/>
                <w:sz w:val="21"/>
                <w:szCs w:val="21"/>
              </w:rPr>
              <w:t> </w:t>
            </w:r>
            <w:r>
              <w:rPr>
                <w:rFonts w:ascii="宋体" w:hAnsi="宋体" w:cs="宋体" w:eastAsia="宋体" w:hint="default"/>
                <w:sz w:val="21"/>
                <w:szCs w:val="21"/>
              </w:rPr>
              <w:t>利益而以任何方式直接或间接从事</w:t>
            </w:r>
            <w:r>
              <w:rPr>
                <w:rFonts w:ascii="宋体" w:hAnsi="宋体" w:cs="宋体" w:eastAsia="宋体" w:hint="default"/>
                <w:w w:val="100"/>
                <w:sz w:val="21"/>
                <w:szCs w:val="21"/>
              </w:rPr>
              <w:t> </w:t>
            </w:r>
            <w:r>
              <w:rPr>
                <w:rFonts w:ascii="宋体" w:hAnsi="宋体" w:cs="宋体" w:eastAsia="宋体" w:hint="default"/>
                <w:sz w:val="21"/>
                <w:szCs w:val="21"/>
              </w:rPr>
              <w:t>或参与任何在商业上对公司及其合</w:t>
            </w:r>
            <w:r>
              <w:rPr>
                <w:rFonts w:ascii="宋体" w:hAnsi="宋体" w:cs="宋体" w:eastAsia="宋体" w:hint="default"/>
                <w:w w:val="100"/>
                <w:sz w:val="21"/>
                <w:szCs w:val="21"/>
              </w:rPr>
              <w:t> </w:t>
            </w:r>
            <w:r>
              <w:rPr>
                <w:rFonts w:ascii="宋体" w:hAnsi="宋体" w:cs="宋体" w:eastAsia="宋体" w:hint="default"/>
                <w:sz w:val="21"/>
                <w:szCs w:val="21"/>
              </w:rPr>
              <w:t>并报表范围内的子公司构成竞争的</w:t>
            </w:r>
            <w:r>
              <w:rPr>
                <w:rFonts w:ascii="宋体" w:hAnsi="宋体" w:cs="宋体" w:eastAsia="宋体" w:hint="default"/>
                <w:w w:val="100"/>
                <w:sz w:val="21"/>
                <w:szCs w:val="21"/>
              </w:rPr>
              <w:t> </w:t>
            </w:r>
            <w:r>
              <w:rPr>
                <w:rFonts w:ascii="宋体" w:hAnsi="宋体" w:cs="宋体" w:eastAsia="宋体" w:hint="default"/>
                <w:sz w:val="21"/>
                <w:szCs w:val="21"/>
              </w:rPr>
              <w:t>业务及活动。</w:t>
            </w:r>
            <w:r>
              <w:rPr>
                <w:rFonts w:ascii="宋体" w:hAnsi="宋体" w:cs="宋体" w:eastAsia="宋体" w:hint="default"/>
                <w:sz w:val="21"/>
                <w:szCs w:val="21"/>
              </w:rPr>
              <w:t>3</w:t>
            </w:r>
            <w:r>
              <w:rPr>
                <w:rFonts w:ascii="宋体" w:hAnsi="宋体" w:cs="宋体" w:eastAsia="宋体" w:hint="default"/>
                <w:sz w:val="21"/>
                <w:szCs w:val="21"/>
              </w:rPr>
              <w:t>、对于本人将来可能</w:t>
            </w:r>
            <w:r>
              <w:rPr>
                <w:rFonts w:ascii="宋体" w:hAnsi="宋体" w:cs="宋体" w:eastAsia="宋体" w:hint="default"/>
                <w:w w:val="100"/>
                <w:sz w:val="21"/>
                <w:szCs w:val="21"/>
              </w:rPr>
              <w:t> </w:t>
            </w:r>
            <w:r>
              <w:rPr>
                <w:rFonts w:ascii="宋体" w:hAnsi="宋体" w:cs="宋体" w:eastAsia="宋体" w:hint="default"/>
                <w:spacing w:val="-4"/>
                <w:sz w:val="21"/>
                <w:szCs w:val="21"/>
              </w:rPr>
              <w:t>出现的下属全资、控股、参股企业所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从事的业务与公司或其合并报表范</w:t>
            </w:r>
            <w:r>
              <w:rPr>
                <w:rFonts w:ascii="宋体" w:hAnsi="宋体" w:cs="宋体" w:eastAsia="宋体" w:hint="default"/>
                <w:w w:val="100"/>
                <w:sz w:val="21"/>
                <w:szCs w:val="21"/>
              </w:rPr>
              <w:t> </w:t>
            </w:r>
            <w:r>
              <w:rPr>
                <w:rFonts w:ascii="宋体" w:hAnsi="宋体" w:cs="宋体" w:eastAsia="宋体" w:hint="default"/>
                <w:sz w:val="21"/>
                <w:szCs w:val="21"/>
              </w:rPr>
              <w:t>围内的子公司有竞争或构成竞争的</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54"/>
        <w:gridCol w:w="566"/>
        <w:gridCol w:w="850"/>
        <w:gridCol w:w="3546"/>
        <w:gridCol w:w="1277"/>
        <w:gridCol w:w="569"/>
        <w:gridCol w:w="564"/>
        <w:gridCol w:w="569"/>
        <w:gridCol w:w="566"/>
      </w:tblGrid>
      <w:tr>
        <w:trPr>
          <w:trHeight w:val="3008" w:hRule="exact"/>
        </w:trPr>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情况，承诺在公司提出要求时出让本</w:t>
            </w:r>
          </w:p>
          <w:p>
            <w:pPr>
              <w:pStyle w:val="TableParagraph"/>
              <w:spacing w:line="237" w:lineRule="auto"/>
              <w:ind w:left="103" w:right="65"/>
              <w:jc w:val="left"/>
              <w:rPr>
                <w:rFonts w:ascii="宋体" w:hAnsi="宋体" w:cs="宋体" w:eastAsia="宋体" w:hint="default"/>
                <w:sz w:val="21"/>
                <w:szCs w:val="21"/>
              </w:rPr>
            </w:pPr>
            <w:r>
              <w:rPr>
                <w:rFonts w:ascii="宋体" w:hAnsi="宋体" w:cs="宋体" w:eastAsia="宋体" w:hint="default"/>
                <w:spacing w:val="-2"/>
                <w:sz w:val="21"/>
                <w:szCs w:val="21"/>
              </w:rPr>
              <w:t>人在该等企业中的全部出资或股份，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并承诺给予公司对该等出资或股份</w:t>
            </w:r>
            <w:r>
              <w:rPr>
                <w:rFonts w:ascii="宋体" w:hAnsi="宋体" w:cs="宋体" w:eastAsia="宋体" w:hint="default"/>
                <w:w w:val="100"/>
                <w:sz w:val="21"/>
                <w:szCs w:val="21"/>
              </w:rPr>
              <w:t> </w:t>
            </w:r>
            <w:r>
              <w:rPr>
                <w:rFonts w:ascii="宋体" w:hAnsi="宋体" w:cs="宋体" w:eastAsia="宋体" w:hint="default"/>
                <w:spacing w:val="-4"/>
                <w:sz w:val="21"/>
                <w:szCs w:val="21"/>
              </w:rPr>
              <w:t>的优先购买权，并将尽最大努力促使</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有关交易的价格是经公平合理的及</w:t>
            </w:r>
            <w:r>
              <w:rPr>
                <w:rFonts w:ascii="宋体" w:hAnsi="宋体" w:cs="宋体" w:eastAsia="宋体" w:hint="default"/>
                <w:w w:val="100"/>
                <w:sz w:val="21"/>
                <w:szCs w:val="21"/>
              </w:rPr>
              <w:t> </w:t>
            </w:r>
            <w:r>
              <w:rPr>
                <w:rFonts w:ascii="宋体" w:hAnsi="宋体" w:cs="宋体" w:eastAsia="宋体" w:hint="default"/>
                <w:sz w:val="21"/>
                <w:szCs w:val="21"/>
              </w:rPr>
              <w:t>与独立第三者进行正常商业交易的</w:t>
            </w:r>
            <w:r>
              <w:rPr>
                <w:rFonts w:ascii="宋体" w:hAnsi="宋体" w:cs="宋体" w:eastAsia="宋体" w:hint="default"/>
                <w:w w:val="100"/>
                <w:sz w:val="21"/>
                <w:szCs w:val="21"/>
              </w:rPr>
              <w:t> </w:t>
            </w:r>
            <w:r>
              <w:rPr>
                <w:rFonts w:ascii="宋体" w:hAnsi="宋体" w:cs="宋体" w:eastAsia="宋体" w:hint="default"/>
                <w:sz w:val="21"/>
                <w:szCs w:val="21"/>
              </w:rPr>
              <w:t>基础上确定的。</w:t>
            </w:r>
            <w:r>
              <w:rPr>
                <w:rFonts w:ascii="宋体" w:hAnsi="宋体" w:cs="宋体" w:eastAsia="宋体" w:hint="default"/>
                <w:sz w:val="21"/>
                <w:szCs w:val="21"/>
              </w:rPr>
              <w:t>4</w:t>
            </w:r>
            <w:r>
              <w:rPr>
                <w:rFonts w:ascii="宋体" w:hAnsi="宋体" w:cs="宋体" w:eastAsia="宋体" w:hint="default"/>
                <w:sz w:val="21"/>
                <w:szCs w:val="21"/>
              </w:rPr>
              <w:t>、本人愿意无条件</w:t>
            </w:r>
            <w:r>
              <w:rPr>
                <w:rFonts w:ascii="宋体" w:hAnsi="宋体" w:cs="宋体" w:eastAsia="宋体" w:hint="default"/>
                <w:w w:val="100"/>
                <w:sz w:val="21"/>
                <w:szCs w:val="21"/>
              </w:rPr>
              <w:t> </w:t>
            </w:r>
            <w:r>
              <w:rPr>
                <w:rFonts w:ascii="宋体" w:hAnsi="宋体" w:cs="宋体" w:eastAsia="宋体" w:hint="default"/>
                <w:sz w:val="21"/>
                <w:szCs w:val="21"/>
              </w:rPr>
              <w:t>赔偿因违反上述承诺而对公司或其</w:t>
            </w:r>
            <w:r>
              <w:rPr>
                <w:rFonts w:ascii="宋体" w:hAnsi="宋体" w:cs="宋体" w:eastAsia="宋体" w:hint="default"/>
                <w:w w:val="100"/>
                <w:sz w:val="21"/>
                <w:szCs w:val="21"/>
              </w:rPr>
              <w:t> </w:t>
            </w:r>
            <w:r>
              <w:rPr>
                <w:rFonts w:ascii="宋体" w:hAnsi="宋体" w:cs="宋体" w:eastAsia="宋体" w:hint="default"/>
                <w:spacing w:val="-4"/>
                <w:sz w:val="21"/>
                <w:szCs w:val="21"/>
              </w:rPr>
              <w:t>子公司造成的全部损失；本人因违反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上述承诺所取得全部利益归公司所</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0634"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6"/>
              <w:ind w:left="103" w:right="2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公司控</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spacing w:val="-102"/>
                <w:sz w:val="21"/>
                <w:szCs w:val="21"/>
              </w:rPr>
              <w:t> </w:t>
            </w:r>
            <w:r>
              <w:rPr>
                <w:rFonts w:ascii="宋体" w:hAnsi="宋体" w:cs="宋体" w:eastAsia="宋体" w:hint="default"/>
                <w:sz w:val="21"/>
                <w:szCs w:val="21"/>
              </w:rPr>
              <w:t>及实际</w:t>
            </w:r>
            <w:r>
              <w:rPr>
                <w:rFonts w:ascii="宋体" w:hAnsi="宋体" w:cs="宋体" w:eastAsia="宋体" w:hint="default"/>
                <w:spacing w:val="-102"/>
                <w:sz w:val="21"/>
                <w:szCs w:val="21"/>
              </w:rPr>
              <w:t> </w:t>
            </w:r>
            <w:r>
              <w:rPr>
                <w:rFonts w:ascii="宋体" w:hAnsi="宋体" w:cs="宋体" w:eastAsia="宋体" w:hint="default"/>
                <w:sz w:val="21"/>
                <w:szCs w:val="21"/>
              </w:rPr>
              <w:t>控制人</w:t>
            </w:r>
            <w:r>
              <w:rPr>
                <w:rFonts w:ascii="宋体" w:hAnsi="宋体" w:cs="宋体" w:eastAsia="宋体" w:hint="default"/>
                <w:spacing w:val="-102"/>
                <w:sz w:val="21"/>
                <w:szCs w:val="21"/>
              </w:rPr>
              <w:t> </w:t>
            </w:r>
            <w:r>
              <w:rPr>
                <w:rFonts w:ascii="宋体" w:hAnsi="宋体" w:cs="宋体" w:eastAsia="宋体" w:hint="default"/>
                <w:sz w:val="21"/>
                <w:szCs w:val="21"/>
              </w:rPr>
              <w:t>苏同</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、目前，除华扬企管、公司及其控</w:t>
            </w:r>
          </w:p>
          <w:p>
            <w:pPr>
              <w:pStyle w:val="TableParagraph"/>
              <w:tabs>
                <w:tab w:pos="1039" w:val="left" w:leader="none"/>
                <w:tab w:pos="1454" w:val="left" w:leader="none"/>
                <w:tab w:pos="2926" w:val="left" w:leader="none"/>
                <w:tab w:pos="3152" w:val="left" w:leader="none"/>
              </w:tabs>
              <w:spacing w:line="237" w:lineRule="auto" w:before="1"/>
              <w:ind w:left="103" w:right="65"/>
              <w:jc w:val="left"/>
              <w:rPr>
                <w:rFonts w:ascii="宋体" w:hAnsi="宋体" w:cs="宋体" w:eastAsia="宋体" w:hint="default"/>
                <w:sz w:val="21"/>
                <w:szCs w:val="21"/>
              </w:rPr>
            </w:pPr>
            <w:r>
              <w:rPr>
                <w:rFonts w:ascii="宋体" w:hAnsi="宋体" w:cs="宋体" w:eastAsia="宋体" w:hint="default"/>
                <w:spacing w:val="-4"/>
                <w:sz w:val="21"/>
                <w:szCs w:val="21"/>
              </w:rPr>
              <w:t>股子公司（包括合并报表范围内的子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公司）以外，不存在由本人直接或间</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接控制的法人及其他组织。</w:t>
              <w:tab/>
            </w:r>
            <w:r>
              <w:rPr>
                <w:rFonts w:ascii="宋体" w:hAnsi="宋体" w:cs="宋体" w:eastAsia="宋体" w:hint="default"/>
                <w:spacing w:val="-13"/>
                <w:sz w:val="21"/>
                <w:szCs w:val="21"/>
              </w:rPr>
              <w:t>2</w:t>
            </w:r>
            <w:r>
              <w:rPr>
                <w:rFonts w:ascii="宋体" w:hAnsi="宋体" w:cs="宋体" w:eastAsia="宋体" w:hint="default"/>
                <w:spacing w:val="-13"/>
                <w:sz w:val="21"/>
                <w:szCs w:val="21"/>
              </w:rPr>
              <w:t>、本</w:t>
            </w:r>
            <w:r>
              <w:rPr>
                <w:rFonts w:ascii="宋体" w:hAnsi="宋体" w:cs="宋体" w:eastAsia="宋体" w:hint="default"/>
                <w:spacing w:val="-100"/>
                <w:sz w:val="21"/>
                <w:szCs w:val="21"/>
              </w:rPr>
              <w:t> </w:t>
            </w:r>
            <w:r>
              <w:rPr>
                <w:rFonts w:ascii="宋体" w:hAnsi="宋体" w:cs="宋体" w:eastAsia="宋体" w:hint="default"/>
                <w:spacing w:val="-4"/>
                <w:sz w:val="21"/>
                <w:szCs w:val="21"/>
              </w:rPr>
              <w:t>人和本人的关联人（包括但不限于本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人直接或间接控制的法人及其他组</w:t>
            </w:r>
            <w:r>
              <w:rPr>
                <w:rFonts w:ascii="宋体" w:hAnsi="宋体" w:cs="宋体" w:eastAsia="宋体" w:hint="default"/>
                <w:w w:val="100"/>
                <w:sz w:val="21"/>
                <w:szCs w:val="21"/>
              </w:rPr>
              <w:t> </w:t>
            </w:r>
            <w:r>
              <w:rPr>
                <w:rFonts w:ascii="宋体" w:hAnsi="宋体" w:cs="宋体" w:eastAsia="宋体" w:hint="default"/>
                <w:spacing w:val="-4"/>
                <w:sz w:val="21"/>
                <w:szCs w:val="21"/>
              </w:rPr>
              <w:t>织，本人关系密切的家庭成员，本人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担任董事、高级管理人员的除公司及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其控股子公司以外的法人及其他组</w:t>
            </w:r>
            <w:r>
              <w:rPr>
                <w:rFonts w:ascii="宋体" w:hAnsi="宋体" w:cs="宋体" w:eastAsia="宋体" w:hint="default"/>
                <w:w w:val="100"/>
                <w:sz w:val="21"/>
                <w:szCs w:val="21"/>
              </w:rPr>
              <w:t> </w:t>
            </w:r>
            <w:r>
              <w:rPr>
                <w:rFonts w:ascii="宋体" w:hAnsi="宋体" w:cs="宋体" w:eastAsia="宋体" w:hint="default"/>
                <w:spacing w:val="-4"/>
                <w:sz w:val="21"/>
                <w:szCs w:val="21"/>
              </w:rPr>
              <w:t>织等）将尽量减少与公司及其控股子</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公司之间发生关联交易，并规范与公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司及其控股子公司之间发生的关联</w:t>
            </w:r>
            <w:r>
              <w:rPr>
                <w:rFonts w:ascii="宋体" w:hAnsi="宋体" w:cs="宋体" w:eastAsia="宋体" w:hint="default"/>
                <w:w w:val="100"/>
                <w:sz w:val="21"/>
                <w:szCs w:val="21"/>
              </w:rPr>
              <w:t> </w:t>
            </w:r>
            <w:r>
              <w:rPr>
                <w:rFonts w:ascii="宋体" w:hAnsi="宋体" w:cs="宋体" w:eastAsia="宋体" w:hint="default"/>
                <w:sz w:val="21"/>
                <w:szCs w:val="21"/>
              </w:rPr>
              <w:t>交易。</w:t>
              <w:tab/>
            </w:r>
            <w:r>
              <w:rPr>
                <w:rFonts w:ascii="宋体" w:hAnsi="宋体" w:cs="宋体" w:eastAsia="宋体" w:hint="default"/>
                <w:spacing w:val="-4"/>
                <w:sz w:val="21"/>
                <w:szCs w:val="21"/>
              </w:rPr>
              <w:t>3</w:t>
            </w:r>
            <w:r>
              <w:rPr>
                <w:rFonts w:ascii="宋体" w:hAnsi="宋体" w:cs="宋体" w:eastAsia="宋体" w:hint="default"/>
                <w:spacing w:val="-4"/>
                <w:sz w:val="21"/>
                <w:szCs w:val="21"/>
              </w:rPr>
              <w:t>、不以向公司拆借、占用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公司资金或采取由公司代垫款项、代</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偿债务等任何方式侵占公司资金或</w:t>
            </w:r>
            <w:r>
              <w:rPr>
                <w:rFonts w:ascii="宋体" w:hAnsi="宋体" w:cs="宋体" w:eastAsia="宋体" w:hint="default"/>
                <w:w w:val="100"/>
                <w:sz w:val="21"/>
                <w:szCs w:val="21"/>
              </w:rPr>
              <w:t> </w:t>
            </w:r>
            <w:r>
              <w:rPr>
                <w:rFonts w:ascii="宋体" w:hAnsi="宋体" w:cs="宋体" w:eastAsia="宋体" w:hint="default"/>
                <w:spacing w:val="-4"/>
                <w:sz w:val="21"/>
                <w:szCs w:val="21"/>
              </w:rPr>
              <w:t>挪用、侵占公司资产或其他资源；不</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要求公司及其控股子公司违法违规</w:t>
            </w:r>
            <w:r>
              <w:rPr>
                <w:rFonts w:ascii="宋体" w:hAnsi="宋体" w:cs="宋体" w:eastAsia="宋体" w:hint="default"/>
                <w:w w:val="100"/>
                <w:sz w:val="21"/>
                <w:szCs w:val="21"/>
              </w:rPr>
              <w:t> </w:t>
            </w:r>
            <w:r>
              <w:rPr>
                <w:rFonts w:ascii="宋体" w:hAnsi="宋体" w:cs="宋体" w:eastAsia="宋体" w:hint="default"/>
                <w:spacing w:val="-1"/>
                <w:sz w:val="21"/>
                <w:szCs w:val="21"/>
              </w:rPr>
              <w:t>提供担保。</w:t>
              <w:tab/>
            </w:r>
            <w:r>
              <w:rPr>
                <w:rFonts w:ascii="宋体" w:hAnsi="宋体" w:cs="宋体" w:eastAsia="宋体" w:hint="default"/>
                <w:spacing w:val="-3"/>
                <w:sz w:val="21"/>
                <w:szCs w:val="21"/>
              </w:rPr>
              <w:t>4</w:t>
            </w:r>
            <w:r>
              <w:rPr>
                <w:rFonts w:ascii="宋体" w:hAnsi="宋体" w:cs="宋体" w:eastAsia="宋体" w:hint="default"/>
                <w:spacing w:val="-3"/>
                <w:sz w:val="21"/>
                <w:szCs w:val="21"/>
              </w:rPr>
              <w:t>、对于能够通过市场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方式与独立第三方之间进行的交易，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将由公司及其控股子公司与独立第</w:t>
            </w:r>
            <w:r>
              <w:rPr>
                <w:rFonts w:ascii="宋体" w:hAnsi="宋体" w:cs="宋体" w:eastAsia="宋体" w:hint="default"/>
                <w:w w:val="100"/>
                <w:sz w:val="21"/>
                <w:szCs w:val="21"/>
              </w:rPr>
              <w:t> </w:t>
            </w:r>
            <w:r>
              <w:rPr>
                <w:rFonts w:ascii="宋体" w:hAnsi="宋体" w:cs="宋体" w:eastAsia="宋体" w:hint="default"/>
                <w:spacing w:val="-1"/>
                <w:sz w:val="21"/>
                <w:szCs w:val="21"/>
              </w:rPr>
              <w:t>三方进行。</w:t>
              <w:tab/>
            </w:r>
            <w:r>
              <w:rPr>
                <w:rFonts w:ascii="宋体" w:hAnsi="宋体" w:cs="宋体" w:eastAsia="宋体" w:hint="default"/>
                <w:spacing w:val="-3"/>
                <w:sz w:val="21"/>
                <w:szCs w:val="21"/>
              </w:rPr>
              <w:t>5</w:t>
            </w:r>
            <w:r>
              <w:rPr>
                <w:rFonts w:ascii="宋体" w:hAnsi="宋体" w:cs="宋体" w:eastAsia="宋体" w:hint="default"/>
                <w:spacing w:val="-3"/>
                <w:sz w:val="21"/>
                <w:szCs w:val="21"/>
              </w:rPr>
              <w:t>、对于与公司及其控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股子公司之间确有必要进行的关联</w:t>
            </w:r>
            <w:r>
              <w:rPr>
                <w:rFonts w:ascii="宋体" w:hAnsi="宋体" w:cs="宋体" w:eastAsia="宋体" w:hint="default"/>
                <w:w w:val="100"/>
                <w:sz w:val="21"/>
                <w:szCs w:val="21"/>
              </w:rPr>
              <w:t> </w:t>
            </w:r>
            <w:r>
              <w:rPr>
                <w:rFonts w:ascii="宋体" w:hAnsi="宋体" w:cs="宋体" w:eastAsia="宋体" w:hint="default"/>
                <w:spacing w:val="-4"/>
                <w:sz w:val="21"/>
                <w:szCs w:val="21"/>
              </w:rPr>
              <w:t>交易，均将严格遵守公平公允、等价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有偿的原则，公平合理地进行；关联</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交易均以签订书面合同或协议形式</w:t>
            </w:r>
            <w:r>
              <w:rPr>
                <w:rFonts w:ascii="宋体" w:hAnsi="宋体" w:cs="宋体" w:eastAsia="宋体" w:hint="default"/>
                <w:w w:val="100"/>
                <w:sz w:val="21"/>
                <w:szCs w:val="21"/>
              </w:rPr>
              <w:t> </w:t>
            </w:r>
            <w:r>
              <w:rPr>
                <w:rFonts w:ascii="宋体" w:hAnsi="宋体" w:cs="宋体" w:eastAsia="宋体" w:hint="default"/>
                <w:sz w:val="21"/>
                <w:szCs w:val="21"/>
              </w:rPr>
              <w:t>明确约定，并严格遵守有关法律法</w:t>
            </w:r>
            <w:r>
              <w:rPr>
                <w:rFonts w:ascii="宋体" w:hAnsi="宋体" w:cs="宋体" w:eastAsia="宋体" w:hint="default"/>
                <w:w w:val="100"/>
                <w:sz w:val="21"/>
                <w:szCs w:val="21"/>
              </w:rPr>
              <w:t> </w:t>
            </w:r>
            <w:r>
              <w:rPr>
                <w:rFonts w:ascii="宋体" w:hAnsi="宋体" w:cs="宋体" w:eastAsia="宋体" w:hint="default"/>
                <w:spacing w:val="-4"/>
                <w:sz w:val="21"/>
                <w:szCs w:val="21"/>
              </w:rPr>
              <w:t>规、规范性文件以及公司章程、股东</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大会议事规则、董事会议事规则、关</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联交易管理办法、规范与关联方资金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往来的管理制度等相关规定，履行各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项审批程序和信息披露义务，切实保</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护公司和公司其他股东利益。</w:t>
              <w:tab/>
              <w:tab/>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不通过关联交易损害公司及公司其</w:t>
            </w:r>
            <w:r>
              <w:rPr>
                <w:rFonts w:ascii="宋体" w:hAnsi="宋体" w:cs="宋体" w:eastAsia="宋体" w:hint="default"/>
                <w:w w:val="100"/>
                <w:sz w:val="21"/>
                <w:szCs w:val="21"/>
              </w:rPr>
              <w:t> </w:t>
            </w:r>
            <w:r>
              <w:rPr>
                <w:rFonts w:ascii="宋体" w:hAnsi="宋体" w:cs="宋体" w:eastAsia="宋体" w:hint="default"/>
                <w:spacing w:val="-4"/>
                <w:sz w:val="21"/>
                <w:szCs w:val="21"/>
              </w:rPr>
              <w:t>他股东的合法权益，如因违反上述承</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诺而损害公司及公司其他股东合法</w:t>
            </w:r>
            <w:r>
              <w:rPr>
                <w:rFonts w:ascii="宋体" w:hAnsi="宋体" w:cs="宋体" w:eastAsia="宋体" w:hint="default"/>
                <w:w w:val="100"/>
                <w:sz w:val="21"/>
                <w:szCs w:val="21"/>
              </w:rPr>
              <w:t> </w:t>
            </w:r>
            <w:r>
              <w:rPr>
                <w:rFonts w:ascii="宋体" w:hAnsi="宋体" w:cs="宋体" w:eastAsia="宋体" w:hint="default"/>
                <w:spacing w:val="-4"/>
                <w:sz w:val="21"/>
                <w:szCs w:val="21"/>
              </w:rPr>
              <w:t>权益的，本人及本人的关联人自愿赔</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偿由此对公司造成的一切损失。</w:t>
            </w:r>
            <w:r>
              <w:rPr>
                <w:rFonts w:ascii="宋体" w:hAnsi="宋体" w:cs="宋体" w:eastAsia="宋体" w:hint="default"/>
                <w:w w:val="100"/>
                <w:sz w:val="21"/>
                <w:szCs w:val="21"/>
              </w:rPr>
              <w:t> </w:t>
            </w:r>
            <w:r>
              <w:rPr>
                <w:rFonts w:ascii="宋体" w:hAnsi="宋体" w:cs="宋体" w:eastAsia="宋体" w:hint="default"/>
                <w:sz w:val="21"/>
                <w:szCs w:val="21"/>
              </w:rPr>
              <w:t>7</w:t>
            </w:r>
            <w:r>
              <w:rPr>
                <w:rFonts w:ascii="宋体" w:hAnsi="宋体" w:cs="宋体" w:eastAsia="宋体" w:hint="default"/>
                <w:sz w:val="21"/>
                <w:szCs w:val="21"/>
              </w:rPr>
              <w:t>、本人将促使并保证本人的关联人</w:t>
            </w:r>
            <w:r>
              <w:rPr>
                <w:rFonts w:ascii="宋体" w:hAnsi="宋体" w:cs="宋体" w:eastAsia="宋体" w:hint="default"/>
                <w:w w:val="100"/>
                <w:sz w:val="21"/>
                <w:szCs w:val="21"/>
              </w:rPr>
              <w:t> </w:t>
            </w:r>
            <w:r>
              <w:rPr>
                <w:rFonts w:ascii="宋体" w:hAnsi="宋体" w:cs="宋体" w:eastAsia="宋体" w:hint="default"/>
                <w:spacing w:val="-4"/>
                <w:sz w:val="21"/>
                <w:szCs w:val="21"/>
              </w:rPr>
              <w:t>遵守上述承诺，如有违反，本人自愿</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54"/>
        <w:gridCol w:w="566"/>
        <w:gridCol w:w="850"/>
        <w:gridCol w:w="3546"/>
        <w:gridCol w:w="1277"/>
        <w:gridCol w:w="569"/>
        <w:gridCol w:w="564"/>
        <w:gridCol w:w="569"/>
        <w:gridCol w:w="566"/>
      </w:tblGrid>
      <w:tr>
        <w:trPr>
          <w:trHeight w:val="284" w:hRule="exact"/>
        </w:trPr>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承担由此对公司造成的一切损失。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3358" w:hRule="exact"/>
        </w:trPr>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17"/>
              <w:ind w:left="103" w:right="22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37" w:lineRule="auto" w:before="2"/>
              <w:ind w:left="103" w:right="101"/>
              <w:jc w:val="left"/>
              <w:rPr>
                <w:rFonts w:ascii="宋体" w:hAnsi="宋体" w:cs="宋体" w:eastAsia="宋体" w:hint="default"/>
                <w:sz w:val="21"/>
                <w:szCs w:val="21"/>
              </w:rPr>
            </w:pPr>
            <w:r>
              <w:rPr>
                <w:rFonts w:ascii="宋体" w:hAnsi="宋体" w:cs="宋体" w:eastAsia="宋体" w:hint="default"/>
                <w:sz w:val="21"/>
                <w:szCs w:val="21"/>
              </w:rPr>
              <w:t>公司实</w:t>
            </w:r>
            <w:r>
              <w:rPr>
                <w:rFonts w:ascii="宋体" w:hAnsi="宋体" w:cs="宋体" w:eastAsia="宋体" w:hint="default"/>
                <w:spacing w:val="-102"/>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人苏同</w:t>
            </w:r>
            <w:r>
              <w:rPr>
                <w:rFonts w:ascii="宋体" w:hAnsi="宋体" w:cs="宋体" w:eastAsia="宋体" w:hint="default"/>
                <w:spacing w:val="-102"/>
                <w:sz w:val="21"/>
                <w:szCs w:val="21"/>
              </w:rPr>
              <w:t> </w:t>
            </w:r>
            <w:r>
              <w:rPr>
                <w:rFonts w:ascii="宋体" w:hAnsi="宋体" w:cs="宋体" w:eastAsia="宋体" w:hint="default"/>
                <w:sz w:val="21"/>
                <w:szCs w:val="21"/>
              </w:rPr>
              <w:t>及其一</w:t>
            </w:r>
            <w:r>
              <w:rPr>
                <w:rFonts w:ascii="宋体" w:hAnsi="宋体" w:cs="宋体" w:eastAsia="宋体" w:hint="default"/>
                <w:spacing w:val="-102"/>
                <w:sz w:val="21"/>
                <w:szCs w:val="21"/>
              </w:rPr>
              <w:t> </w:t>
            </w:r>
            <w:r>
              <w:rPr>
                <w:rFonts w:ascii="宋体" w:hAnsi="宋体" w:cs="宋体" w:eastAsia="宋体" w:hint="default"/>
                <w:sz w:val="21"/>
                <w:szCs w:val="21"/>
              </w:rPr>
              <w:t>致行动</w:t>
            </w:r>
            <w:r>
              <w:rPr>
                <w:rFonts w:ascii="宋体" w:hAnsi="宋体" w:cs="宋体" w:eastAsia="宋体" w:hint="default"/>
                <w:spacing w:val="-102"/>
                <w:sz w:val="21"/>
                <w:szCs w:val="21"/>
              </w:rPr>
              <w:t> </w:t>
            </w:r>
            <w:r>
              <w:rPr>
                <w:rFonts w:ascii="宋体" w:hAnsi="宋体" w:cs="宋体" w:eastAsia="宋体" w:hint="default"/>
                <w:sz w:val="21"/>
                <w:szCs w:val="21"/>
              </w:rPr>
              <w:t>人姜香</w:t>
            </w:r>
            <w:r>
              <w:rPr>
                <w:rFonts w:ascii="宋体" w:hAnsi="宋体" w:cs="宋体" w:eastAsia="宋体" w:hint="default"/>
                <w:spacing w:val="-102"/>
                <w:sz w:val="21"/>
                <w:szCs w:val="21"/>
              </w:rPr>
              <w:t> </w:t>
            </w:r>
            <w:r>
              <w:rPr>
                <w:rFonts w:ascii="宋体" w:hAnsi="宋体" w:cs="宋体" w:eastAsia="宋体" w:hint="default"/>
                <w:sz w:val="21"/>
                <w:szCs w:val="21"/>
              </w:rPr>
              <w:t>蕊、全</w:t>
            </w:r>
            <w:r>
              <w:rPr>
                <w:rFonts w:ascii="宋体" w:hAnsi="宋体" w:cs="宋体" w:eastAsia="宋体" w:hint="default"/>
                <w:spacing w:val="-102"/>
                <w:sz w:val="21"/>
                <w:szCs w:val="21"/>
              </w:rPr>
              <w:t> </w:t>
            </w:r>
            <w:r>
              <w:rPr>
                <w:rFonts w:ascii="宋体" w:hAnsi="宋体" w:cs="宋体" w:eastAsia="宋体" w:hint="default"/>
                <w:sz w:val="21"/>
                <w:szCs w:val="21"/>
              </w:rPr>
              <w:t>体董</w:t>
            </w:r>
            <w:r>
              <w:rPr>
                <w:rFonts w:ascii="宋体" w:hAnsi="宋体" w:cs="宋体" w:eastAsia="宋体" w:hint="default"/>
                <w:spacing w:val="-103"/>
                <w:sz w:val="21"/>
                <w:szCs w:val="21"/>
              </w:rPr>
              <w:t> </w:t>
            </w:r>
            <w:r>
              <w:rPr>
                <w:rFonts w:ascii="宋体" w:hAnsi="宋体" w:cs="宋体" w:eastAsia="宋体" w:hint="default"/>
                <w:sz w:val="21"/>
                <w:szCs w:val="21"/>
              </w:rPr>
              <w:t>事、高</w:t>
            </w:r>
            <w:r>
              <w:rPr>
                <w:rFonts w:ascii="宋体" w:hAnsi="宋体" w:cs="宋体" w:eastAsia="宋体" w:hint="default"/>
                <w:spacing w:val="-102"/>
                <w:sz w:val="21"/>
                <w:szCs w:val="21"/>
              </w:rPr>
              <w:t> </w:t>
            </w:r>
            <w:r>
              <w:rPr>
                <w:rFonts w:ascii="宋体" w:hAnsi="宋体" w:cs="宋体" w:eastAsia="宋体" w:hint="default"/>
                <w:sz w:val="21"/>
                <w:szCs w:val="21"/>
              </w:rPr>
              <w:t>管、监</w:t>
            </w:r>
            <w:r>
              <w:rPr>
                <w:rFonts w:ascii="宋体" w:hAnsi="宋体" w:cs="宋体" w:eastAsia="宋体" w:hint="default"/>
                <w:spacing w:val="-102"/>
                <w:sz w:val="21"/>
                <w:szCs w:val="21"/>
              </w:rPr>
              <w:t> </w:t>
            </w:r>
            <w:r>
              <w:rPr>
                <w:rFonts w:ascii="宋体" w:hAnsi="宋体" w:cs="宋体" w:eastAsia="宋体" w:hint="default"/>
                <w:sz w:val="21"/>
                <w:szCs w:val="21"/>
              </w:rPr>
              <w:t>事、公</w:t>
            </w:r>
            <w:r>
              <w:rPr>
                <w:rFonts w:ascii="宋体" w:hAnsi="宋体" w:cs="宋体" w:eastAsia="宋体" w:hint="default"/>
                <w:spacing w:val="-102"/>
                <w:sz w:val="21"/>
                <w:szCs w:val="21"/>
              </w:rPr>
              <w:t> </w:t>
            </w:r>
            <w:r>
              <w:rPr>
                <w:rFonts w:ascii="宋体" w:hAnsi="宋体" w:cs="宋体" w:eastAsia="宋体" w:hint="default"/>
                <w:sz w:val="21"/>
                <w:szCs w:val="21"/>
              </w:rPr>
              <w:t>司上市</w:t>
            </w:r>
            <w:r>
              <w:rPr>
                <w:rFonts w:ascii="宋体" w:hAnsi="宋体" w:cs="宋体" w:eastAsia="宋体" w:hint="default"/>
                <w:spacing w:val="-102"/>
                <w:sz w:val="21"/>
                <w:szCs w:val="21"/>
              </w:rPr>
              <w:t> </w:t>
            </w:r>
            <w:r>
              <w:rPr>
                <w:rFonts w:ascii="宋体" w:hAnsi="宋体" w:cs="宋体" w:eastAsia="宋体" w:hint="default"/>
                <w:sz w:val="21"/>
                <w:szCs w:val="21"/>
              </w:rPr>
              <w:t>时持有</w:t>
            </w:r>
            <w:r>
              <w:rPr>
                <w:rFonts w:ascii="宋体" w:hAnsi="宋体" w:cs="宋体" w:eastAsia="宋体" w:hint="default"/>
                <w:spacing w:val="-102"/>
                <w:sz w:val="21"/>
                <w:szCs w:val="21"/>
              </w:rPr>
              <w:t> </w:t>
            </w: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份</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以上的</w:t>
            </w:r>
            <w:r>
              <w:rPr>
                <w:rFonts w:ascii="宋体" w:hAnsi="宋体" w:cs="宋体" w:eastAsia="宋体" w:hint="default"/>
                <w:spacing w:val="-102"/>
                <w:sz w:val="21"/>
                <w:szCs w:val="21"/>
              </w:rPr>
              <w:t> </w:t>
            </w:r>
            <w:r>
              <w:rPr>
                <w:rFonts w:ascii="宋体" w:hAnsi="宋体" w:cs="宋体" w:eastAsia="宋体" w:hint="default"/>
                <w:sz w:val="21"/>
                <w:szCs w:val="21"/>
              </w:rPr>
              <w:t>股东</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、公司实际控制人苏同及与其有关</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4"/>
                <w:sz w:val="21"/>
                <w:szCs w:val="21"/>
              </w:rPr>
              <w:t>联的股东姜香蕊、上海华扬联众企业</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管理有限公司（“上海华扬企管”）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各自所持公司股票在锁定期届满后</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pacing w:val="-4"/>
                <w:sz w:val="21"/>
                <w:szCs w:val="21"/>
              </w:rPr>
              <w:t>年内，每年减持部分不超过其所持公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司股份的</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z w:val="21"/>
                <w:szCs w:val="21"/>
              </w:rPr>
              <w:t>，在锁定期届满后</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4"/>
                <w:sz w:val="21"/>
                <w:szCs w:val="21"/>
              </w:rPr>
              <w:t>内减持的，其减持价格不低于公司首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次公开发行并上市时公司股票的发</w:t>
            </w:r>
            <w:r>
              <w:rPr>
                <w:rFonts w:ascii="宋体" w:hAnsi="宋体" w:cs="宋体" w:eastAsia="宋体" w:hint="default"/>
                <w:w w:val="100"/>
                <w:sz w:val="21"/>
                <w:szCs w:val="21"/>
              </w:rPr>
              <w:t> </w:t>
            </w:r>
            <w:r>
              <w:rPr>
                <w:rFonts w:ascii="宋体" w:hAnsi="宋体" w:cs="宋体" w:eastAsia="宋体" w:hint="default"/>
                <w:spacing w:val="-10"/>
                <w:sz w:val="21"/>
                <w:szCs w:val="21"/>
              </w:rPr>
              <w:t>行价（若公司发生分红、派息、送股、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资本公积金转增股本等除权除息事</w:t>
            </w:r>
            <w:r>
              <w:rPr>
                <w:rFonts w:ascii="宋体" w:hAnsi="宋体" w:cs="宋体" w:eastAsia="宋体" w:hint="default"/>
                <w:w w:val="100"/>
                <w:sz w:val="21"/>
                <w:szCs w:val="21"/>
              </w:rPr>
              <w:t> </w:t>
            </w:r>
            <w:r>
              <w:rPr>
                <w:rFonts w:ascii="宋体" w:hAnsi="宋体" w:cs="宋体" w:eastAsia="宋体" w:hint="default"/>
                <w:spacing w:val="-4"/>
                <w:sz w:val="21"/>
                <w:szCs w:val="21"/>
              </w:rPr>
              <w:t>项，发行价应相应调整）。苏同作为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董事、高级管理人员，姜香蕊作为董</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事，均承诺不因其职务变更、离职等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原因，而放弃履行相关承诺。</w:t>
            </w:r>
            <w:r>
              <w:rPr>
                <w:rFonts w:ascii="宋体" w:hAnsi="宋体" w:cs="宋体" w:eastAsia="宋体" w:hint="default"/>
                <w:sz w:val="21"/>
                <w:szCs w:val="21"/>
              </w:rPr>
              <w:t>2</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司实际控制人苏同所持上海华扬企</w:t>
            </w:r>
            <w:r>
              <w:rPr>
                <w:rFonts w:ascii="宋体" w:hAnsi="宋体" w:cs="宋体" w:eastAsia="宋体" w:hint="default"/>
                <w:w w:val="100"/>
                <w:sz w:val="21"/>
                <w:szCs w:val="21"/>
              </w:rPr>
              <w:t> </w:t>
            </w:r>
            <w:r>
              <w:rPr>
                <w:rFonts w:ascii="宋体" w:hAnsi="宋体" w:cs="宋体" w:eastAsia="宋体" w:hint="default"/>
                <w:sz w:val="21"/>
                <w:szCs w:val="21"/>
              </w:rPr>
              <w:t>管股权在锁定期届满后</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8"/>
                <w:sz w:val="21"/>
                <w:szCs w:val="21"/>
              </w:rPr>
              <w:t>年内，每年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减持部分不超过其所持上海华扬企</w:t>
            </w:r>
            <w:r>
              <w:rPr>
                <w:rFonts w:ascii="宋体" w:hAnsi="宋体" w:cs="宋体" w:eastAsia="宋体" w:hint="default"/>
                <w:w w:val="100"/>
                <w:sz w:val="21"/>
                <w:szCs w:val="21"/>
              </w:rPr>
              <w:t> </w:t>
            </w:r>
            <w:r>
              <w:rPr>
                <w:rFonts w:ascii="宋体" w:hAnsi="宋体" w:cs="宋体" w:eastAsia="宋体" w:hint="default"/>
                <w:sz w:val="21"/>
                <w:szCs w:val="21"/>
              </w:rPr>
              <w:t>管股权的</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z w:val="21"/>
                <w:szCs w:val="21"/>
              </w:rPr>
              <w:t>，在锁定期届满后</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4"/>
                <w:sz w:val="21"/>
                <w:szCs w:val="21"/>
              </w:rPr>
              <w:t>内减持的，其减持价格不低于按照公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司首次公开发行并上市时公司股票</w:t>
            </w:r>
            <w:r>
              <w:rPr>
                <w:rFonts w:ascii="宋体" w:hAnsi="宋体" w:cs="宋体" w:eastAsia="宋体" w:hint="default"/>
                <w:w w:val="100"/>
                <w:sz w:val="21"/>
                <w:szCs w:val="21"/>
              </w:rPr>
              <w:t> </w:t>
            </w:r>
            <w:r>
              <w:rPr>
                <w:rFonts w:ascii="宋体" w:hAnsi="宋体" w:cs="宋体" w:eastAsia="宋体" w:hint="default"/>
                <w:sz w:val="21"/>
                <w:szCs w:val="21"/>
              </w:rPr>
              <w:t>的发行价（若公司发生分红、派息、</w:t>
            </w:r>
            <w:r>
              <w:rPr>
                <w:rFonts w:ascii="宋体" w:hAnsi="宋体" w:cs="宋体" w:eastAsia="宋体" w:hint="default"/>
                <w:w w:val="100"/>
                <w:sz w:val="21"/>
                <w:szCs w:val="21"/>
              </w:rPr>
              <w:t> </w:t>
            </w:r>
            <w:r>
              <w:rPr>
                <w:rFonts w:ascii="宋体" w:hAnsi="宋体" w:cs="宋体" w:eastAsia="宋体" w:hint="default"/>
                <w:spacing w:val="-4"/>
                <w:sz w:val="21"/>
                <w:szCs w:val="21"/>
              </w:rPr>
              <w:t>送股、资本公积金转增股本等除权除</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息事项，发行价应相应调整）换算的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上海华扬企管股权价格。</w:t>
            </w:r>
            <w:r>
              <w:rPr>
                <w:rFonts w:ascii="宋体" w:hAnsi="宋体" w:cs="宋体" w:eastAsia="宋体" w:hint="default"/>
                <w:sz w:val="21"/>
                <w:szCs w:val="21"/>
              </w:rPr>
              <w:t>3</w:t>
            </w:r>
            <w:r>
              <w:rPr>
                <w:rFonts w:ascii="宋体" w:hAnsi="宋体" w:cs="宋体" w:eastAsia="宋体" w:hint="default"/>
                <w:sz w:val="21"/>
                <w:szCs w:val="21"/>
              </w:rPr>
              <w:t>、其他持</w:t>
            </w:r>
            <w:r>
              <w:rPr>
                <w:rFonts w:ascii="宋体" w:hAnsi="宋体" w:cs="宋体" w:eastAsia="宋体" w:hint="default"/>
                <w:w w:val="100"/>
                <w:sz w:val="21"/>
                <w:szCs w:val="21"/>
              </w:rPr>
              <w:t> </w:t>
            </w:r>
            <w:r>
              <w:rPr>
                <w:rFonts w:ascii="宋体" w:hAnsi="宋体" w:cs="宋体" w:eastAsia="宋体" w:hint="default"/>
                <w:sz w:val="21"/>
                <w:szCs w:val="21"/>
              </w:rPr>
              <w:t>有公司股份</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以上的股东东方富海</w:t>
            </w:r>
          </w:p>
          <w:p>
            <w:pPr>
              <w:pStyle w:val="TableParagraph"/>
              <w:spacing w:line="237" w:lineRule="auto"/>
              <w:ind w:left="103" w:right="65"/>
              <w:jc w:val="left"/>
              <w:rPr>
                <w:rFonts w:ascii="宋体" w:hAnsi="宋体" w:cs="宋体" w:eastAsia="宋体" w:hint="default"/>
                <w:sz w:val="21"/>
                <w:szCs w:val="21"/>
              </w:rPr>
            </w:pPr>
            <w:r>
              <w:rPr>
                <w:rFonts w:ascii="宋体" w:hAnsi="宋体" w:cs="宋体" w:eastAsia="宋体" w:hint="default"/>
                <w:spacing w:val="-2"/>
                <w:sz w:val="21"/>
                <w:szCs w:val="21"/>
              </w:rPr>
              <w:t>（芜湖）股权投资基金（有限合伙）</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及与其有关联的股东东方富海（芜</w:t>
            </w:r>
            <w:r>
              <w:rPr>
                <w:rFonts w:ascii="宋体" w:hAnsi="宋体" w:cs="宋体" w:eastAsia="宋体" w:hint="default"/>
                <w:w w:val="100"/>
                <w:sz w:val="21"/>
                <w:szCs w:val="21"/>
              </w:rPr>
              <w:t> </w:t>
            </w:r>
            <w:r>
              <w:rPr>
                <w:rFonts w:ascii="宋体" w:hAnsi="宋体" w:cs="宋体" w:eastAsia="宋体" w:hint="default"/>
                <w:spacing w:val="-2"/>
                <w:sz w:val="21"/>
                <w:szCs w:val="21"/>
              </w:rPr>
              <w:t>湖）二号股权投资基金（有限合伙）</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各自所持公司股票在锁定期届满后</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pacing w:val="-4"/>
                <w:sz w:val="21"/>
                <w:szCs w:val="21"/>
              </w:rPr>
              <w:t>年内减持完毕，其减持价格不低于公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司首次公开发行并上市时公司股票</w:t>
            </w:r>
            <w:r>
              <w:rPr>
                <w:rFonts w:ascii="宋体" w:hAnsi="宋体" w:cs="宋体" w:eastAsia="宋体" w:hint="default"/>
                <w:w w:val="100"/>
                <w:sz w:val="21"/>
                <w:szCs w:val="21"/>
              </w:rPr>
              <w:t> </w:t>
            </w:r>
            <w:r>
              <w:rPr>
                <w:rFonts w:ascii="宋体" w:hAnsi="宋体" w:cs="宋体" w:eastAsia="宋体" w:hint="default"/>
                <w:spacing w:val="-2"/>
                <w:sz w:val="21"/>
                <w:szCs w:val="21"/>
              </w:rPr>
              <w:t>的发行价（若公司发生分红、派息、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送股、资本公积金转增股本等除权除</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息事项，发行价应相应调整）。</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所有持有公司股份</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以上的股东未</w:t>
            </w:r>
            <w:r>
              <w:rPr>
                <w:rFonts w:ascii="宋体" w:hAnsi="宋体" w:cs="宋体" w:eastAsia="宋体" w:hint="default"/>
                <w:w w:val="100"/>
                <w:sz w:val="21"/>
                <w:szCs w:val="21"/>
              </w:rPr>
              <w:t> </w:t>
            </w:r>
            <w:r>
              <w:rPr>
                <w:rFonts w:ascii="宋体" w:hAnsi="宋体" w:cs="宋体" w:eastAsia="宋体" w:hint="default"/>
                <w:sz w:val="21"/>
                <w:szCs w:val="21"/>
              </w:rPr>
              <w:t>来拟对其持有的公司股份进行减持</w:t>
            </w:r>
            <w:r>
              <w:rPr>
                <w:rFonts w:ascii="宋体" w:hAnsi="宋体" w:cs="宋体" w:eastAsia="宋体" w:hint="default"/>
                <w:w w:val="100"/>
                <w:sz w:val="21"/>
                <w:szCs w:val="21"/>
              </w:rPr>
              <w:t> </w:t>
            </w:r>
            <w:r>
              <w:rPr>
                <w:rFonts w:ascii="宋体" w:hAnsi="宋体" w:cs="宋体" w:eastAsia="宋体" w:hint="default"/>
                <w:spacing w:val="-9"/>
                <w:sz w:val="21"/>
                <w:szCs w:val="21"/>
              </w:rPr>
              <w:t>的，在实施减持（且仍为持股</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pacing w:val="-91"/>
                <w:sz w:val="21"/>
                <w:szCs w:val="21"/>
              </w:rPr>
              <w:t> </w:t>
            </w:r>
            <w:r>
              <w:rPr>
                <w:rFonts w:ascii="宋体" w:hAnsi="宋体" w:cs="宋体" w:eastAsia="宋体" w:hint="default"/>
                <w:spacing w:val="-4"/>
                <w:sz w:val="21"/>
                <w:szCs w:val="21"/>
              </w:rPr>
              <w:t>的股东）时，应提前将其减持意向和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拟减持数量等信息以书面方式通知</w:t>
            </w:r>
            <w:r>
              <w:rPr>
                <w:rFonts w:ascii="宋体" w:hAnsi="宋体" w:cs="宋体" w:eastAsia="宋体" w:hint="default"/>
                <w:w w:val="100"/>
                <w:sz w:val="21"/>
                <w:szCs w:val="21"/>
              </w:rPr>
              <w:t> </w:t>
            </w:r>
            <w:r>
              <w:rPr>
                <w:rFonts w:ascii="宋体" w:hAnsi="宋体" w:cs="宋体" w:eastAsia="宋体" w:hint="default"/>
                <w:spacing w:val="-4"/>
                <w:sz w:val="21"/>
                <w:szCs w:val="21"/>
              </w:rPr>
              <w:t>公司并由公司予以公告，自公司公告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之日起</w:t>
            </w:r>
            <w:r>
              <w:rPr>
                <w:rFonts w:ascii="宋体" w:hAnsi="宋体" w:cs="宋体" w:eastAsia="宋体" w:hint="default"/>
                <w:spacing w:val="-70"/>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个交易日后方可以减持公司</w:t>
            </w:r>
            <w:r>
              <w:rPr>
                <w:rFonts w:ascii="宋体" w:hAnsi="宋体" w:cs="宋体" w:eastAsia="宋体" w:hint="default"/>
                <w:w w:val="100"/>
                <w:sz w:val="21"/>
                <w:szCs w:val="21"/>
              </w:rPr>
              <w:t> </w:t>
            </w:r>
            <w:r>
              <w:rPr>
                <w:rFonts w:ascii="宋体" w:hAnsi="宋体" w:cs="宋体" w:eastAsia="宋体" w:hint="default"/>
                <w:sz w:val="21"/>
                <w:szCs w:val="21"/>
              </w:rPr>
              <w:t>股份。</w:t>
            </w:r>
            <w:r>
              <w:rPr>
                <w:rFonts w:ascii="宋体" w:hAnsi="宋体" w:cs="宋体" w:eastAsia="宋体" w:hint="default"/>
                <w:sz w:val="21"/>
                <w:szCs w:val="21"/>
              </w:rPr>
              <w:t>5</w:t>
            </w:r>
            <w:r>
              <w:rPr>
                <w:rFonts w:ascii="宋体" w:hAnsi="宋体" w:cs="宋体" w:eastAsia="宋体" w:hint="default"/>
                <w:sz w:val="21"/>
                <w:szCs w:val="21"/>
              </w:rPr>
              <w:t>、如任何持有公司股份</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上的股东违反上述义务减持公司股</w:t>
            </w:r>
            <w:r>
              <w:rPr>
                <w:rFonts w:ascii="宋体" w:hAnsi="宋体" w:cs="宋体" w:eastAsia="宋体" w:hint="default"/>
                <w:w w:val="100"/>
                <w:sz w:val="21"/>
                <w:szCs w:val="21"/>
              </w:rPr>
              <w:t> </w:t>
            </w:r>
            <w:r>
              <w:rPr>
                <w:rFonts w:ascii="宋体" w:hAnsi="宋体" w:cs="宋体" w:eastAsia="宋体" w:hint="default"/>
                <w:spacing w:val="-4"/>
                <w:sz w:val="21"/>
                <w:szCs w:val="21"/>
              </w:rPr>
              <w:t>份或上海华扬企管股权的（“违规股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东”），其违规减持公司股票或上海</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华扬企管股权所得（“违规减持所</w:t>
            </w:r>
            <w:r>
              <w:rPr>
                <w:rFonts w:ascii="宋体" w:hAnsi="宋体" w:cs="宋体" w:eastAsia="宋体" w:hint="default"/>
                <w:w w:val="100"/>
                <w:sz w:val="21"/>
                <w:szCs w:val="21"/>
              </w:rPr>
              <w:t> </w:t>
            </w:r>
            <w:r>
              <w:rPr>
                <w:rFonts w:ascii="宋体" w:hAnsi="宋体" w:cs="宋体" w:eastAsia="宋体" w:hint="default"/>
                <w:spacing w:val="-4"/>
                <w:sz w:val="21"/>
                <w:szCs w:val="21"/>
              </w:rPr>
              <w:t>得”）归公司所有，如违规股东未将</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违规减持所得上交公司，则公司有权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扣留应付违规股东现金分红中与违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footerReference w:type="default" r:id="rId19"/>
          <w:pgSz w:w="11910" w:h="16840"/>
          <w:pgMar w:footer="1195" w:header="880"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54"/>
        <w:gridCol w:w="566"/>
        <w:gridCol w:w="850"/>
        <w:gridCol w:w="3546"/>
        <w:gridCol w:w="1277"/>
        <w:gridCol w:w="569"/>
        <w:gridCol w:w="564"/>
        <w:gridCol w:w="569"/>
        <w:gridCol w:w="566"/>
      </w:tblGrid>
      <w:tr>
        <w:trPr>
          <w:trHeight w:val="557" w:hRule="exact"/>
        </w:trPr>
        <w:tc>
          <w:tcPr>
            <w:tcW w:w="55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规股东应上交公司的违规减持所得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金额相等的现金分红。</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2"/>
          <w:szCs w:val="22"/>
        </w:rPr>
      </w:pPr>
    </w:p>
    <w:p>
      <w:pPr>
        <w:pStyle w:val="Heading3"/>
        <w:tabs>
          <w:tab w:pos="804" w:val="left" w:leader="none"/>
        </w:tabs>
        <w:spacing w:line="266" w:lineRule="auto"/>
        <w:ind w:left="238"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8" w:lineRule="exact"/>
        <w:ind w:left="238" w:right="910"/>
        <w:jc w:val="left"/>
      </w:pPr>
      <w:r>
        <w:rPr/>
        <w:t>□已达到 □未达到 √不适用</w:t>
      </w:r>
    </w:p>
    <w:p>
      <w:pPr>
        <w:pStyle w:val="Heading3"/>
        <w:tabs>
          <w:tab w:pos="804" w:val="left" w:leader="none"/>
        </w:tabs>
        <w:spacing w:line="240" w:lineRule="auto" w:before="58"/>
        <w:ind w:left="238" w:right="91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spacing w:line="290" w:lineRule="auto" w:before="29"/>
        <w:ind w:left="238" w:right="33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292" w:lineRule="auto" w:before="12"/>
        <w:ind w:left="238" w:right="33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spacing w:line="290" w:lineRule="auto" w:before="10"/>
        <w:ind w:left="238" w:right="9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3"/>
        <w:tabs>
          <w:tab w:pos="1077" w:val="left" w:leader="none"/>
        </w:tabs>
        <w:spacing w:line="240" w:lineRule="auto" w:before="14"/>
        <w:ind w:left="238" w:right="910"/>
        <w:jc w:val="left"/>
        <w:rPr>
          <w:b w:val="0"/>
          <w:bCs w:val="0"/>
        </w:rPr>
      </w:pPr>
      <w:r>
        <w:rPr/>
        <w:t>（一）</w:t>
        <w:tab/>
        <w:t>公司对会计政策、会计估计变更原因及影响的分析说明</w:t>
      </w:r>
      <w:r>
        <w:rPr>
          <w:b w:val="0"/>
          <w:bCs w:val="0"/>
        </w:rPr>
      </w:r>
    </w:p>
    <w:p>
      <w:pPr>
        <w:pStyle w:val="BodyText"/>
        <w:tabs>
          <w:tab w:pos="1080" w:val="left" w:leader="none"/>
        </w:tabs>
        <w:spacing w:line="240" w:lineRule="auto" w:before="56"/>
        <w:ind w:left="238" w:right="910"/>
        <w:jc w:val="left"/>
      </w:pPr>
      <w:r>
        <w:rPr>
          <w:spacing w:val="-1"/>
        </w:rPr>
        <w:t>□适用</w:t>
        <w:tab/>
      </w:r>
      <w:r>
        <w:rPr>
          <w:spacing w:val="-2"/>
        </w:rPr>
        <w:t>√不适用</w:t>
      </w:r>
    </w:p>
    <w:p>
      <w:pPr>
        <w:pStyle w:val="Heading3"/>
        <w:tabs>
          <w:tab w:pos="1077" w:val="left" w:leader="none"/>
        </w:tabs>
        <w:spacing w:line="240" w:lineRule="auto" w:before="58"/>
        <w:ind w:left="238" w:right="910"/>
        <w:jc w:val="left"/>
        <w:rPr>
          <w:b w:val="0"/>
          <w:bCs w:val="0"/>
        </w:rPr>
      </w:pPr>
      <w:r>
        <w:rPr/>
        <w:t>（二）</w:t>
        <w:tab/>
        <w:t>公司对重大会计差错更正原因及影响的分析说明</w:t>
      </w:r>
      <w:r>
        <w:rPr>
          <w:b w:val="0"/>
          <w:bCs w:val="0"/>
        </w:rPr>
      </w:r>
    </w:p>
    <w:p>
      <w:pPr>
        <w:pStyle w:val="BodyText"/>
        <w:tabs>
          <w:tab w:pos="1080" w:val="left" w:leader="none"/>
        </w:tabs>
        <w:spacing w:line="240" w:lineRule="auto" w:before="56"/>
        <w:ind w:left="238" w:right="910"/>
        <w:jc w:val="left"/>
      </w:pPr>
      <w:r>
        <w:rPr>
          <w:spacing w:val="-1"/>
        </w:rPr>
        <w:t>□适用</w:t>
        <w:tab/>
      </w:r>
      <w:r>
        <w:rPr>
          <w:spacing w:val="-2"/>
        </w:rPr>
        <w:t>√不适用</w:t>
      </w:r>
    </w:p>
    <w:p>
      <w:pPr>
        <w:pStyle w:val="Heading3"/>
        <w:tabs>
          <w:tab w:pos="1077" w:val="left" w:leader="none"/>
        </w:tabs>
        <w:spacing w:line="240" w:lineRule="auto" w:before="58"/>
        <w:ind w:left="238" w:right="910"/>
        <w:jc w:val="left"/>
        <w:rPr>
          <w:b w:val="0"/>
          <w:bCs w:val="0"/>
        </w:rPr>
      </w:pPr>
      <w:r>
        <w:rPr/>
        <w:t>（三）</w:t>
        <w:tab/>
        <w:t>与前任会计师事务所进行的沟通情况</w:t>
      </w:r>
      <w:r>
        <w:rPr>
          <w:b w:val="0"/>
          <w:bCs w:val="0"/>
        </w:rPr>
      </w:r>
    </w:p>
    <w:p>
      <w:pPr>
        <w:pStyle w:val="BodyText"/>
        <w:tabs>
          <w:tab w:pos="1080" w:val="left" w:leader="none"/>
        </w:tabs>
        <w:spacing w:line="240" w:lineRule="auto" w:before="56"/>
        <w:ind w:left="238" w:right="910"/>
        <w:jc w:val="left"/>
      </w:pPr>
      <w:r>
        <w:rPr>
          <w:spacing w:val="-1"/>
        </w:rPr>
        <w:t>□适用</w:t>
        <w:tab/>
      </w:r>
      <w:r>
        <w:rPr>
          <w:spacing w:val="-2"/>
        </w:rPr>
        <w:t>√不适用</w:t>
      </w:r>
    </w:p>
    <w:p>
      <w:pPr>
        <w:pStyle w:val="Heading3"/>
        <w:tabs>
          <w:tab w:pos="1077" w:val="left" w:leader="none"/>
        </w:tabs>
        <w:spacing w:line="240" w:lineRule="auto" w:before="58"/>
        <w:ind w:left="238" w:right="910"/>
        <w:jc w:val="left"/>
        <w:rPr>
          <w:b w:val="0"/>
          <w:bCs w:val="0"/>
        </w:rPr>
      </w:pPr>
      <w:r>
        <w:rPr/>
        <w:t>（四）</w:t>
        <w:tab/>
        <w:t>其他说明</w:t>
      </w:r>
      <w:r>
        <w:rPr>
          <w:b w:val="0"/>
          <w:bCs w:val="0"/>
        </w:rPr>
      </w:r>
    </w:p>
    <w:p>
      <w:pPr>
        <w:tabs>
          <w:tab w:pos="1080" w:val="left" w:leader="none"/>
        </w:tabs>
        <w:spacing w:line="290" w:lineRule="auto" w:before="56"/>
        <w:ind w:left="238" w:right="59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六、聘任、解聘会计师事务所情况</w:t>
      </w:r>
      <w:r>
        <w:rPr>
          <w:rFonts w:ascii="宋体" w:hAnsi="宋体" w:cs="宋体" w:eastAsia="宋体" w:hint="default"/>
          <w:spacing w:val="-1"/>
          <w:sz w:val="21"/>
          <w:szCs w:val="21"/>
        </w:rPr>
      </w:r>
    </w:p>
    <w:p>
      <w:pPr>
        <w:pStyle w:val="BodyText"/>
        <w:tabs>
          <w:tab w:pos="1051" w:val="left" w:leader="none"/>
        </w:tabs>
        <w:spacing w:line="240" w:lineRule="auto" w:before="12"/>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信永中和会计师事务所（特殊普通合伙）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1,450,000.00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12"/>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信永中和会计师事务所（特殊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650,000.00</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bl>
    <w:p>
      <w:pPr>
        <w:spacing w:line="240" w:lineRule="auto" w:before="5"/>
        <w:rPr>
          <w:rFonts w:ascii="宋体" w:hAnsi="宋体" w:cs="宋体" w:eastAsia="宋体" w:hint="default"/>
          <w:sz w:val="15"/>
          <w:szCs w:val="15"/>
        </w:rPr>
      </w:pPr>
    </w:p>
    <w:p>
      <w:pPr>
        <w:pStyle w:val="BodyText"/>
        <w:spacing w:line="273" w:lineRule="exact" w:before="36"/>
        <w:ind w:left="238" w:right="910"/>
        <w:jc w:val="left"/>
      </w:pPr>
      <w:r>
        <w:rPr/>
        <w:t>聘任、解聘会计师事务所的情况说明</w:t>
      </w:r>
    </w:p>
    <w:p>
      <w:pPr>
        <w:pStyle w:val="BodyText"/>
        <w:spacing w:line="272" w:lineRule="exact"/>
        <w:ind w:left="238" w:right="910"/>
        <w:jc w:val="left"/>
      </w:pPr>
      <w:r>
        <w:rPr/>
        <w:t>√适用</w:t>
      </w:r>
      <w:r>
        <w:rPr>
          <w:spacing w:val="-1"/>
        </w:rPr>
        <w:t> </w:t>
      </w:r>
      <w:r>
        <w:rPr/>
        <w:t>□不适用</w:t>
      </w:r>
    </w:p>
    <w:p>
      <w:pPr>
        <w:pStyle w:val="BodyText"/>
        <w:spacing w:line="274" w:lineRule="exact"/>
        <w:ind w:left="658" w:right="0"/>
        <w:jc w:val="left"/>
      </w:pP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17</w:t>
      </w:r>
      <w:r>
        <w:rPr>
          <w:rFonts w:ascii="宋体" w:hAnsi="宋体" w:cs="宋体" w:eastAsia="宋体" w:hint="default"/>
          <w:spacing w:val="-44"/>
        </w:rPr>
        <w:t> </w:t>
      </w:r>
      <w:r>
        <w:rPr>
          <w:spacing w:val="-3"/>
        </w:rPr>
        <w:t>日，公司与瑞华会计师事务所（特殊普通合伙）的合同到期，经公司第三届</w:t>
      </w:r>
    </w:p>
    <w:p>
      <w:pPr>
        <w:pStyle w:val="BodyText"/>
        <w:spacing w:line="240" w:lineRule="auto" w:before="133"/>
        <w:ind w:left="238" w:right="0"/>
        <w:jc w:val="left"/>
      </w:pPr>
      <w:r>
        <w:rPr>
          <w:spacing w:val="-5"/>
        </w:rPr>
        <w:t>董事会第十五次（临时）会议及 </w:t>
      </w:r>
      <w:r>
        <w:rPr>
          <w:rFonts w:ascii="宋体" w:hAnsi="宋体" w:cs="宋体" w:eastAsia="宋体" w:hint="default"/>
        </w:rPr>
        <w:t>2019</w:t>
      </w:r>
      <w:r>
        <w:rPr>
          <w:rFonts w:ascii="宋体" w:hAnsi="宋体" w:cs="宋体" w:eastAsia="宋体" w:hint="default"/>
          <w:spacing w:val="-30"/>
        </w:rPr>
        <w:t> </w:t>
      </w:r>
      <w:r>
        <w:rPr>
          <w:spacing w:val="-4"/>
        </w:rPr>
        <w:t>年第一次临时股东大会的审议，通过了《关于变更会计师事</w:t>
      </w:r>
    </w:p>
    <w:p>
      <w:pPr>
        <w:pStyle w:val="BodyText"/>
        <w:spacing w:line="357" w:lineRule="auto" w:before="133"/>
        <w:ind w:left="238" w:right="0"/>
        <w:jc w:val="left"/>
      </w:pPr>
      <w:r>
        <w:rPr>
          <w:spacing w:val="-5"/>
        </w:rPr>
        <w:t>务所的议案》，同意聘请信永中和会计师事务所（特殊普通合伙）担任</w:t>
      </w:r>
      <w:r>
        <w:rPr>
          <w:spacing w:val="-29"/>
        </w:rPr>
        <w:t> </w:t>
      </w:r>
      <w:r>
        <w:rPr>
          <w:rFonts w:ascii="宋体" w:hAnsi="宋体" w:cs="宋体" w:eastAsia="宋体" w:hint="default"/>
        </w:rPr>
        <w:t>2018</w:t>
      </w:r>
      <w:r>
        <w:rPr>
          <w:rFonts w:ascii="宋体" w:hAnsi="宋体" w:cs="宋体" w:eastAsia="宋体" w:hint="default"/>
          <w:spacing w:val="-33"/>
        </w:rPr>
        <w:t> </w:t>
      </w:r>
      <w:r>
        <w:rPr/>
        <w:t>年度财务报告和内部</w:t>
      </w:r>
      <w:r>
        <w:rPr>
          <w:spacing w:val="-96"/>
        </w:rPr>
        <w:t> </w:t>
      </w:r>
      <w:r>
        <w:rPr>
          <w:spacing w:val="-96"/>
        </w:rPr>
      </w:r>
      <w:r>
        <w:rPr/>
        <w:t>控制审计机构。</w:t>
      </w:r>
    </w:p>
    <w:p>
      <w:pPr>
        <w:pStyle w:val="BodyText"/>
        <w:spacing w:line="273" w:lineRule="exact" w:before="30"/>
        <w:ind w:left="238" w:right="910"/>
        <w:jc w:val="left"/>
      </w:pPr>
      <w:r>
        <w:rPr/>
        <w:t>审计期间改聘会计师事务所的情况说明</w:t>
      </w:r>
    </w:p>
    <w:p>
      <w:pPr>
        <w:pStyle w:val="BodyText"/>
        <w:tabs>
          <w:tab w:pos="1080" w:val="left" w:leader="none"/>
        </w:tabs>
        <w:spacing w:line="273" w:lineRule="exact"/>
        <w:ind w:left="238" w:right="910"/>
        <w:jc w:val="left"/>
      </w:pPr>
      <w:r>
        <w:rPr>
          <w:spacing w:val="-1"/>
        </w:rPr>
        <w:t>□适用</w:t>
        <w:tab/>
      </w:r>
      <w:r>
        <w:rPr>
          <w:spacing w:val="-2"/>
        </w:rPr>
        <w:t>√不适用</w:t>
      </w:r>
    </w:p>
    <w:p>
      <w:pPr>
        <w:spacing w:after="0" w:line="273" w:lineRule="exact"/>
        <w:jc w:val="left"/>
        <w:sectPr>
          <w:footerReference w:type="default" r:id="rId20"/>
          <w:pgSz w:w="11910" w:h="16840"/>
          <w:pgMar w:footer="1195" w:header="880" w:top="1120" w:bottom="1380" w:left="1560" w:right="1040"/>
          <w:pgNumType w:start="31"/>
        </w:sectPr>
      </w:pPr>
    </w:p>
    <w:p>
      <w:pPr>
        <w:spacing w:line="240" w:lineRule="auto" w:before="4"/>
        <w:rPr>
          <w:rFonts w:ascii="宋体" w:hAnsi="宋体" w:cs="宋体" w:eastAsia="宋体" w:hint="default"/>
          <w:sz w:val="25"/>
          <w:szCs w:val="25"/>
        </w:rPr>
      </w:pPr>
    </w:p>
    <w:p>
      <w:pPr>
        <w:pStyle w:val="Heading3"/>
        <w:tabs>
          <w:tab w:pos="1057" w:val="left" w:leader="none"/>
        </w:tabs>
        <w:spacing w:line="290" w:lineRule="auto"/>
        <w:ind w:right="624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2"/>
        <w:ind w:right="6243"/>
        <w:jc w:val="left"/>
      </w:pPr>
      <w:r>
        <w:rPr>
          <w:spacing w:val="-1"/>
        </w:rPr>
        <w:t>□适用</w:t>
        <w:tab/>
      </w:r>
      <w:r>
        <w:rPr>
          <w:spacing w:val="-2"/>
        </w:rPr>
        <w:t>√不适用</w:t>
      </w:r>
    </w:p>
    <w:p>
      <w:pPr>
        <w:pStyle w:val="Heading3"/>
        <w:tabs>
          <w:tab w:pos="1057" w:val="left" w:leader="none"/>
        </w:tabs>
        <w:spacing w:line="240" w:lineRule="auto" w:before="58"/>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line="290" w:lineRule="auto" w:before="56"/>
        <w:ind w:left="218" w:right="60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tabs>
          <w:tab w:pos="1060" w:val="left" w:leader="none"/>
        </w:tabs>
        <w:spacing w:line="290" w:lineRule="auto" w:before="12"/>
        <w:ind w:left="218" w:right="687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spacing w:line="290" w:lineRule="auto" w:before="12"/>
        <w:ind w:left="218" w:right="66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十、重大诉讼、仲裁事项</w:t>
      </w:r>
      <w:r>
        <w:rPr>
          <w:rFonts w:ascii="宋体" w:hAnsi="宋体" w:cs="宋体" w:eastAsia="宋体" w:hint="default"/>
          <w:sz w:val="21"/>
          <w:szCs w:val="21"/>
        </w:rPr>
      </w:r>
    </w:p>
    <w:p>
      <w:pPr>
        <w:spacing w:line="290" w:lineRule="auto" w:before="13"/>
        <w:ind w:left="218" w:right="0"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w:t>
      </w:r>
      <w:r>
        <w:rPr>
          <w:rFonts w:ascii="宋体" w:hAnsi="宋体" w:cs="宋体" w:eastAsia="宋体" w:hint="default"/>
          <w:spacing w:val="-3"/>
          <w:sz w:val="21"/>
          <w:szCs w:val="21"/>
        </w:rPr>
        <w:t> </w:t>
      </w:r>
      <w:r>
        <w:rPr>
          <w:rFonts w:ascii="宋体" w:hAnsi="宋体" w:cs="宋体" w:eastAsia="宋体" w:hint="default"/>
          <w:sz w:val="21"/>
          <w:szCs w:val="21"/>
        </w:rPr>
        <w:t>√本年度公司无重大诉讼、仲裁事项</w:t>
      </w:r>
      <w:r>
        <w:rPr>
          <w:rFonts w:ascii="宋体" w:hAnsi="宋体" w:cs="宋体" w:eastAsia="宋体" w:hint="default"/>
          <w:w w:val="100"/>
          <w:sz w:val="21"/>
          <w:szCs w:val="21"/>
        </w:rPr>
        <w:t> </w:t>
      </w: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spacing w:val="-1"/>
          <w:sz w:val="21"/>
          <w:szCs w:val="21"/>
        </w:rPr>
      </w:r>
    </w:p>
    <w:p>
      <w:pPr>
        <w:pStyle w:val="Heading3"/>
        <w:spacing w:line="227" w:lineRule="exact" w:before="0"/>
        <w:ind w:left="638" w:right="6243"/>
        <w:jc w:val="left"/>
        <w:rPr>
          <w:b w:val="0"/>
          <w:bCs w:val="0"/>
        </w:rPr>
      </w:pPr>
      <w:r>
        <w:rPr>
          <w:w w:val="100"/>
        </w:rPr>
        <w:t>况</w:t>
      </w:r>
      <w:r>
        <w:rPr>
          <w:b w:val="0"/>
          <w:bCs w:val="0"/>
          <w:w w:val="100"/>
        </w:rPr>
      </w:r>
    </w:p>
    <w:p>
      <w:pPr>
        <w:spacing w:line="290" w:lineRule="auto" w:before="58"/>
        <w:ind w:left="218" w:right="18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Heading3"/>
        <w:tabs>
          <w:tab w:pos="1060" w:val="left" w:leader="none"/>
        </w:tabs>
        <w:spacing w:line="290" w:lineRule="auto" w:before="14"/>
        <w:ind w:right="1814"/>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right="624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73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日，公司第三届</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董事会第三次（临时）会议审议</w:t>
            </w:r>
            <w:r>
              <w:rPr>
                <w:rFonts w:ascii="宋体" w:hAnsi="宋体" w:cs="宋体" w:eastAsia="宋体" w:hint="default"/>
                <w:w w:val="100"/>
                <w:sz w:val="21"/>
                <w:szCs w:val="21"/>
              </w:rPr>
              <w:t> </w:t>
            </w:r>
            <w:r>
              <w:rPr>
                <w:rFonts w:ascii="宋体" w:hAnsi="宋体" w:cs="宋体" w:eastAsia="宋体" w:hint="default"/>
                <w:spacing w:val="-8"/>
                <w:w w:val="100"/>
                <w:sz w:val="21"/>
                <w:szCs w:val="21"/>
              </w:rPr>
              <w:t>通过了《关于</w:t>
            </w:r>
            <w:r>
              <w:rPr>
                <w:rFonts w:ascii="宋体" w:hAnsi="宋体" w:cs="宋体" w:eastAsia="宋体" w:hint="default"/>
                <w:spacing w:val="-8"/>
                <w:w w:val="100"/>
                <w:sz w:val="21"/>
                <w:szCs w:val="21"/>
              </w:rPr>
              <w:t>&lt;</w:t>
            </w:r>
            <w:r>
              <w:rPr>
                <w:rFonts w:ascii="宋体" w:hAnsi="宋体" w:cs="宋体" w:eastAsia="宋体" w:hint="default"/>
                <w:spacing w:val="-8"/>
                <w:w w:val="100"/>
                <w:sz w:val="21"/>
                <w:szCs w:val="21"/>
              </w:rPr>
              <w:t>华扬联众数字技术</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股份有限公司</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年限制性股</w:t>
            </w:r>
            <w:r>
              <w:rPr>
                <w:rFonts w:ascii="宋体" w:hAnsi="宋体" w:cs="宋体" w:eastAsia="宋体" w:hint="default"/>
                <w:w w:val="100"/>
                <w:sz w:val="21"/>
                <w:szCs w:val="21"/>
              </w:rPr>
              <w:t> </w:t>
            </w:r>
            <w:r>
              <w:rPr>
                <w:rFonts w:ascii="宋体" w:hAnsi="宋体" w:cs="宋体" w:eastAsia="宋体" w:hint="default"/>
                <w:sz w:val="21"/>
                <w:szCs w:val="21"/>
              </w:rPr>
              <w:t>票激励计划（草案）及其摘要的</w:t>
            </w:r>
            <w:r>
              <w:rPr>
                <w:rFonts w:ascii="宋体" w:hAnsi="宋体" w:cs="宋体" w:eastAsia="宋体" w:hint="default"/>
                <w:w w:val="100"/>
                <w:sz w:val="21"/>
                <w:szCs w:val="21"/>
              </w:rPr>
              <w:t> </w:t>
            </w:r>
            <w:r>
              <w:rPr>
                <w:rFonts w:ascii="宋体" w:hAnsi="宋体" w:cs="宋体" w:eastAsia="宋体" w:hint="default"/>
                <w:sz w:val="21"/>
                <w:szCs w:val="21"/>
              </w:rPr>
              <w:t>议案》等相关议案，计划授予</w:t>
            </w:r>
            <w:r>
              <w:rPr>
                <w:rFonts w:ascii="宋体" w:hAnsi="宋体" w:cs="宋体" w:eastAsia="宋体" w:hint="default"/>
                <w:w w:val="100"/>
                <w:sz w:val="21"/>
                <w:szCs w:val="21"/>
              </w:rPr>
              <w:t> </w:t>
            </w:r>
            <w:r>
              <w:rPr>
                <w:rFonts w:ascii="宋体" w:hAnsi="宋体" w:cs="宋体" w:eastAsia="宋体" w:hint="default"/>
                <w:sz w:val="21"/>
                <w:szCs w:val="21"/>
              </w:rPr>
              <w:t>640.73</w:t>
            </w:r>
            <w:r>
              <w:rPr>
                <w:rFonts w:ascii="宋体" w:hAnsi="宋体" w:cs="宋体" w:eastAsia="宋体" w:hint="default"/>
                <w:spacing w:val="-35"/>
                <w:sz w:val="21"/>
                <w:szCs w:val="21"/>
              </w:rPr>
              <w:t> </w:t>
            </w:r>
            <w:r>
              <w:rPr>
                <w:rFonts w:ascii="宋体" w:hAnsi="宋体" w:cs="宋体" w:eastAsia="宋体" w:hint="default"/>
                <w:spacing w:val="-5"/>
                <w:sz w:val="21"/>
                <w:szCs w:val="21"/>
              </w:rPr>
              <w:t>万股限制性股票，其中首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次</w:t>
            </w:r>
            <w:r>
              <w:rPr>
                <w:rFonts w:ascii="宋体" w:hAnsi="宋体" w:cs="宋体" w:eastAsia="宋体" w:hint="default"/>
                <w:spacing w:val="-3"/>
                <w:w w:val="100"/>
                <w:sz w:val="21"/>
                <w:szCs w:val="21"/>
              </w:rPr>
              <w:t>授</w:t>
            </w:r>
            <w:r>
              <w:rPr>
                <w:rFonts w:ascii="宋体" w:hAnsi="宋体" w:cs="宋体" w:eastAsia="宋体" w:hint="default"/>
                <w:w w:val="100"/>
                <w:sz w:val="21"/>
                <w:szCs w:val="21"/>
              </w:rPr>
              <w:t>予</w:t>
            </w:r>
            <w:r>
              <w:rPr>
                <w:rFonts w:ascii="宋体" w:hAnsi="宋体" w:cs="宋体" w:eastAsia="宋体" w:hint="default"/>
                <w:spacing w:val="-53"/>
                <w:sz w:val="21"/>
                <w:szCs w:val="21"/>
              </w:rPr>
              <w:t> </w:t>
            </w:r>
            <w:r>
              <w:rPr>
                <w:rFonts w:ascii="宋体" w:hAnsi="宋体" w:cs="宋体" w:eastAsia="宋体" w:hint="default"/>
                <w:w w:val="100"/>
                <w:sz w:val="21"/>
                <w:szCs w:val="21"/>
              </w:rPr>
              <w:t>51</w:t>
            </w:r>
            <w:r>
              <w:rPr>
                <w:rFonts w:ascii="宋体" w:hAnsi="宋体" w:cs="宋体" w:eastAsia="宋体" w:hint="default"/>
                <w:spacing w:val="-3"/>
                <w:w w:val="100"/>
                <w:sz w:val="21"/>
                <w:szCs w:val="21"/>
              </w:rPr>
              <w:t>2</w:t>
            </w:r>
            <w:r>
              <w:rPr>
                <w:rFonts w:ascii="宋体" w:hAnsi="宋体" w:cs="宋体" w:eastAsia="宋体" w:hint="default"/>
                <w:w w:val="100"/>
                <w:sz w:val="21"/>
                <w:szCs w:val="21"/>
              </w:rPr>
              <w:t>.73</w:t>
            </w:r>
            <w:r>
              <w:rPr>
                <w:rFonts w:ascii="宋体" w:hAnsi="宋体" w:cs="宋体" w:eastAsia="宋体" w:hint="default"/>
                <w:spacing w:val="-55"/>
                <w:sz w:val="21"/>
                <w:szCs w:val="21"/>
              </w:rPr>
              <w:t> </w:t>
            </w:r>
            <w:r>
              <w:rPr>
                <w:rFonts w:ascii="宋体" w:hAnsi="宋体" w:cs="宋体" w:eastAsia="宋体" w:hint="default"/>
                <w:w w:val="100"/>
                <w:sz w:val="21"/>
                <w:szCs w:val="21"/>
              </w:rPr>
              <w:t>万股</w:t>
            </w:r>
            <w:r>
              <w:rPr>
                <w:rFonts w:ascii="宋体" w:hAnsi="宋体" w:cs="宋体" w:eastAsia="宋体" w:hint="default"/>
                <w:spacing w:val="-94"/>
                <w:w w:val="100"/>
                <w:sz w:val="21"/>
                <w:szCs w:val="21"/>
              </w:rPr>
              <w:t>，</w:t>
            </w:r>
            <w:r>
              <w:rPr>
                <w:rFonts w:ascii="宋体" w:hAnsi="宋体" w:cs="宋体" w:eastAsia="宋体" w:hint="default"/>
                <w:w w:val="100"/>
                <w:sz w:val="21"/>
                <w:szCs w:val="21"/>
              </w:rPr>
              <w:t>首</w:t>
            </w:r>
            <w:r>
              <w:rPr>
                <w:rFonts w:ascii="宋体" w:hAnsi="宋体" w:cs="宋体" w:eastAsia="宋体" w:hint="default"/>
                <w:spacing w:val="-3"/>
                <w:w w:val="100"/>
                <w:sz w:val="21"/>
                <w:szCs w:val="21"/>
              </w:rPr>
              <w:t>次</w:t>
            </w:r>
            <w:r>
              <w:rPr>
                <w:rFonts w:ascii="宋体" w:hAnsi="宋体" w:cs="宋体" w:eastAsia="宋体" w:hint="default"/>
                <w:w w:val="100"/>
                <w:sz w:val="21"/>
                <w:szCs w:val="21"/>
              </w:rPr>
              <w:t>授予涉</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及的激励对象共计</w:t>
            </w:r>
            <w:r>
              <w:rPr>
                <w:rFonts w:ascii="宋体" w:hAnsi="宋体" w:cs="宋体" w:eastAsia="宋体" w:hint="default"/>
                <w:spacing w:val="-53"/>
                <w:sz w:val="21"/>
                <w:szCs w:val="21"/>
              </w:rPr>
              <w:t> </w:t>
            </w:r>
            <w:r>
              <w:rPr>
                <w:rFonts w:ascii="宋体" w:hAnsi="宋体" w:cs="宋体" w:eastAsia="宋体" w:hint="default"/>
                <w:sz w:val="21"/>
                <w:szCs w:val="21"/>
              </w:rPr>
              <w:t>161</w:t>
            </w:r>
            <w:r>
              <w:rPr>
                <w:rFonts w:ascii="宋体" w:hAnsi="宋体" w:cs="宋体" w:eastAsia="宋体" w:hint="default"/>
                <w:spacing w:val="-52"/>
                <w:sz w:val="21"/>
                <w:szCs w:val="21"/>
              </w:rPr>
              <w:t> </w:t>
            </w:r>
            <w:r>
              <w:rPr>
                <w:rFonts w:ascii="宋体" w:hAnsi="宋体" w:cs="宋体" w:eastAsia="宋体" w:hint="default"/>
                <w:sz w:val="21"/>
                <w:szCs w:val="21"/>
              </w:rPr>
              <w:t>人，预留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128</w:t>
            </w:r>
            <w:r>
              <w:rPr>
                <w:rFonts w:ascii="宋体" w:hAnsi="宋体" w:cs="宋体" w:eastAsia="宋体" w:hint="default"/>
                <w:spacing w:val="-51"/>
                <w:sz w:val="21"/>
                <w:szCs w:val="21"/>
              </w:rPr>
              <w:t> </w:t>
            </w:r>
            <w:r>
              <w:rPr>
                <w:rFonts w:ascii="宋体" w:hAnsi="宋体" w:cs="宋体" w:eastAsia="宋体" w:hint="default"/>
                <w:sz w:val="21"/>
                <w:szCs w:val="21"/>
              </w:rPr>
              <w:t>万股。</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披露于上海证券交易所网站（</w:t>
            </w:r>
            <w:hyperlink r:id="rId9">
              <w:r>
                <w:rPr>
                  <w:rFonts w:ascii="宋体" w:hAnsi="宋体" w:cs="宋体" w:eastAsia="宋体" w:hint="default"/>
                  <w:spacing w:val="-4"/>
                  <w:sz w:val="21"/>
                  <w:szCs w:val="21"/>
                </w:rPr>
                <w:t>www.sse.com.cn</w:t>
              </w:r>
            </w:hyperlink>
            <w:r>
              <w:rPr>
                <w:rFonts w:ascii="宋体" w:hAnsi="宋体" w:cs="宋体" w:eastAsia="宋体" w:hint="default"/>
                <w:spacing w:val="-4"/>
                <w:sz w:val="21"/>
                <w:szCs w:val="21"/>
              </w:rPr>
              <w:t>）：《第三届董</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事会第三次（临时）会议决议公告》（公告编号：</w:t>
            </w:r>
            <w:r>
              <w:rPr>
                <w:rFonts w:ascii="宋体" w:hAnsi="宋体" w:cs="宋体" w:eastAsia="宋体" w:hint="default"/>
                <w:spacing w:val="-9"/>
                <w:sz w:val="21"/>
                <w:szCs w:val="21"/>
              </w:rPr>
              <w:t>2018-001</w:t>
            </w:r>
            <w:r>
              <w:rPr>
                <w:rFonts w:ascii="宋体" w:hAnsi="宋体" w:cs="宋体" w:eastAsia="宋体" w:hint="default"/>
                <w:spacing w:val="-9"/>
                <w:sz w:val="21"/>
                <w:szCs w:val="21"/>
              </w:rPr>
              <w:t>）；</w:t>
            </w:r>
            <w:r>
              <w:rPr>
                <w:rFonts w:ascii="宋体" w:hAnsi="宋体" w:cs="宋体" w:eastAsia="宋体" w:hint="default"/>
                <w:sz w:val="21"/>
                <w:szCs w:val="21"/>
              </w:rPr>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pacing w:val="-30"/>
                <w:sz w:val="21"/>
                <w:szCs w:val="21"/>
              </w:rPr>
              <w:t> </w:t>
            </w:r>
            <w:r>
              <w:rPr>
                <w:rFonts w:ascii="宋体" w:hAnsi="宋体" w:cs="宋体" w:eastAsia="宋体" w:hint="default"/>
                <w:spacing w:val="-3"/>
                <w:sz w:val="21"/>
                <w:szCs w:val="21"/>
              </w:rPr>
              <w:t>年限制性股票激励计划草案摘要的公告》（公告编号：</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2018-003</w:t>
            </w: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年限制性股票激励计划（草案）》。</w:t>
            </w:r>
          </w:p>
        </w:tc>
      </w:tr>
      <w:tr>
        <w:trPr>
          <w:trHeight w:val="191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日，公司召开的</w:t>
            </w:r>
          </w:p>
          <w:p>
            <w:pPr>
              <w:pStyle w:val="TableParagraph"/>
              <w:spacing w:line="237" w:lineRule="auto" w:before="2"/>
              <w:ind w:left="103" w:right="11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年第一次临时股东大会审</w:t>
            </w:r>
            <w:r>
              <w:rPr>
                <w:rFonts w:ascii="宋体" w:hAnsi="宋体" w:cs="宋体" w:eastAsia="宋体" w:hint="default"/>
                <w:w w:val="100"/>
                <w:sz w:val="21"/>
                <w:szCs w:val="21"/>
              </w:rPr>
              <w:t> </w:t>
            </w:r>
            <w:r>
              <w:rPr>
                <w:rFonts w:ascii="宋体" w:hAnsi="宋体" w:cs="宋体" w:eastAsia="宋体" w:hint="default"/>
                <w:spacing w:val="-2"/>
                <w:sz w:val="21"/>
                <w:szCs w:val="21"/>
              </w:rPr>
              <w:t>议通过了《华扬联众数字技术股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份有限公司</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年限制性股票</w:t>
            </w:r>
            <w:r>
              <w:rPr>
                <w:rFonts w:ascii="宋体" w:hAnsi="宋体" w:cs="宋体" w:eastAsia="宋体" w:hint="default"/>
                <w:w w:val="100"/>
                <w:sz w:val="21"/>
                <w:szCs w:val="21"/>
              </w:rPr>
              <w:t> </w:t>
            </w:r>
            <w:r>
              <w:rPr>
                <w:rFonts w:ascii="宋体" w:hAnsi="宋体" w:cs="宋体" w:eastAsia="宋体" w:hint="default"/>
                <w:spacing w:val="-2"/>
                <w:sz w:val="21"/>
                <w:szCs w:val="21"/>
              </w:rPr>
              <w:t>激励计划（草案）》及其摘要等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相关议案，并授权董事会办理相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关事项。</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披露于上海证券交易所网站（</w:t>
            </w:r>
            <w:hyperlink r:id="rId9">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第一次临时股东大会决议公告》（公告编号：</w:t>
            </w:r>
            <w:r>
              <w:rPr>
                <w:rFonts w:ascii="宋体" w:hAnsi="宋体" w:cs="宋体" w:eastAsia="宋体" w:hint="default"/>
                <w:sz w:val="21"/>
                <w:szCs w:val="21"/>
              </w:rPr>
              <w:t>2018-007</w:t>
            </w:r>
            <w:r>
              <w:rPr>
                <w:rFonts w:ascii="宋体" w:hAnsi="宋体" w:cs="宋体" w:eastAsia="宋体" w:hint="default"/>
                <w:sz w:val="21"/>
                <w:szCs w:val="21"/>
              </w:rPr>
              <w:t>）。</w:t>
            </w:r>
          </w:p>
        </w:tc>
      </w:tr>
      <w:tr>
        <w:trPr>
          <w:trHeight w:val="273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日，公司召开了</w:t>
            </w:r>
          </w:p>
          <w:p>
            <w:pPr>
              <w:pStyle w:val="TableParagraph"/>
              <w:spacing w:line="237" w:lineRule="auto"/>
              <w:ind w:left="103" w:right="110"/>
              <w:jc w:val="left"/>
              <w:rPr>
                <w:rFonts w:ascii="宋体" w:hAnsi="宋体" w:cs="宋体" w:eastAsia="宋体" w:hint="default"/>
                <w:sz w:val="21"/>
                <w:szCs w:val="21"/>
              </w:rPr>
            </w:pPr>
            <w:r>
              <w:rPr>
                <w:rFonts w:ascii="宋体" w:hAnsi="宋体" w:cs="宋体" w:eastAsia="宋体" w:hint="default"/>
                <w:spacing w:val="-2"/>
                <w:sz w:val="21"/>
                <w:szCs w:val="21"/>
              </w:rPr>
              <w:t>第三届董事会第四次（临时）会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议，对激励计划的首次授予对象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及数量进行了调整，激励对象由</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161</w:t>
            </w:r>
            <w:r>
              <w:rPr>
                <w:rFonts w:ascii="宋体" w:hAnsi="宋体" w:cs="宋体" w:eastAsia="宋体" w:hint="default"/>
                <w:spacing w:val="-53"/>
                <w:sz w:val="21"/>
                <w:szCs w:val="21"/>
              </w:rPr>
              <w:t> </w:t>
            </w:r>
            <w:r>
              <w:rPr>
                <w:rFonts w:ascii="宋体" w:hAnsi="宋体" w:cs="宋体" w:eastAsia="宋体" w:hint="default"/>
                <w:sz w:val="21"/>
                <w:szCs w:val="21"/>
              </w:rPr>
              <w:t>人调整为</w:t>
            </w:r>
            <w:r>
              <w:rPr>
                <w:rFonts w:ascii="宋体" w:hAnsi="宋体" w:cs="宋体" w:eastAsia="宋体" w:hint="default"/>
                <w:spacing w:val="-53"/>
                <w:sz w:val="21"/>
                <w:szCs w:val="21"/>
              </w:rPr>
              <w:t> </w:t>
            </w:r>
            <w:r>
              <w:rPr>
                <w:rFonts w:ascii="宋体" w:hAnsi="宋体" w:cs="宋体" w:eastAsia="宋体" w:hint="default"/>
                <w:sz w:val="21"/>
                <w:szCs w:val="21"/>
              </w:rPr>
              <w:t>129</w:t>
            </w:r>
            <w:r>
              <w:rPr>
                <w:rFonts w:ascii="宋体" w:hAnsi="宋体" w:cs="宋体" w:eastAsia="宋体" w:hint="default"/>
                <w:spacing w:val="-53"/>
                <w:sz w:val="21"/>
                <w:szCs w:val="21"/>
              </w:rPr>
              <w:t> </w:t>
            </w:r>
            <w:r>
              <w:rPr>
                <w:rFonts w:ascii="宋体" w:hAnsi="宋体" w:cs="宋体" w:eastAsia="宋体" w:hint="default"/>
                <w:sz w:val="21"/>
                <w:szCs w:val="21"/>
              </w:rPr>
              <w:t>人，本次激励</w:t>
            </w:r>
            <w:r>
              <w:rPr>
                <w:rFonts w:ascii="宋体" w:hAnsi="宋体" w:cs="宋体" w:eastAsia="宋体" w:hint="default"/>
                <w:w w:val="100"/>
                <w:sz w:val="21"/>
                <w:szCs w:val="21"/>
              </w:rPr>
              <w:t> </w:t>
            </w:r>
            <w:r>
              <w:rPr>
                <w:rFonts w:ascii="宋体" w:hAnsi="宋体" w:cs="宋体" w:eastAsia="宋体" w:hint="default"/>
                <w:sz w:val="21"/>
                <w:szCs w:val="21"/>
              </w:rPr>
              <w:t>计划授予的限制性股票数量由</w:t>
            </w:r>
            <w:r>
              <w:rPr>
                <w:rFonts w:ascii="宋体" w:hAnsi="宋体" w:cs="宋体" w:eastAsia="宋体" w:hint="default"/>
                <w:w w:val="100"/>
                <w:sz w:val="21"/>
                <w:szCs w:val="21"/>
              </w:rPr>
              <w:t> </w:t>
            </w:r>
            <w:r>
              <w:rPr>
                <w:rFonts w:ascii="宋体" w:hAnsi="宋体" w:cs="宋体" w:eastAsia="宋体" w:hint="default"/>
                <w:sz w:val="21"/>
                <w:szCs w:val="21"/>
              </w:rPr>
              <w:t>640.73</w:t>
            </w:r>
            <w:r>
              <w:rPr>
                <w:rFonts w:ascii="宋体" w:hAnsi="宋体" w:cs="宋体" w:eastAsia="宋体" w:hint="default"/>
                <w:spacing w:val="-54"/>
                <w:sz w:val="21"/>
                <w:szCs w:val="21"/>
              </w:rPr>
              <w:t> </w:t>
            </w:r>
            <w:r>
              <w:rPr>
                <w:rFonts w:ascii="宋体" w:hAnsi="宋体" w:cs="宋体" w:eastAsia="宋体" w:hint="default"/>
                <w:sz w:val="21"/>
                <w:szCs w:val="21"/>
              </w:rPr>
              <w:t>万股调整为</w:t>
            </w:r>
            <w:r>
              <w:rPr>
                <w:rFonts w:ascii="宋体" w:hAnsi="宋体" w:cs="宋体" w:eastAsia="宋体" w:hint="default"/>
                <w:spacing w:val="-54"/>
                <w:sz w:val="21"/>
                <w:szCs w:val="21"/>
              </w:rPr>
              <w:t> </w:t>
            </w:r>
            <w:r>
              <w:rPr>
                <w:rFonts w:ascii="宋体" w:hAnsi="宋体" w:cs="宋体" w:eastAsia="宋体" w:hint="default"/>
                <w:sz w:val="21"/>
                <w:szCs w:val="21"/>
              </w:rPr>
              <w:t>554.865</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2"/>
                <w:sz w:val="21"/>
                <w:szCs w:val="21"/>
              </w:rPr>
              <w:t>股，其中首次授予的限制性股票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由</w:t>
            </w:r>
            <w:r>
              <w:rPr>
                <w:rFonts w:ascii="宋体" w:hAnsi="宋体" w:cs="宋体" w:eastAsia="宋体" w:hint="default"/>
                <w:spacing w:val="-53"/>
                <w:sz w:val="21"/>
                <w:szCs w:val="21"/>
              </w:rPr>
              <w:t> </w:t>
            </w:r>
            <w:r>
              <w:rPr>
                <w:rFonts w:ascii="宋体" w:hAnsi="宋体" w:cs="宋体" w:eastAsia="宋体" w:hint="default"/>
                <w:sz w:val="21"/>
                <w:szCs w:val="21"/>
              </w:rPr>
              <w:t>512.73</w:t>
            </w:r>
            <w:r>
              <w:rPr>
                <w:rFonts w:ascii="宋体" w:hAnsi="宋体" w:cs="宋体" w:eastAsia="宋体" w:hint="default"/>
                <w:spacing w:val="-55"/>
                <w:sz w:val="21"/>
                <w:szCs w:val="21"/>
              </w:rPr>
              <w:t> </w:t>
            </w:r>
            <w:r>
              <w:rPr>
                <w:rFonts w:ascii="宋体" w:hAnsi="宋体" w:cs="宋体" w:eastAsia="宋体" w:hint="default"/>
                <w:sz w:val="21"/>
                <w:szCs w:val="21"/>
              </w:rPr>
              <w:t>万股调整为</w:t>
            </w:r>
            <w:r>
              <w:rPr>
                <w:rFonts w:ascii="宋体" w:hAnsi="宋体" w:cs="宋体" w:eastAsia="宋体" w:hint="default"/>
                <w:spacing w:val="-52"/>
                <w:sz w:val="21"/>
                <w:szCs w:val="21"/>
              </w:rPr>
              <w:t> </w:t>
            </w:r>
            <w:r>
              <w:rPr>
                <w:rFonts w:ascii="宋体" w:hAnsi="宋体" w:cs="宋体" w:eastAsia="宋体" w:hint="default"/>
                <w:sz w:val="21"/>
                <w:szCs w:val="21"/>
              </w:rPr>
              <w:t>443.895</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万股，预留股数由</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2"/>
                <w:sz w:val="21"/>
                <w:szCs w:val="21"/>
              </w:rPr>
              <w:t> </w:t>
            </w:r>
            <w:r>
              <w:rPr>
                <w:rFonts w:ascii="宋体" w:hAnsi="宋体" w:cs="宋体" w:eastAsia="宋体" w:hint="default"/>
                <w:sz w:val="21"/>
                <w:szCs w:val="21"/>
              </w:rPr>
              <w:t>万股调整</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披露于上海证券交易所网站（</w:t>
            </w:r>
            <w:hyperlink r:id="rId9">
              <w:r>
                <w:rPr>
                  <w:rFonts w:ascii="宋体" w:hAnsi="宋体" w:cs="宋体" w:eastAsia="宋体" w:hint="default"/>
                  <w:spacing w:val="-4"/>
                  <w:sz w:val="21"/>
                  <w:szCs w:val="21"/>
                </w:rPr>
                <w:t>www.sse.com.cn</w:t>
              </w:r>
            </w:hyperlink>
            <w:r>
              <w:rPr>
                <w:rFonts w:ascii="宋体" w:hAnsi="宋体" w:cs="宋体" w:eastAsia="宋体" w:hint="default"/>
                <w:spacing w:val="-4"/>
                <w:sz w:val="21"/>
                <w:szCs w:val="21"/>
              </w:rPr>
              <w:t>）：《关于第三</w:t>
            </w:r>
          </w:p>
          <w:p>
            <w:pPr>
              <w:pStyle w:val="TableParagraph"/>
              <w:spacing w:line="237" w:lineRule="auto"/>
              <w:ind w:left="103" w:right="38"/>
              <w:jc w:val="left"/>
              <w:rPr>
                <w:rFonts w:ascii="宋体" w:hAnsi="宋体" w:cs="宋体" w:eastAsia="宋体" w:hint="default"/>
                <w:sz w:val="21"/>
                <w:szCs w:val="21"/>
              </w:rPr>
            </w:pPr>
            <w:r>
              <w:rPr>
                <w:rFonts w:ascii="宋体" w:hAnsi="宋体" w:cs="宋体" w:eastAsia="宋体" w:hint="default"/>
                <w:sz w:val="21"/>
                <w:szCs w:val="21"/>
              </w:rPr>
              <w:t>届董事会第四次（临时）会议决议的公告》（公告编号：</w:t>
            </w:r>
            <w:r>
              <w:rPr>
                <w:rFonts w:ascii="宋体" w:hAnsi="宋体" w:cs="宋体" w:eastAsia="宋体" w:hint="default"/>
                <w:w w:val="100"/>
                <w:sz w:val="21"/>
                <w:szCs w:val="21"/>
              </w:rPr>
              <w:t> </w:t>
            </w:r>
            <w:r>
              <w:rPr>
                <w:rFonts w:ascii="宋体" w:hAnsi="宋体" w:cs="宋体" w:eastAsia="宋体" w:hint="default"/>
                <w:sz w:val="21"/>
                <w:szCs w:val="21"/>
              </w:rPr>
              <w:t>2018-009</w:t>
            </w:r>
            <w:r>
              <w:rPr>
                <w:rFonts w:ascii="宋体" w:hAnsi="宋体" w:cs="宋体" w:eastAsia="宋体" w:hint="default"/>
                <w:sz w:val="21"/>
                <w:szCs w:val="21"/>
              </w:rPr>
              <w:t>）；《关于调整公司</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年限制性股票激励计划首</w:t>
            </w:r>
            <w:r>
              <w:rPr>
                <w:rFonts w:ascii="宋体" w:hAnsi="宋体" w:cs="宋体" w:eastAsia="宋体" w:hint="default"/>
                <w:w w:val="100"/>
                <w:sz w:val="21"/>
                <w:szCs w:val="21"/>
              </w:rPr>
              <w:t> </w:t>
            </w:r>
            <w:r>
              <w:rPr>
                <w:rFonts w:ascii="宋体" w:hAnsi="宋体" w:cs="宋体" w:eastAsia="宋体" w:hint="default"/>
                <w:spacing w:val="-9"/>
                <w:w w:val="100"/>
                <w:sz w:val="21"/>
                <w:szCs w:val="21"/>
              </w:rPr>
              <w:t>次授予激励对象名单和数量的公告》（公告编号：</w:t>
            </w:r>
            <w:r>
              <w:rPr>
                <w:rFonts w:ascii="宋体" w:hAnsi="宋体" w:cs="宋体" w:eastAsia="宋体" w:hint="default"/>
                <w:spacing w:val="-9"/>
                <w:w w:val="100"/>
                <w:sz w:val="21"/>
                <w:szCs w:val="21"/>
              </w:rPr>
              <w:t>2018-011</w:t>
            </w:r>
            <w:r>
              <w:rPr>
                <w:rFonts w:ascii="宋体" w:hAnsi="宋体" w:cs="宋体" w:eastAsia="宋体" w:hint="default"/>
                <w:spacing w:val="-9"/>
                <w:w w:val="100"/>
                <w:sz w:val="21"/>
                <w:szCs w:val="21"/>
              </w:rPr>
              <w:t>）；</w:t>
            </w:r>
            <w:r>
              <w:rPr>
                <w:rFonts w:ascii="宋体" w:hAnsi="宋体" w:cs="宋体" w:eastAsia="宋体" w:hint="default"/>
                <w:w w:val="100"/>
                <w:sz w:val="21"/>
                <w:szCs w:val="21"/>
              </w:rPr>
            </w:r>
          </w:p>
          <w:p>
            <w:pPr>
              <w:pStyle w:val="TableParagraph"/>
              <w:spacing w:line="272" w:lineRule="exact" w:before="26"/>
              <w:ind w:left="103" w:right="7"/>
              <w:jc w:val="left"/>
              <w:rPr>
                <w:rFonts w:ascii="宋体" w:hAnsi="宋体" w:cs="宋体" w:eastAsia="宋体" w:hint="default"/>
                <w:sz w:val="21"/>
                <w:szCs w:val="21"/>
              </w:rPr>
            </w:pPr>
            <w:r>
              <w:rPr>
                <w:rFonts w:ascii="宋体" w:hAnsi="宋体" w:cs="宋体" w:eastAsia="宋体" w:hint="default"/>
                <w:spacing w:val="-2"/>
                <w:sz w:val="21"/>
                <w:szCs w:val="21"/>
              </w:rPr>
              <w:t>《关于向激励对象首次授予限制性股票的公告》（公告编号：</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2018-012.</w:t>
            </w:r>
            <w:r>
              <w:rPr>
                <w:rFonts w:ascii="宋体" w:hAnsi="宋体" w:cs="宋体" w:eastAsia="宋体" w:hint="default"/>
                <w:sz w:val="21"/>
                <w:szCs w:val="21"/>
              </w:rPr>
              <w:t>）</w:t>
            </w:r>
          </w:p>
        </w:tc>
      </w:tr>
    </w:tbl>
    <w:p>
      <w:pPr>
        <w:spacing w:after="0" w:line="272" w:lineRule="exact"/>
        <w:jc w:val="left"/>
        <w:rPr>
          <w:rFonts w:ascii="宋体" w:hAnsi="宋体" w:cs="宋体" w:eastAsia="宋体" w:hint="default"/>
          <w:sz w:val="21"/>
          <w:szCs w:val="21"/>
        </w:rPr>
        <w:sectPr>
          <w:pgSz w:w="11910" w:h="16840"/>
          <w:pgMar w:header="880" w:footer="1195" w:top="1120" w:bottom="1380" w:left="15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1100"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110.97</w:t>
            </w:r>
            <w:r>
              <w:rPr>
                <w:rFonts w:ascii="宋体" w:hAnsi="宋体" w:cs="宋体" w:eastAsia="宋体" w:hint="default"/>
                <w:spacing w:val="-56"/>
                <w:sz w:val="21"/>
                <w:szCs w:val="21"/>
              </w:rPr>
              <w:t> </w:t>
            </w:r>
            <w:r>
              <w:rPr>
                <w:rFonts w:ascii="宋体" w:hAnsi="宋体" w:cs="宋体" w:eastAsia="宋体" w:hint="default"/>
                <w:sz w:val="21"/>
                <w:szCs w:val="21"/>
              </w:rPr>
              <w:t>万股。同时，以</w:t>
            </w:r>
            <w:r>
              <w:rPr>
                <w:rFonts w:ascii="宋体" w:hAnsi="宋体" w:cs="宋体" w:eastAsia="宋体" w:hint="default"/>
                <w:spacing w:val="-53"/>
                <w:sz w:val="21"/>
                <w:szCs w:val="21"/>
              </w:rPr>
              <w:t> </w:t>
            </w:r>
            <w:r>
              <w:rPr>
                <w:rFonts w:ascii="宋体" w:hAnsi="宋体" w:cs="宋体" w:eastAsia="宋体" w:hint="default"/>
                <w:sz w:val="21"/>
                <w:szCs w:val="21"/>
              </w:rPr>
              <w:t>2018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2</w:t>
            </w:r>
            <w:r>
              <w:rPr>
                <w:rFonts w:ascii="宋体" w:hAnsi="宋体" w:cs="宋体" w:eastAsia="宋体" w:hint="default"/>
                <w:spacing w:val="-77"/>
                <w:sz w:val="21"/>
                <w:szCs w:val="21"/>
              </w:rPr>
              <w:t> </w:t>
            </w:r>
            <w:r>
              <w:rPr>
                <w:rFonts w:ascii="宋体" w:hAnsi="宋体" w:cs="宋体" w:eastAsia="宋体" w:hint="default"/>
                <w:w w:val="100"/>
                <w:sz w:val="21"/>
                <w:szCs w:val="21"/>
              </w:rPr>
              <w:t>月</w:t>
            </w:r>
            <w:r>
              <w:rPr>
                <w:rFonts w:ascii="宋体" w:hAnsi="宋体" w:cs="宋体" w:eastAsia="宋体" w:hint="default"/>
                <w:spacing w:val="-74"/>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3</w:t>
            </w:r>
            <w:r>
              <w:rPr>
                <w:rFonts w:ascii="宋体" w:hAnsi="宋体" w:cs="宋体" w:eastAsia="宋体" w:hint="default"/>
                <w:spacing w:val="-74"/>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为</w:t>
            </w:r>
            <w:r>
              <w:rPr>
                <w:rFonts w:ascii="宋体" w:hAnsi="宋体" w:cs="宋体" w:eastAsia="宋体" w:hint="default"/>
                <w:spacing w:val="-3"/>
                <w:w w:val="100"/>
                <w:sz w:val="21"/>
                <w:szCs w:val="21"/>
              </w:rPr>
              <w:t>授</w:t>
            </w:r>
            <w:r>
              <w:rPr>
                <w:rFonts w:ascii="宋体" w:hAnsi="宋体" w:cs="宋体" w:eastAsia="宋体" w:hint="default"/>
                <w:w w:val="100"/>
                <w:sz w:val="21"/>
                <w:szCs w:val="21"/>
              </w:rPr>
              <w:t>予日</w:t>
            </w:r>
            <w:r>
              <w:rPr>
                <w:rFonts w:ascii="宋体" w:hAnsi="宋体" w:cs="宋体" w:eastAsia="宋体" w:hint="default"/>
                <w:spacing w:val="-108"/>
                <w:w w:val="100"/>
                <w:sz w:val="21"/>
                <w:szCs w:val="21"/>
              </w:rPr>
              <w:t>，</w:t>
            </w:r>
            <w:r>
              <w:rPr>
                <w:rFonts w:ascii="宋体" w:hAnsi="宋体" w:cs="宋体" w:eastAsia="宋体" w:hint="default"/>
                <w:w w:val="100"/>
                <w:sz w:val="21"/>
                <w:szCs w:val="21"/>
              </w:rPr>
              <w:t>向</w:t>
            </w:r>
            <w:r>
              <w:rPr>
                <w:rFonts w:ascii="宋体" w:hAnsi="宋体" w:cs="宋体" w:eastAsia="宋体" w:hint="default"/>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29</w:t>
            </w:r>
            <w:r>
              <w:rPr>
                <w:rFonts w:ascii="宋体" w:hAnsi="宋体" w:cs="宋体" w:eastAsia="宋体" w:hint="default"/>
                <w:sz w:val="21"/>
                <w:szCs w:val="21"/>
              </w:rPr>
              <w:t> </w:t>
            </w:r>
            <w:r>
              <w:rPr>
                <w:rFonts w:ascii="宋体" w:hAnsi="宋体" w:cs="宋体" w:eastAsia="宋体" w:hint="default"/>
                <w:w w:val="100"/>
                <w:sz w:val="21"/>
                <w:szCs w:val="21"/>
              </w:rPr>
              <w:t>名</w:t>
            </w:r>
          </w:p>
          <w:p>
            <w:pPr>
              <w:pStyle w:val="TableParagraph"/>
              <w:spacing w:line="272" w:lineRule="exact" w:before="27"/>
              <w:ind w:left="103" w:right="218"/>
              <w:jc w:val="left"/>
              <w:rPr>
                <w:rFonts w:ascii="宋体" w:hAnsi="宋体" w:cs="宋体" w:eastAsia="宋体" w:hint="default"/>
                <w:sz w:val="21"/>
                <w:szCs w:val="21"/>
              </w:rPr>
            </w:pPr>
            <w:r>
              <w:rPr>
                <w:rFonts w:ascii="宋体" w:hAnsi="宋体" w:cs="宋体" w:eastAsia="宋体" w:hint="default"/>
                <w:sz w:val="21"/>
                <w:szCs w:val="21"/>
              </w:rPr>
              <w:t>激励对象授予 </w:t>
            </w:r>
            <w:r>
              <w:rPr>
                <w:rFonts w:ascii="宋体" w:hAnsi="宋体" w:cs="宋体" w:eastAsia="宋体" w:hint="default"/>
                <w:sz w:val="21"/>
                <w:szCs w:val="21"/>
              </w:rPr>
              <w:t>443.895</w:t>
            </w:r>
            <w:r>
              <w:rPr>
                <w:rFonts w:ascii="宋体" w:hAnsi="宋体" w:cs="宋体" w:eastAsia="宋体" w:hint="default"/>
                <w:spacing w:val="-2"/>
                <w:sz w:val="21"/>
                <w:szCs w:val="21"/>
              </w:rPr>
              <w:t> </w:t>
            </w:r>
            <w:r>
              <w:rPr>
                <w:rFonts w:ascii="宋体" w:hAnsi="宋体" w:cs="宋体" w:eastAsia="宋体" w:hint="default"/>
                <w:sz w:val="21"/>
                <w:szCs w:val="21"/>
              </w:rPr>
              <w:t>万股的</w:t>
            </w:r>
            <w:r>
              <w:rPr>
                <w:rFonts w:ascii="宋体" w:hAnsi="宋体" w:cs="宋体" w:eastAsia="宋体" w:hint="default"/>
                <w:w w:val="100"/>
                <w:sz w:val="21"/>
                <w:szCs w:val="21"/>
              </w:rPr>
              <w:t> </w:t>
            </w:r>
            <w:r>
              <w:rPr>
                <w:rFonts w:ascii="宋体" w:hAnsi="宋体" w:cs="宋体" w:eastAsia="宋体" w:hint="default"/>
                <w:sz w:val="21"/>
                <w:szCs w:val="21"/>
              </w:rPr>
              <w:t>限制性股票。</w:t>
            </w:r>
          </w:p>
        </w:tc>
        <w:tc>
          <w:tcPr>
            <w:tcW w:w="579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公司完成了</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年限制性股票首次授予的</w:t>
            </w:r>
            <w:r>
              <w:rPr>
                <w:rFonts w:ascii="宋体" w:hAnsi="宋体" w:cs="宋体" w:eastAsia="宋体" w:hint="default"/>
                <w:w w:val="100"/>
                <w:sz w:val="21"/>
                <w:szCs w:val="21"/>
              </w:rPr>
              <w:t> </w:t>
            </w:r>
            <w:r>
              <w:rPr>
                <w:rFonts w:ascii="宋体" w:hAnsi="宋体" w:cs="宋体" w:eastAsia="宋体" w:hint="default"/>
                <w:sz w:val="21"/>
                <w:szCs w:val="21"/>
              </w:rPr>
              <w:t>登记工作，本次授予的最终数量</w:t>
            </w:r>
            <w:r>
              <w:rPr>
                <w:rFonts w:ascii="宋体" w:hAnsi="宋体" w:cs="宋体" w:eastAsia="宋体" w:hint="default"/>
                <w:w w:val="100"/>
                <w:sz w:val="21"/>
                <w:szCs w:val="21"/>
              </w:rPr>
              <w:t> 为</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435.905</w:t>
            </w:r>
            <w:r>
              <w:rPr>
                <w:rFonts w:ascii="宋体" w:hAnsi="宋体" w:cs="宋体" w:eastAsia="宋体" w:hint="default"/>
                <w:spacing w:val="-65"/>
                <w:w w:val="100"/>
                <w:sz w:val="21"/>
                <w:szCs w:val="21"/>
              </w:rPr>
              <w:t> </w:t>
            </w:r>
            <w:r>
              <w:rPr>
                <w:rFonts w:ascii="宋体" w:hAnsi="宋体" w:cs="宋体" w:eastAsia="宋体" w:hint="default"/>
                <w:spacing w:val="-15"/>
                <w:w w:val="100"/>
                <w:sz w:val="21"/>
                <w:szCs w:val="21"/>
              </w:rPr>
              <w:t>万股，授予人数为</w:t>
            </w:r>
            <w:r>
              <w:rPr>
                <w:rFonts w:ascii="宋体" w:hAnsi="宋体" w:cs="宋体" w:eastAsia="宋体" w:hint="default"/>
                <w:spacing w:val="-64"/>
                <w:w w:val="100"/>
                <w:sz w:val="21"/>
                <w:szCs w:val="21"/>
              </w:rPr>
              <w:t> </w:t>
            </w:r>
            <w:r>
              <w:rPr>
                <w:rFonts w:ascii="宋体" w:hAnsi="宋体" w:cs="宋体" w:eastAsia="宋体" w:hint="default"/>
                <w:spacing w:val="-1"/>
                <w:w w:val="100"/>
                <w:sz w:val="21"/>
                <w:szCs w:val="21"/>
              </w:rPr>
              <w:t>125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人，授予价格</w:t>
            </w:r>
            <w:r>
              <w:rPr>
                <w:rFonts w:ascii="宋体" w:hAnsi="宋体" w:cs="宋体" w:eastAsia="宋体" w:hint="default"/>
                <w:spacing w:val="-49"/>
                <w:sz w:val="21"/>
                <w:szCs w:val="21"/>
              </w:rPr>
              <w:t> </w:t>
            </w:r>
            <w:r>
              <w:rPr>
                <w:rFonts w:ascii="宋体" w:hAnsi="宋体" w:cs="宋体" w:eastAsia="宋体" w:hint="default"/>
                <w:sz w:val="21"/>
                <w:szCs w:val="21"/>
              </w:rPr>
              <w:t>14.98</w:t>
            </w:r>
            <w:r>
              <w:rPr>
                <w:rFonts w:ascii="宋体" w:hAnsi="宋体" w:cs="宋体" w:eastAsia="宋体" w:hint="default"/>
                <w:spacing w:val="-51"/>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股。</w:t>
            </w:r>
            <w:r>
              <w:rPr>
                <w:rFonts w:ascii="宋体" w:hAnsi="宋体" w:cs="宋体" w:eastAsia="宋体" w:hint="default"/>
                <w:sz w:val="21"/>
                <w:szCs w:val="21"/>
              </w:rPr>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披露于上海证券交易所网站（</w:t>
            </w:r>
            <w:hyperlink r:id="rId9">
              <w:r>
                <w:rPr>
                  <w:rFonts w:ascii="宋体" w:hAnsi="宋体" w:cs="宋体" w:eastAsia="宋体" w:hint="default"/>
                  <w:spacing w:val="-6"/>
                  <w:sz w:val="21"/>
                  <w:szCs w:val="21"/>
                </w:rPr>
                <w:t>www.sse.com.cn</w:t>
              </w:r>
            </w:hyperlink>
            <w:r>
              <w:rPr>
                <w:rFonts w:ascii="宋体" w:hAnsi="宋体" w:cs="宋体" w:eastAsia="宋体" w:hint="default"/>
                <w:spacing w:val="-6"/>
                <w:sz w:val="21"/>
                <w:szCs w:val="21"/>
              </w:rPr>
              <w:t>）：《关于</w:t>
            </w:r>
            <w:r>
              <w:rPr>
                <w:rFonts w:ascii="宋体" w:hAnsi="宋体" w:cs="宋体" w:eastAsia="宋体" w:hint="default"/>
                <w:spacing w:val="-4"/>
                <w:sz w:val="21"/>
                <w:szCs w:val="21"/>
              </w:rPr>
              <w:t> </w:t>
            </w:r>
            <w:r>
              <w:rPr>
                <w:rFonts w:ascii="宋体" w:hAnsi="宋体" w:cs="宋体" w:eastAsia="宋体" w:hint="default"/>
                <w:sz w:val="21"/>
                <w:szCs w:val="21"/>
              </w:rPr>
              <w:t>2018</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pacing w:val="-2"/>
                <w:sz w:val="21"/>
                <w:szCs w:val="21"/>
              </w:rPr>
              <w:t>年限制性股票激励计划首次授予结果的公告》（公告编号：</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2018-014</w:t>
            </w:r>
            <w:r>
              <w:rPr>
                <w:rFonts w:ascii="宋体" w:hAnsi="宋体" w:cs="宋体" w:eastAsia="宋体" w:hint="default"/>
                <w:sz w:val="21"/>
                <w:szCs w:val="21"/>
              </w:rPr>
              <w:t>）。</w:t>
            </w:r>
          </w:p>
        </w:tc>
      </w:tr>
    </w:tbl>
    <w:p>
      <w:pPr>
        <w:spacing w:line="240" w:lineRule="auto" w:before="2"/>
        <w:rPr>
          <w:rFonts w:ascii="宋体" w:hAnsi="宋体" w:cs="宋体" w:eastAsia="宋体" w:hint="default"/>
          <w:sz w:val="20"/>
          <w:szCs w:val="20"/>
        </w:rPr>
      </w:pPr>
    </w:p>
    <w:p>
      <w:pPr>
        <w:spacing w:line="290" w:lineRule="auto" w:before="36"/>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8" w:lineRule="exact"/>
        <w:ind w:right="6243"/>
        <w:jc w:val="left"/>
      </w:pPr>
      <w:r>
        <w:rPr/>
        <w:t>□适用</w:t>
      </w:r>
      <w:r>
        <w:rPr>
          <w:spacing w:val="-1"/>
        </w:rPr>
        <w:t> </w:t>
      </w:r>
      <w:r>
        <w:rPr/>
        <w:t>√不适用</w:t>
      </w:r>
    </w:p>
    <w:p>
      <w:pPr>
        <w:pStyle w:val="BodyText"/>
        <w:spacing w:line="272" w:lineRule="exact"/>
        <w:ind w:right="6243"/>
        <w:jc w:val="left"/>
      </w:pPr>
      <w:r>
        <w:rPr/>
        <w:t>其他说明</w:t>
      </w:r>
    </w:p>
    <w:p>
      <w:pPr>
        <w:pStyle w:val="BodyText"/>
        <w:tabs>
          <w:tab w:pos="1060" w:val="left" w:leader="none"/>
        </w:tabs>
        <w:spacing w:line="272" w:lineRule="exact" w:before="27"/>
        <w:ind w:right="7303"/>
        <w:jc w:val="left"/>
      </w:pPr>
      <w:r>
        <w:rPr>
          <w:spacing w:val="-1"/>
        </w:rPr>
        <w:t>□适用</w:t>
        <w:tab/>
      </w:r>
      <w:r>
        <w:rPr>
          <w:spacing w:val="-2"/>
        </w:rPr>
        <w:t>√不适用</w:t>
      </w:r>
      <w:r>
        <w:rPr>
          <w:spacing w:val="-99"/>
        </w:rPr>
        <w:t> </w:t>
      </w:r>
      <w:r>
        <w:rPr>
          <w:spacing w:val="-99"/>
        </w:rPr>
      </w:r>
      <w:r>
        <w:rPr>
          <w:spacing w:val="-2"/>
        </w:rPr>
        <w:t>员工持股计划情况</w:t>
      </w:r>
    </w:p>
    <w:p>
      <w:pPr>
        <w:pStyle w:val="BodyText"/>
        <w:tabs>
          <w:tab w:pos="1060" w:val="left" w:leader="none"/>
        </w:tabs>
        <w:spacing w:line="272" w:lineRule="exact" w:before="1"/>
        <w:ind w:right="7303"/>
        <w:jc w:val="left"/>
      </w:pPr>
      <w:r>
        <w:rPr>
          <w:spacing w:val="-1"/>
        </w:rPr>
        <w:t>□适用</w:t>
        <w:tab/>
      </w:r>
      <w:r>
        <w:rPr>
          <w:spacing w:val="-2"/>
        </w:rPr>
        <w:t>√不适用</w:t>
      </w:r>
      <w:r>
        <w:rPr>
          <w:spacing w:val="-99"/>
        </w:rPr>
        <w:t> </w:t>
      </w:r>
      <w:r>
        <w:rPr>
          <w:spacing w:val="-99"/>
        </w:rPr>
      </w:r>
      <w:r>
        <w:rPr/>
        <w:t>其他激励措施</w:t>
      </w:r>
    </w:p>
    <w:p>
      <w:pPr>
        <w:pStyle w:val="BodyText"/>
        <w:spacing w:line="246" w:lineRule="exact"/>
        <w:ind w:right="6243"/>
        <w:jc w:val="left"/>
      </w:pPr>
      <w:r>
        <w:rPr/>
        <w:t>□适用</w:t>
      </w:r>
      <w:r>
        <w:rPr>
          <w:spacing w:val="-1"/>
        </w:rPr>
        <w:t> </w:t>
      </w:r>
      <w:r>
        <w:rPr/>
        <w:t>√不适用</w:t>
      </w:r>
    </w:p>
    <w:p>
      <w:pPr>
        <w:pStyle w:val="Heading3"/>
        <w:spacing w:line="240" w:lineRule="auto" w:before="58"/>
        <w:ind w:right="6243"/>
        <w:jc w:val="left"/>
        <w:rPr>
          <w:b w:val="0"/>
          <w:bCs w:val="0"/>
        </w:rPr>
      </w:pPr>
      <w:r>
        <w:rPr/>
        <w:t>十四、重大关联交易</w:t>
      </w:r>
      <w:r>
        <w:rPr>
          <w:b w:val="0"/>
          <w:bCs w:val="0"/>
        </w:rPr>
      </w:r>
    </w:p>
    <w:p>
      <w:pPr>
        <w:pStyle w:val="Heading3"/>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2"/>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6243"/>
        <w:jc w:val="left"/>
      </w:pPr>
      <w:r>
        <w:rPr/>
        <w:t>□适用</w:t>
      </w:r>
      <w:r>
        <w:rPr>
          <w:spacing w:val="-1"/>
        </w:rPr>
        <w:t> </w:t>
      </w:r>
      <w:r>
        <w:rPr/>
        <w:t>√不适用</w:t>
      </w:r>
    </w:p>
    <w:p>
      <w:pPr>
        <w:pStyle w:val="Heading3"/>
        <w:spacing w:line="240" w:lineRule="auto" w:before="59"/>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74" w:lineRule="exact" w:before="56"/>
        <w:ind w:right="6243"/>
        <w:jc w:val="left"/>
      </w:pPr>
      <w:r>
        <w:rPr>
          <w:spacing w:val="-1"/>
        </w:rPr>
        <w:t>√适用</w:t>
        <w:tab/>
      </w:r>
      <w:r>
        <w:rPr>
          <w:spacing w:val="-2"/>
        </w:rPr>
        <w:t>□不适用</w:t>
      </w:r>
    </w:p>
    <w:p>
      <w:pPr>
        <w:pStyle w:val="BodyText"/>
        <w:spacing w:line="272" w:lineRule="exact"/>
        <w:ind w:left="638" w:right="0"/>
        <w:jc w:val="left"/>
      </w:pPr>
      <w:r>
        <w:rPr/>
        <w:t>公司第三届董事会第六次会议及</w:t>
      </w:r>
      <w:r>
        <w:rPr>
          <w:spacing w:val="-54"/>
        </w:rPr>
        <w:t> </w:t>
      </w:r>
      <w:r>
        <w:rPr>
          <w:rFonts w:ascii="宋体" w:hAnsi="宋体" w:cs="宋体" w:eastAsia="宋体" w:hint="default"/>
        </w:rPr>
        <w:t>2017</w:t>
      </w:r>
      <w:r>
        <w:rPr>
          <w:rFonts w:ascii="宋体" w:hAnsi="宋体" w:cs="宋体" w:eastAsia="宋体" w:hint="default"/>
          <w:spacing w:val="-54"/>
        </w:rPr>
        <w:t> </w:t>
      </w:r>
      <w:r>
        <w:rPr/>
        <w:t>年年度股东大会审议通过了《关于公司</w:t>
      </w:r>
      <w:r>
        <w:rPr>
          <w:spacing w:val="-56"/>
        </w:rPr>
        <w:t> </w:t>
      </w:r>
      <w:r>
        <w:rPr>
          <w:rFonts w:ascii="宋体" w:hAnsi="宋体" w:cs="宋体" w:eastAsia="宋体" w:hint="default"/>
        </w:rPr>
        <w:t>2018</w:t>
      </w:r>
      <w:r>
        <w:rPr>
          <w:rFonts w:ascii="宋体" w:hAnsi="宋体" w:cs="宋体" w:eastAsia="宋体" w:hint="default"/>
          <w:spacing w:val="-56"/>
        </w:rPr>
        <w:t> </w:t>
      </w:r>
      <w:r>
        <w:rPr/>
        <w:t>年度日常</w:t>
      </w:r>
    </w:p>
    <w:p>
      <w:pPr>
        <w:pStyle w:val="BodyText"/>
        <w:spacing w:line="272" w:lineRule="exact"/>
        <w:ind w:right="0"/>
        <w:jc w:val="left"/>
      </w:pPr>
      <w:r>
        <w:rPr>
          <w:spacing w:val="-6"/>
        </w:rPr>
        <w:t>关联交易预计的议案》，预计</w:t>
      </w:r>
      <w:r>
        <w:rPr>
          <w:spacing w:val="-45"/>
        </w:rPr>
        <w:t> </w:t>
      </w:r>
      <w:r>
        <w:rPr>
          <w:rFonts w:ascii="宋体" w:hAnsi="宋体" w:cs="宋体" w:eastAsia="宋体" w:hint="default"/>
        </w:rPr>
        <w:t>2018</w:t>
      </w:r>
      <w:r>
        <w:rPr>
          <w:rFonts w:ascii="宋体" w:hAnsi="宋体" w:cs="宋体" w:eastAsia="宋体" w:hint="default"/>
          <w:spacing w:val="-48"/>
        </w:rPr>
        <w:t> </w:t>
      </w:r>
      <w:r>
        <w:rPr/>
        <w:t>年度公司接受关联方提供的劳务</w:t>
      </w:r>
      <w:r>
        <w:rPr>
          <w:spacing w:val="-46"/>
        </w:rPr>
        <w:t> </w:t>
      </w:r>
      <w:r>
        <w:rPr>
          <w:rFonts w:ascii="宋体" w:hAnsi="宋体" w:cs="宋体" w:eastAsia="宋体" w:hint="default"/>
        </w:rPr>
        <w:t>2,100</w:t>
      </w:r>
      <w:r>
        <w:rPr>
          <w:rFonts w:ascii="宋体" w:hAnsi="宋体" w:cs="宋体" w:eastAsia="宋体" w:hint="default"/>
          <w:spacing w:val="-46"/>
        </w:rPr>
        <w:t> </w:t>
      </w:r>
      <w:r>
        <w:rPr>
          <w:spacing w:val="-5"/>
        </w:rPr>
        <w:t>万元，公司向关联方提</w:t>
      </w:r>
    </w:p>
    <w:p>
      <w:pPr>
        <w:pStyle w:val="BodyText"/>
        <w:spacing w:line="272" w:lineRule="exact"/>
        <w:ind w:right="0"/>
        <w:jc w:val="left"/>
      </w:pPr>
      <w:r>
        <w:rPr/>
        <w:t>供劳务的预计金额为</w:t>
      </w:r>
      <w:r>
        <w:rPr>
          <w:spacing w:val="-53"/>
        </w:rPr>
        <w:t> </w:t>
      </w:r>
      <w:r>
        <w:rPr>
          <w:rFonts w:ascii="宋体" w:hAnsi="宋体" w:cs="宋体" w:eastAsia="宋体" w:hint="default"/>
        </w:rPr>
        <w:t>600</w:t>
      </w:r>
      <w:r>
        <w:rPr>
          <w:rFonts w:ascii="宋体" w:hAnsi="宋体" w:cs="宋体" w:eastAsia="宋体" w:hint="default"/>
          <w:spacing w:val="-54"/>
        </w:rPr>
        <w:t> </w:t>
      </w:r>
      <w:r>
        <w:rPr/>
        <w:t>万元。公司于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2"/>
        </w:rPr>
        <w:t> </w:t>
      </w:r>
      <w:r>
        <w:rPr>
          <w:rFonts w:ascii="宋体" w:hAnsi="宋体" w:cs="宋体" w:eastAsia="宋体" w:hint="default"/>
        </w:rPr>
        <w:t>29</w:t>
      </w:r>
      <w:r>
        <w:rPr>
          <w:rFonts w:ascii="宋体" w:hAnsi="宋体" w:cs="宋体" w:eastAsia="宋体" w:hint="default"/>
          <w:spacing w:val="-55"/>
        </w:rPr>
        <w:t> </w:t>
      </w:r>
      <w:r>
        <w:rPr/>
        <w:t>日召开的第三届董事会第十二次（临时）</w:t>
      </w:r>
    </w:p>
    <w:p>
      <w:pPr>
        <w:pStyle w:val="BodyText"/>
        <w:spacing w:line="272" w:lineRule="exact"/>
        <w:ind w:right="0"/>
        <w:jc w:val="left"/>
      </w:pPr>
      <w:r>
        <w:rPr/>
        <w:t>会议审议通过了《关于补充预计</w:t>
      </w:r>
      <w:r>
        <w:rPr>
          <w:spacing w:val="-56"/>
        </w:rPr>
        <w:t> </w:t>
      </w:r>
      <w:r>
        <w:rPr>
          <w:rFonts w:ascii="宋体" w:hAnsi="宋体" w:cs="宋体" w:eastAsia="宋体" w:hint="default"/>
        </w:rPr>
        <w:t>2018</w:t>
      </w:r>
      <w:r>
        <w:rPr>
          <w:rFonts w:ascii="宋体" w:hAnsi="宋体" w:cs="宋体" w:eastAsia="宋体" w:hint="default"/>
          <w:spacing w:val="-56"/>
        </w:rPr>
        <w:t> </w:t>
      </w:r>
      <w:r>
        <w:rPr/>
        <w:t>年度日常关联交易的议案》，预计</w:t>
      </w:r>
      <w:r>
        <w:rPr>
          <w:spacing w:val="-56"/>
        </w:rPr>
        <w:t> </w:t>
      </w:r>
      <w:r>
        <w:rPr>
          <w:rFonts w:ascii="宋体" w:hAnsi="宋体" w:cs="宋体" w:eastAsia="宋体" w:hint="default"/>
        </w:rPr>
        <w:t>2018</w:t>
      </w:r>
      <w:r>
        <w:rPr>
          <w:rFonts w:ascii="宋体" w:hAnsi="宋体" w:cs="宋体" w:eastAsia="宋体" w:hint="default"/>
          <w:spacing w:val="-58"/>
        </w:rPr>
        <w:t> </w:t>
      </w:r>
      <w:r>
        <w:rPr/>
        <w:t>年度增加接受关联</w:t>
      </w:r>
    </w:p>
    <w:p>
      <w:pPr>
        <w:pStyle w:val="BodyText"/>
        <w:spacing w:line="272" w:lineRule="exact"/>
        <w:ind w:right="6243"/>
        <w:jc w:val="left"/>
      </w:pPr>
      <w:r>
        <w:rPr/>
        <w:t>方提供的劳务</w:t>
      </w:r>
      <w:r>
        <w:rPr>
          <w:spacing w:val="-53"/>
        </w:rPr>
        <w:t> </w:t>
      </w:r>
      <w:r>
        <w:rPr>
          <w:rFonts w:ascii="宋体" w:hAnsi="宋体" w:cs="宋体" w:eastAsia="宋体" w:hint="default"/>
        </w:rPr>
        <w:t>4,500</w:t>
      </w:r>
      <w:r>
        <w:rPr>
          <w:rFonts w:ascii="宋体" w:hAnsi="宋体" w:cs="宋体" w:eastAsia="宋体" w:hint="default"/>
          <w:spacing w:val="-55"/>
        </w:rPr>
        <w:t> </w:t>
      </w:r>
      <w:r>
        <w:rPr/>
        <w:t>万元。</w:t>
      </w:r>
    </w:p>
    <w:p>
      <w:pPr>
        <w:spacing w:line="290" w:lineRule="auto" w:before="0"/>
        <w:ind w:left="218" w:right="3197" w:firstLine="419"/>
        <w:jc w:val="left"/>
        <w:rPr>
          <w:rFonts w:ascii="宋体" w:hAnsi="宋体" w:cs="宋体" w:eastAsia="宋体" w:hint="default"/>
          <w:sz w:val="21"/>
          <w:szCs w:val="21"/>
        </w:rPr>
      </w:pPr>
      <w:r>
        <w:rPr>
          <w:rFonts w:ascii="宋体" w:hAnsi="宋体" w:cs="宋体" w:eastAsia="宋体" w:hint="default"/>
          <w:sz w:val="21"/>
          <w:szCs w:val="21"/>
        </w:rPr>
        <w:t>报告期内，公司发生关联交易共计金额为</w:t>
      </w:r>
      <w:r>
        <w:rPr>
          <w:rFonts w:ascii="宋体" w:hAnsi="宋体" w:cs="宋体" w:eastAsia="宋体" w:hint="default"/>
          <w:spacing w:val="-53"/>
          <w:sz w:val="21"/>
          <w:szCs w:val="21"/>
        </w:rPr>
        <w:t> </w:t>
      </w:r>
      <w:r>
        <w:rPr>
          <w:rFonts w:ascii="宋体" w:hAnsi="宋体" w:cs="宋体" w:eastAsia="宋体" w:hint="default"/>
          <w:sz w:val="21"/>
          <w:szCs w:val="21"/>
        </w:rPr>
        <w:t>1,962.92</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line="292" w:lineRule="auto" w:before="12"/>
        <w:ind w:left="218" w:right="49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3"/>
        <w:spacing w:line="240" w:lineRule="auto" w:before="10"/>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6243"/>
        <w:jc w:val="left"/>
      </w:pPr>
      <w:r>
        <w:rPr/>
        <w:t>□适用</w:t>
      </w:r>
      <w:r>
        <w:rPr>
          <w:spacing w:val="-1"/>
        </w:rPr>
        <w:t> </w:t>
      </w:r>
      <w:r>
        <w:rPr/>
        <w:t>√不适用</w:t>
      </w:r>
    </w:p>
    <w:p>
      <w:pPr>
        <w:pStyle w:val="Heading3"/>
        <w:spacing w:line="240" w:lineRule="auto" w:before="56"/>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6243"/>
        <w:jc w:val="left"/>
      </w:pPr>
      <w:r>
        <w:rPr>
          <w:spacing w:val="-1"/>
        </w:rPr>
        <w:t>□适用</w:t>
        <w:tab/>
      </w:r>
      <w:r>
        <w:rPr>
          <w:spacing w:val="-2"/>
        </w:rPr>
        <w:t>√不适用</w:t>
      </w:r>
    </w:p>
    <w:p>
      <w:pPr>
        <w:pStyle w:val="Heading3"/>
        <w:spacing w:line="240" w:lineRule="auto" w:before="56"/>
        <w:ind w:right="6243"/>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6243"/>
        <w:jc w:val="left"/>
      </w:pPr>
      <w:r>
        <w:rPr/>
        <w:t>□适用</w:t>
      </w:r>
      <w:r>
        <w:rPr>
          <w:spacing w:val="-1"/>
        </w:rPr>
        <w:t> </w:t>
      </w:r>
      <w:r>
        <w:rPr/>
        <w:t>√不适用</w:t>
      </w:r>
    </w:p>
    <w:p>
      <w:pPr>
        <w:pStyle w:val="Heading3"/>
        <w:spacing w:line="240" w:lineRule="auto" w:before="56"/>
        <w:ind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6"/>
        <w:ind w:right="6243"/>
        <w:jc w:val="left"/>
      </w:pPr>
      <w:r>
        <w:rPr>
          <w:spacing w:val="-1"/>
        </w:rPr>
        <w:t>□适用</w:t>
        <w:tab/>
      </w:r>
      <w:r>
        <w:rPr>
          <w:spacing w:val="-2"/>
        </w:rPr>
        <w:t>√不适用</w:t>
      </w:r>
    </w:p>
    <w:p>
      <w:pPr>
        <w:pStyle w:val="Heading3"/>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30"/>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6243"/>
        <w:jc w:val="left"/>
      </w:pPr>
      <w:r>
        <w:rPr/>
        <w:t>□适用</w:t>
      </w:r>
      <w:r>
        <w:rPr>
          <w:spacing w:val="-1"/>
        </w:rPr>
        <w:t> </w:t>
      </w:r>
      <w:r>
        <w:rPr/>
        <w:t>√不适用</w:t>
      </w:r>
    </w:p>
    <w:p>
      <w:pPr>
        <w:spacing w:after="0" w:line="240" w:lineRule="auto"/>
        <w:jc w:val="left"/>
        <w:sectPr>
          <w:pgSz w:w="11910" w:h="16840"/>
          <w:pgMar w:header="880" w:footer="1195" w:top="1120" w:bottom="1380" w:left="1580" w:right="1120"/>
        </w:sectPr>
      </w:pPr>
    </w:p>
    <w:p>
      <w:pPr>
        <w:spacing w:line="240" w:lineRule="auto" w:before="4"/>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3"/>
        <w:spacing w:line="240" w:lineRule="auto" w:before="56"/>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2465"/>
        <w:jc w:val="left"/>
      </w:pPr>
      <w:r>
        <w:rPr/>
        <w:t>□适用</w:t>
      </w:r>
      <w:r>
        <w:rPr>
          <w:spacing w:val="-1"/>
        </w:rPr>
        <w:t> </w:t>
      </w:r>
      <w:r>
        <w:rPr/>
        <w:t>√不适用</w:t>
      </w:r>
    </w:p>
    <w:p>
      <w:pPr>
        <w:pStyle w:val="Heading3"/>
        <w:spacing w:line="240" w:lineRule="auto" w:before="56"/>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00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日，公司（甲方）与互帮国际、</w:t>
            </w:r>
          </w:p>
          <w:p>
            <w:pPr>
              <w:pStyle w:val="TableParagraph"/>
              <w:spacing w:line="237" w:lineRule="auto"/>
              <w:ind w:left="103" w:right="-6"/>
              <w:jc w:val="left"/>
              <w:rPr>
                <w:rFonts w:ascii="宋体" w:hAnsi="宋体" w:cs="宋体" w:eastAsia="宋体" w:hint="default"/>
                <w:sz w:val="21"/>
                <w:szCs w:val="21"/>
              </w:rPr>
            </w:pPr>
            <w:r>
              <w:rPr>
                <w:rFonts w:ascii="宋体" w:hAnsi="宋体" w:cs="宋体" w:eastAsia="宋体" w:hint="default"/>
                <w:spacing w:val="-7"/>
                <w:w w:val="100"/>
                <w:sz w:val="21"/>
                <w:szCs w:val="21"/>
              </w:rPr>
              <w:t>北京酷贝通付信息技术有限公司（以下简称“酷</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贝通付”）、上海睿响信息技术有限公司（以下</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sz w:val="21"/>
                <w:szCs w:val="21"/>
              </w:rPr>
              <w:t>简称“上海睿响”）、北京一码付信息技术有限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公司（以下简称“一码付”）（合称“乙方”，</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w w:val="100"/>
                <w:sz w:val="21"/>
                <w:szCs w:val="21"/>
              </w:rPr>
              <w:t>其中互帮国际通过协议安排对酷贝通付、上海睿</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3"/>
                <w:sz w:val="21"/>
                <w:szCs w:val="21"/>
              </w:rPr>
              <w:t>响、一码付实施控制）、</w:t>
            </w:r>
            <w:r>
              <w:rPr>
                <w:rFonts w:ascii="宋体" w:hAnsi="宋体" w:cs="宋体" w:eastAsia="宋体" w:hint="default"/>
                <w:spacing w:val="-3"/>
                <w:sz w:val="21"/>
                <w:szCs w:val="21"/>
              </w:rPr>
              <w:t>Counect</w:t>
            </w:r>
            <w:r>
              <w:rPr>
                <w:rFonts w:ascii="宋体" w:hAnsi="宋体" w:cs="宋体" w:eastAsia="宋体" w:hint="default"/>
                <w:spacing w:val="-47"/>
                <w:sz w:val="21"/>
                <w:szCs w:val="21"/>
              </w:rPr>
              <w:t> </w:t>
            </w:r>
            <w:r>
              <w:rPr>
                <w:rFonts w:ascii="宋体" w:hAnsi="宋体" w:cs="宋体" w:eastAsia="宋体" w:hint="default"/>
                <w:spacing w:val="-3"/>
                <w:sz w:val="21"/>
                <w:szCs w:val="21"/>
              </w:rPr>
              <w:t>Holding.</w:t>
            </w:r>
            <w:r>
              <w:rPr>
                <w:rFonts w:ascii="宋体" w:hAnsi="宋体" w:cs="宋体" w:eastAsia="宋体" w:hint="default"/>
                <w:spacing w:val="-3"/>
                <w:sz w:val="21"/>
                <w:szCs w:val="21"/>
              </w:rPr>
              <w:t>（丙</w:t>
            </w:r>
            <w:r>
              <w:rPr>
                <w:rFonts w:ascii="宋体" w:hAnsi="宋体" w:cs="宋体" w:eastAsia="宋体" w:hint="default"/>
                <w:spacing w:val="-84"/>
                <w:sz w:val="21"/>
                <w:szCs w:val="21"/>
              </w:rPr>
              <w:t> </w:t>
            </w:r>
            <w:r>
              <w:rPr>
                <w:rFonts w:ascii="宋体" w:hAnsi="宋体" w:cs="宋体" w:eastAsia="宋体" w:hint="default"/>
                <w:spacing w:val="-7"/>
                <w:sz w:val="21"/>
                <w:szCs w:val="21"/>
              </w:rPr>
              <w:t>方）、庾良建（丁方）签署《借款协议》，向互</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w w:val="100"/>
                <w:sz w:val="21"/>
                <w:szCs w:val="21"/>
              </w:rPr>
              <w:t>帮国际提供总额为人民币</w:t>
            </w:r>
            <w:r>
              <w:rPr>
                <w:rFonts w:ascii="宋体" w:hAnsi="宋体" w:cs="宋体" w:eastAsia="宋体" w:hint="default"/>
                <w:spacing w:val="-54"/>
                <w:w w:val="100"/>
                <w:sz w:val="21"/>
                <w:szCs w:val="21"/>
              </w:rPr>
              <w:t> </w:t>
            </w:r>
            <w:r>
              <w:rPr>
                <w:rFonts w:ascii="宋体" w:hAnsi="宋体" w:cs="宋体" w:eastAsia="宋体" w:hint="default"/>
                <w:w w:val="100"/>
                <w:sz w:val="21"/>
                <w:szCs w:val="21"/>
              </w:rPr>
              <w:t>3,000</w:t>
            </w:r>
            <w:r>
              <w:rPr>
                <w:rFonts w:ascii="宋体" w:hAnsi="宋体" w:cs="宋体" w:eastAsia="宋体" w:hint="default"/>
                <w:spacing w:val="-54"/>
                <w:w w:val="100"/>
                <w:sz w:val="21"/>
                <w:szCs w:val="21"/>
              </w:rPr>
              <w:t> </w:t>
            </w:r>
            <w:r>
              <w:rPr>
                <w:rFonts w:ascii="宋体" w:hAnsi="宋体" w:cs="宋体" w:eastAsia="宋体" w:hint="default"/>
                <w:spacing w:val="-16"/>
                <w:w w:val="100"/>
                <w:sz w:val="21"/>
                <w:szCs w:val="21"/>
              </w:rPr>
              <w:t>万元的借款，借</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款期限为两年，年利率</w:t>
            </w:r>
            <w:r>
              <w:rPr>
                <w:rFonts w:ascii="宋体" w:hAnsi="宋体" w:cs="宋体" w:eastAsia="宋体" w:hint="default"/>
                <w:spacing w:val="-1"/>
                <w:sz w:val="21"/>
                <w:szCs w:val="21"/>
              </w:rPr>
              <w:t> </w:t>
            </w:r>
            <w:r>
              <w:rPr>
                <w:rFonts w:ascii="宋体" w:hAnsi="宋体" w:cs="宋体" w:eastAsia="宋体" w:hint="default"/>
                <w:sz w:val="21"/>
                <w:szCs w:val="21"/>
              </w:rPr>
              <w:t>6%</w:t>
            </w:r>
            <w:r>
              <w:rPr>
                <w:rFonts w:ascii="宋体" w:hAnsi="宋体" w:cs="宋体" w:eastAsia="宋体" w:hint="default"/>
                <w:sz w:val="21"/>
                <w:szCs w:val="21"/>
              </w:rPr>
              <w:t>，用于乙方的日常运</w:t>
            </w:r>
            <w:r>
              <w:rPr>
                <w:rFonts w:ascii="宋体" w:hAnsi="宋体" w:cs="宋体" w:eastAsia="宋体" w:hint="default"/>
                <w:w w:val="100"/>
                <w:sz w:val="21"/>
                <w:szCs w:val="21"/>
              </w:rPr>
              <w:t> </w:t>
            </w:r>
            <w:r>
              <w:rPr>
                <w:rFonts w:ascii="宋体" w:hAnsi="宋体" w:cs="宋体" w:eastAsia="宋体" w:hint="default"/>
                <w:spacing w:val="-11"/>
                <w:w w:val="100"/>
                <w:sz w:val="21"/>
                <w:szCs w:val="21"/>
              </w:rPr>
              <w:t>营资金。在协议规定的借款期限内，如乙方要求，</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sz w:val="21"/>
                <w:szCs w:val="21"/>
              </w:rPr>
              <w:t>经公司同意，公司可增加对互帮国际的借款额，</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但协议借款和增加借款额合计不得超过 </w:t>
            </w:r>
            <w:r>
              <w:rPr>
                <w:rFonts w:ascii="宋体" w:hAnsi="宋体" w:cs="宋体" w:eastAsia="宋体" w:hint="default"/>
                <w:sz w:val="21"/>
                <w:szCs w:val="21"/>
              </w:rPr>
              <w:t>6,000</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万元，且各方应就增加借款额，签订新的书面协</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议。在借款期限内，若乙方或丙方进行了一轮新</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9"/>
                <w:sz w:val="21"/>
                <w:szCs w:val="21"/>
              </w:rPr>
              <w:t>的融资（以下简称“B </w:t>
            </w:r>
            <w:r>
              <w:rPr>
                <w:rFonts w:ascii="宋体" w:hAnsi="宋体" w:cs="宋体" w:eastAsia="宋体" w:hint="default"/>
                <w:spacing w:val="-21"/>
                <w:sz w:val="21"/>
                <w:szCs w:val="21"/>
              </w:rPr>
              <w:t>轮融资”），公司有权（而</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w w:val="100"/>
                <w:sz w:val="21"/>
                <w:szCs w:val="21"/>
              </w:rPr>
              <w:t>非义务）选择将协议借款及借款利息按照约定的</w:t>
            </w:r>
            <w:r>
              <w:rPr>
                <w:rFonts w:ascii="宋体" w:hAnsi="宋体" w:cs="宋体" w:eastAsia="宋体" w:hint="default"/>
                <w:w w:val="100"/>
                <w:sz w:val="21"/>
                <w:szCs w:val="21"/>
              </w:rPr>
              <w:t> </w:t>
            </w:r>
            <w:r>
              <w:rPr>
                <w:rFonts w:ascii="宋体" w:hAnsi="宋体" w:cs="宋体" w:eastAsia="宋体" w:hint="default"/>
                <w:sz w:val="21"/>
                <w:szCs w:val="21"/>
              </w:rPr>
              <w:t>方式转换为丙方在 </w:t>
            </w:r>
            <w:r>
              <w:rPr>
                <w:rFonts w:ascii="宋体" w:hAnsi="宋体" w:cs="宋体" w:eastAsia="宋体" w:hint="default"/>
                <w:sz w:val="21"/>
                <w:szCs w:val="21"/>
              </w:rPr>
              <w:t>B</w:t>
            </w:r>
            <w:r>
              <w:rPr>
                <w:rFonts w:ascii="宋体" w:hAnsi="宋体" w:cs="宋体" w:eastAsia="宋体" w:hint="default"/>
                <w:spacing w:val="-2"/>
                <w:sz w:val="21"/>
                <w:szCs w:val="21"/>
              </w:rPr>
              <w:t> </w:t>
            </w:r>
            <w:r>
              <w:rPr>
                <w:rFonts w:ascii="宋体" w:hAnsi="宋体" w:cs="宋体" w:eastAsia="宋体" w:hint="default"/>
                <w:sz w:val="21"/>
                <w:szCs w:val="21"/>
              </w:rPr>
              <w:t>轮融资中所发行的同类优</w:t>
            </w:r>
            <w:r>
              <w:rPr>
                <w:rFonts w:ascii="宋体" w:hAnsi="宋体" w:cs="宋体" w:eastAsia="宋体" w:hint="default"/>
                <w:w w:val="100"/>
                <w:sz w:val="21"/>
                <w:szCs w:val="21"/>
              </w:rPr>
              <w:t> </w:t>
            </w:r>
            <w:r>
              <w:rPr>
                <w:rFonts w:ascii="宋体" w:hAnsi="宋体" w:cs="宋体" w:eastAsia="宋体" w:hint="default"/>
                <w:sz w:val="21"/>
                <w:szCs w:val="21"/>
              </w:rPr>
              <w:t>先股股票，由公司或公司指定方持有该等 </w:t>
            </w:r>
            <w:r>
              <w:rPr>
                <w:rFonts w:ascii="宋体" w:hAnsi="宋体" w:cs="宋体" w:eastAsia="宋体" w:hint="default"/>
                <w:sz w:val="21"/>
                <w:szCs w:val="21"/>
              </w:rPr>
              <w:t>B</w:t>
            </w:r>
            <w:r>
              <w:rPr>
                <w:rFonts w:ascii="宋体" w:hAnsi="宋体" w:cs="宋体" w:eastAsia="宋体" w:hint="default"/>
                <w:spacing w:val="-1"/>
                <w:sz w:val="21"/>
                <w:szCs w:val="21"/>
              </w:rPr>
              <w:t> </w:t>
            </w:r>
            <w:r>
              <w:rPr>
                <w:rFonts w:ascii="宋体" w:hAnsi="宋体" w:cs="宋体" w:eastAsia="宋体" w:hint="default"/>
                <w:sz w:val="21"/>
                <w:szCs w:val="21"/>
              </w:rPr>
              <w:t>轮</w:t>
            </w:r>
            <w:r>
              <w:rPr>
                <w:rFonts w:ascii="宋体" w:hAnsi="宋体" w:cs="宋体" w:eastAsia="宋体" w:hint="default"/>
                <w:w w:val="100"/>
                <w:sz w:val="21"/>
                <w:szCs w:val="21"/>
              </w:rPr>
              <w:t> </w:t>
            </w:r>
            <w:r>
              <w:rPr>
                <w:rFonts w:ascii="宋体" w:hAnsi="宋体" w:cs="宋体" w:eastAsia="宋体" w:hint="default"/>
                <w:spacing w:val="-7"/>
                <w:w w:val="100"/>
                <w:sz w:val="21"/>
                <w:szCs w:val="21"/>
              </w:rPr>
              <w:t>股票。丁方为乙方和丙方履行其在本协议项下的</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所有义务提供连带责任保证。截至 </w:t>
            </w: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日，公司已实际提供借款</w:t>
            </w:r>
            <w:r>
              <w:rPr>
                <w:rFonts w:ascii="宋体" w:hAnsi="宋体" w:cs="宋体" w:eastAsia="宋体" w:hint="default"/>
                <w:spacing w:val="-52"/>
                <w:sz w:val="21"/>
                <w:szCs w:val="21"/>
              </w:rPr>
              <w:t>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披露</w:t>
            </w:r>
            <w:r>
              <w:rPr>
                <w:rFonts w:ascii="宋体" w:hAnsi="宋体" w:cs="宋体" w:eastAsia="宋体" w:hint="default"/>
                <w:spacing w:val="-3"/>
                <w:w w:val="100"/>
                <w:sz w:val="21"/>
                <w:szCs w:val="21"/>
              </w:rPr>
              <w:t>于</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所</w:t>
            </w:r>
            <w:r>
              <w:rPr>
                <w:rFonts w:ascii="宋体" w:hAnsi="宋体" w:cs="宋体" w:eastAsia="宋体" w:hint="default"/>
                <w:spacing w:val="-3"/>
                <w:w w:val="100"/>
                <w:sz w:val="21"/>
                <w:szCs w:val="21"/>
              </w:rPr>
              <w:t>网</w:t>
            </w:r>
            <w:r>
              <w:rPr>
                <w:rFonts w:ascii="宋体" w:hAnsi="宋体" w:cs="宋体" w:eastAsia="宋体" w:hint="default"/>
                <w:spacing w:val="-104"/>
                <w:w w:val="100"/>
                <w:sz w:val="21"/>
                <w:szCs w:val="21"/>
              </w:rPr>
              <w:t>站</w:t>
            </w:r>
            <w:r>
              <w:rPr>
                <w:rFonts w:ascii="宋体" w:hAnsi="宋体" w:cs="宋体" w:eastAsia="宋体" w:hint="default"/>
                <w:w w:val="100"/>
                <w:sz w:val="21"/>
                <w:szCs w:val="21"/>
              </w:rPr>
              <w:t>（</w:t>
            </w:r>
            <w:hyperlink r:id="rId9">
              <w:r>
                <w:rPr>
                  <w:rFonts w:ascii="宋体" w:hAnsi="宋体" w:cs="宋体" w:eastAsia="宋体" w:hint="default"/>
                  <w:spacing w:val="-3"/>
                  <w:w w:val="100"/>
                  <w:sz w:val="21"/>
                  <w:szCs w:val="21"/>
                </w:rPr>
                <w:t>w</w:t>
              </w:r>
              <w:r>
                <w:rPr>
                  <w:rFonts w:ascii="宋体" w:hAnsi="宋体" w:cs="宋体" w:eastAsia="宋体" w:hint="default"/>
                  <w:w w:val="100"/>
                  <w:sz w:val="21"/>
                  <w:szCs w:val="21"/>
                </w:rPr>
                <w:t>ww.</w:t>
              </w:r>
              <w:r>
                <w:rPr>
                  <w:rFonts w:ascii="宋体" w:hAnsi="宋体" w:cs="宋体" w:eastAsia="宋体" w:hint="default"/>
                  <w:spacing w:val="-3"/>
                  <w:w w:val="100"/>
                  <w:sz w:val="21"/>
                  <w:szCs w:val="21"/>
                </w:rPr>
                <w:t>s</w:t>
              </w:r>
              <w:r>
                <w:rPr>
                  <w:rFonts w:ascii="宋体" w:hAnsi="宋体" w:cs="宋体" w:eastAsia="宋体" w:hint="default"/>
                  <w:w w:val="100"/>
                  <w:sz w:val="21"/>
                  <w:szCs w:val="21"/>
                </w:rPr>
                <w:t>se.</w:t>
              </w:r>
              <w:r>
                <w:rPr>
                  <w:rFonts w:ascii="宋体" w:hAnsi="宋体" w:cs="宋体" w:eastAsia="宋体" w:hint="default"/>
                  <w:spacing w:val="-3"/>
                  <w:w w:val="100"/>
                  <w:sz w:val="21"/>
                  <w:szCs w:val="21"/>
                </w:rPr>
                <w:t>c</w:t>
              </w:r>
              <w:r>
                <w:rPr>
                  <w:rFonts w:ascii="宋体" w:hAnsi="宋体" w:cs="宋体" w:eastAsia="宋体" w:hint="default"/>
                  <w:w w:val="100"/>
                  <w:sz w:val="21"/>
                  <w:szCs w:val="21"/>
                </w:rPr>
                <w:t>om.</w:t>
              </w:r>
              <w:r>
                <w:rPr>
                  <w:rFonts w:ascii="宋体" w:hAnsi="宋体" w:cs="宋体" w:eastAsia="宋体" w:hint="default"/>
                  <w:spacing w:val="-3"/>
                  <w:w w:val="100"/>
                  <w:sz w:val="21"/>
                  <w:szCs w:val="21"/>
                </w:rPr>
                <w:t>c</w:t>
              </w:r>
              <w:r>
                <w:rPr>
                  <w:rFonts w:ascii="宋体" w:hAnsi="宋体" w:cs="宋体" w:eastAsia="宋体" w:hint="default"/>
                  <w:spacing w:val="-1"/>
                  <w:w w:val="100"/>
                  <w:sz w:val="21"/>
                  <w:szCs w:val="21"/>
                </w:rPr>
                <w:t>n</w:t>
              </w:r>
            </w:hyperlink>
            <w:r>
              <w:rPr>
                <w:rFonts w:ascii="宋体" w:hAnsi="宋体" w:cs="宋体" w:eastAsia="宋体" w:hint="default"/>
                <w:spacing w:val="-104"/>
                <w:w w:val="100"/>
                <w:sz w:val="21"/>
                <w:szCs w:val="21"/>
              </w:rPr>
              <w:t>）：</w:t>
            </w:r>
            <w:r>
              <w:rPr>
                <w:rFonts w:ascii="宋体" w:hAnsi="宋体" w:cs="宋体" w:eastAsia="宋体" w:hint="default"/>
                <w:w w:val="100"/>
                <w:sz w:val="21"/>
                <w:szCs w:val="21"/>
              </w:rPr>
            </w:r>
          </w:p>
          <w:p>
            <w:pPr>
              <w:pStyle w:val="TableParagraph"/>
              <w:spacing w:line="240"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《华扬联众数字技术股份有限公司首次公开发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行股票招股说明书》</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pStyle w:val="Heading3"/>
        <w:spacing w:line="240" w:lineRule="auto" w:before="26"/>
        <w:ind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17"/>
        <w:jc w:val="left"/>
      </w:pPr>
      <w:r>
        <w:rPr>
          <w:spacing w:val="-1"/>
        </w:rPr>
        <w:t>□适用</w:t>
        <w:tab/>
      </w:r>
      <w:r>
        <w:rPr>
          <w:spacing w:val="-2"/>
        </w:rPr>
        <w:t>√不适用</w:t>
      </w:r>
    </w:p>
    <w:p>
      <w:pPr>
        <w:pStyle w:val="Heading3"/>
        <w:spacing w:line="240" w:lineRule="auto" w:before="56"/>
        <w:ind w:right="-1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17"/>
        <w:jc w:val="left"/>
      </w:pPr>
      <w:r>
        <w:rPr/>
        <w:t>□适用</w:t>
      </w:r>
      <w:r>
        <w:rPr>
          <w:spacing w:val="-1"/>
        </w:rPr>
        <w:t> </w:t>
      </w:r>
      <w:r>
        <w:rPr/>
        <w:t>√不适用</w:t>
      </w:r>
    </w:p>
    <w:p>
      <w:pPr>
        <w:pStyle w:val="Heading3"/>
        <w:spacing w:line="240" w:lineRule="auto" w:before="57"/>
        <w:ind w:right="-1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3"/>
        <w:tabs>
          <w:tab w:pos="1057" w:val="left" w:leader="none"/>
        </w:tabs>
        <w:spacing w:line="290" w:lineRule="auto" w:before="32"/>
        <w:ind w:right="2527"/>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spacing w:line="290" w:lineRule="auto" w:before="14"/>
        <w:ind w:left="218" w:right="3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90" w:lineRule="auto" w:before="12"/>
        <w:ind w:left="218" w:right="3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12"/>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71"/>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698" w:space="1035"/>
            <w:col w:w="2557"/>
          </w:cols>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74"/>
        <w:gridCol w:w="710"/>
        <w:gridCol w:w="1133"/>
        <w:gridCol w:w="1560"/>
        <w:gridCol w:w="850"/>
        <w:gridCol w:w="852"/>
        <w:gridCol w:w="1738"/>
        <w:gridCol w:w="384"/>
        <w:gridCol w:w="382"/>
        <w:gridCol w:w="384"/>
        <w:gridCol w:w="382"/>
      </w:tblGrid>
      <w:tr>
        <w:trPr>
          <w:trHeight w:val="246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22" w:right="117"/>
              <w:jc w:val="both"/>
              <w:rPr>
                <w:rFonts w:ascii="宋体" w:hAnsi="宋体" w:cs="宋体" w:eastAsia="宋体" w:hint="default"/>
                <w:sz w:val="21"/>
                <w:szCs w:val="21"/>
              </w:rPr>
            </w:pPr>
            <w:r>
              <w:rPr>
                <w:rFonts w:ascii="宋体" w:hAnsi="宋体" w:cs="宋体" w:eastAsia="宋体" w:hint="default"/>
                <w:sz w:val="21"/>
                <w:szCs w:val="21"/>
              </w:rPr>
              <w:t>出租</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72" w:lineRule="exact"/>
              <w:ind w:left="347" w:right="140" w:hanging="209"/>
              <w:jc w:val="left"/>
              <w:rPr>
                <w:rFonts w:ascii="宋体" w:hAnsi="宋体" w:cs="宋体" w:eastAsia="宋体" w:hint="default"/>
                <w:sz w:val="21"/>
                <w:szCs w:val="21"/>
              </w:rPr>
            </w:pPr>
            <w:r>
              <w:rPr>
                <w:rFonts w:ascii="宋体" w:hAnsi="宋体" w:cs="宋体" w:eastAsia="宋体" w:hint="default"/>
                <w:sz w:val="21"/>
                <w:szCs w:val="21"/>
              </w:rPr>
              <w:t>租赁资产</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72" w:lineRule="exact"/>
              <w:ind w:left="564" w:right="141" w:hanging="420"/>
              <w:jc w:val="left"/>
              <w:rPr>
                <w:rFonts w:ascii="宋体" w:hAnsi="宋体" w:cs="宋体" w:eastAsia="宋体" w:hint="default"/>
                <w:sz w:val="21"/>
                <w:szCs w:val="21"/>
              </w:rPr>
            </w:pPr>
            <w:r>
              <w:rPr>
                <w:rFonts w:ascii="宋体" w:hAnsi="宋体" w:cs="宋体" w:eastAsia="宋体" w:hint="default"/>
                <w:sz w:val="21"/>
                <w:szCs w:val="21"/>
              </w:rPr>
              <w:t>租赁资产涉及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72" w:lineRule="exact"/>
              <w:ind w:left="208" w:right="101" w:hanging="106"/>
              <w:jc w:val="left"/>
              <w:rPr>
                <w:rFonts w:ascii="宋体" w:hAnsi="宋体" w:cs="宋体" w:eastAsia="宋体" w:hint="default"/>
                <w:sz w:val="21"/>
                <w:szCs w:val="21"/>
              </w:rPr>
            </w:pPr>
            <w:r>
              <w:rPr>
                <w:rFonts w:ascii="宋体" w:hAnsi="宋体" w:cs="宋体" w:eastAsia="宋体" w:hint="default"/>
                <w:sz w:val="21"/>
                <w:szCs w:val="21"/>
              </w:rPr>
              <w:t>租赁起</w:t>
            </w:r>
            <w:r>
              <w:rPr>
                <w:rFonts w:ascii="宋体" w:hAnsi="宋体" w:cs="宋体" w:eastAsia="宋体" w:hint="default"/>
                <w:spacing w:val="-102"/>
                <w:sz w:val="21"/>
                <w:szCs w:val="21"/>
              </w:rPr>
              <w:t> </w:t>
            </w:r>
            <w:r>
              <w:rPr>
                <w:rFonts w:ascii="宋体" w:hAnsi="宋体" w:cs="宋体" w:eastAsia="宋体" w:hint="default"/>
                <w:sz w:val="21"/>
                <w:szCs w:val="21"/>
              </w:rPr>
              <w:t>始日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72" w:lineRule="exact"/>
              <w:ind w:left="208" w:right="103" w:hanging="106"/>
              <w:jc w:val="left"/>
              <w:rPr>
                <w:rFonts w:ascii="宋体" w:hAnsi="宋体" w:cs="宋体" w:eastAsia="宋体" w:hint="default"/>
                <w:sz w:val="21"/>
                <w:szCs w:val="21"/>
              </w:rPr>
            </w:pPr>
            <w:r>
              <w:rPr>
                <w:rFonts w:ascii="宋体" w:hAnsi="宋体" w:cs="宋体" w:eastAsia="宋体" w:hint="default"/>
                <w:sz w:val="21"/>
                <w:szCs w:val="21"/>
              </w:rPr>
              <w:t>租赁终</w:t>
            </w:r>
            <w:r>
              <w:rPr>
                <w:rFonts w:ascii="宋体" w:hAnsi="宋体" w:cs="宋体" w:eastAsia="宋体" w:hint="default"/>
                <w:spacing w:val="-102"/>
                <w:sz w:val="21"/>
                <w:szCs w:val="21"/>
              </w:rPr>
              <w:t> </w:t>
            </w:r>
            <w:r>
              <w:rPr>
                <w:rFonts w:ascii="宋体" w:hAnsi="宋体" w:cs="宋体" w:eastAsia="宋体" w:hint="default"/>
                <w:sz w:val="21"/>
                <w:szCs w:val="21"/>
              </w:rPr>
              <w:t>止日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441" w:right="0"/>
              <w:jc w:val="left"/>
              <w:rPr>
                <w:rFonts w:ascii="宋体" w:hAnsi="宋体" w:cs="宋体" w:eastAsia="宋体" w:hint="default"/>
                <w:sz w:val="21"/>
                <w:szCs w:val="21"/>
              </w:rPr>
            </w:pPr>
            <w:r>
              <w:rPr>
                <w:rFonts w:ascii="宋体" w:hAnsi="宋体" w:cs="宋体" w:eastAsia="宋体" w:hint="default"/>
                <w:sz w:val="21"/>
                <w:szCs w:val="21"/>
              </w:rPr>
              <w:t>租赁收益</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9"/>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租</w:t>
            </w:r>
          </w:p>
          <w:p>
            <w:pPr>
              <w:pStyle w:val="TableParagraph"/>
              <w:spacing w:line="237" w:lineRule="auto"/>
              <w:ind w:left="100" w:right="59"/>
              <w:jc w:val="both"/>
              <w:rPr>
                <w:rFonts w:ascii="宋体" w:hAnsi="宋体" w:cs="宋体" w:eastAsia="宋体" w:hint="default"/>
                <w:sz w:val="21"/>
                <w:szCs w:val="21"/>
              </w:rPr>
            </w:pP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9"/>
              <w:ind w:left="103" w:right="59"/>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03" w:right="55"/>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246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同创</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天下</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ind w:left="103" w:right="60"/>
              <w:jc w:val="both"/>
              <w:rPr>
                <w:rFonts w:ascii="宋体" w:hAnsi="宋体" w:cs="宋体" w:eastAsia="宋体" w:hint="default"/>
                <w:sz w:val="21"/>
                <w:szCs w:val="21"/>
              </w:rPr>
            </w:pPr>
            <w:r>
              <w:rPr>
                <w:rFonts w:ascii="宋体" w:hAnsi="宋体" w:cs="宋体" w:eastAsia="宋体" w:hint="default"/>
                <w:spacing w:val="18"/>
                <w:sz w:val="21"/>
                <w:szCs w:val="21"/>
              </w:rPr>
              <w:t>（北</w:t>
            </w:r>
            <w:r>
              <w:rPr>
                <w:rFonts w:ascii="宋体" w:hAnsi="宋体" w:cs="宋体" w:eastAsia="宋体" w:hint="default"/>
                <w:spacing w:val="-101"/>
                <w:sz w:val="21"/>
                <w:szCs w:val="21"/>
              </w:rPr>
              <w:t> </w:t>
            </w:r>
            <w:r>
              <w:rPr>
                <w:rFonts w:ascii="宋体" w:hAnsi="宋体" w:cs="宋体" w:eastAsia="宋体" w:hint="default"/>
                <w:spacing w:val="18"/>
                <w:sz w:val="21"/>
                <w:szCs w:val="21"/>
              </w:rPr>
              <w:t>京）</w:t>
            </w:r>
            <w:r>
              <w:rPr>
                <w:rFonts w:ascii="宋体" w:hAnsi="宋体" w:cs="宋体" w:eastAsia="宋体" w:hint="default"/>
                <w:spacing w:val="-101"/>
                <w:sz w:val="21"/>
                <w:szCs w:val="21"/>
              </w:rPr>
              <w:t> </w:t>
            </w:r>
            <w:r>
              <w:rPr>
                <w:rFonts w:ascii="宋体" w:hAnsi="宋体" w:cs="宋体" w:eastAsia="宋体" w:hint="default"/>
                <w:spacing w:val="18"/>
                <w:sz w:val="21"/>
                <w:szCs w:val="21"/>
              </w:rPr>
              <w:t>商业</w:t>
            </w:r>
            <w:r>
              <w:rPr>
                <w:rFonts w:ascii="宋体" w:hAnsi="宋体" w:cs="宋体" w:eastAsia="宋体" w:hint="default"/>
                <w:spacing w:val="-101"/>
                <w:sz w:val="21"/>
                <w:szCs w:val="21"/>
              </w:rPr>
              <w:t> </w:t>
            </w:r>
            <w:r>
              <w:rPr>
                <w:rFonts w:ascii="宋体" w:hAnsi="宋体" w:cs="宋体" w:eastAsia="宋体" w:hint="default"/>
                <w:spacing w:val="18"/>
                <w:sz w:val="21"/>
                <w:szCs w:val="21"/>
              </w:rPr>
              <w:t>运营</w:t>
            </w:r>
            <w:r>
              <w:rPr>
                <w:rFonts w:ascii="宋体" w:hAnsi="宋体" w:cs="宋体" w:eastAsia="宋体" w:hint="default"/>
                <w:spacing w:val="-101"/>
                <w:sz w:val="21"/>
                <w:szCs w:val="21"/>
              </w:rPr>
              <w:t> </w:t>
            </w:r>
            <w:r>
              <w:rPr>
                <w:rFonts w:ascii="宋体" w:hAnsi="宋体" w:cs="宋体" w:eastAsia="宋体" w:hint="default"/>
                <w:spacing w:val="18"/>
                <w:sz w:val="21"/>
                <w:szCs w:val="21"/>
              </w:rPr>
              <w:t>管理</w:t>
            </w:r>
            <w:r>
              <w:rPr>
                <w:rFonts w:ascii="宋体" w:hAnsi="宋体" w:cs="宋体" w:eastAsia="宋体" w:hint="default"/>
                <w:spacing w:val="-101"/>
                <w:sz w:val="21"/>
                <w:szCs w:val="21"/>
              </w:rPr>
              <w:t> </w:t>
            </w:r>
            <w:r>
              <w:rPr>
                <w:rFonts w:ascii="宋体" w:hAnsi="宋体" w:cs="宋体" w:eastAsia="宋体" w:hint="default"/>
                <w:spacing w:val="18"/>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pacing w:val="11"/>
                <w:sz w:val="21"/>
                <w:szCs w:val="21"/>
              </w:rPr>
              <w:t>京市</w:t>
            </w:r>
            <w:r>
              <w:rPr>
                <w:rFonts w:ascii="宋体" w:hAnsi="宋体" w:cs="宋体" w:eastAsia="宋体" w:hint="default"/>
                <w:spacing w:val="-77"/>
                <w:sz w:val="21"/>
                <w:szCs w:val="21"/>
              </w:rPr>
              <w:t> </w:t>
            </w:r>
            <w:r>
              <w:rPr>
                <w:rFonts w:ascii="宋体" w:hAnsi="宋体" w:cs="宋体" w:eastAsia="宋体" w:hint="default"/>
                <w:sz w:val="21"/>
                <w:szCs w:val="21"/>
              </w:rPr>
              <w:t>东</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77"/>
                <w:sz w:val="21"/>
                <w:szCs w:val="21"/>
              </w:rPr>
              <w:t> </w:t>
            </w:r>
            <w:r>
              <w:rPr>
                <w:rFonts w:ascii="宋体" w:hAnsi="宋体" w:cs="宋体" w:eastAsia="宋体" w:hint="default"/>
                <w:spacing w:val="11"/>
                <w:sz w:val="21"/>
                <w:szCs w:val="21"/>
              </w:rPr>
              <w:t>区建</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门</w:t>
            </w:r>
            <w:r>
              <w:rPr>
                <w:rFonts w:ascii="宋体" w:hAnsi="宋体" w:cs="宋体" w:eastAsia="宋体" w:hint="default"/>
                <w:spacing w:val="-77"/>
                <w:sz w:val="21"/>
                <w:szCs w:val="21"/>
              </w:rPr>
              <w:t> </w:t>
            </w:r>
            <w:r>
              <w:rPr>
                <w:rFonts w:ascii="宋体" w:hAnsi="宋体" w:cs="宋体" w:eastAsia="宋体" w:hint="default"/>
                <w:spacing w:val="11"/>
                <w:sz w:val="21"/>
                <w:szCs w:val="21"/>
              </w:rPr>
              <w:t>内大</w:t>
            </w:r>
            <w:r>
              <w:rPr>
                <w:rFonts w:ascii="宋体" w:hAnsi="宋体" w:cs="宋体" w:eastAsia="宋体" w:hint="default"/>
                <w:spacing w:val="-77"/>
                <w:sz w:val="21"/>
                <w:szCs w:val="21"/>
              </w:rPr>
              <w:t> </w:t>
            </w:r>
            <w:r>
              <w:rPr>
                <w:rFonts w:ascii="宋体" w:hAnsi="宋体" w:cs="宋体" w:eastAsia="宋体" w:hint="default"/>
                <w:sz w:val="21"/>
                <w:szCs w:val="21"/>
              </w:rPr>
              <w:t>街</w:t>
            </w:r>
            <w:r>
              <w:rPr>
                <w:rFonts w:ascii="宋体" w:hAnsi="宋体" w:cs="宋体" w:eastAsia="宋体" w:hint="default"/>
                <w:w w:val="100"/>
                <w:sz w:val="21"/>
                <w:szCs w:val="21"/>
              </w:rPr>
              <w:t> </w:t>
            </w:r>
            <w:r>
              <w:rPr>
                <w:rFonts w:ascii="宋体" w:hAnsi="宋体" w:cs="宋体" w:eastAsia="宋体" w:hint="default"/>
                <w:sz w:val="21"/>
                <w:szCs w:val="21"/>
              </w:rPr>
              <w:t>7 </w:t>
            </w:r>
            <w:r>
              <w:rPr>
                <w:rFonts w:ascii="宋体" w:hAnsi="宋体" w:cs="宋体" w:eastAsia="宋体" w:hint="default"/>
                <w:spacing w:val="11"/>
                <w:sz w:val="21"/>
                <w:szCs w:val="21"/>
              </w:rPr>
              <w:t>号光</w:t>
            </w:r>
            <w:r>
              <w:rPr>
                <w:rFonts w:ascii="宋体" w:hAnsi="宋体" w:cs="宋体" w:eastAsia="宋体" w:hint="default"/>
                <w:spacing w:val="-48"/>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spacing w:val="-77"/>
                <w:sz w:val="21"/>
                <w:szCs w:val="21"/>
              </w:rPr>
              <w:t> </w:t>
            </w:r>
            <w:r>
              <w:rPr>
                <w:rFonts w:ascii="宋体" w:hAnsi="宋体" w:cs="宋体" w:eastAsia="宋体" w:hint="default"/>
                <w:spacing w:val="11"/>
                <w:sz w:val="21"/>
                <w:szCs w:val="21"/>
              </w:rPr>
              <w:t>安大</w:t>
            </w:r>
            <w:r>
              <w:rPr>
                <w:rFonts w:ascii="宋体" w:hAnsi="宋体" w:cs="宋体" w:eastAsia="宋体" w:hint="default"/>
                <w:spacing w:val="-77"/>
                <w:sz w:val="21"/>
                <w:szCs w:val="21"/>
              </w:rPr>
              <w:t> </w:t>
            </w:r>
            <w:r>
              <w:rPr>
                <w:rFonts w:ascii="宋体" w:hAnsi="宋体" w:cs="宋体" w:eastAsia="宋体" w:hint="default"/>
                <w:sz w:val="21"/>
                <w:szCs w:val="21"/>
              </w:rPr>
              <w:t>厦</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座</w:t>
            </w:r>
            <w:r>
              <w:rPr>
                <w:rFonts w:ascii="宋体" w:hAnsi="宋体" w:cs="宋体" w:eastAsia="宋体" w:hint="default"/>
                <w:spacing w:val="-44"/>
                <w:sz w:val="21"/>
                <w:szCs w:val="21"/>
              </w:rPr>
              <w:t> </w:t>
            </w:r>
            <w:r>
              <w:rPr>
                <w:rFonts w:ascii="宋体" w:hAnsi="宋体" w:cs="宋体" w:eastAsia="宋体" w:hint="default"/>
                <w:sz w:val="21"/>
                <w:szCs w:val="21"/>
              </w:rPr>
              <w:t>17</w:t>
            </w:r>
            <w:r>
              <w:rPr>
                <w:rFonts w:ascii="宋体" w:hAnsi="宋体" w:cs="宋体" w:eastAsia="宋体" w:hint="default"/>
                <w:spacing w:val="-44"/>
                <w:sz w:val="21"/>
                <w:szCs w:val="21"/>
              </w:rPr>
              <w:t> </w:t>
            </w:r>
            <w:r>
              <w:rPr>
                <w:rFonts w:ascii="宋体" w:hAnsi="宋体" w:cs="宋体" w:eastAsia="宋体" w:hint="default"/>
                <w:sz w:val="21"/>
                <w:szCs w:val="21"/>
              </w:rPr>
              <w:t>层</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01-16</w:t>
            </w:r>
            <w:r>
              <w:rPr>
                <w:rFonts w:ascii="宋体" w:hAnsi="宋体" w:cs="宋体" w:eastAsia="宋体" w:hint="default"/>
                <w:spacing w:val="82"/>
                <w:sz w:val="21"/>
                <w:szCs w:val="21"/>
              </w:rPr>
              <w:t> </w:t>
            </w:r>
            <w:r>
              <w:rPr>
                <w:rFonts w:ascii="宋体" w:hAnsi="宋体" w:cs="宋体" w:eastAsia="宋体" w:hint="default"/>
                <w:sz w:val="21"/>
                <w:szCs w:val="21"/>
              </w:rPr>
              <w:t>单</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20,643,070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2015</w:t>
            </w:r>
          </w:p>
          <w:p>
            <w:pPr>
              <w:pStyle w:val="TableParagraph"/>
              <w:tabs>
                <w:tab w:pos="527"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w:t>
            </w:r>
          </w:p>
          <w:p>
            <w:pPr>
              <w:pStyle w:val="TableParagraph"/>
              <w:tabs>
                <w:tab w:pos="527"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10</w:t>
            </w:r>
          </w:p>
          <w:p>
            <w:pPr>
              <w:pStyle w:val="TableParagraph"/>
              <w:tabs>
                <w:tab w:pos="527" w:val="left" w:leader="none"/>
              </w:tabs>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-20,643,070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82"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同创</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天下</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ind w:left="103" w:right="60"/>
              <w:jc w:val="both"/>
              <w:rPr>
                <w:rFonts w:ascii="宋体" w:hAnsi="宋体" w:cs="宋体" w:eastAsia="宋体" w:hint="default"/>
                <w:sz w:val="21"/>
                <w:szCs w:val="21"/>
              </w:rPr>
            </w:pPr>
            <w:r>
              <w:rPr>
                <w:rFonts w:ascii="宋体" w:hAnsi="宋体" w:cs="宋体" w:eastAsia="宋体" w:hint="default"/>
                <w:spacing w:val="18"/>
                <w:sz w:val="21"/>
                <w:szCs w:val="21"/>
              </w:rPr>
              <w:t>（北</w:t>
            </w:r>
            <w:r>
              <w:rPr>
                <w:rFonts w:ascii="宋体" w:hAnsi="宋体" w:cs="宋体" w:eastAsia="宋体" w:hint="default"/>
                <w:spacing w:val="-101"/>
                <w:sz w:val="21"/>
                <w:szCs w:val="21"/>
              </w:rPr>
              <w:t> </w:t>
            </w:r>
            <w:r>
              <w:rPr>
                <w:rFonts w:ascii="宋体" w:hAnsi="宋体" w:cs="宋体" w:eastAsia="宋体" w:hint="default"/>
                <w:spacing w:val="18"/>
                <w:sz w:val="21"/>
                <w:szCs w:val="21"/>
              </w:rPr>
              <w:t>京）</w:t>
            </w:r>
            <w:r>
              <w:rPr>
                <w:rFonts w:ascii="宋体" w:hAnsi="宋体" w:cs="宋体" w:eastAsia="宋体" w:hint="default"/>
                <w:spacing w:val="-101"/>
                <w:sz w:val="21"/>
                <w:szCs w:val="21"/>
              </w:rPr>
              <w:t> </w:t>
            </w:r>
            <w:r>
              <w:rPr>
                <w:rFonts w:ascii="宋体" w:hAnsi="宋体" w:cs="宋体" w:eastAsia="宋体" w:hint="default"/>
                <w:spacing w:val="18"/>
                <w:sz w:val="21"/>
                <w:szCs w:val="21"/>
              </w:rPr>
              <w:t>商业</w:t>
            </w:r>
            <w:r>
              <w:rPr>
                <w:rFonts w:ascii="宋体" w:hAnsi="宋体" w:cs="宋体" w:eastAsia="宋体" w:hint="default"/>
                <w:spacing w:val="-101"/>
                <w:sz w:val="21"/>
                <w:szCs w:val="21"/>
              </w:rPr>
              <w:t> </w:t>
            </w:r>
            <w:r>
              <w:rPr>
                <w:rFonts w:ascii="宋体" w:hAnsi="宋体" w:cs="宋体" w:eastAsia="宋体" w:hint="default"/>
                <w:spacing w:val="18"/>
                <w:sz w:val="21"/>
                <w:szCs w:val="21"/>
              </w:rPr>
              <w:t>运营</w:t>
            </w:r>
            <w:r>
              <w:rPr>
                <w:rFonts w:ascii="宋体" w:hAnsi="宋体" w:cs="宋体" w:eastAsia="宋体" w:hint="default"/>
                <w:spacing w:val="-101"/>
                <w:sz w:val="21"/>
                <w:szCs w:val="21"/>
              </w:rPr>
              <w:t> </w:t>
            </w:r>
            <w:r>
              <w:rPr>
                <w:rFonts w:ascii="宋体" w:hAnsi="宋体" w:cs="宋体" w:eastAsia="宋体" w:hint="default"/>
                <w:spacing w:val="18"/>
                <w:sz w:val="21"/>
                <w:szCs w:val="21"/>
              </w:rPr>
              <w:t>管理</w:t>
            </w:r>
            <w:r>
              <w:rPr>
                <w:rFonts w:ascii="宋体" w:hAnsi="宋体" w:cs="宋体" w:eastAsia="宋体" w:hint="default"/>
                <w:spacing w:val="-101"/>
                <w:sz w:val="21"/>
                <w:szCs w:val="21"/>
              </w:rPr>
              <w:t> </w:t>
            </w:r>
            <w:r>
              <w:rPr>
                <w:rFonts w:ascii="宋体" w:hAnsi="宋体" w:cs="宋体" w:eastAsia="宋体" w:hint="default"/>
                <w:spacing w:val="18"/>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pacing w:val="11"/>
                <w:sz w:val="21"/>
                <w:szCs w:val="21"/>
              </w:rPr>
              <w:t>京市</w:t>
            </w:r>
            <w:r>
              <w:rPr>
                <w:rFonts w:ascii="宋体" w:hAnsi="宋体" w:cs="宋体" w:eastAsia="宋体" w:hint="default"/>
                <w:spacing w:val="-77"/>
                <w:sz w:val="21"/>
                <w:szCs w:val="21"/>
              </w:rPr>
              <w:t> </w:t>
            </w:r>
            <w:r>
              <w:rPr>
                <w:rFonts w:ascii="宋体" w:hAnsi="宋体" w:cs="宋体" w:eastAsia="宋体" w:hint="default"/>
                <w:sz w:val="21"/>
                <w:szCs w:val="21"/>
              </w:rPr>
              <w:t>东</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77"/>
                <w:sz w:val="21"/>
                <w:szCs w:val="21"/>
              </w:rPr>
              <w:t> </w:t>
            </w:r>
            <w:r>
              <w:rPr>
                <w:rFonts w:ascii="宋体" w:hAnsi="宋体" w:cs="宋体" w:eastAsia="宋体" w:hint="default"/>
                <w:spacing w:val="11"/>
                <w:sz w:val="21"/>
                <w:szCs w:val="21"/>
              </w:rPr>
              <w:t>区建</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门</w:t>
            </w:r>
            <w:r>
              <w:rPr>
                <w:rFonts w:ascii="宋体" w:hAnsi="宋体" w:cs="宋体" w:eastAsia="宋体" w:hint="default"/>
                <w:spacing w:val="-77"/>
                <w:sz w:val="21"/>
                <w:szCs w:val="21"/>
              </w:rPr>
              <w:t> </w:t>
            </w:r>
            <w:r>
              <w:rPr>
                <w:rFonts w:ascii="宋体" w:hAnsi="宋体" w:cs="宋体" w:eastAsia="宋体" w:hint="default"/>
                <w:spacing w:val="11"/>
                <w:sz w:val="21"/>
                <w:szCs w:val="21"/>
              </w:rPr>
              <w:t>内大</w:t>
            </w:r>
            <w:r>
              <w:rPr>
                <w:rFonts w:ascii="宋体" w:hAnsi="宋体" w:cs="宋体" w:eastAsia="宋体" w:hint="default"/>
                <w:spacing w:val="-77"/>
                <w:sz w:val="21"/>
                <w:szCs w:val="21"/>
              </w:rPr>
              <w:t> </w:t>
            </w:r>
            <w:r>
              <w:rPr>
                <w:rFonts w:ascii="宋体" w:hAnsi="宋体" w:cs="宋体" w:eastAsia="宋体" w:hint="default"/>
                <w:sz w:val="21"/>
                <w:szCs w:val="21"/>
              </w:rPr>
              <w:t>街</w:t>
            </w:r>
            <w:r>
              <w:rPr>
                <w:rFonts w:ascii="宋体" w:hAnsi="宋体" w:cs="宋体" w:eastAsia="宋体" w:hint="default"/>
                <w:w w:val="100"/>
                <w:sz w:val="21"/>
                <w:szCs w:val="21"/>
              </w:rPr>
              <w:t> </w:t>
            </w:r>
            <w:r>
              <w:rPr>
                <w:rFonts w:ascii="宋体" w:hAnsi="宋体" w:cs="宋体" w:eastAsia="宋体" w:hint="default"/>
                <w:sz w:val="21"/>
                <w:szCs w:val="21"/>
              </w:rPr>
              <w:t>7 </w:t>
            </w:r>
            <w:r>
              <w:rPr>
                <w:rFonts w:ascii="宋体" w:hAnsi="宋体" w:cs="宋体" w:eastAsia="宋体" w:hint="default"/>
                <w:spacing w:val="11"/>
                <w:sz w:val="21"/>
                <w:szCs w:val="21"/>
              </w:rPr>
              <w:t>号光</w:t>
            </w:r>
            <w:r>
              <w:rPr>
                <w:rFonts w:ascii="宋体" w:hAnsi="宋体" w:cs="宋体" w:eastAsia="宋体" w:hint="default"/>
                <w:spacing w:val="-48"/>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spacing w:val="-77"/>
                <w:sz w:val="21"/>
                <w:szCs w:val="21"/>
              </w:rPr>
              <w:t> </w:t>
            </w:r>
            <w:r>
              <w:rPr>
                <w:rFonts w:ascii="宋体" w:hAnsi="宋体" w:cs="宋体" w:eastAsia="宋体" w:hint="default"/>
                <w:spacing w:val="11"/>
                <w:sz w:val="21"/>
                <w:szCs w:val="21"/>
              </w:rPr>
              <w:t>安大</w:t>
            </w:r>
            <w:r>
              <w:rPr>
                <w:rFonts w:ascii="宋体" w:hAnsi="宋体" w:cs="宋体" w:eastAsia="宋体" w:hint="default"/>
                <w:spacing w:val="-77"/>
                <w:sz w:val="21"/>
                <w:szCs w:val="21"/>
              </w:rPr>
              <w:t> </w:t>
            </w:r>
            <w:r>
              <w:rPr>
                <w:rFonts w:ascii="宋体" w:hAnsi="宋体" w:cs="宋体" w:eastAsia="宋体" w:hint="default"/>
                <w:sz w:val="21"/>
                <w:szCs w:val="21"/>
              </w:rPr>
              <w:t>厦</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座</w:t>
            </w:r>
            <w:r>
              <w:rPr>
                <w:rFonts w:ascii="宋体" w:hAnsi="宋体" w:cs="宋体" w:eastAsia="宋体" w:hint="default"/>
                <w:spacing w:val="-44"/>
                <w:sz w:val="21"/>
                <w:szCs w:val="21"/>
              </w:rPr>
              <w:t> </w:t>
            </w:r>
            <w:r>
              <w:rPr>
                <w:rFonts w:ascii="宋体" w:hAnsi="宋体" w:cs="宋体" w:eastAsia="宋体" w:hint="default"/>
                <w:sz w:val="21"/>
                <w:szCs w:val="21"/>
              </w:rPr>
              <w:t>17</w:t>
            </w:r>
            <w:r>
              <w:rPr>
                <w:rFonts w:ascii="宋体" w:hAnsi="宋体" w:cs="宋体" w:eastAsia="宋体" w:hint="default"/>
                <w:spacing w:val="-44"/>
                <w:sz w:val="21"/>
                <w:szCs w:val="21"/>
              </w:rPr>
              <w:t> </w:t>
            </w:r>
            <w:r>
              <w:rPr>
                <w:rFonts w:ascii="宋体" w:hAnsi="宋体" w:cs="宋体" w:eastAsia="宋体" w:hint="default"/>
                <w:sz w:val="21"/>
                <w:szCs w:val="21"/>
              </w:rPr>
              <w:t>层</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01-16</w:t>
            </w:r>
            <w:r>
              <w:rPr>
                <w:rFonts w:ascii="宋体" w:hAnsi="宋体" w:cs="宋体" w:eastAsia="宋体" w:hint="default"/>
                <w:spacing w:val="82"/>
                <w:sz w:val="21"/>
                <w:szCs w:val="21"/>
              </w:rPr>
              <w:t> </w:t>
            </w:r>
            <w:r>
              <w:rPr>
                <w:rFonts w:ascii="宋体" w:hAnsi="宋体" w:cs="宋体" w:eastAsia="宋体" w:hint="default"/>
                <w:sz w:val="21"/>
                <w:szCs w:val="21"/>
              </w:rPr>
              <w:t>单</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23,356,159.2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2018</w:t>
            </w:r>
          </w:p>
          <w:p>
            <w:pPr>
              <w:pStyle w:val="TableParagraph"/>
              <w:tabs>
                <w:tab w:pos="527"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11</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2021</w:t>
            </w:r>
          </w:p>
          <w:p>
            <w:pPr>
              <w:pStyle w:val="TableParagraph"/>
              <w:tabs>
                <w:tab w:pos="527"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10</w:t>
            </w:r>
          </w:p>
          <w:p>
            <w:pPr>
              <w:pStyle w:val="TableParagraph"/>
              <w:tabs>
                <w:tab w:pos="527" w:val="left" w:leader="none"/>
              </w:tabs>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-23,356,159.2</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8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深圳</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ind w:left="103" w:right="60"/>
              <w:jc w:val="both"/>
              <w:rPr>
                <w:rFonts w:ascii="宋体" w:hAnsi="宋体" w:cs="宋体" w:eastAsia="宋体" w:hint="default"/>
                <w:sz w:val="21"/>
                <w:szCs w:val="21"/>
              </w:rPr>
            </w:pPr>
            <w:r>
              <w:rPr>
                <w:rFonts w:ascii="宋体" w:hAnsi="宋体" w:cs="宋体" w:eastAsia="宋体" w:hint="default"/>
                <w:spacing w:val="18"/>
                <w:sz w:val="21"/>
                <w:szCs w:val="21"/>
              </w:rPr>
              <w:t>市荷</w:t>
            </w:r>
            <w:r>
              <w:rPr>
                <w:rFonts w:ascii="宋体" w:hAnsi="宋体" w:cs="宋体" w:eastAsia="宋体" w:hint="default"/>
                <w:spacing w:val="-101"/>
                <w:sz w:val="21"/>
                <w:szCs w:val="21"/>
              </w:rPr>
              <w:t> </w:t>
            </w:r>
            <w:r>
              <w:rPr>
                <w:rFonts w:ascii="宋体" w:hAnsi="宋体" w:cs="宋体" w:eastAsia="宋体" w:hint="default"/>
                <w:spacing w:val="18"/>
                <w:sz w:val="21"/>
                <w:szCs w:val="21"/>
              </w:rPr>
              <w:t>康城</w:t>
            </w:r>
            <w:r>
              <w:rPr>
                <w:rFonts w:ascii="宋体" w:hAnsi="宋体" w:cs="宋体" w:eastAsia="宋体" w:hint="default"/>
                <w:spacing w:val="-101"/>
                <w:sz w:val="21"/>
                <w:szCs w:val="21"/>
              </w:rPr>
              <w:t> </w:t>
            </w:r>
            <w:r>
              <w:rPr>
                <w:rFonts w:ascii="宋体" w:hAnsi="宋体" w:cs="宋体" w:eastAsia="宋体" w:hint="default"/>
                <w:spacing w:val="18"/>
                <w:sz w:val="21"/>
                <w:szCs w:val="21"/>
              </w:rPr>
              <w:t>房地</w:t>
            </w:r>
            <w:r>
              <w:rPr>
                <w:rFonts w:ascii="宋体" w:hAnsi="宋体" w:cs="宋体" w:eastAsia="宋体" w:hint="default"/>
                <w:spacing w:val="-101"/>
                <w:sz w:val="21"/>
                <w:szCs w:val="21"/>
              </w:rPr>
              <w:t> </w:t>
            </w:r>
            <w:r>
              <w:rPr>
                <w:rFonts w:ascii="宋体" w:hAnsi="宋体" w:cs="宋体" w:eastAsia="宋体" w:hint="default"/>
                <w:spacing w:val="18"/>
                <w:sz w:val="21"/>
                <w:szCs w:val="21"/>
              </w:rPr>
              <w:t>产开</w:t>
            </w:r>
            <w:r>
              <w:rPr>
                <w:rFonts w:ascii="宋体" w:hAnsi="宋体" w:cs="宋体" w:eastAsia="宋体" w:hint="default"/>
                <w:spacing w:val="-101"/>
                <w:sz w:val="21"/>
                <w:szCs w:val="21"/>
              </w:rPr>
              <w:t> </w:t>
            </w:r>
            <w:r>
              <w:rPr>
                <w:rFonts w:ascii="宋体" w:hAnsi="宋体" w:cs="宋体" w:eastAsia="宋体" w:hint="default"/>
                <w:spacing w:val="18"/>
                <w:sz w:val="21"/>
                <w:szCs w:val="21"/>
              </w:rPr>
              <w:t>发有</w:t>
            </w:r>
            <w:r>
              <w:rPr>
                <w:rFonts w:ascii="宋体" w:hAnsi="宋体" w:cs="宋体" w:eastAsia="宋体" w:hint="default"/>
                <w:spacing w:val="-101"/>
                <w:sz w:val="21"/>
                <w:szCs w:val="21"/>
              </w:rPr>
              <w:t> </w:t>
            </w:r>
            <w:r>
              <w:rPr>
                <w:rFonts w:ascii="宋体" w:hAnsi="宋体" w:cs="宋体" w:eastAsia="宋体" w:hint="default"/>
                <w:spacing w:val="18"/>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pacing w:val="35"/>
                <w:sz w:val="21"/>
                <w:szCs w:val="21"/>
              </w:rPr>
              <w:t>公司</w:t>
            </w:r>
            <w:r>
              <w:rPr>
                <w:rFonts w:ascii="宋体" w:hAnsi="宋体" w:cs="宋体" w:eastAsia="宋体" w:hint="default"/>
                <w:spacing w:val="-101"/>
                <w:sz w:val="21"/>
                <w:szCs w:val="21"/>
              </w:rPr>
              <w:t> </w:t>
            </w:r>
            <w:r>
              <w:rPr>
                <w:rFonts w:ascii="宋体" w:hAnsi="宋体" w:cs="宋体" w:eastAsia="宋体" w:hint="default"/>
                <w:spacing w:val="35"/>
                <w:sz w:val="21"/>
                <w:szCs w:val="21"/>
              </w:rPr>
              <w:t>深圳</w:t>
            </w:r>
            <w:r>
              <w:rPr>
                <w:rFonts w:ascii="宋体" w:hAnsi="宋体" w:cs="宋体" w:eastAsia="宋体" w:hint="default"/>
                <w:spacing w:val="-101"/>
                <w:sz w:val="21"/>
                <w:szCs w:val="21"/>
              </w:rPr>
              <w:t> </w:t>
            </w:r>
            <w:r>
              <w:rPr>
                <w:rFonts w:ascii="宋体" w:hAnsi="宋体" w:cs="宋体" w:eastAsia="宋体" w:hint="default"/>
                <w:spacing w:val="35"/>
                <w:sz w:val="21"/>
                <w:szCs w:val="21"/>
              </w:rPr>
              <w:t>分公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7"/>
                <w:sz w:val="21"/>
                <w:szCs w:val="21"/>
              </w:rPr>
              <w:t> </w:t>
            </w:r>
            <w:r>
              <w:rPr>
                <w:rFonts w:ascii="宋体" w:hAnsi="宋体" w:cs="宋体" w:eastAsia="宋体" w:hint="default"/>
                <w:spacing w:val="11"/>
                <w:sz w:val="21"/>
                <w:szCs w:val="21"/>
              </w:rPr>
              <w:t>圳市</w:t>
            </w:r>
            <w:r>
              <w:rPr>
                <w:rFonts w:ascii="宋体" w:hAnsi="宋体" w:cs="宋体" w:eastAsia="宋体" w:hint="default"/>
                <w:spacing w:val="-77"/>
                <w:sz w:val="21"/>
                <w:szCs w:val="21"/>
              </w:rPr>
              <w:t> </w:t>
            </w:r>
            <w:r>
              <w:rPr>
                <w:rFonts w:ascii="宋体" w:hAnsi="宋体" w:cs="宋体" w:eastAsia="宋体" w:hint="default"/>
                <w:sz w:val="21"/>
                <w:szCs w:val="21"/>
              </w:rPr>
              <w:t>南</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pacing w:val="11"/>
                <w:sz w:val="21"/>
                <w:szCs w:val="21"/>
              </w:rPr>
              <w:t>区粤</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街</w:t>
            </w:r>
            <w:r>
              <w:rPr>
                <w:rFonts w:ascii="宋体" w:hAnsi="宋体" w:cs="宋体" w:eastAsia="宋体" w:hint="default"/>
                <w:spacing w:val="-77"/>
                <w:sz w:val="21"/>
                <w:szCs w:val="21"/>
              </w:rPr>
              <w:t> </w:t>
            </w:r>
            <w:r>
              <w:rPr>
                <w:rFonts w:ascii="宋体" w:hAnsi="宋体" w:cs="宋体" w:eastAsia="宋体" w:hint="default"/>
                <w:spacing w:val="11"/>
                <w:sz w:val="21"/>
                <w:szCs w:val="21"/>
              </w:rPr>
              <w:t>道中</w:t>
            </w:r>
            <w:r>
              <w:rPr>
                <w:rFonts w:ascii="宋体" w:hAnsi="宋体" w:cs="宋体" w:eastAsia="宋体" w:hint="default"/>
                <w:spacing w:val="-77"/>
                <w:sz w:val="21"/>
                <w:szCs w:val="21"/>
              </w:rPr>
              <w:t> </w:t>
            </w:r>
            <w:r>
              <w:rPr>
                <w:rFonts w:ascii="宋体" w:hAnsi="宋体" w:cs="宋体" w:eastAsia="宋体" w:hint="default"/>
                <w:sz w:val="21"/>
                <w:szCs w:val="21"/>
              </w:rPr>
              <w:t>洲</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spacing w:val="-77"/>
                <w:sz w:val="21"/>
                <w:szCs w:val="21"/>
              </w:rPr>
              <w:t> </w:t>
            </w:r>
            <w:r>
              <w:rPr>
                <w:rFonts w:ascii="宋体" w:hAnsi="宋体" w:cs="宋体" w:eastAsia="宋体" w:hint="default"/>
                <w:spacing w:val="11"/>
                <w:sz w:val="21"/>
                <w:szCs w:val="21"/>
              </w:rPr>
              <w:t>股中</w:t>
            </w:r>
            <w:r>
              <w:rPr>
                <w:rFonts w:ascii="宋体" w:hAnsi="宋体" w:cs="宋体" w:eastAsia="宋体" w:hint="default"/>
                <w:spacing w:val="-77"/>
                <w:sz w:val="21"/>
                <w:szCs w:val="21"/>
              </w:rPr>
              <w:t> </w:t>
            </w:r>
            <w:r>
              <w:rPr>
                <w:rFonts w:ascii="宋体" w:hAnsi="宋体" w:cs="宋体" w:eastAsia="宋体" w:hint="default"/>
                <w:sz w:val="21"/>
                <w:szCs w:val="21"/>
              </w:rPr>
              <w:t>心</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13,660,236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2016</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-13,660,236</w:t>
            </w: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8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上海</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ind w:left="103" w:right="60"/>
              <w:jc w:val="both"/>
              <w:rPr>
                <w:rFonts w:ascii="宋体" w:hAnsi="宋体" w:cs="宋体" w:eastAsia="宋体" w:hint="default"/>
                <w:sz w:val="21"/>
                <w:szCs w:val="21"/>
              </w:rPr>
            </w:pPr>
            <w:r>
              <w:rPr>
                <w:rFonts w:ascii="宋体" w:hAnsi="宋体" w:cs="宋体" w:eastAsia="宋体" w:hint="default"/>
                <w:spacing w:val="18"/>
                <w:sz w:val="21"/>
                <w:szCs w:val="21"/>
              </w:rPr>
              <w:t>天安</w:t>
            </w:r>
            <w:r>
              <w:rPr>
                <w:rFonts w:ascii="宋体" w:hAnsi="宋体" w:cs="宋体" w:eastAsia="宋体" w:hint="default"/>
                <w:spacing w:val="-101"/>
                <w:sz w:val="21"/>
                <w:szCs w:val="21"/>
              </w:rPr>
              <w:t> </w:t>
            </w:r>
            <w:r>
              <w:rPr>
                <w:rFonts w:ascii="宋体" w:hAnsi="宋体" w:cs="宋体" w:eastAsia="宋体" w:hint="default"/>
                <w:spacing w:val="18"/>
                <w:sz w:val="21"/>
                <w:szCs w:val="21"/>
              </w:rPr>
              <w:t>中心</w:t>
            </w:r>
            <w:r>
              <w:rPr>
                <w:rFonts w:ascii="宋体" w:hAnsi="宋体" w:cs="宋体" w:eastAsia="宋体" w:hint="default"/>
                <w:spacing w:val="-101"/>
                <w:sz w:val="21"/>
                <w:szCs w:val="21"/>
              </w:rPr>
              <w:t> </w:t>
            </w:r>
            <w:r>
              <w:rPr>
                <w:rFonts w:ascii="宋体" w:hAnsi="宋体" w:cs="宋体" w:eastAsia="宋体" w:hint="default"/>
                <w:spacing w:val="18"/>
                <w:sz w:val="21"/>
                <w:szCs w:val="21"/>
              </w:rPr>
              <w:t>大厦</w:t>
            </w:r>
            <w:r>
              <w:rPr>
                <w:rFonts w:ascii="宋体" w:hAnsi="宋体" w:cs="宋体" w:eastAsia="宋体" w:hint="default"/>
                <w:spacing w:val="-101"/>
                <w:sz w:val="21"/>
                <w:szCs w:val="21"/>
              </w:rPr>
              <w:t> </w:t>
            </w:r>
            <w:r>
              <w:rPr>
                <w:rFonts w:ascii="宋体" w:hAnsi="宋体" w:cs="宋体" w:eastAsia="宋体" w:hint="default"/>
                <w:spacing w:val="18"/>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pacing w:val="35"/>
                <w:sz w:val="21"/>
                <w:szCs w:val="21"/>
              </w:rPr>
              <w:t>公司</w:t>
            </w:r>
            <w:r>
              <w:rPr>
                <w:rFonts w:ascii="宋体" w:hAnsi="宋体" w:cs="宋体" w:eastAsia="宋体" w:hint="default"/>
                <w:spacing w:val="-101"/>
                <w:sz w:val="21"/>
                <w:szCs w:val="21"/>
              </w:rPr>
              <w:t> </w:t>
            </w:r>
            <w:r>
              <w:rPr>
                <w:rFonts w:ascii="宋体" w:hAnsi="宋体" w:cs="宋体" w:eastAsia="宋体" w:hint="default"/>
                <w:spacing w:val="35"/>
                <w:sz w:val="21"/>
                <w:szCs w:val="21"/>
              </w:rPr>
              <w:t>上海</w:t>
            </w:r>
            <w:r>
              <w:rPr>
                <w:rFonts w:ascii="宋体" w:hAnsi="宋体" w:cs="宋体" w:eastAsia="宋体" w:hint="default"/>
                <w:spacing w:val="-101"/>
                <w:sz w:val="21"/>
                <w:szCs w:val="21"/>
              </w:rPr>
              <w:t> </w:t>
            </w:r>
            <w:r>
              <w:rPr>
                <w:rFonts w:ascii="宋体" w:hAnsi="宋体" w:cs="宋体" w:eastAsia="宋体" w:hint="default"/>
                <w:spacing w:val="35"/>
                <w:sz w:val="21"/>
                <w:szCs w:val="21"/>
              </w:rPr>
              <w:t>分公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pacing w:val="11"/>
                <w:sz w:val="21"/>
                <w:szCs w:val="21"/>
              </w:rPr>
              <w:t>海南</w:t>
            </w:r>
            <w:r>
              <w:rPr>
                <w:rFonts w:ascii="宋体" w:hAnsi="宋体" w:cs="宋体" w:eastAsia="宋体" w:hint="default"/>
                <w:spacing w:val="-77"/>
                <w:sz w:val="21"/>
                <w:szCs w:val="21"/>
              </w:rPr>
              <w:t> </w:t>
            </w:r>
            <w:r>
              <w:rPr>
                <w:rFonts w:ascii="宋体" w:hAnsi="宋体" w:cs="宋体" w:eastAsia="宋体" w:hint="default"/>
                <w:sz w:val="21"/>
                <w:szCs w:val="21"/>
              </w:rPr>
              <w:t>京</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pacing w:val="18"/>
                <w:sz w:val="21"/>
                <w:szCs w:val="21"/>
              </w:rPr>
              <w:t>西路</w:t>
            </w:r>
            <w:r>
              <w:rPr>
                <w:rFonts w:ascii="宋体" w:hAnsi="宋体" w:cs="宋体" w:eastAsia="宋体" w:hint="default"/>
                <w:spacing w:val="42"/>
                <w:sz w:val="21"/>
                <w:szCs w:val="21"/>
              </w:rPr>
              <w:t> </w:t>
            </w:r>
            <w:r>
              <w:rPr>
                <w:rFonts w:ascii="宋体" w:hAnsi="宋体" w:cs="宋体" w:eastAsia="宋体" w:hint="default"/>
                <w:sz w:val="21"/>
                <w:szCs w:val="21"/>
              </w:rPr>
              <w:t>338</w:t>
            </w:r>
            <w:r>
              <w:rPr>
                <w:rFonts w:ascii="宋体" w:hAnsi="宋体" w:cs="宋体" w:eastAsia="宋体" w:hint="default"/>
                <w:spacing w:val="-103"/>
                <w:sz w:val="21"/>
                <w:szCs w:val="21"/>
              </w:rPr>
              <w:t> </w:t>
            </w:r>
            <w:r>
              <w:rPr>
                <w:rFonts w:ascii="宋体" w:hAnsi="宋体" w:cs="宋体" w:eastAsia="宋体" w:hint="default"/>
                <w:sz w:val="21"/>
                <w:szCs w:val="21"/>
              </w:rPr>
              <w:t>号</w:t>
            </w:r>
            <w:r>
              <w:rPr>
                <w:rFonts w:ascii="宋体" w:hAnsi="宋体" w:cs="宋体" w:eastAsia="宋体" w:hint="default"/>
                <w:spacing w:val="-79"/>
                <w:sz w:val="21"/>
                <w:szCs w:val="21"/>
              </w:rPr>
              <w:t> </w:t>
            </w:r>
            <w:r>
              <w:rPr>
                <w:rFonts w:ascii="宋体" w:hAnsi="宋体" w:cs="宋体" w:eastAsia="宋体" w:hint="default"/>
                <w:spacing w:val="11"/>
                <w:sz w:val="21"/>
                <w:szCs w:val="21"/>
              </w:rPr>
              <w:t>上海</w:t>
            </w:r>
            <w:r>
              <w:rPr>
                <w:rFonts w:ascii="宋体" w:hAnsi="宋体" w:cs="宋体" w:eastAsia="宋体" w:hint="default"/>
                <w:spacing w:val="-79"/>
                <w:sz w:val="21"/>
                <w:szCs w:val="21"/>
              </w:rPr>
              <w:t> </w:t>
            </w:r>
            <w:r>
              <w:rPr>
                <w:rFonts w:ascii="宋体" w:hAnsi="宋体" w:cs="宋体" w:eastAsia="宋体" w:hint="default"/>
                <w:sz w:val="21"/>
                <w:szCs w:val="21"/>
              </w:rPr>
              <w:t>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安</w:t>
            </w:r>
            <w:r>
              <w:rPr>
                <w:rFonts w:ascii="宋体" w:hAnsi="宋体" w:cs="宋体" w:eastAsia="宋体" w:hint="default"/>
                <w:spacing w:val="-79"/>
                <w:sz w:val="21"/>
                <w:szCs w:val="21"/>
              </w:rPr>
              <w:t> </w:t>
            </w:r>
            <w:r>
              <w:rPr>
                <w:rFonts w:ascii="宋体" w:hAnsi="宋体" w:cs="宋体" w:eastAsia="宋体" w:hint="default"/>
                <w:spacing w:val="11"/>
                <w:sz w:val="21"/>
                <w:szCs w:val="21"/>
              </w:rPr>
              <w:t>中心</w:t>
            </w:r>
            <w:r>
              <w:rPr>
                <w:rFonts w:ascii="宋体" w:hAnsi="宋体" w:cs="宋体" w:eastAsia="宋体" w:hint="default"/>
                <w:spacing w:val="-79"/>
                <w:sz w:val="21"/>
                <w:szCs w:val="21"/>
              </w:rPr>
              <w:t> </w:t>
            </w:r>
            <w:r>
              <w:rPr>
                <w:rFonts w:ascii="宋体" w:hAnsi="宋体" w:cs="宋体" w:eastAsia="宋体" w:hint="default"/>
                <w:sz w:val="21"/>
                <w:szCs w:val="21"/>
              </w:rPr>
              <w:t>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w w:val="100"/>
                <w:sz w:val="21"/>
                <w:szCs w:val="21"/>
              </w:rPr>
              <w:t>厦</w:t>
            </w:r>
            <w:r>
              <w:rPr>
                <w:rFonts w:ascii="宋体" w:hAnsi="宋体" w:cs="宋体" w:eastAsia="宋体" w:hint="default"/>
                <w:spacing w:val="-52"/>
                <w:w w:val="100"/>
                <w:sz w:val="21"/>
                <w:szCs w:val="21"/>
              </w:rPr>
              <w:t> </w:t>
            </w:r>
            <w:r>
              <w:rPr>
                <w:rFonts w:ascii="宋体" w:hAnsi="宋体" w:cs="宋体" w:eastAsia="宋体" w:hint="default"/>
                <w:spacing w:val="-32"/>
                <w:w w:val="100"/>
                <w:sz w:val="21"/>
                <w:szCs w:val="21"/>
              </w:rPr>
              <w:t>2</w:t>
            </w:r>
            <w:r>
              <w:rPr>
                <w:rFonts w:ascii="宋体" w:hAnsi="宋体" w:cs="宋体" w:eastAsia="宋体" w:hint="default"/>
                <w:spacing w:val="-32"/>
                <w:w w:val="100"/>
                <w:sz w:val="21"/>
                <w:szCs w:val="21"/>
              </w:rPr>
              <w:t>、</w:t>
            </w:r>
            <w:r>
              <w:rPr>
                <w:rFonts w:ascii="宋体" w:hAnsi="宋体" w:cs="宋体" w:eastAsia="宋体" w:hint="default"/>
                <w:spacing w:val="-32"/>
                <w:w w:val="100"/>
                <w:sz w:val="21"/>
                <w:szCs w:val="21"/>
              </w:rPr>
              <w:t>3</w:t>
            </w:r>
            <w:r>
              <w:rPr>
                <w:rFonts w:ascii="宋体" w:hAnsi="宋体" w:cs="宋体" w:eastAsia="宋体" w:hint="default"/>
                <w:spacing w:val="-32"/>
                <w:w w:val="100"/>
                <w:sz w:val="21"/>
                <w:szCs w:val="21"/>
              </w:rPr>
              <w:t>、</w:t>
            </w:r>
            <w:r>
              <w:rPr>
                <w:rFonts w:ascii="宋体" w:hAnsi="宋体" w:cs="宋体" w:eastAsia="宋体" w:hint="default"/>
                <w:spacing w:val="-32"/>
                <w:w w:val="100"/>
                <w:sz w:val="21"/>
                <w:szCs w:val="21"/>
              </w:rPr>
              <w:t>4</w:t>
            </w:r>
            <w:r>
              <w:rPr>
                <w:rFonts w:ascii="宋体" w:hAnsi="宋体" w:cs="宋体" w:eastAsia="宋体" w:hint="default"/>
                <w:spacing w:val="-32"/>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pacing w:val="-3"/>
                <w:sz w:val="21"/>
                <w:szCs w:val="21"/>
              </w:rPr>
              <w:t>整层</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181,840,967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2018</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2028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-181,840,967</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8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宝益</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ind w:left="103" w:right="60"/>
              <w:jc w:val="left"/>
              <w:rPr>
                <w:rFonts w:ascii="宋体" w:hAnsi="宋体" w:cs="宋体" w:eastAsia="宋体" w:hint="default"/>
                <w:sz w:val="21"/>
                <w:szCs w:val="21"/>
              </w:rPr>
            </w:pPr>
            <w:r>
              <w:rPr>
                <w:rFonts w:ascii="宋体" w:hAnsi="宋体" w:cs="宋体" w:eastAsia="宋体" w:hint="default"/>
                <w:spacing w:val="18"/>
                <w:sz w:val="21"/>
                <w:szCs w:val="21"/>
              </w:rPr>
              <w:t>丰海</w:t>
            </w:r>
            <w:r>
              <w:rPr>
                <w:rFonts w:ascii="宋体" w:hAnsi="宋体" w:cs="宋体" w:eastAsia="宋体" w:hint="default"/>
                <w:spacing w:val="-101"/>
                <w:sz w:val="21"/>
                <w:szCs w:val="21"/>
              </w:rPr>
              <w:t> </w:t>
            </w:r>
            <w:r>
              <w:rPr>
                <w:rFonts w:ascii="宋体" w:hAnsi="宋体" w:cs="宋体" w:eastAsia="宋体" w:hint="default"/>
                <w:spacing w:val="18"/>
                <w:sz w:val="21"/>
                <w:szCs w:val="21"/>
              </w:rPr>
              <w:t>外有</w:t>
            </w:r>
            <w:r>
              <w:rPr>
                <w:rFonts w:ascii="宋体" w:hAnsi="宋体" w:cs="宋体" w:eastAsia="宋体" w:hint="default"/>
                <w:spacing w:val="-67"/>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40"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33"/>
                <w:sz w:val="21"/>
                <w:szCs w:val="21"/>
              </w:rPr>
              <w:t> </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7"/>
                <w:sz w:val="21"/>
                <w:szCs w:val="21"/>
              </w:rPr>
              <w:t> </w:t>
            </w:r>
            <w:r>
              <w:rPr>
                <w:rFonts w:ascii="宋体" w:hAnsi="宋体" w:cs="宋体" w:eastAsia="宋体" w:hint="default"/>
                <w:spacing w:val="11"/>
                <w:sz w:val="21"/>
                <w:szCs w:val="21"/>
              </w:rPr>
              <w:t>海市</w:t>
            </w:r>
            <w:r>
              <w:rPr>
                <w:rFonts w:ascii="宋体" w:hAnsi="宋体" w:cs="宋体" w:eastAsia="宋体" w:hint="default"/>
                <w:spacing w:val="-77"/>
                <w:sz w:val="21"/>
                <w:szCs w:val="21"/>
              </w:rPr>
              <w:t> </w:t>
            </w:r>
            <w:r>
              <w:rPr>
                <w:rFonts w:ascii="宋体" w:hAnsi="宋体" w:cs="宋体" w:eastAsia="宋体" w:hint="default"/>
                <w:sz w:val="21"/>
                <w:szCs w:val="21"/>
              </w:rPr>
              <w:t>西</w:t>
            </w:r>
          </w:p>
          <w:p>
            <w:pPr>
              <w:pStyle w:val="TableParagraph"/>
              <w:spacing w:line="240" w:lineRule="auto"/>
              <w:ind w:left="100" w:right="62"/>
              <w:jc w:val="left"/>
              <w:rPr>
                <w:rFonts w:ascii="宋体" w:hAnsi="宋体" w:cs="宋体" w:eastAsia="宋体" w:hint="default"/>
                <w:sz w:val="21"/>
                <w:szCs w:val="21"/>
              </w:rPr>
            </w:pPr>
            <w:r>
              <w:rPr>
                <w:rFonts w:ascii="宋体" w:hAnsi="宋体" w:cs="宋体" w:eastAsia="宋体" w:hint="default"/>
                <w:sz w:val="21"/>
                <w:szCs w:val="21"/>
              </w:rPr>
              <w:t>藏 南</w:t>
            </w:r>
            <w:r>
              <w:rPr>
                <w:rFonts w:ascii="宋体" w:hAnsi="宋体" w:cs="宋体" w:eastAsia="宋体" w:hint="default"/>
                <w:spacing w:val="81"/>
                <w:sz w:val="21"/>
                <w:szCs w:val="21"/>
              </w:rPr>
              <w:t> </w:t>
            </w:r>
            <w:r>
              <w:rPr>
                <w:rFonts w:ascii="宋体" w:hAnsi="宋体" w:cs="宋体" w:eastAsia="宋体" w:hint="default"/>
                <w:sz w:val="21"/>
                <w:szCs w:val="21"/>
              </w:rPr>
              <w:t>路</w:t>
            </w:r>
            <w:r>
              <w:rPr>
                <w:rFonts w:ascii="宋体" w:hAnsi="宋体" w:cs="宋体" w:eastAsia="宋体" w:hint="default"/>
                <w:w w:val="100"/>
                <w:sz w:val="21"/>
                <w:szCs w:val="21"/>
              </w:rPr>
              <w:t> </w:t>
            </w:r>
            <w:r>
              <w:rPr>
                <w:rFonts w:ascii="宋体" w:hAnsi="宋体" w:cs="宋体" w:eastAsia="宋体" w:hint="default"/>
                <w:sz w:val="21"/>
                <w:szCs w:val="21"/>
              </w:rPr>
              <w:t>228</w:t>
            </w:r>
            <w:r>
              <w:rPr>
                <w:rFonts w:ascii="宋体" w:hAnsi="宋体" w:cs="宋体" w:eastAsia="宋体" w:hint="default"/>
                <w:spacing w:val="45"/>
                <w:sz w:val="21"/>
                <w:szCs w:val="21"/>
              </w:rPr>
              <w:t> </w:t>
            </w:r>
            <w:r>
              <w:rPr>
                <w:rFonts w:ascii="宋体" w:hAnsi="宋体" w:cs="宋体" w:eastAsia="宋体" w:hint="default"/>
                <w:spacing w:val="18"/>
                <w:sz w:val="21"/>
                <w:szCs w:val="21"/>
              </w:rPr>
              <w:t>号商</w:t>
            </w:r>
            <w:r>
              <w:rPr>
                <w:rFonts w:ascii="宋体" w:hAnsi="宋体" w:cs="宋体" w:eastAsia="宋体" w:hint="default"/>
                <w:spacing w:val="-67"/>
                <w:sz w:val="21"/>
                <w:szCs w:val="21"/>
              </w:rPr>
              <w:t> </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48,436,596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2013</w:t>
            </w:r>
          </w:p>
          <w:p>
            <w:pPr>
              <w:pStyle w:val="TableParagraph"/>
              <w:tabs>
                <w:tab w:pos="527" w:val="left" w:leader="none"/>
              </w:tabs>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10</w:t>
            </w:r>
          </w:p>
          <w:p>
            <w:pPr>
              <w:pStyle w:val="TableParagraph"/>
              <w:tabs>
                <w:tab w:pos="527" w:val="left" w:leader="none"/>
              </w:tabs>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2018</w:t>
            </w:r>
          </w:p>
          <w:p>
            <w:pPr>
              <w:pStyle w:val="TableParagraph"/>
              <w:tabs>
                <w:tab w:pos="527"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10</w:t>
            </w:r>
          </w:p>
          <w:p>
            <w:pPr>
              <w:pStyle w:val="TableParagraph"/>
              <w:tabs>
                <w:tab w:pos="527" w:val="left" w:leader="none"/>
              </w:tabs>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-48,436,596</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3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74"/>
        <w:gridCol w:w="710"/>
        <w:gridCol w:w="1133"/>
        <w:gridCol w:w="1560"/>
        <w:gridCol w:w="850"/>
        <w:gridCol w:w="852"/>
        <w:gridCol w:w="1738"/>
        <w:gridCol w:w="384"/>
        <w:gridCol w:w="382"/>
        <w:gridCol w:w="384"/>
        <w:gridCol w:w="382"/>
      </w:tblGrid>
      <w:tr>
        <w:trPr>
          <w:trHeight w:val="191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限公</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技术</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pacing w:val="35"/>
                <w:sz w:val="21"/>
                <w:szCs w:val="21"/>
              </w:rPr>
              <w:t>公司</w:t>
            </w:r>
            <w:r>
              <w:rPr>
                <w:rFonts w:ascii="宋体" w:hAnsi="宋体" w:cs="宋体" w:eastAsia="宋体" w:hint="default"/>
                <w:spacing w:val="-101"/>
                <w:sz w:val="21"/>
                <w:szCs w:val="21"/>
              </w:rPr>
              <w:t> </w:t>
            </w:r>
            <w:r>
              <w:rPr>
                <w:rFonts w:ascii="宋体" w:hAnsi="宋体" w:cs="宋体" w:eastAsia="宋体" w:hint="default"/>
                <w:spacing w:val="35"/>
                <w:sz w:val="21"/>
                <w:szCs w:val="21"/>
              </w:rPr>
              <w:t>上海</w:t>
            </w:r>
            <w:r>
              <w:rPr>
                <w:rFonts w:ascii="宋体" w:hAnsi="宋体" w:cs="宋体" w:eastAsia="宋体" w:hint="default"/>
                <w:spacing w:val="-101"/>
                <w:sz w:val="21"/>
                <w:szCs w:val="21"/>
              </w:rPr>
              <w:t> </w:t>
            </w:r>
            <w:r>
              <w:rPr>
                <w:rFonts w:ascii="宋体" w:hAnsi="宋体" w:cs="宋体" w:eastAsia="宋体" w:hint="default"/>
                <w:spacing w:val="35"/>
                <w:sz w:val="21"/>
                <w:szCs w:val="21"/>
              </w:rPr>
              <w:t>分公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场（</w:t>
            </w:r>
            <w:r>
              <w:rPr>
                <w:rFonts w:ascii="宋体" w:hAnsi="宋体" w:cs="宋体" w:eastAsia="宋体" w:hint="default"/>
                <w:spacing w:val="-78"/>
                <w:sz w:val="21"/>
                <w:szCs w:val="21"/>
              </w:rPr>
              <w:t> </w:t>
            </w:r>
            <w:r>
              <w:rPr>
                <w:rFonts w:ascii="宋体" w:hAnsi="宋体" w:cs="宋体" w:eastAsia="宋体" w:hint="default"/>
                <w:sz w:val="21"/>
                <w:szCs w:val="21"/>
              </w:rPr>
              <w:t>L1</w:t>
            </w:r>
            <w:r>
              <w:rPr>
                <w:rFonts w:ascii="宋体" w:hAnsi="宋体" w:cs="宋体" w:eastAsia="宋体" w:hint="default"/>
                <w:spacing w:val="-75"/>
                <w:sz w:val="21"/>
                <w:szCs w:val="21"/>
              </w:rPr>
              <w:t> </w:t>
            </w:r>
            <w:r>
              <w:rPr>
                <w:rFonts w:ascii="宋体" w:hAnsi="宋体" w:cs="宋体" w:eastAsia="宋体" w:hint="default"/>
                <w:sz w:val="21"/>
                <w:szCs w:val="21"/>
              </w:rPr>
              <w:t>）</w:t>
            </w:r>
          </w:p>
          <w:p>
            <w:pPr>
              <w:pStyle w:val="TableParagraph"/>
              <w:spacing w:line="240" w:lineRule="auto"/>
              <w:ind w:left="100" w:right="72"/>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z w:val="21"/>
                <w:szCs w:val="21"/>
              </w:rPr>
              <w:t>D/C</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单 元</w:t>
            </w:r>
            <w:r>
              <w:rPr>
                <w:rFonts w:ascii="宋体" w:hAnsi="宋体" w:cs="宋体" w:eastAsia="宋体" w:hint="default"/>
                <w:spacing w:val="81"/>
                <w:sz w:val="21"/>
                <w:szCs w:val="21"/>
              </w:rPr>
              <w:t> </w:t>
            </w:r>
            <w:r>
              <w:rPr>
                <w:rFonts w:ascii="宋体" w:hAnsi="宋体" w:cs="宋体" w:eastAsia="宋体" w:hint="default"/>
                <w:sz w:val="21"/>
                <w:szCs w:val="21"/>
              </w:rPr>
              <w:t>及</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L2</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3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侨鑫</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37" w:lineRule="auto" w:before="2"/>
              <w:ind w:left="103" w:right="60"/>
              <w:jc w:val="both"/>
              <w:rPr>
                <w:rFonts w:ascii="宋体" w:hAnsi="宋体" w:cs="宋体" w:eastAsia="宋体" w:hint="default"/>
                <w:sz w:val="21"/>
                <w:szCs w:val="21"/>
              </w:rPr>
            </w:pPr>
            <w:r>
              <w:rPr>
                <w:rFonts w:ascii="宋体" w:hAnsi="宋体" w:cs="宋体" w:eastAsia="宋体" w:hint="default"/>
                <w:spacing w:val="18"/>
                <w:sz w:val="21"/>
                <w:szCs w:val="21"/>
              </w:rPr>
              <w:t>集团</w:t>
            </w:r>
            <w:r>
              <w:rPr>
                <w:rFonts w:ascii="宋体" w:hAnsi="宋体" w:cs="宋体" w:eastAsia="宋体" w:hint="default"/>
                <w:spacing w:val="-101"/>
                <w:sz w:val="21"/>
                <w:szCs w:val="21"/>
              </w:rPr>
              <w:t> </w:t>
            </w:r>
            <w:r>
              <w:rPr>
                <w:rFonts w:ascii="宋体" w:hAnsi="宋体" w:cs="宋体" w:eastAsia="宋体" w:hint="default"/>
                <w:spacing w:val="18"/>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华扬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联众</w:t>
            </w:r>
            <w:r>
              <w:rPr>
                <w:rFonts w:ascii="宋体" w:hAnsi="宋体" w:cs="宋体" w:eastAsia="宋体" w:hint="default"/>
                <w:spacing w:val="-101"/>
                <w:sz w:val="21"/>
                <w:szCs w:val="21"/>
              </w:rPr>
              <w:t> </w:t>
            </w:r>
            <w:r>
              <w:rPr>
                <w:rFonts w:ascii="宋体" w:hAnsi="宋体" w:cs="宋体" w:eastAsia="宋体" w:hint="default"/>
                <w:spacing w:val="35"/>
                <w:sz w:val="21"/>
                <w:szCs w:val="21"/>
              </w:rPr>
              <w:t>数字</w:t>
            </w:r>
            <w:r>
              <w:rPr>
                <w:rFonts w:ascii="宋体" w:hAnsi="宋体" w:cs="宋体" w:eastAsia="宋体" w:hint="default"/>
                <w:spacing w:val="-101"/>
                <w:sz w:val="21"/>
                <w:szCs w:val="21"/>
              </w:rPr>
              <w:t> </w:t>
            </w:r>
            <w:r>
              <w:rPr>
                <w:rFonts w:ascii="宋体" w:hAnsi="宋体" w:cs="宋体" w:eastAsia="宋体" w:hint="default"/>
                <w:spacing w:val="35"/>
                <w:sz w:val="21"/>
                <w:szCs w:val="21"/>
              </w:rPr>
              <w:t>技术</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pacing w:val="35"/>
                <w:sz w:val="21"/>
                <w:szCs w:val="21"/>
              </w:rPr>
              <w:t>公司</w:t>
            </w:r>
            <w:r>
              <w:rPr>
                <w:rFonts w:ascii="宋体" w:hAnsi="宋体" w:cs="宋体" w:eastAsia="宋体" w:hint="default"/>
                <w:spacing w:val="-101"/>
                <w:sz w:val="21"/>
                <w:szCs w:val="21"/>
              </w:rPr>
              <w:t> </w:t>
            </w:r>
            <w:r>
              <w:rPr>
                <w:rFonts w:ascii="宋体" w:hAnsi="宋体" w:cs="宋体" w:eastAsia="宋体" w:hint="default"/>
                <w:spacing w:val="35"/>
                <w:sz w:val="21"/>
                <w:szCs w:val="21"/>
              </w:rPr>
              <w:t>广州</w:t>
            </w:r>
            <w:r>
              <w:rPr>
                <w:rFonts w:ascii="宋体" w:hAnsi="宋体" w:cs="宋体" w:eastAsia="宋体" w:hint="default"/>
                <w:spacing w:val="-101"/>
                <w:sz w:val="21"/>
                <w:szCs w:val="21"/>
              </w:rPr>
              <w:t> </w:t>
            </w:r>
            <w:r>
              <w:rPr>
                <w:rFonts w:ascii="宋体" w:hAnsi="宋体" w:cs="宋体" w:eastAsia="宋体" w:hint="default"/>
                <w:spacing w:val="35"/>
                <w:sz w:val="21"/>
                <w:szCs w:val="21"/>
              </w:rPr>
              <w:t>分公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7"/>
                <w:sz w:val="21"/>
                <w:szCs w:val="21"/>
              </w:rPr>
              <w:t> </w:t>
            </w:r>
            <w:r>
              <w:rPr>
                <w:rFonts w:ascii="宋体" w:hAnsi="宋体" w:cs="宋体" w:eastAsia="宋体" w:hint="default"/>
                <w:spacing w:val="11"/>
                <w:sz w:val="21"/>
                <w:szCs w:val="21"/>
              </w:rPr>
              <w:t>州市</w:t>
            </w:r>
            <w:r>
              <w:rPr>
                <w:rFonts w:ascii="宋体" w:hAnsi="宋体" w:cs="宋体" w:eastAsia="宋体" w:hint="default"/>
                <w:spacing w:val="-77"/>
                <w:sz w:val="21"/>
                <w:szCs w:val="21"/>
              </w:rPr>
              <w:t> </w:t>
            </w:r>
            <w:r>
              <w:rPr>
                <w:rFonts w:ascii="宋体" w:hAnsi="宋体" w:cs="宋体" w:eastAsia="宋体" w:hint="default"/>
                <w:sz w:val="21"/>
                <w:szCs w:val="21"/>
              </w:rPr>
              <w:t>珠</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pacing w:val="11"/>
                <w:sz w:val="21"/>
                <w:szCs w:val="21"/>
              </w:rPr>
              <w:t>新城</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穗路</w:t>
            </w:r>
            <w:r>
              <w:rPr>
                <w:rFonts w:ascii="宋体" w:hAnsi="宋体" w:cs="宋体" w:eastAsia="宋体" w:hint="default"/>
                <w:spacing w:val="-65"/>
                <w:sz w:val="21"/>
                <w:szCs w:val="21"/>
              </w:rPr>
              <w:t> </w:t>
            </w:r>
            <w:r>
              <w:rPr>
                <w:rFonts w:ascii="宋体" w:hAnsi="宋体" w:cs="宋体" w:eastAsia="宋体" w:hint="default"/>
                <w:sz w:val="21"/>
                <w:szCs w:val="21"/>
              </w:rPr>
              <w:t>62</w:t>
            </w:r>
            <w:r>
              <w:rPr>
                <w:rFonts w:ascii="宋体" w:hAnsi="宋体" w:cs="宋体" w:eastAsia="宋体" w:hint="default"/>
                <w:spacing w:val="-6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侨</w:t>
            </w:r>
            <w:r>
              <w:rPr>
                <w:rFonts w:ascii="宋体" w:hAnsi="宋体" w:cs="宋体" w:eastAsia="宋体" w:hint="default"/>
                <w:spacing w:val="-77"/>
                <w:sz w:val="21"/>
                <w:szCs w:val="21"/>
              </w:rPr>
              <w:t> </w:t>
            </w:r>
            <w:r>
              <w:rPr>
                <w:rFonts w:ascii="宋体" w:hAnsi="宋体" w:cs="宋体" w:eastAsia="宋体" w:hint="default"/>
                <w:spacing w:val="11"/>
                <w:sz w:val="21"/>
                <w:szCs w:val="21"/>
              </w:rPr>
              <w:t>鑫国</w:t>
            </w:r>
            <w:r>
              <w:rPr>
                <w:rFonts w:ascii="宋体" w:hAnsi="宋体" w:cs="宋体" w:eastAsia="宋体" w:hint="default"/>
                <w:spacing w:val="-77"/>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pacing w:val="11"/>
                <w:sz w:val="21"/>
                <w:szCs w:val="21"/>
              </w:rPr>
              <w:t>融中</w:t>
            </w:r>
            <w:r>
              <w:rPr>
                <w:rFonts w:ascii="宋体" w:hAnsi="宋体" w:cs="宋体" w:eastAsia="宋体" w:hint="default"/>
                <w:spacing w:val="-77"/>
                <w:sz w:val="21"/>
                <w:szCs w:val="21"/>
              </w:rPr>
              <w:t> </w:t>
            </w:r>
            <w:r>
              <w:rPr>
                <w:rFonts w:ascii="宋体" w:hAnsi="宋体" w:cs="宋体" w:eastAsia="宋体" w:hint="default"/>
                <w:sz w:val="21"/>
                <w:szCs w:val="21"/>
              </w:rPr>
              <w:t>心</w:t>
            </w:r>
            <w:r>
              <w:rPr>
                <w:rFonts w:ascii="宋体" w:hAnsi="宋体" w:cs="宋体" w:eastAsia="宋体" w:hint="default"/>
                <w:w w:val="100"/>
                <w:sz w:val="21"/>
                <w:szCs w:val="21"/>
              </w:rPr>
              <w:t> </w:t>
            </w:r>
            <w:r>
              <w:rPr>
                <w:rFonts w:ascii="宋体" w:hAnsi="宋体" w:cs="宋体" w:eastAsia="宋体" w:hint="default"/>
                <w:sz w:val="21"/>
                <w:szCs w:val="21"/>
              </w:rPr>
              <w:t>27   </w:t>
            </w:r>
            <w:r>
              <w:rPr>
                <w:rFonts w:ascii="宋体" w:hAnsi="宋体" w:cs="宋体" w:eastAsia="宋体" w:hint="default"/>
                <w:spacing w:val="81"/>
                <w:sz w:val="21"/>
                <w:szCs w:val="21"/>
              </w:rPr>
              <w:t> </w:t>
            </w:r>
            <w:r>
              <w:rPr>
                <w:rFonts w:ascii="宋体" w:hAnsi="宋体" w:cs="宋体" w:eastAsia="宋体" w:hint="default"/>
                <w:sz w:val="21"/>
                <w:szCs w:val="21"/>
              </w:rPr>
              <w:t>层</w:t>
            </w:r>
          </w:p>
          <w:p>
            <w:pPr>
              <w:pStyle w:val="TableParagraph"/>
              <w:spacing w:line="272" w:lineRule="exact"/>
              <w:ind w:left="100" w:right="0"/>
              <w:jc w:val="both"/>
              <w:rPr>
                <w:rFonts w:ascii="宋体" w:hAnsi="宋体" w:cs="宋体" w:eastAsia="宋体" w:hint="default"/>
                <w:sz w:val="21"/>
                <w:szCs w:val="21"/>
              </w:rPr>
            </w:pPr>
            <w:r>
              <w:rPr>
                <w:rFonts w:ascii="宋体"/>
                <w:sz w:val="21"/>
              </w:rPr>
              <w:t>2702-270</w:t>
            </w:r>
          </w:p>
          <w:p>
            <w:pPr>
              <w:pStyle w:val="TableParagraph"/>
              <w:spacing w:line="273" w:lineRule="exact"/>
              <w:ind w:left="100" w:right="0"/>
              <w:jc w:val="both"/>
              <w:rPr>
                <w:rFonts w:ascii="宋体" w:hAnsi="宋体" w:cs="宋体" w:eastAsia="宋体" w:hint="default"/>
                <w:sz w:val="21"/>
                <w:szCs w:val="21"/>
              </w:rPr>
            </w:pPr>
            <w:r>
              <w:rPr>
                <w:rFonts w:ascii="宋体"/>
                <w:w w:val="100"/>
                <w:sz w:val="21"/>
              </w:rPr>
              <w:t>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sz w:val="21"/>
              </w:rPr>
              <w:t>25,281,906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2018</w:t>
            </w:r>
          </w:p>
          <w:p>
            <w:pPr>
              <w:pStyle w:val="TableParagraph"/>
              <w:tabs>
                <w:tab w:pos="527"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01</w:t>
            </w:r>
          </w:p>
          <w:p>
            <w:pPr>
              <w:pStyle w:val="TableParagraph"/>
              <w:tabs>
                <w:tab w:pos="527" w:val="left" w:leader="none"/>
              </w:tabs>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01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2023</w:t>
            </w:r>
          </w:p>
          <w:p>
            <w:pPr>
              <w:pStyle w:val="TableParagraph"/>
              <w:tabs>
                <w:tab w:pos="527"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tab/>
            </w:r>
            <w:r>
              <w:rPr>
                <w:rFonts w:ascii="宋体" w:hAnsi="宋体" w:cs="宋体" w:eastAsia="宋体" w:hint="default"/>
                <w:sz w:val="21"/>
                <w:szCs w:val="21"/>
              </w:rPr>
              <w:t>12</w:t>
            </w:r>
          </w:p>
          <w:p>
            <w:pPr>
              <w:pStyle w:val="TableParagraph"/>
              <w:tabs>
                <w:tab w:pos="527" w:val="left" w:leader="none"/>
              </w:tabs>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月</w:t>
              <w:tab/>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sz w:val="21"/>
              </w:rPr>
              <w:t>-25,281,906</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0" w:footer="1195" w:top="1120" w:bottom="1380" w:left="1580" w:right="1040"/>
        </w:sectPr>
      </w:pPr>
    </w:p>
    <w:p>
      <w:pPr>
        <w:pStyle w:val="BodyText"/>
        <w:spacing w:line="240" w:lineRule="auto" w:before="36"/>
        <w:ind w:right="410"/>
        <w:jc w:val="left"/>
      </w:pPr>
      <w:r>
        <w:rPr>
          <w:spacing w:val="-1"/>
        </w:rPr>
        <w:t>租赁情况说明</w:t>
      </w:r>
      <w:r>
        <w:rPr>
          <w:spacing w:val="-98"/>
        </w:rPr>
        <w:t> </w:t>
      </w:r>
      <w:r>
        <w:rPr>
          <w:spacing w:val="-98"/>
        </w:rPr>
      </w:r>
      <w:r>
        <w:rPr/>
        <w:t>不适用</w:t>
      </w:r>
    </w:p>
    <w:p>
      <w:pPr>
        <w:pStyle w:val="Heading3"/>
        <w:tabs>
          <w:tab w:pos="1057" w:val="left" w:leader="none"/>
        </w:tabs>
        <w:spacing w:line="240" w:lineRule="auto" w:before="56"/>
        <w:ind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580" w:right="1040"/>
          <w:cols w:num="2" w:equalWidth="0">
            <w:col w:w="1903" w:space="4618"/>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626"/>
        <w:gridCol w:w="624"/>
        <w:gridCol w:w="624"/>
        <w:gridCol w:w="701"/>
        <w:gridCol w:w="624"/>
        <w:gridCol w:w="631"/>
        <w:gridCol w:w="624"/>
        <w:gridCol w:w="624"/>
        <w:gridCol w:w="624"/>
        <w:gridCol w:w="624"/>
        <w:gridCol w:w="701"/>
        <w:gridCol w:w="625"/>
        <w:gridCol w:w="624"/>
        <w:gridCol w:w="619"/>
      </w:tblGrid>
      <w:tr>
        <w:trPr>
          <w:trHeight w:val="303"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45" w:right="3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9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9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55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0.00</w:t>
            </w:r>
          </w:p>
        </w:tc>
      </w:tr>
      <w:tr>
        <w:trPr>
          <w:trHeight w:val="55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0.00</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59,000,000.00</w:t>
            </w:r>
          </w:p>
        </w:tc>
      </w:tr>
      <w:tr>
        <w:trPr>
          <w:trHeight w:val="319"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50,000,000.00</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50,000,000.00</w:t>
            </w:r>
          </w:p>
        </w:tc>
      </w:tr>
      <w:tr>
        <w:trPr>
          <w:trHeight w:val="319"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3.72%</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0.00</w:t>
            </w:r>
          </w:p>
        </w:tc>
      </w:tr>
      <w:tr>
        <w:trPr>
          <w:trHeight w:val="55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50,000,000.00</w:t>
            </w:r>
          </w:p>
        </w:tc>
      </w:tr>
      <w:tr>
        <w:trPr>
          <w:trHeight w:val="317"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0.00</w:t>
            </w:r>
          </w:p>
        </w:tc>
      </w:tr>
      <w:tr>
        <w:trPr>
          <w:trHeight w:val="319"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50,000,000.00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831"/>
        <w:gridCol w:w="5065"/>
      </w:tblGrid>
      <w:tr>
        <w:trPr>
          <w:trHeight w:val="320"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本公司及子公司所发生的担保情况均属于银行贷款担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保。</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tabs>
          <w:tab w:pos="642" w:val="left" w:leader="none"/>
          <w:tab w:pos="1057" w:val="left" w:leader="none"/>
        </w:tabs>
        <w:spacing w:line="290"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3"/>
        <w:spacing w:line="240" w:lineRule="auto" w:before="14"/>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56"/>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85,600,000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sz w:val="15"/>
          <w:szCs w:val="15"/>
        </w:rPr>
      </w:pPr>
    </w:p>
    <w:p>
      <w:pPr>
        <w:pStyle w:val="Heading3"/>
        <w:spacing w:line="273" w:lineRule="exact"/>
        <w:ind w:right="2465"/>
        <w:jc w:val="left"/>
        <w:rPr>
          <w:b w:val="0"/>
          <w:bCs w:val="0"/>
        </w:rPr>
      </w:pPr>
      <w:r>
        <w:rPr/>
        <w:t>其他情况</w:t>
      </w:r>
      <w:r>
        <w:rPr>
          <w:b w:val="0"/>
          <w:bCs w:val="0"/>
        </w:rPr>
      </w:r>
    </w:p>
    <w:p>
      <w:pPr>
        <w:pStyle w:val="BodyText"/>
        <w:tabs>
          <w:tab w:pos="1060" w:val="left" w:leader="none"/>
        </w:tabs>
        <w:spacing w:line="273" w:lineRule="exact"/>
        <w:ind w:right="2465"/>
        <w:jc w:val="left"/>
      </w:pPr>
      <w:r>
        <w:rPr>
          <w:spacing w:val="-1"/>
        </w:rPr>
        <w:t>□适用</w:t>
        <w:tab/>
      </w:r>
      <w:r>
        <w:rPr>
          <w:spacing w:val="-2"/>
        </w:rPr>
        <w:t>√不适用</w:t>
      </w:r>
    </w:p>
    <w:p>
      <w:pPr>
        <w:pStyle w:val="Heading3"/>
        <w:spacing w:line="240" w:lineRule="auto" w:before="58"/>
        <w:ind w:right="2465"/>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tabs>
          <w:tab w:pos="1060" w:val="left" w:leader="none"/>
        </w:tabs>
        <w:spacing w:before="5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71" w:lineRule="exact"/>
        <w:ind w:right="2465"/>
        <w:jc w:val="left"/>
      </w:pPr>
      <w:r>
        <w:rPr>
          <w:spacing w:val="-1"/>
        </w:rPr>
        <w:t>□适用</w:t>
        <w:tab/>
      </w:r>
      <w:r>
        <w:rPr>
          <w:spacing w:val="-2"/>
        </w:rPr>
        <w:t>√不适用</w:t>
      </w:r>
    </w:p>
    <w:p>
      <w:pPr>
        <w:pStyle w:val="Heading3"/>
        <w:spacing w:line="240" w:lineRule="auto" w:before="58"/>
        <w:ind w:right="2465"/>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tabs>
          <w:tab w:pos="642" w:val="left" w:leader="none"/>
          <w:tab w:pos="1060" w:val="left" w:leader="none"/>
        </w:tabs>
        <w:spacing w:line="290" w:lineRule="auto" w:before="56"/>
        <w:ind w:left="218" w:right="737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3"/>
        <w:spacing w:line="240" w:lineRule="auto" w:before="12"/>
        <w:ind w:right="2465"/>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1060" w:val="left" w:leader="none"/>
        </w:tabs>
        <w:spacing w:line="272" w:lineRule="exact" w:before="8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49" w:lineRule="exact"/>
        <w:ind w:right="2465"/>
        <w:jc w:val="left"/>
      </w:pPr>
      <w:r>
        <w:rPr>
          <w:spacing w:val="-1"/>
        </w:rPr>
        <w:t>□适用</w:t>
        <w:tab/>
      </w:r>
      <w:r>
        <w:rPr>
          <w:spacing w:val="-2"/>
        </w:rPr>
        <w:t>√不适用</w:t>
      </w:r>
    </w:p>
    <w:p>
      <w:pPr>
        <w:pStyle w:val="Heading3"/>
        <w:spacing w:line="240" w:lineRule="auto" w:before="56"/>
        <w:ind w:right="2465"/>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1060" w:val="left" w:leader="none"/>
        </w:tabs>
        <w:spacing w:line="272" w:lineRule="exact" w:before="8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49" w:lineRule="exact"/>
        <w:ind w:right="2465"/>
        <w:jc w:val="left"/>
      </w:pPr>
      <w:r>
        <w:rPr>
          <w:spacing w:val="-1"/>
        </w:rPr>
        <w:t>□适用</w:t>
        <w:tab/>
      </w:r>
      <w:r>
        <w:rPr>
          <w:spacing w:val="-2"/>
        </w:rPr>
        <w:t>√不适用</w:t>
      </w:r>
    </w:p>
    <w:p>
      <w:pPr>
        <w:pStyle w:val="Heading3"/>
        <w:spacing w:line="240" w:lineRule="auto" w:before="56"/>
        <w:ind w:right="2465"/>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tabs>
          <w:tab w:pos="642" w:val="left" w:leader="none"/>
          <w:tab w:pos="1060" w:val="left" w:leader="none"/>
        </w:tabs>
        <w:spacing w:line="290" w:lineRule="auto" w:before="58"/>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40" w:lineRule="auto" w:before="15"/>
        <w:ind w:right="2465"/>
        <w:jc w:val="left"/>
      </w:pPr>
      <w:r>
        <w:rPr>
          <w:spacing w:val="-1"/>
        </w:rPr>
        <w:t>□适用</w:t>
        <w:tab/>
      </w:r>
      <w:r>
        <w:rPr>
          <w:spacing w:val="-2"/>
        </w:rPr>
        <w:t>√不适用</w:t>
      </w:r>
    </w:p>
    <w:p>
      <w:pPr>
        <w:pStyle w:val="Heading3"/>
        <w:tabs>
          <w:tab w:pos="1057" w:val="left" w:leader="none"/>
        </w:tabs>
        <w:spacing w:line="240" w:lineRule="auto" w:before="56"/>
        <w:ind w:right="246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tabs>
          <w:tab w:pos="1060" w:val="left" w:leader="none"/>
        </w:tabs>
        <w:spacing w:line="290" w:lineRule="auto" w:before="56"/>
        <w:ind w:left="218" w:right="653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pStyle w:val="BodyText"/>
        <w:spacing w:line="274" w:lineRule="exact" w:before="12"/>
        <w:ind w:right="2465"/>
        <w:jc w:val="left"/>
      </w:pPr>
      <w:r>
        <w:rPr/>
        <w:t>√适用</w:t>
      </w:r>
      <w:r>
        <w:rPr>
          <w:spacing w:val="-1"/>
        </w:rPr>
        <w:t> </w:t>
      </w:r>
      <w:r>
        <w:rPr/>
        <w:t>□不适用</w:t>
      </w:r>
    </w:p>
    <w:p>
      <w:pPr>
        <w:pStyle w:val="BodyText"/>
        <w:spacing w:line="355" w:lineRule="auto"/>
        <w:ind w:right="237" w:firstLine="419"/>
        <w:jc w:val="both"/>
      </w:pPr>
      <w:r>
        <w:rPr/>
        <w:t>经复核，公司于</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日披露的《首次公开发行股票招股说明书》（第二节第</w:t>
      </w:r>
      <w:r>
        <w:rPr>
          <w:spacing w:val="-54"/>
        </w:rPr>
        <w:t> </w:t>
      </w:r>
      <w:r>
        <w:rPr>
          <w:rFonts w:ascii="宋体" w:hAnsi="宋体" w:cs="宋体" w:eastAsia="宋体" w:hint="default"/>
        </w:rPr>
        <w:t>133</w:t>
      </w:r>
      <w:r>
        <w:rPr>
          <w:rFonts w:ascii="宋体" w:hAnsi="宋体" w:cs="宋体" w:eastAsia="宋体" w:hint="default"/>
          <w:w w:val="100"/>
        </w:rPr>
        <w:t> </w:t>
      </w:r>
      <w:r>
        <w:rPr>
          <w:spacing w:val="-2"/>
        </w:rPr>
        <w:t>页）中对公司客户北京鑫诺科捷商贸有限公司股权结构的披露存在不准确之处，公司对《首次公</w:t>
      </w:r>
      <w:r>
        <w:rPr>
          <w:spacing w:val="-26"/>
        </w:rPr>
        <w:t> </w:t>
      </w:r>
      <w:r>
        <w:rPr>
          <w:spacing w:val="-26"/>
        </w:rPr>
      </w:r>
      <w:r>
        <w:rPr/>
        <w:t>开发行股票并上市招股说明书》（</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日）进行了更正。具体情况如下：</w:t>
      </w:r>
    </w:p>
    <w:p>
      <w:pPr>
        <w:pStyle w:val="BodyText"/>
        <w:spacing w:line="240" w:lineRule="auto" w:before="34"/>
        <w:ind w:left="638" w:right="0"/>
        <w:jc w:val="left"/>
      </w:pPr>
      <w:r>
        <w:rPr/>
        <w:t>更正前：北京鑫诺科捷商贸有限公司成立于</w:t>
      </w:r>
      <w:r>
        <w:rPr>
          <w:spacing w:val="-53"/>
        </w:rPr>
        <w:t> </w:t>
      </w:r>
      <w:r>
        <w:rPr>
          <w:rFonts w:ascii="宋体" w:hAnsi="宋体" w:cs="宋体" w:eastAsia="宋体" w:hint="default"/>
        </w:rPr>
        <w:t>2008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日，主营业务为买断式代理。截</w:t>
      </w:r>
    </w:p>
    <w:p>
      <w:pPr>
        <w:pStyle w:val="BodyText"/>
        <w:spacing w:line="240" w:lineRule="auto" w:before="133"/>
        <w:ind w:right="0"/>
        <w:jc w:val="left"/>
      </w:pPr>
      <w:r>
        <w:rPr/>
        <w:t>至目前，其注册地址为：北京市怀柔区开放东路</w:t>
      </w:r>
      <w:r>
        <w:rPr>
          <w:spacing w:val="-53"/>
        </w:rPr>
        <w:t> </w:t>
      </w:r>
      <w:r>
        <w:rPr>
          <w:rFonts w:ascii="宋体" w:hAnsi="宋体" w:cs="宋体" w:eastAsia="宋体" w:hint="default"/>
        </w:rPr>
        <w:t>1</w:t>
      </w:r>
      <w:r>
        <w:rPr>
          <w:rFonts w:ascii="宋体" w:hAnsi="宋体" w:cs="宋体" w:eastAsia="宋体" w:hint="default"/>
          <w:spacing w:val="-55"/>
        </w:rPr>
        <w:t> </w:t>
      </w:r>
      <w:r>
        <w:rPr/>
        <w:t>号</w:t>
      </w:r>
      <w:r>
        <w:rPr>
          <w:spacing w:val="-53"/>
        </w:rPr>
        <w:t> </w:t>
      </w:r>
      <w:r>
        <w:rPr>
          <w:rFonts w:ascii="宋体" w:hAnsi="宋体" w:cs="宋体" w:eastAsia="宋体" w:hint="default"/>
        </w:rPr>
        <w:t>1</w:t>
      </w:r>
      <w:r>
        <w:rPr>
          <w:rFonts w:ascii="宋体" w:hAnsi="宋体" w:cs="宋体" w:eastAsia="宋体" w:hint="default"/>
          <w:spacing w:val="-55"/>
        </w:rPr>
        <w:t> </w:t>
      </w:r>
      <w:r>
        <w:rPr/>
        <w:t>幢</w:t>
      </w:r>
      <w:r>
        <w:rPr>
          <w:spacing w:val="-53"/>
        </w:rPr>
        <w:t> </w:t>
      </w:r>
      <w:r>
        <w:rPr>
          <w:rFonts w:ascii="宋体" w:hAnsi="宋体" w:cs="宋体" w:eastAsia="宋体" w:hint="default"/>
        </w:rPr>
        <w:t>2</w:t>
      </w:r>
      <w:r>
        <w:rPr>
          <w:rFonts w:ascii="宋体" w:hAnsi="宋体" w:cs="宋体" w:eastAsia="宋体" w:hint="default"/>
          <w:spacing w:val="-55"/>
        </w:rPr>
        <w:t> </w:t>
      </w:r>
      <w:r>
        <w:rPr/>
        <w:t>层</w:t>
      </w:r>
      <w:r>
        <w:rPr>
          <w:spacing w:val="-53"/>
        </w:rPr>
        <w:t> </w:t>
      </w:r>
      <w:r>
        <w:rPr>
          <w:rFonts w:ascii="宋体" w:hAnsi="宋体" w:cs="宋体" w:eastAsia="宋体" w:hint="default"/>
        </w:rPr>
        <w:t>224</w:t>
      </w:r>
      <w:r>
        <w:rPr>
          <w:rFonts w:ascii="宋体" w:hAnsi="宋体" w:cs="宋体" w:eastAsia="宋体" w:hint="default"/>
          <w:spacing w:val="-55"/>
        </w:rPr>
        <w:t> </w:t>
      </w:r>
      <w:r>
        <w:rPr/>
        <w:t>室，经营地址为：北京市朝阳</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24"/>
        <w:jc w:val="left"/>
      </w:pPr>
      <w:r>
        <w:rPr/>
        <w:t>区草场地艺术区</w:t>
      </w:r>
      <w:r>
        <w:rPr>
          <w:spacing w:val="-54"/>
        </w:rPr>
        <w:t> </w:t>
      </w:r>
      <w:r>
        <w:rPr>
          <w:rFonts w:ascii="宋体" w:hAnsi="宋体" w:cs="宋体" w:eastAsia="宋体" w:hint="default"/>
        </w:rPr>
        <w:t>211</w:t>
      </w:r>
      <w:r>
        <w:rPr>
          <w:rFonts w:ascii="宋体" w:hAnsi="宋体" w:cs="宋体" w:eastAsia="宋体" w:hint="default"/>
          <w:spacing w:val="-56"/>
        </w:rPr>
        <w:t> </w:t>
      </w:r>
      <w:r>
        <w:rPr/>
        <w:t>号院</w:t>
      </w:r>
      <w:r>
        <w:rPr>
          <w:spacing w:val="-55"/>
        </w:rPr>
        <w:t> </w:t>
      </w:r>
      <w:r>
        <w:rPr>
          <w:rFonts w:ascii="宋体" w:hAnsi="宋体" w:cs="宋体" w:eastAsia="宋体" w:hint="default"/>
        </w:rPr>
        <w:t>B3</w:t>
      </w:r>
      <w:r>
        <w:rPr>
          <w:rFonts w:ascii="宋体" w:hAnsi="宋体" w:cs="宋体" w:eastAsia="宋体" w:hint="default"/>
          <w:spacing w:val="-54"/>
        </w:rPr>
        <w:t> </w:t>
      </w:r>
      <w:r>
        <w:rPr/>
        <w:t>栋</w:t>
      </w:r>
      <w:r>
        <w:rPr>
          <w:spacing w:val="-54"/>
        </w:rPr>
        <w:t> </w:t>
      </w:r>
      <w:r>
        <w:rPr>
          <w:rFonts w:ascii="宋体" w:hAnsi="宋体" w:cs="宋体" w:eastAsia="宋体" w:hint="default"/>
        </w:rPr>
        <w:t>102</w:t>
      </w:r>
      <w:r>
        <w:rPr>
          <w:rFonts w:ascii="宋体" w:hAnsi="宋体" w:cs="宋体" w:eastAsia="宋体" w:hint="default"/>
          <w:spacing w:val="-56"/>
        </w:rPr>
        <w:t> </w:t>
      </w:r>
      <w:r>
        <w:rPr/>
        <w:t>室，注册资本</w:t>
      </w:r>
      <w:r>
        <w:rPr>
          <w:spacing w:val="-53"/>
        </w:rPr>
        <w:t> </w:t>
      </w:r>
      <w:r>
        <w:rPr>
          <w:rFonts w:ascii="宋体" w:hAnsi="宋体" w:cs="宋体" w:eastAsia="宋体" w:hint="default"/>
        </w:rPr>
        <w:t>500</w:t>
      </w:r>
      <w:r>
        <w:rPr>
          <w:rFonts w:ascii="宋体" w:hAnsi="宋体" w:cs="宋体" w:eastAsia="宋体" w:hint="default"/>
          <w:spacing w:val="-54"/>
        </w:rPr>
        <w:t> </w:t>
      </w:r>
      <w:r>
        <w:rPr/>
        <w:t>万元，股东为赵靖</w:t>
      </w:r>
      <w:r>
        <w:rPr>
          <w:rFonts w:ascii="宋体" w:hAnsi="宋体" w:cs="宋体" w:eastAsia="宋体" w:hint="default"/>
        </w:rPr>
        <w:t>(5%)</w:t>
      </w:r>
      <w:r>
        <w:rPr/>
        <w:t>、尚锐</w:t>
      </w:r>
      <w:r>
        <w:rPr>
          <w:rFonts w:ascii="宋体" w:hAnsi="宋体" w:cs="宋体" w:eastAsia="宋体" w:hint="default"/>
        </w:rPr>
        <w:t>(47.5%)</w:t>
      </w:r>
      <w:r>
        <w:rPr/>
        <w:t>和宋</w:t>
      </w:r>
      <w:r>
        <w:rPr>
          <w:w w:val="100"/>
        </w:rPr>
        <w:t> </w:t>
      </w:r>
      <w:r>
        <w:rPr/>
        <w:t>伟</w:t>
      </w:r>
      <w:r>
        <w:rPr>
          <w:rFonts w:ascii="宋体" w:hAnsi="宋体" w:cs="宋体" w:eastAsia="宋体" w:hint="default"/>
        </w:rPr>
        <w:t>(47.5%)</w:t>
      </w:r>
      <w:r>
        <w:rPr/>
        <w:t>。</w:t>
      </w:r>
    </w:p>
    <w:p>
      <w:pPr>
        <w:pStyle w:val="BodyText"/>
        <w:spacing w:line="355" w:lineRule="auto" w:before="30"/>
        <w:ind w:left="138" w:right="127" w:firstLine="419"/>
        <w:jc w:val="both"/>
      </w:pPr>
      <w:r>
        <w:rPr>
          <w:spacing w:val="-4"/>
        </w:rPr>
        <w:t>更正后：根据工商登记信息，股东为宋伟（</w:t>
      </w:r>
      <w:r>
        <w:rPr>
          <w:rFonts w:ascii="宋体" w:hAnsi="宋体" w:cs="宋体" w:eastAsia="宋体" w:hint="default"/>
          <w:spacing w:val="-4"/>
        </w:rPr>
        <w:t>35%</w:t>
      </w:r>
      <w:r>
        <w:rPr>
          <w:spacing w:val="-4"/>
        </w:rPr>
        <w:t>）、尚锐（</w:t>
      </w:r>
      <w:r>
        <w:rPr>
          <w:rFonts w:ascii="宋体" w:hAnsi="宋体" w:cs="宋体" w:eastAsia="宋体" w:hint="default"/>
          <w:spacing w:val="-4"/>
        </w:rPr>
        <w:t>35%</w:t>
      </w:r>
      <w:r>
        <w:rPr>
          <w:spacing w:val="-4"/>
        </w:rPr>
        <w:t>）、赵靖（</w:t>
      </w:r>
      <w:r>
        <w:rPr>
          <w:rFonts w:ascii="宋体" w:hAnsi="宋体" w:cs="宋体" w:eastAsia="宋体" w:hint="default"/>
          <w:spacing w:val="-4"/>
        </w:rPr>
        <w:t>30%</w:t>
      </w:r>
      <w:r>
        <w:rPr>
          <w:spacing w:val="-4"/>
        </w:rPr>
        <w:t>）。上述瑕疵系</w:t>
      </w:r>
      <w:r>
        <w:rPr>
          <w:w w:val="100"/>
        </w:rPr>
        <w:t> </w:t>
      </w:r>
      <w:r>
        <w:rPr>
          <w:spacing w:val="-1"/>
          <w:w w:val="100"/>
        </w:rPr>
        <w:t>公司在</w:t>
      </w:r>
      <w:r>
        <w:rPr>
          <w:spacing w:val="-52"/>
          <w:w w:val="100"/>
        </w:rPr>
        <w:t> </w:t>
      </w:r>
      <w:r>
        <w:rPr>
          <w:rFonts w:ascii="宋体" w:hAnsi="宋体" w:cs="宋体" w:eastAsia="宋体" w:hint="default"/>
          <w:spacing w:val="-1"/>
          <w:w w:val="100"/>
        </w:rPr>
        <w:t>2016</w:t>
      </w:r>
      <w:r>
        <w:rPr>
          <w:rFonts w:ascii="宋体" w:hAnsi="宋体" w:cs="宋体" w:eastAsia="宋体" w:hint="default"/>
          <w:spacing w:val="-52"/>
          <w:w w:val="100"/>
        </w:rPr>
        <w:t> </w:t>
      </w:r>
      <w:r>
        <w:rPr>
          <w:spacing w:val="-4"/>
          <w:w w:val="100"/>
        </w:rPr>
        <w:t>年对北京鑫诺科捷商贸有限公司股东进行访谈，其对招股说明书信息披露要求理解不</w:t>
      </w:r>
      <w:r>
        <w:rPr>
          <w:w w:val="100"/>
        </w:rPr>
        <w:t> </w:t>
      </w:r>
      <w:r>
        <w:rPr>
          <w:spacing w:val="-2"/>
        </w:rPr>
        <w:t>到位所致，对公司与北京鑫诺科捷商贸有限公司之间的正常业务往来不存在影响，对投资者了解</w:t>
      </w:r>
      <w:r>
        <w:rPr>
          <w:spacing w:val="-25"/>
        </w:rPr>
        <w:t> </w:t>
      </w:r>
      <w:r>
        <w:rPr>
          <w:spacing w:val="-25"/>
        </w:rPr>
      </w:r>
      <w:r>
        <w:rPr/>
        <w:t>公司业务、做出投资决策不会产生重大影响。</w:t>
      </w:r>
    </w:p>
    <w:p>
      <w:pPr>
        <w:pStyle w:val="BodyText"/>
        <w:spacing w:line="240" w:lineRule="auto" w:before="34"/>
        <w:ind w:left="558" w:right="124"/>
        <w:jc w:val="left"/>
      </w:pPr>
      <w:r>
        <w:rPr/>
        <w:t>今后，公司将进一步加强信息披露管理，提高信息披露的准确性。</w:t>
      </w:r>
    </w:p>
    <w:p>
      <w:pPr>
        <w:spacing w:line="240" w:lineRule="auto" w:before="10"/>
        <w:rPr>
          <w:rFonts w:ascii="宋体" w:hAnsi="宋体" w:cs="宋体" w:eastAsia="宋体" w:hint="default"/>
          <w:sz w:val="14"/>
          <w:szCs w:val="14"/>
        </w:rPr>
      </w:pPr>
    </w:p>
    <w:p>
      <w:pPr>
        <w:pStyle w:val="Heading3"/>
        <w:tabs>
          <w:tab w:pos="989" w:val="left" w:leader="none"/>
        </w:tabs>
        <w:spacing w:line="290" w:lineRule="auto" w:before="0"/>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left="138" w:right="124"/>
        <w:jc w:val="left"/>
      </w:pPr>
      <w:r>
        <w:rPr/>
        <w:t>□适用</w:t>
      </w:r>
      <w:r>
        <w:rPr>
          <w:spacing w:val="-1"/>
        </w:rPr>
        <w:t> </w:t>
      </w:r>
      <w:r>
        <w:rPr/>
        <w:t>√不适用</w:t>
      </w:r>
    </w:p>
    <w:p>
      <w:pPr>
        <w:pStyle w:val="Heading3"/>
        <w:tabs>
          <w:tab w:pos="781" w:val="left" w:leader="none"/>
        </w:tabs>
        <w:spacing w:line="240" w:lineRule="auto" w:before="56"/>
        <w:ind w:left="138" w:right="124"/>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tabs>
          <w:tab w:pos="781" w:val="left" w:leader="none"/>
          <w:tab w:pos="980" w:val="left" w:leader="none"/>
        </w:tabs>
        <w:spacing w:line="290" w:lineRule="auto" w:before="58"/>
        <w:ind w:left="138" w:right="705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环境信息情况</w:t>
      </w:r>
      <w:r>
        <w:rPr>
          <w:rFonts w:ascii="宋体" w:hAnsi="宋体" w:cs="宋体" w:eastAsia="宋体" w:hint="default"/>
          <w:sz w:val="21"/>
          <w:szCs w:val="21"/>
        </w:rPr>
      </w:r>
    </w:p>
    <w:p>
      <w:pPr>
        <w:pStyle w:val="Heading3"/>
        <w:tabs>
          <w:tab w:pos="562" w:val="left" w:leader="none"/>
        </w:tabs>
        <w:spacing w:line="240" w:lineRule="auto" w:before="14"/>
        <w:ind w:left="138" w:right="124"/>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138" w:right="124"/>
        <w:jc w:val="left"/>
      </w:pPr>
      <w:r>
        <w:rPr/>
        <w:t>□适用</w:t>
      </w:r>
      <w:r>
        <w:rPr>
          <w:spacing w:val="-1"/>
        </w:rPr>
        <w:t> </w:t>
      </w:r>
      <w:r>
        <w:rPr/>
        <w:t>√不适用</w:t>
      </w:r>
    </w:p>
    <w:p>
      <w:pPr>
        <w:pStyle w:val="Heading3"/>
        <w:tabs>
          <w:tab w:pos="562" w:val="left" w:leader="none"/>
        </w:tabs>
        <w:spacing w:line="240" w:lineRule="auto" w:before="58"/>
        <w:ind w:left="138" w:right="124"/>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6"/>
        <w:ind w:left="138" w:right="124"/>
        <w:jc w:val="left"/>
      </w:pPr>
      <w:r>
        <w:rPr/>
        <w:t>□适用</w:t>
      </w:r>
      <w:r>
        <w:rPr>
          <w:spacing w:val="-1"/>
        </w:rPr>
        <w:t> </w:t>
      </w:r>
      <w:r>
        <w:rPr/>
        <w:t>√不适用</w:t>
      </w:r>
    </w:p>
    <w:p>
      <w:pPr>
        <w:pStyle w:val="Heading3"/>
        <w:tabs>
          <w:tab w:pos="562" w:val="left" w:leader="none"/>
        </w:tabs>
        <w:spacing w:line="240" w:lineRule="auto" w:before="58"/>
        <w:ind w:left="138" w:right="124"/>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72" w:lineRule="exact" w:before="56"/>
        <w:ind w:left="138" w:right="124"/>
        <w:jc w:val="left"/>
      </w:pPr>
      <w:r>
        <w:rPr/>
        <w:t>√适用</w:t>
      </w:r>
      <w:r>
        <w:rPr>
          <w:spacing w:val="-1"/>
        </w:rPr>
        <w:t> </w:t>
      </w:r>
      <w:r>
        <w:rPr/>
        <w:t>□不适用</w:t>
      </w:r>
    </w:p>
    <w:p>
      <w:pPr>
        <w:pStyle w:val="Heading2"/>
        <w:spacing w:line="285" w:lineRule="exact"/>
        <w:ind w:left="558" w:right="124"/>
        <w:jc w:val="left"/>
      </w:pPr>
      <w:r>
        <w:rPr/>
        <w:t>经公司核查，公司及其子公司均不属于环境保护部门公布的重点排污单位。</w:t>
      </w:r>
    </w:p>
    <w:p>
      <w:pPr>
        <w:pStyle w:val="Heading3"/>
        <w:tabs>
          <w:tab w:pos="562" w:val="left" w:leader="none"/>
        </w:tabs>
        <w:spacing w:line="240" w:lineRule="auto" w:before="62"/>
        <w:ind w:left="138" w:right="124"/>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tabs>
          <w:tab w:pos="781" w:val="left" w:leader="none"/>
        </w:tabs>
        <w:spacing w:line="290" w:lineRule="auto" w:before="56"/>
        <w:ind w:left="138" w:right="73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tabs>
          <w:tab w:pos="980" w:val="left" w:leader="none"/>
        </w:tabs>
        <w:spacing w:line="290" w:lineRule="auto" w:before="14"/>
        <w:ind w:left="138" w:right="643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十八、可转换公司债券情况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转债发行情况</w:t>
      </w:r>
      <w:r>
        <w:rPr>
          <w:rFonts w:ascii="宋体" w:hAnsi="宋体" w:cs="宋体" w:eastAsia="宋体" w:hint="default"/>
          <w:sz w:val="21"/>
          <w:szCs w:val="21"/>
        </w:rPr>
      </w:r>
    </w:p>
    <w:p>
      <w:pPr>
        <w:pStyle w:val="BodyText"/>
        <w:tabs>
          <w:tab w:pos="980" w:val="left" w:leader="none"/>
        </w:tabs>
        <w:spacing w:line="251" w:lineRule="exact"/>
        <w:ind w:left="138" w:right="124"/>
        <w:jc w:val="left"/>
      </w:pPr>
      <w:r>
        <w:rPr>
          <w:spacing w:val="-1"/>
        </w:rPr>
        <w:t>□适用</w:t>
        <w:tab/>
      </w:r>
      <w:r>
        <w:rPr>
          <w:spacing w:val="-2"/>
        </w:rPr>
        <w:t>√不适用</w:t>
      </w:r>
    </w:p>
    <w:p>
      <w:pPr>
        <w:pStyle w:val="Heading3"/>
        <w:spacing w:line="240" w:lineRule="auto" w:before="58"/>
        <w:ind w:left="138" w:right="12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0"/>
        <w:ind w:left="138" w:right="124"/>
        <w:jc w:val="left"/>
      </w:pPr>
      <w:r>
        <w:rPr/>
        <w:t>□适用</w:t>
      </w:r>
      <w:r>
        <w:rPr>
          <w:spacing w:val="-1"/>
        </w:rPr>
        <w:t> </w:t>
      </w:r>
      <w:r>
        <w:rPr/>
        <w:t>√不适用</w:t>
      </w:r>
    </w:p>
    <w:p>
      <w:pPr>
        <w:pStyle w:val="Heading3"/>
        <w:spacing w:line="240" w:lineRule="auto" w:before="58"/>
        <w:ind w:left="138" w:right="12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left="138" w:right="6207"/>
        <w:jc w:val="left"/>
      </w:pPr>
      <w:r>
        <w:rPr/>
        <w:t>□适用</w:t>
      </w:r>
      <w:r>
        <w:rPr>
          <w:spacing w:val="-2"/>
        </w:rPr>
        <w:t> </w:t>
      </w:r>
      <w:r>
        <w:rPr/>
        <w:t>√不适用</w:t>
      </w:r>
      <w:r>
        <w:rPr>
          <w:w w:val="100"/>
        </w:rPr>
        <w:t> </w:t>
      </w:r>
      <w:r>
        <w:rPr>
          <w:spacing w:val="-2"/>
        </w:rPr>
        <w:t>报告期转债累计转股情况</w:t>
      </w:r>
    </w:p>
    <w:p>
      <w:pPr>
        <w:pStyle w:val="BodyText"/>
        <w:spacing w:line="271" w:lineRule="exact"/>
        <w:ind w:left="138" w:right="124"/>
        <w:jc w:val="left"/>
      </w:pPr>
      <w:r>
        <w:rPr/>
        <w:t>□适用</w:t>
      </w:r>
      <w:r>
        <w:rPr>
          <w:spacing w:val="-1"/>
        </w:rPr>
        <w:t> </w:t>
      </w:r>
      <w:r>
        <w:rPr/>
        <w:t>√不适用</w:t>
      </w:r>
    </w:p>
    <w:p>
      <w:pPr>
        <w:pStyle w:val="Heading3"/>
        <w:spacing w:line="240" w:lineRule="auto" w:before="58"/>
        <w:ind w:left="138" w:right="124"/>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left="138" w:right="124"/>
        <w:jc w:val="left"/>
      </w:pPr>
      <w:r>
        <w:rPr/>
        <w:t>□适用</w:t>
      </w:r>
      <w:r>
        <w:rPr>
          <w:spacing w:val="-1"/>
        </w:rPr>
        <w:t> </w:t>
      </w:r>
      <w:r>
        <w:rPr/>
        <w:t>√不适用</w:t>
      </w:r>
    </w:p>
    <w:p>
      <w:pPr>
        <w:pStyle w:val="Heading3"/>
        <w:spacing w:line="240" w:lineRule="auto" w:before="58"/>
        <w:ind w:left="138" w:right="124"/>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29"/>
        <w:ind w:left="138" w:right="124"/>
        <w:jc w:val="left"/>
      </w:pPr>
      <w:r>
        <w:rPr>
          <w:spacing w:val="-1"/>
        </w:rPr>
        <w:t>□适用</w:t>
        <w:tab/>
      </w:r>
      <w:r>
        <w:rPr>
          <w:spacing w:val="-2"/>
        </w:rPr>
        <w:t>√不适用</w:t>
      </w:r>
    </w:p>
    <w:p>
      <w:pPr>
        <w:pStyle w:val="Heading3"/>
        <w:spacing w:line="240" w:lineRule="auto" w:before="58"/>
        <w:ind w:left="138" w:right="124"/>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30"/>
        <w:ind w:left="138" w:right="124"/>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3576" w:val="left" w:leader="none"/>
        </w:tabs>
        <w:spacing w:line="240" w:lineRule="auto"/>
        <w:ind w:left="231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1580" w:right="1060"/>
        </w:sectPr>
      </w:pPr>
    </w:p>
    <w:p>
      <w:pPr>
        <w:pStyle w:val="Heading3"/>
        <w:tabs>
          <w:tab w:pos="784" w:val="left" w:leader="none"/>
        </w:tabs>
        <w:spacing w:line="278" w:lineRule="auto"/>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1060"/>
          <w:cols w:num="2" w:equalWidth="0">
            <w:col w:w="2895" w:space="5099"/>
            <w:col w:w="127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72"/>
        <w:gridCol w:w="994"/>
        <w:gridCol w:w="711"/>
        <w:gridCol w:w="852"/>
        <w:gridCol w:w="425"/>
        <w:gridCol w:w="1275"/>
        <w:gridCol w:w="991"/>
        <w:gridCol w:w="1135"/>
        <w:gridCol w:w="466"/>
        <w:gridCol w:w="809"/>
        <w:gridCol w:w="710"/>
      </w:tblGrid>
      <w:tr>
        <w:trPr>
          <w:trHeight w:val="283" w:hRule="exact"/>
        </w:trPr>
        <w:tc>
          <w:tcPr>
            <w:tcW w:w="672" w:type="dxa"/>
            <w:vMerge w:val="restart"/>
            <w:tcBorders>
              <w:top w:val="single" w:sz="4" w:space="0" w:color="000000"/>
              <w:left w:val="single" w:sz="4" w:space="0" w:color="000000"/>
              <w:right w:val="single" w:sz="4" w:space="0" w:color="000000"/>
            </w:tcBorders>
          </w:tcPr>
          <w:p>
            <w:pP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1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672"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2" w:right="0"/>
              <w:jc w:val="lef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公积金转股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1" w:right="0"/>
              <w:jc w:val="left"/>
              <w:rPr>
                <w:rFonts w:ascii="宋体" w:hAnsi="宋体" w:cs="宋体" w:eastAsia="宋体" w:hint="default"/>
                <w:sz w:val="21"/>
                <w:szCs w:val="21"/>
              </w:rPr>
            </w:pPr>
            <w:r>
              <w:rPr>
                <w:rFonts w:ascii="宋体"/>
                <w:sz w:val="21"/>
              </w:rPr>
              <w:t>(%)</w:t>
            </w:r>
          </w:p>
        </w:tc>
      </w:tr>
      <w:tr>
        <w:trPr>
          <w:trHeight w:val="1373"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sz w:val="18"/>
              </w:rPr>
              <w:t>120,000,</w:t>
            </w:r>
          </w:p>
          <w:p>
            <w:pPr>
              <w:pStyle w:val="TableParagraph"/>
              <w:spacing w:line="234" w:lineRule="exact"/>
              <w:ind w:left="609" w:right="0"/>
              <w:jc w:val="left"/>
              <w:rPr>
                <w:rFonts w:ascii="宋体" w:hAnsi="宋体" w:cs="宋体" w:eastAsia="宋体" w:hint="default"/>
                <w:sz w:val="18"/>
                <w:szCs w:val="18"/>
              </w:rPr>
            </w:pPr>
            <w:r>
              <w:rPr>
                <w:rFonts w:ascii="宋体"/>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75.00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4,359,0</w:t>
            </w:r>
          </w:p>
          <w:p>
            <w:pPr>
              <w:pStyle w:val="TableParagraph"/>
              <w:spacing w:line="234" w:lineRule="exact"/>
              <w:ind w:left="559" w:right="0"/>
              <w:jc w:val="left"/>
              <w:rPr>
                <w:rFonts w:ascii="宋体" w:hAnsi="宋体" w:cs="宋体" w:eastAsia="宋体" w:hint="default"/>
                <w:sz w:val="18"/>
                <w:szCs w:val="18"/>
              </w:rPr>
            </w:pPr>
            <w:r>
              <w:rPr>
                <w:rFonts w:ascii="宋体"/>
                <w:sz w:val="18"/>
              </w:rPr>
              <w:t>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49,743,620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-36,385,</w:t>
            </w:r>
          </w:p>
          <w:p>
            <w:pPr>
              <w:pStyle w:val="TableParagraph"/>
              <w:spacing w:line="234" w:lineRule="exact"/>
              <w:ind w:left="607" w:right="0"/>
              <w:jc w:val="left"/>
              <w:rPr>
                <w:rFonts w:ascii="宋体" w:hAnsi="宋体" w:cs="宋体" w:eastAsia="宋体" w:hint="default"/>
                <w:sz w:val="18"/>
                <w:szCs w:val="18"/>
              </w:rPr>
            </w:pPr>
            <w:r>
              <w:rPr>
                <w:rFonts w:ascii="宋体"/>
                <w:sz w:val="18"/>
              </w:rPr>
              <w:t>381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17,717,289</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137,717,289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59.85</w:t>
            </w:r>
          </w:p>
        </w:tc>
      </w:tr>
      <w:tr>
        <w:trPr>
          <w:trHeight w:val="826"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7"/>
                <w:sz w:val="21"/>
                <w:szCs w:val="21"/>
              </w:rPr>
              <w:t>1</w:t>
            </w:r>
            <w:r>
              <w:rPr>
                <w:rFonts w:ascii="宋体" w:hAnsi="宋体" w:cs="宋体" w:eastAsia="宋体" w:hint="default"/>
                <w:spacing w:val="-47"/>
                <w:sz w:val="21"/>
                <w:szCs w:val="21"/>
              </w:rPr>
              <w:t>、国</w:t>
            </w:r>
            <w:r>
              <w:rPr>
                <w:rFonts w:ascii="宋体" w:hAnsi="宋体" w:cs="宋体" w:eastAsia="宋体" w:hint="default"/>
                <w:sz w:val="21"/>
                <w:szCs w:val="21"/>
              </w:rPr>
            </w:r>
          </w:p>
          <w:p>
            <w:pPr>
              <w:pStyle w:val="TableParagraph"/>
              <w:spacing w:line="240" w:lineRule="auto"/>
              <w:ind w:left="103" w:right="134"/>
              <w:jc w:val="left"/>
              <w:rPr>
                <w:rFonts w:ascii="宋体" w:hAnsi="宋体" w:cs="宋体" w:eastAsia="宋体" w:hint="default"/>
                <w:sz w:val="21"/>
                <w:szCs w:val="21"/>
              </w:rPr>
            </w:pPr>
            <w:r>
              <w:rPr>
                <w:rFonts w:ascii="宋体" w:hAnsi="宋体" w:cs="宋体" w:eastAsia="宋体" w:hint="default"/>
                <w:sz w:val="21"/>
                <w:szCs w:val="21"/>
              </w:rPr>
              <w:t>家持</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7"/>
                <w:sz w:val="21"/>
                <w:szCs w:val="21"/>
              </w:rPr>
              <w:t>2</w:t>
            </w:r>
            <w:r>
              <w:rPr>
                <w:rFonts w:ascii="宋体" w:hAnsi="宋体" w:cs="宋体" w:eastAsia="宋体" w:hint="default"/>
                <w:spacing w:val="-47"/>
                <w:sz w:val="21"/>
                <w:szCs w:val="21"/>
              </w:rPr>
              <w:t>、国</w:t>
            </w:r>
            <w:r>
              <w:rPr>
                <w:rFonts w:ascii="宋体" w:hAnsi="宋体" w:cs="宋体" w:eastAsia="宋体" w:hint="default"/>
                <w:sz w:val="21"/>
                <w:szCs w:val="21"/>
              </w:rPr>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人持</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7"/>
                <w:sz w:val="21"/>
                <w:szCs w:val="21"/>
              </w:rPr>
              <w:t>3</w:t>
            </w:r>
            <w:r>
              <w:rPr>
                <w:rFonts w:ascii="宋体" w:hAnsi="宋体" w:cs="宋体" w:eastAsia="宋体" w:hint="default"/>
                <w:spacing w:val="-47"/>
                <w:sz w:val="21"/>
                <w:szCs w:val="21"/>
              </w:rPr>
              <w:t>、其</w:t>
            </w:r>
            <w:r>
              <w:rPr>
                <w:rFonts w:ascii="宋体" w:hAnsi="宋体" w:cs="宋体" w:eastAsia="宋体" w:hint="default"/>
                <w:sz w:val="21"/>
                <w:szCs w:val="21"/>
              </w:rPr>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z w:val="21"/>
                <w:szCs w:val="21"/>
              </w:rPr>
              <w:t>他内</w:t>
            </w:r>
            <w:r>
              <w:rPr>
                <w:rFonts w:ascii="宋体" w:hAnsi="宋体" w:cs="宋体" w:eastAsia="宋体" w:hint="default"/>
                <w:spacing w:val="-103"/>
                <w:sz w:val="21"/>
                <w:szCs w:val="21"/>
              </w:rPr>
              <w:t> </w:t>
            </w:r>
            <w:r>
              <w:rPr>
                <w:rFonts w:ascii="宋体" w:hAnsi="宋体" w:cs="宋体" w:eastAsia="宋体" w:hint="default"/>
                <w:sz w:val="21"/>
                <w:szCs w:val="21"/>
              </w:rPr>
              <w:t>资持</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120,000,</w:t>
            </w:r>
          </w:p>
          <w:p>
            <w:pPr>
              <w:pStyle w:val="TableParagraph"/>
              <w:spacing w:line="240" w:lineRule="auto"/>
              <w:ind w:left="609" w:right="0"/>
              <w:jc w:val="left"/>
              <w:rPr>
                <w:rFonts w:ascii="宋体" w:hAnsi="宋体" w:cs="宋体" w:eastAsia="宋体" w:hint="default"/>
                <w:sz w:val="18"/>
                <w:szCs w:val="18"/>
              </w:rPr>
            </w:pPr>
            <w:r>
              <w:rPr>
                <w:rFonts w:ascii="宋体"/>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75.00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4,359,0</w:t>
            </w:r>
          </w:p>
          <w:p>
            <w:pPr>
              <w:pStyle w:val="TableParagraph"/>
              <w:spacing w:line="240" w:lineRule="auto"/>
              <w:ind w:left="559" w:right="0"/>
              <w:jc w:val="left"/>
              <w:rPr>
                <w:rFonts w:ascii="宋体" w:hAnsi="宋体" w:cs="宋体" w:eastAsia="宋体" w:hint="default"/>
                <w:sz w:val="18"/>
                <w:szCs w:val="18"/>
              </w:rPr>
            </w:pPr>
            <w:r>
              <w:rPr>
                <w:rFonts w:ascii="宋体"/>
                <w:sz w:val="18"/>
              </w:rPr>
              <w:t>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49,743,620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-36,385,</w:t>
            </w:r>
          </w:p>
          <w:p>
            <w:pPr>
              <w:pStyle w:val="TableParagraph"/>
              <w:spacing w:line="240" w:lineRule="auto"/>
              <w:ind w:left="607" w:right="0"/>
              <w:jc w:val="left"/>
              <w:rPr>
                <w:rFonts w:ascii="宋体" w:hAnsi="宋体" w:cs="宋体" w:eastAsia="宋体" w:hint="default"/>
                <w:sz w:val="18"/>
                <w:szCs w:val="18"/>
              </w:rPr>
            </w:pPr>
            <w:r>
              <w:rPr>
                <w:rFonts w:ascii="宋体"/>
                <w:sz w:val="18"/>
              </w:rPr>
              <w:t>381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17,717,289</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137,717,289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59.85</w:t>
            </w:r>
          </w:p>
        </w:tc>
      </w:tr>
      <w:tr>
        <w:trPr>
          <w:trHeight w:val="1918"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人持</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sz w:val="18"/>
              </w:rPr>
              <w:t>44,232,</w:t>
            </w:r>
          </w:p>
          <w:p>
            <w:pPr>
              <w:pStyle w:val="TableParagraph"/>
              <w:spacing w:line="240" w:lineRule="auto"/>
              <w:ind w:left="503" w:right="0"/>
              <w:jc w:val="left"/>
              <w:rPr>
                <w:rFonts w:ascii="宋体" w:hAnsi="宋体" w:cs="宋体" w:eastAsia="宋体" w:hint="default"/>
                <w:sz w:val="18"/>
                <w:szCs w:val="18"/>
              </w:rPr>
            </w:pPr>
            <w:r>
              <w:rPr>
                <w:rFonts w:ascii="宋体"/>
                <w:sz w:val="18"/>
              </w:rPr>
              <w:t>094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27.65</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17,692,837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-35,602,</w:t>
            </w:r>
          </w:p>
          <w:p>
            <w:pPr>
              <w:pStyle w:val="TableParagraph"/>
              <w:spacing w:line="240" w:lineRule="auto"/>
              <w:ind w:left="607" w:right="0"/>
              <w:jc w:val="left"/>
              <w:rPr>
                <w:rFonts w:ascii="宋体" w:hAnsi="宋体" w:cs="宋体" w:eastAsia="宋体" w:hint="default"/>
                <w:sz w:val="18"/>
                <w:szCs w:val="18"/>
              </w:rPr>
            </w:pPr>
            <w:r>
              <w:rPr>
                <w:rFonts w:ascii="宋体"/>
                <w:sz w:val="18"/>
              </w:rPr>
              <w:t>008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-17,909,17</w:t>
            </w: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2" w:right="0"/>
              <w:jc w:val="left"/>
              <w:rPr>
                <w:rFonts w:ascii="宋体" w:hAnsi="宋体" w:cs="宋体" w:eastAsia="宋体" w:hint="default"/>
                <w:sz w:val="18"/>
                <w:szCs w:val="18"/>
              </w:rPr>
            </w:pPr>
            <w:r>
              <w:rPr>
                <w:rFonts w:ascii="宋体"/>
                <w:sz w:val="18"/>
              </w:rPr>
              <w:t>26,322,923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11.44</w:t>
            </w:r>
          </w:p>
        </w:tc>
      </w:tr>
      <w:tr>
        <w:trPr>
          <w:trHeight w:val="1100"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3" w:right="134"/>
              <w:jc w:val="both"/>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人持</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75,767,9</w:t>
            </w:r>
          </w:p>
          <w:p>
            <w:pPr>
              <w:pStyle w:val="TableParagraph"/>
              <w:spacing w:line="234" w:lineRule="exact"/>
              <w:ind w:right="98"/>
              <w:jc w:val="right"/>
              <w:rPr>
                <w:rFonts w:ascii="宋体" w:hAnsi="宋体" w:cs="宋体" w:eastAsia="宋体" w:hint="default"/>
                <w:sz w:val="18"/>
                <w:szCs w:val="18"/>
              </w:rPr>
            </w:pPr>
            <w:r>
              <w:rPr>
                <w:rFonts w:ascii="宋体"/>
                <w:sz w:val="18"/>
              </w:rPr>
              <w:t>06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47.35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4,359,0</w:t>
            </w:r>
          </w:p>
          <w:p>
            <w:pPr>
              <w:pStyle w:val="TableParagraph"/>
              <w:spacing w:line="234" w:lineRule="exact"/>
              <w:ind w:left="559" w:right="0"/>
              <w:jc w:val="left"/>
              <w:rPr>
                <w:rFonts w:ascii="宋体" w:hAnsi="宋体" w:cs="宋体" w:eastAsia="宋体" w:hint="default"/>
                <w:sz w:val="18"/>
                <w:szCs w:val="18"/>
              </w:rPr>
            </w:pPr>
            <w:r>
              <w:rPr>
                <w:rFonts w:ascii="宋体"/>
                <w:sz w:val="18"/>
              </w:rPr>
              <w:t>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32,050,783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-783,373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35,626,460</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111,394,366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48.41</w:t>
            </w:r>
          </w:p>
        </w:tc>
      </w:tr>
      <w:tr>
        <w:trPr>
          <w:trHeight w:val="828"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4</w:t>
            </w:r>
            <w:r>
              <w:rPr>
                <w:rFonts w:ascii="宋体" w:hAnsi="宋体" w:cs="宋体" w:eastAsia="宋体" w:hint="default"/>
                <w:spacing w:val="-24"/>
                <w:sz w:val="21"/>
                <w:szCs w:val="21"/>
              </w:rPr>
              <w:t>、外</w:t>
            </w:r>
          </w:p>
          <w:p>
            <w:pPr>
              <w:pStyle w:val="TableParagraph"/>
              <w:spacing w:line="272" w:lineRule="exact" w:before="27"/>
              <w:ind w:left="103" w:right="134"/>
              <w:jc w:val="left"/>
              <w:rPr>
                <w:rFonts w:ascii="宋体" w:hAnsi="宋体" w:cs="宋体" w:eastAsia="宋体" w:hint="default"/>
                <w:sz w:val="21"/>
                <w:szCs w:val="21"/>
              </w:rPr>
            </w:pPr>
            <w:r>
              <w:rPr>
                <w:rFonts w:ascii="宋体" w:hAnsi="宋体" w:cs="宋体" w:eastAsia="宋体" w:hint="default"/>
                <w:sz w:val="21"/>
                <w:szCs w:val="21"/>
              </w:rPr>
              <w:t>资持</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3" w:right="134"/>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境外</w:t>
            </w:r>
            <w:r>
              <w:rPr>
                <w:rFonts w:ascii="宋体" w:hAnsi="宋体" w:cs="宋体" w:eastAsia="宋体" w:hint="default"/>
                <w:spacing w:val="-103"/>
                <w:sz w:val="21"/>
                <w:szCs w:val="21"/>
              </w:rPr>
              <w:t> </w:t>
            </w:r>
            <w:r>
              <w:rPr>
                <w:rFonts w:ascii="宋体" w:hAnsi="宋体" w:cs="宋体" w:eastAsia="宋体" w:hint="default"/>
                <w:sz w:val="21"/>
                <w:szCs w:val="21"/>
              </w:rPr>
              <w:t>法人</w:t>
            </w:r>
            <w:r>
              <w:rPr>
                <w:rFonts w:ascii="宋体" w:hAnsi="宋体" w:cs="宋体" w:eastAsia="宋体" w:hint="default"/>
                <w:spacing w:val="-103"/>
                <w:sz w:val="21"/>
                <w:szCs w:val="21"/>
              </w:rPr>
              <w:t> </w:t>
            </w:r>
            <w:r>
              <w:rPr>
                <w:rFonts w:ascii="宋体" w:hAnsi="宋体" w:cs="宋体" w:eastAsia="宋体" w:hint="default"/>
                <w:sz w:val="21"/>
                <w:szCs w:val="21"/>
              </w:rPr>
              <w:t>持股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境外</w:t>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人持</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 w:right="0"/>
              <w:jc w:val="center"/>
              <w:rPr>
                <w:rFonts w:ascii="宋体" w:hAnsi="宋体" w:cs="宋体" w:eastAsia="宋体" w:hint="default"/>
                <w:sz w:val="18"/>
                <w:szCs w:val="18"/>
              </w:rPr>
            </w:pPr>
            <w:r>
              <w:rPr>
                <w:rFonts w:ascii="宋体"/>
                <w:sz w:val="18"/>
              </w:rPr>
              <w:t>40,000,0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25.00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 w:right="0"/>
              <w:jc w:val="center"/>
              <w:rPr>
                <w:rFonts w:ascii="宋体" w:hAnsi="宋体" w:cs="宋体" w:eastAsia="宋体" w:hint="default"/>
                <w:sz w:val="18"/>
                <w:szCs w:val="18"/>
              </w:rPr>
            </w:pPr>
            <w:r>
              <w:rPr>
                <w:rFonts w:ascii="宋体"/>
                <w:sz w:val="18"/>
              </w:rPr>
              <w:t>36,385,3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52,385,381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2" w:right="0"/>
              <w:jc w:val="left"/>
              <w:rPr>
                <w:rFonts w:ascii="宋体" w:hAnsi="宋体" w:cs="宋体" w:eastAsia="宋体" w:hint="default"/>
                <w:sz w:val="18"/>
                <w:szCs w:val="18"/>
              </w:rPr>
            </w:pPr>
            <w:r>
              <w:rPr>
                <w:rFonts w:ascii="宋体"/>
                <w:sz w:val="18"/>
              </w:rPr>
              <w:t>92,385,381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40.15</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72"/>
        <w:gridCol w:w="994"/>
        <w:gridCol w:w="711"/>
        <w:gridCol w:w="852"/>
        <w:gridCol w:w="425"/>
        <w:gridCol w:w="1275"/>
        <w:gridCol w:w="991"/>
        <w:gridCol w:w="1135"/>
        <w:gridCol w:w="1275"/>
        <w:gridCol w:w="710"/>
      </w:tblGrid>
      <w:tr>
        <w:trPr>
          <w:trHeight w:val="1373"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7"/>
                <w:sz w:val="21"/>
                <w:szCs w:val="21"/>
              </w:rPr>
              <w:t>无限</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37" w:lineRule="auto"/>
              <w:ind w:left="103" w:right="62"/>
              <w:jc w:val="both"/>
              <w:rPr>
                <w:rFonts w:ascii="宋体" w:hAnsi="宋体" w:cs="宋体" w:eastAsia="宋体" w:hint="default"/>
                <w:sz w:val="21"/>
                <w:szCs w:val="21"/>
              </w:rPr>
            </w:pPr>
            <w:r>
              <w:rPr>
                <w:rFonts w:ascii="宋体" w:hAnsi="宋体" w:cs="宋体" w:eastAsia="宋体" w:hint="default"/>
                <w:spacing w:val="17"/>
                <w:sz w:val="21"/>
                <w:szCs w:val="21"/>
              </w:rPr>
              <w:t>售条</w:t>
            </w:r>
            <w:r>
              <w:rPr>
                <w:rFonts w:ascii="宋体" w:hAnsi="宋体" w:cs="宋体" w:eastAsia="宋体" w:hint="default"/>
                <w:spacing w:val="-101"/>
                <w:sz w:val="21"/>
                <w:szCs w:val="21"/>
              </w:rPr>
              <w:t> </w:t>
            </w:r>
            <w:r>
              <w:rPr>
                <w:rFonts w:ascii="宋体" w:hAnsi="宋体" w:cs="宋体" w:eastAsia="宋体" w:hint="default"/>
                <w:spacing w:val="17"/>
                <w:sz w:val="21"/>
                <w:szCs w:val="21"/>
              </w:rPr>
              <w:t>件流</w:t>
            </w:r>
            <w:r>
              <w:rPr>
                <w:rFonts w:ascii="宋体" w:hAnsi="宋体" w:cs="宋体" w:eastAsia="宋体" w:hint="default"/>
                <w:spacing w:val="-101"/>
                <w:sz w:val="21"/>
                <w:szCs w:val="21"/>
              </w:rPr>
              <w:t> </w:t>
            </w:r>
            <w:r>
              <w:rPr>
                <w:rFonts w:ascii="宋体" w:hAnsi="宋体" w:cs="宋体" w:eastAsia="宋体" w:hint="default"/>
                <w:spacing w:val="17"/>
                <w:sz w:val="21"/>
                <w:szCs w:val="21"/>
              </w:rPr>
              <w:t>通股</w:t>
            </w:r>
            <w:r>
              <w:rPr>
                <w:rFonts w:ascii="宋体" w:hAnsi="宋体" w:cs="宋体" w:eastAsia="宋体" w:hint="default"/>
                <w:spacing w:val="-101"/>
                <w:sz w:val="21"/>
                <w:szCs w:val="21"/>
              </w:rPr>
              <w:t> </w:t>
            </w:r>
            <w:r>
              <w:rPr>
                <w:rFonts w:ascii="宋体" w:hAnsi="宋体" w:cs="宋体" w:eastAsia="宋体" w:hint="default"/>
                <w:sz w:val="21"/>
                <w:szCs w:val="21"/>
              </w:rPr>
              <w:t>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81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7"/>
                <w:sz w:val="21"/>
                <w:szCs w:val="21"/>
              </w:rPr>
              <w:t>1</w:t>
            </w:r>
            <w:r>
              <w:rPr>
                <w:rFonts w:ascii="宋体" w:hAnsi="宋体" w:cs="宋体" w:eastAsia="宋体" w:hint="default"/>
                <w:spacing w:val="-47"/>
                <w:sz w:val="21"/>
                <w:szCs w:val="21"/>
              </w:rPr>
              <w:t>、人</w:t>
            </w:r>
            <w:r>
              <w:rPr>
                <w:rFonts w:ascii="宋体" w:hAnsi="宋体" w:cs="宋体" w:eastAsia="宋体" w:hint="default"/>
                <w:sz w:val="21"/>
                <w:szCs w:val="21"/>
              </w:rPr>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103"/>
                <w:sz w:val="21"/>
                <w:szCs w:val="21"/>
              </w:rPr>
              <w:t> </w:t>
            </w:r>
            <w:r>
              <w:rPr>
                <w:rFonts w:ascii="宋体" w:hAnsi="宋体" w:cs="宋体" w:eastAsia="宋体" w:hint="default"/>
                <w:sz w:val="21"/>
                <w:szCs w:val="21"/>
              </w:rPr>
              <w:t>普通</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40,000,0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25.00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36,385,3</w:t>
            </w:r>
          </w:p>
          <w:p>
            <w:pPr>
              <w:pStyle w:val="TableParagraph"/>
              <w:spacing w:line="234" w:lineRule="exact"/>
              <w:ind w:right="98"/>
              <w:jc w:val="right"/>
              <w:rPr>
                <w:rFonts w:ascii="宋体" w:hAnsi="宋体" w:cs="宋体" w:eastAsia="宋体" w:hint="default"/>
                <w:sz w:val="18"/>
                <w:szCs w:val="18"/>
              </w:rPr>
            </w:pPr>
            <w:r>
              <w:rPr>
                <w:rFonts w:ascii="宋体"/>
                <w:sz w:val="18"/>
              </w:rPr>
              <w:t>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52,385,381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92,385,381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sz w:val="18"/>
              </w:rPr>
              <w:t>40.15</w:t>
            </w:r>
          </w:p>
        </w:tc>
      </w:tr>
      <w:tr>
        <w:trPr>
          <w:trHeight w:val="1373"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7"/>
                <w:sz w:val="21"/>
                <w:szCs w:val="21"/>
              </w:rPr>
              <w:t>2</w:t>
            </w:r>
            <w:r>
              <w:rPr>
                <w:rFonts w:ascii="宋体" w:hAnsi="宋体" w:cs="宋体" w:eastAsia="宋体" w:hint="default"/>
                <w:spacing w:val="-47"/>
                <w:sz w:val="21"/>
                <w:szCs w:val="21"/>
              </w:rPr>
              <w:t>、境</w:t>
            </w:r>
            <w:r>
              <w:rPr>
                <w:rFonts w:ascii="宋体" w:hAnsi="宋体" w:cs="宋体" w:eastAsia="宋体" w:hint="default"/>
                <w:sz w:val="21"/>
                <w:szCs w:val="21"/>
              </w:rPr>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z w:val="21"/>
                <w:szCs w:val="21"/>
              </w:rPr>
              <w:t>内上</w:t>
            </w:r>
            <w:r>
              <w:rPr>
                <w:rFonts w:ascii="宋体" w:hAnsi="宋体" w:cs="宋体" w:eastAsia="宋体" w:hint="default"/>
                <w:spacing w:val="-103"/>
                <w:sz w:val="21"/>
                <w:szCs w:val="21"/>
              </w:rPr>
              <w:t> </w:t>
            </w:r>
            <w:r>
              <w:rPr>
                <w:rFonts w:ascii="宋体" w:hAnsi="宋体" w:cs="宋体" w:eastAsia="宋体" w:hint="default"/>
                <w:sz w:val="21"/>
                <w:szCs w:val="21"/>
              </w:rPr>
              <w:t>市的</w:t>
            </w:r>
            <w:r>
              <w:rPr>
                <w:rFonts w:ascii="宋体" w:hAnsi="宋体" w:cs="宋体" w:eastAsia="宋体" w:hint="default"/>
                <w:spacing w:val="-103"/>
                <w:sz w:val="21"/>
                <w:szCs w:val="21"/>
              </w:rPr>
              <w:t> </w:t>
            </w:r>
            <w:r>
              <w:rPr>
                <w:rFonts w:ascii="宋体" w:hAnsi="宋体" w:cs="宋体" w:eastAsia="宋体" w:hint="default"/>
                <w:sz w:val="21"/>
                <w:szCs w:val="21"/>
              </w:rPr>
              <w:t>外资</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7"/>
                <w:sz w:val="21"/>
                <w:szCs w:val="21"/>
              </w:rPr>
              <w:t>3</w:t>
            </w:r>
            <w:r>
              <w:rPr>
                <w:rFonts w:ascii="宋体" w:hAnsi="宋体" w:cs="宋体" w:eastAsia="宋体" w:hint="default"/>
                <w:spacing w:val="-47"/>
                <w:sz w:val="21"/>
                <w:szCs w:val="21"/>
              </w:rPr>
              <w:t>、境</w:t>
            </w:r>
            <w:r>
              <w:rPr>
                <w:rFonts w:ascii="宋体" w:hAnsi="宋体" w:cs="宋体" w:eastAsia="宋体" w:hint="default"/>
                <w:sz w:val="21"/>
                <w:szCs w:val="21"/>
              </w:rPr>
            </w:r>
          </w:p>
          <w:p>
            <w:pPr>
              <w:pStyle w:val="TableParagraph"/>
              <w:spacing w:line="237" w:lineRule="auto"/>
              <w:ind w:left="103" w:right="134"/>
              <w:jc w:val="both"/>
              <w:rPr>
                <w:rFonts w:ascii="宋体" w:hAnsi="宋体" w:cs="宋体" w:eastAsia="宋体" w:hint="default"/>
                <w:sz w:val="21"/>
                <w:szCs w:val="21"/>
              </w:rPr>
            </w:pPr>
            <w:r>
              <w:rPr>
                <w:rFonts w:ascii="宋体" w:hAnsi="宋体" w:cs="宋体" w:eastAsia="宋体" w:hint="default"/>
                <w:sz w:val="21"/>
                <w:szCs w:val="21"/>
              </w:rPr>
              <w:t>外上</w:t>
            </w:r>
            <w:r>
              <w:rPr>
                <w:rFonts w:ascii="宋体" w:hAnsi="宋体" w:cs="宋体" w:eastAsia="宋体" w:hint="default"/>
                <w:spacing w:val="-103"/>
                <w:sz w:val="21"/>
                <w:szCs w:val="21"/>
              </w:rPr>
              <w:t> </w:t>
            </w:r>
            <w:r>
              <w:rPr>
                <w:rFonts w:ascii="宋体" w:hAnsi="宋体" w:cs="宋体" w:eastAsia="宋体" w:hint="default"/>
                <w:sz w:val="21"/>
                <w:szCs w:val="21"/>
              </w:rPr>
              <w:t>市的</w:t>
            </w:r>
            <w:r>
              <w:rPr>
                <w:rFonts w:ascii="宋体" w:hAnsi="宋体" w:cs="宋体" w:eastAsia="宋体" w:hint="default"/>
                <w:spacing w:val="-103"/>
                <w:sz w:val="21"/>
                <w:szCs w:val="21"/>
              </w:rPr>
              <w:t> </w:t>
            </w:r>
            <w:r>
              <w:rPr>
                <w:rFonts w:ascii="宋体" w:hAnsi="宋体" w:cs="宋体" w:eastAsia="宋体" w:hint="default"/>
                <w:sz w:val="21"/>
                <w:szCs w:val="21"/>
              </w:rPr>
              <w:t>外资</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7"/>
                <w:sz w:val="21"/>
                <w:szCs w:val="21"/>
              </w:rPr>
              <w:t>4</w:t>
            </w:r>
            <w:r>
              <w:rPr>
                <w:rFonts w:ascii="宋体" w:hAnsi="宋体" w:cs="宋体" w:eastAsia="宋体" w:hint="default"/>
                <w:spacing w:val="-47"/>
                <w:sz w:val="21"/>
                <w:szCs w:val="21"/>
              </w:rPr>
              <w:t>、其</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z w:val="21"/>
                <w:szCs w:val="21"/>
              </w:rPr>
              <w:t>普通</w:t>
            </w:r>
            <w:r>
              <w:rPr>
                <w:rFonts w:ascii="宋体" w:hAnsi="宋体" w:cs="宋体" w:eastAsia="宋体" w:hint="default"/>
                <w:spacing w:val="-103"/>
                <w:sz w:val="21"/>
                <w:szCs w:val="21"/>
              </w:rPr>
              <w:t> </w:t>
            </w:r>
            <w:r>
              <w:rPr>
                <w:rFonts w:ascii="宋体" w:hAnsi="宋体" w:cs="宋体" w:eastAsia="宋体" w:hint="default"/>
                <w:sz w:val="21"/>
                <w:szCs w:val="21"/>
              </w:rPr>
              <w:t>股股</w:t>
            </w:r>
            <w:r>
              <w:rPr>
                <w:rFonts w:ascii="宋体" w:hAnsi="宋体" w:cs="宋体" w:eastAsia="宋体" w:hint="default"/>
                <w:w w:val="100"/>
                <w:sz w:val="21"/>
                <w:szCs w:val="21"/>
              </w:rPr>
              <w:t> </w:t>
            </w:r>
            <w:r>
              <w:rPr>
                <w:rFonts w:ascii="宋体" w:hAnsi="宋体" w:cs="宋体" w:eastAsia="宋体" w:hint="default"/>
                <w:sz w:val="21"/>
                <w:szCs w:val="21"/>
              </w:rPr>
              <w:t>份总</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sz w:val="18"/>
              </w:rPr>
              <w:t>160,000,</w:t>
            </w:r>
          </w:p>
          <w:p>
            <w:pPr>
              <w:pStyle w:val="TableParagraph"/>
              <w:spacing w:line="240" w:lineRule="auto"/>
              <w:ind w:left="609" w:right="0"/>
              <w:jc w:val="left"/>
              <w:rPr>
                <w:rFonts w:ascii="宋体" w:hAnsi="宋体" w:cs="宋体" w:eastAsia="宋体" w:hint="default"/>
                <w:sz w:val="18"/>
                <w:szCs w:val="18"/>
              </w:rPr>
            </w:pPr>
            <w:r>
              <w:rPr>
                <w:rFonts w:ascii="宋体"/>
                <w:sz w:val="18"/>
              </w:rPr>
              <w:t>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4,359,0</w:t>
            </w:r>
          </w:p>
          <w:p>
            <w:pPr>
              <w:pStyle w:val="TableParagraph"/>
              <w:spacing w:line="240" w:lineRule="auto"/>
              <w:ind w:left="559" w:right="0"/>
              <w:jc w:val="left"/>
              <w:rPr>
                <w:rFonts w:ascii="宋体" w:hAnsi="宋体" w:cs="宋体" w:eastAsia="宋体" w:hint="default"/>
                <w:sz w:val="18"/>
                <w:szCs w:val="18"/>
              </w:rPr>
            </w:pPr>
            <w:r>
              <w:rPr>
                <w:rFonts w:ascii="宋体"/>
                <w:sz w:val="18"/>
              </w:rPr>
              <w:t>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65,743,620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70,102,670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230,102,670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w:t>
            </w:r>
          </w:p>
          <w:p>
            <w:pPr>
              <w:pStyle w:val="TableParagraph"/>
              <w:spacing w:line="240" w:lineRule="auto"/>
              <w:ind w:right="104"/>
              <w:jc w:val="right"/>
              <w:rPr>
                <w:rFonts w:ascii="宋体" w:hAnsi="宋体" w:cs="宋体" w:eastAsia="宋体" w:hint="default"/>
                <w:sz w:val="18"/>
                <w:szCs w:val="18"/>
              </w:rPr>
            </w:pPr>
            <w:r>
              <w:rPr>
                <w:rFonts w:ascii="宋体"/>
                <w:sz w:val="18"/>
              </w:rPr>
              <w:t>0</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pStyle w:val="BodyText"/>
        <w:spacing w:line="273" w:lineRule="exact"/>
        <w:ind w:left="638" w:right="0"/>
        <w:jc w:val="left"/>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2018</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spacing w:val="-5"/>
        </w:rPr>
        <w:t>月，公司</w:t>
      </w:r>
      <w:r>
        <w:rPr>
          <w:spacing w:val="-56"/>
        </w:rPr>
        <w:t> </w:t>
      </w:r>
      <w:r>
        <w:rPr>
          <w:rFonts w:ascii="宋体" w:hAnsi="宋体" w:cs="宋体" w:eastAsia="宋体" w:hint="default"/>
        </w:rPr>
        <w:t>2018</w:t>
      </w:r>
      <w:r>
        <w:rPr>
          <w:rFonts w:ascii="宋体" w:hAnsi="宋体" w:cs="宋体" w:eastAsia="宋体" w:hint="default"/>
          <w:spacing w:val="-54"/>
        </w:rPr>
        <w:t> </w:t>
      </w:r>
      <w:r>
        <w:rPr/>
        <w:t>年限制性股票激励计划首次授予完成登记工作，发行有限售条</w:t>
      </w:r>
    </w:p>
    <w:p>
      <w:pPr>
        <w:pStyle w:val="BodyText"/>
        <w:spacing w:line="240" w:lineRule="auto" w:before="135"/>
        <w:ind w:right="2465"/>
        <w:jc w:val="left"/>
      </w:pPr>
      <w:r>
        <w:rPr/>
        <w:t>件流通股</w:t>
      </w:r>
      <w:r>
        <w:rPr>
          <w:spacing w:val="-52"/>
        </w:rPr>
        <w:t> </w:t>
      </w:r>
      <w:r>
        <w:rPr>
          <w:rFonts w:ascii="宋体" w:hAnsi="宋体" w:cs="宋体" w:eastAsia="宋体" w:hint="default"/>
        </w:rPr>
        <w:t>4,359,050</w:t>
      </w:r>
      <w:r>
        <w:rPr>
          <w:rFonts w:ascii="宋体" w:hAnsi="宋体" w:cs="宋体" w:eastAsia="宋体" w:hint="default"/>
          <w:spacing w:val="-54"/>
        </w:rPr>
        <w:t> </w:t>
      </w:r>
      <w:r>
        <w:rPr/>
        <w:t>股；</w:t>
      </w:r>
    </w:p>
    <w:p>
      <w:pPr>
        <w:pStyle w:val="BodyText"/>
        <w:spacing w:line="240" w:lineRule="auto" w:before="133"/>
        <w:ind w:left="638" w:right="0"/>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2018</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spacing w:val="-5"/>
        </w:rPr>
        <w:t>月，公司</w:t>
      </w:r>
      <w:r>
        <w:rPr>
          <w:spacing w:val="-56"/>
        </w:rPr>
        <w:t> </w:t>
      </w:r>
      <w:r>
        <w:rPr>
          <w:rFonts w:ascii="宋体" w:hAnsi="宋体" w:cs="宋体" w:eastAsia="宋体" w:hint="default"/>
        </w:rPr>
        <w:t>2017</w:t>
      </w:r>
      <w:r>
        <w:rPr>
          <w:rFonts w:ascii="宋体" w:hAnsi="宋体" w:cs="宋体" w:eastAsia="宋体" w:hint="default"/>
          <w:spacing w:val="-54"/>
        </w:rPr>
        <w:t> </w:t>
      </w:r>
      <w:r>
        <w:rPr/>
        <w:t>年度利润分配及转增股本方案实施完毕，以资本公积金向全体</w:t>
      </w:r>
    </w:p>
    <w:p>
      <w:pPr>
        <w:pStyle w:val="BodyText"/>
        <w:spacing w:line="240" w:lineRule="auto" w:before="133"/>
        <w:ind w:right="2465"/>
        <w:jc w:val="left"/>
      </w:pPr>
      <w:r>
        <w:rPr/>
        <w:t>股东每</w:t>
      </w:r>
      <w:r>
        <w:rPr>
          <w:spacing w:val="-53"/>
        </w:rPr>
        <w:t> </w:t>
      </w:r>
      <w:r>
        <w:rPr>
          <w:rFonts w:ascii="宋体" w:hAnsi="宋体" w:cs="宋体" w:eastAsia="宋体" w:hint="default"/>
        </w:rPr>
        <w:t>10</w:t>
      </w:r>
      <w:r>
        <w:rPr>
          <w:rFonts w:ascii="宋体" w:hAnsi="宋体" w:cs="宋体" w:eastAsia="宋体" w:hint="default"/>
          <w:spacing w:val="-55"/>
        </w:rPr>
        <w:t> </w:t>
      </w:r>
      <w:r>
        <w:rPr/>
        <w:t>股转增</w:t>
      </w:r>
      <w:r>
        <w:rPr>
          <w:spacing w:val="-53"/>
        </w:rPr>
        <w:t> </w:t>
      </w:r>
      <w:r>
        <w:rPr>
          <w:rFonts w:ascii="宋体" w:hAnsi="宋体" w:cs="宋体" w:eastAsia="宋体" w:hint="default"/>
        </w:rPr>
        <w:t>4</w:t>
      </w:r>
      <w:r>
        <w:rPr>
          <w:rFonts w:ascii="宋体" w:hAnsi="宋体" w:cs="宋体" w:eastAsia="宋体" w:hint="default"/>
          <w:spacing w:val="-55"/>
        </w:rPr>
        <w:t> </w:t>
      </w:r>
      <w:r>
        <w:rPr/>
        <w:t>股，共转增</w:t>
      </w:r>
      <w:r>
        <w:rPr>
          <w:spacing w:val="-52"/>
        </w:rPr>
        <w:t> </w:t>
      </w:r>
      <w:r>
        <w:rPr>
          <w:rFonts w:ascii="宋体" w:hAnsi="宋体" w:cs="宋体" w:eastAsia="宋体" w:hint="default"/>
        </w:rPr>
        <w:t>65,743,620</w:t>
      </w:r>
      <w:r>
        <w:rPr>
          <w:rFonts w:ascii="宋体" w:hAnsi="宋体" w:cs="宋体" w:eastAsia="宋体" w:hint="default"/>
          <w:spacing w:val="-53"/>
        </w:rPr>
        <w:t> </w:t>
      </w:r>
      <w:r>
        <w:rPr>
          <w:spacing w:val="-3"/>
        </w:rPr>
        <w:t>股；</w:t>
      </w:r>
      <w:r>
        <w:rPr/>
      </w:r>
    </w:p>
    <w:p>
      <w:pPr>
        <w:pStyle w:val="BodyText"/>
        <w:spacing w:line="240" w:lineRule="auto" w:before="133"/>
        <w:ind w:left="638" w:right="2465"/>
        <w:jc w:val="left"/>
      </w:pPr>
      <w:r>
        <w:rPr/>
        <w:t>截至报告期末公司普通股股份总数为</w:t>
      </w:r>
      <w:r>
        <w:rPr>
          <w:spacing w:val="-53"/>
        </w:rPr>
        <w:t> </w:t>
      </w:r>
      <w:r>
        <w:rPr>
          <w:rFonts w:ascii="宋体" w:hAnsi="宋体" w:cs="宋体" w:eastAsia="宋体" w:hint="default"/>
        </w:rPr>
        <w:t>230,102,670</w:t>
      </w:r>
      <w:r>
        <w:rPr>
          <w:rFonts w:ascii="宋体" w:hAnsi="宋体" w:cs="宋体" w:eastAsia="宋体" w:hint="default"/>
          <w:spacing w:val="-55"/>
        </w:rPr>
        <w:t> </w:t>
      </w:r>
      <w:r>
        <w:rPr/>
        <w:t>股。</w:t>
      </w:r>
    </w:p>
    <w:p>
      <w:pPr>
        <w:spacing w:line="240" w:lineRule="auto" w:before="10"/>
        <w:rPr>
          <w:rFonts w:ascii="宋体" w:hAnsi="宋体" w:cs="宋体" w:eastAsia="宋体" w:hint="default"/>
          <w:sz w:val="14"/>
          <w:szCs w:val="14"/>
        </w:rPr>
      </w:pPr>
    </w:p>
    <w:p>
      <w:pPr>
        <w:pStyle w:val="Heading3"/>
        <w:spacing w:line="240" w:lineRule="auto" w:before="0"/>
        <w:ind w:right="227"/>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73" w:lineRule="exact" w:before="58"/>
        <w:ind w:right="2465"/>
        <w:jc w:val="left"/>
      </w:pPr>
      <w:r>
        <w:rPr>
          <w:spacing w:val="-1"/>
        </w:rPr>
        <w:t>√适用</w:t>
        <w:tab/>
      </w:r>
      <w:r>
        <w:rPr>
          <w:spacing w:val="-2"/>
        </w:rPr>
        <w:t>□不适用</w:t>
      </w:r>
    </w:p>
    <w:p>
      <w:pPr>
        <w:spacing w:line="290" w:lineRule="auto" w:before="0"/>
        <w:ind w:left="218" w:right="1390" w:firstLine="419"/>
        <w:jc w:val="left"/>
        <w:rPr>
          <w:rFonts w:ascii="宋体" w:hAnsi="宋体" w:cs="宋体" w:eastAsia="宋体" w:hint="default"/>
          <w:sz w:val="21"/>
          <w:szCs w:val="21"/>
        </w:rPr>
      </w:pPr>
      <w:r>
        <w:rPr>
          <w:rFonts w:ascii="宋体" w:hAnsi="宋体" w:cs="宋体" w:eastAsia="宋体" w:hint="default"/>
          <w:sz w:val="21"/>
          <w:szCs w:val="21"/>
        </w:rPr>
        <w:t>请参见本报告第二节</w:t>
      </w:r>
      <w:r>
        <w:rPr>
          <w:rFonts w:ascii="宋体" w:hAnsi="宋体" w:cs="宋体" w:eastAsia="宋体" w:hint="default"/>
          <w:spacing w:val="-6"/>
          <w:sz w:val="21"/>
          <w:szCs w:val="21"/>
        </w:rPr>
        <w:t> </w:t>
      </w:r>
      <w:r>
        <w:rPr>
          <w:rFonts w:ascii="宋体" w:hAnsi="宋体" w:cs="宋体" w:eastAsia="宋体" w:hint="default"/>
          <w:sz w:val="21"/>
          <w:szCs w:val="21"/>
        </w:rPr>
        <w:t>七、近三年主要会计数据和财务指标（二）主要财务指标</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公司认为必要或证券监管机构要求披露的其他内容</w:t>
      </w:r>
      <w:r>
        <w:rPr>
          <w:rFonts w:ascii="宋体" w:hAnsi="宋体" w:cs="宋体" w:eastAsia="宋体" w:hint="default"/>
          <w:sz w:val="21"/>
          <w:szCs w:val="21"/>
        </w:rPr>
      </w:r>
    </w:p>
    <w:p>
      <w:pPr>
        <w:pStyle w:val="BodyText"/>
        <w:tabs>
          <w:tab w:pos="1060" w:val="left" w:leader="none"/>
        </w:tabs>
        <w:spacing w:line="240" w:lineRule="auto" w:before="12"/>
        <w:ind w:right="2465"/>
        <w:jc w:val="left"/>
      </w:pPr>
      <w:r>
        <w:rPr>
          <w:spacing w:val="-1"/>
        </w:rPr>
        <w:t>□适用</w:t>
        <w:tab/>
      </w:r>
      <w:r>
        <w:rPr>
          <w:spacing w:val="-2"/>
        </w:rPr>
        <w:t>√不适用</w:t>
      </w:r>
    </w:p>
    <w:p>
      <w:pPr>
        <w:pStyle w:val="Heading3"/>
        <w:tabs>
          <w:tab w:pos="784" w:val="left" w:leader="none"/>
        </w:tabs>
        <w:spacing w:line="240" w:lineRule="auto" w:before="58"/>
        <w:ind w:right="246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right="2465"/>
        <w:jc w:val="left"/>
      </w:pPr>
      <w:r>
        <w:rPr/>
        <w:t>√适用</w:t>
      </w:r>
      <w:r>
        <w:rPr>
          <w:spacing w:val="-1"/>
        </w:rPr>
        <w:t> </w:t>
      </w:r>
      <w:r>
        <w:rPr/>
        <w:t>□不适用</w:t>
      </w:r>
    </w:p>
    <w:p>
      <w:pPr>
        <w:pStyle w:val="BodyText"/>
        <w:spacing w:line="274" w:lineRule="exact"/>
        <w:ind w:left="0" w:right="230"/>
        <w:jc w:val="right"/>
      </w:pPr>
      <w:r>
        <w:rPr/>
        <w:t>单位</w:t>
      </w:r>
      <w:r>
        <w:rPr>
          <w:rFonts w:ascii="宋体" w:hAnsi="宋体" w:cs="宋体" w:eastAsia="宋体" w:hint="default"/>
        </w:rPr>
        <w:t>:</w:t>
      </w:r>
      <w:r>
        <w:rPr>
          <w:rFonts w:ascii="宋体" w:hAnsi="宋体" w:cs="宋体" w:eastAsia="宋体" w:hint="default"/>
          <w:spacing w:val="2"/>
        </w:rPr>
        <w:t> </w:t>
      </w:r>
      <w:r>
        <w:rPr/>
        <w:t>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8"/>
        <w:gridCol w:w="1371"/>
        <w:gridCol w:w="1289"/>
        <w:gridCol w:w="1292"/>
        <w:gridCol w:w="1373"/>
        <w:gridCol w:w="1234"/>
        <w:gridCol w:w="1243"/>
      </w:tblGrid>
      <w:tr>
        <w:trPr>
          <w:trHeight w:val="55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5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sz w:val="21"/>
              </w:rPr>
              <w:t>47,005,222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0"/>
              <w:jc w:val="left"/>
              <w:rPr>
                <w:rFonts w:ascii="宋体" w:hAnsi="宋体" w:cs="宋体" w:eastAsia="宋体" w:hint="default"/>
                <w:sz w:val="21"/>
                <w:szCs w:val="21"/>
              </w:rPr>
            </w:pPr>
            <w:r>
              <w:rPr>
                <w:rFonts w:ascii="宋体"/>
                <w:sz w:val="21"/>
              </w:rPr>
              <w:t>18,802,089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65,807,311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73" w:lineRule="exact"/>
        <w:jc w:val="left"/>
        <w:rPr>
          <w:rFonts w:ascii="宋体" w:hAnsi="宋体" w:cs="宋体" w:eastAsia="宋体" w:hint="default"/>
          <w:sz w:val="21"/>
          <w:szCs w:val="21"/>
        </w:rPr>
        <w:sectPr>
          <w:footerReference w:type="default" r:id="rId21"/>
          <w:pgSz w:w="11910" w:h="16840"/>
          <w:pgMar w:footer="1195" w:header="88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48"/>
        <w:gridCol w:w="1371"/>
        <w:gridCol w:w="1289"/>
        <w:gridCol w:w="1292"/>
        <w:gridCol w:w="1373"/>
        <w:gridCol w:w="1234"/>
        <w:gridCol w:w="1243"/>
      </w:tblGrid>
      <w:tr>
        <w:trPr>
          <w:trHeight w:val="55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28,203,132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11,281,253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39,484,385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09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42"/>
                <w:sz w:val="21"/>
                <w:szCs w:val="21"/>
              </w:rPr>
              <w:t> </w:t>
            </w:r>
            <w:r>
              <w:rPr>
                <w:rFonts w:ascii="宋体" w:hAnsi="宋体" w:cs="宋体" w:eastAsia="宋体" w:hint="default"/>
                <w:sz w:val="21"/>
                <w:szCs w:val="21"/>
              </w:rPr>
              <w:t>海</w:t>
            </w:r>
            <w:r>
              <w:rPr>
                <w:rFonts w:ascii="宋体" w:hAnsi="宋体" w:cs="宋体" w:eastAsia="宋体" w:hint="default"/>
                <w:spacing w:val="-42"/>
                <w:sz w:val="21"/>
                <w:szCs w:val="21"/>
              </w:rPr>
              <w:t> </w:t>
            </w:r>
            <w:r>
              <w:rPr>
                <w:rFonts w:ascii="宋体" w:hAnsi="宋体" w:cs="宋体" w:eastAsia="宋体" w:hint="default"/>
                <w:sz w:val="21"/>
                <w:szCs w:val="21"/>
              </w:rPr>
              <w:t>华</w:t>
            </w:r>
            <w:r>
              <w:rPr>
                <w:rFonts w:ascii="宋体" w:hAnsi="宋体" w:cs="宋体" w:eastAsia="宋体" w:hint="default"/>
                <w:spacing w:val="-40"/>
                <w:sz w:val="21"/>
                <w:szCs w:val="21"/>
              </w:rPr>
              <w:t> </w:t>
            </w:r>
            <w:r>
              <w:rPr>
                <w:rFonts w:ascii="宋体" w:hAnsi="宋体" w:cs="宋体" w:eastAsia="宋体" w:hint="default"/>
                <w:sz w:val="21"/>
                <w:szCs w:val="21"/>
              </w:rPr>
              <w:t>扬</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42"/>
                <w:sz w:val="21"/>
                <w:szCs w:val="21"/>
              </w:rPr>
              <w:t> </w:t>
            </w:r>
            <w:r>
              <w:rPr>
                <w:rFonts w:ascii="宋体" w:hAnsi="宋体" w:cs="宋体" w:eastAsia="宋体" w:hint="default"/>
                <w:sz w:val="21"/>
                <w:szCs w:val="21"/>
              </w:rPr>
              <w:t>众</w:t>
            </w:r>
            <w:r>
              <w:rPr>
                <w:rFonts w:ascii="宋体" w:hAnsi="宋体" w:cs="宋体" w:eastAsia="宋体" w:hint="default"/>
                <w:spacing w:val="-42"/>
                <w:sz w:val="21"/>
                <w:szCs w:val="21"/>
              </w:rPr>
              <w:t> </w:t>
            </w:r>
            <w:r>
              <w:rPr>
                <w:rFonts w:ascii="宋体" w:hAnsi="宋体" w:cs="宋体" w:eastAsia="宋体" w:hint="default"/>
                <w:sz w:val="21"/>
                <w:szCs w:val="21"/>
              </w:rPr>
              <w:t>企</w:t>
            </w:r>
            <w:r>
              <w:rPr>
                <w:rFonts w:ascii="宋体" w:hAnsi="宋体" w:cs="宋体" w:eastAsia="宋体" w:hint="default"/>
                <w:spacing w:val="-4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spacing w:val="-42"/>
                <w:sz w:val="21"/>
                <w:szCs w:val="21"/>
              </w:rPr>
              <w:t> </w:t>
            </w:r>
            <w:r>
              <w:rPr>
                <w:rFonts w:ascii="宋体" w:hAnsi="宋体" w:cs="宋体" w:eastAsia="宋体" w:hint="default"/>
                <w:sz w:val="21"/>
                <w:szCs w:val="21"/>
              </w:rPr>
              <w:t>理</w:t>
            </w:r>
            <w:r>
              <w:rPr>
                <w:rFonts w:ascii="宋体" w:hAnsi="宋体" w:cs="宋体" w:eastAsia="宋体" w:hint="default"/>
                <w:spacing w:val="-42"/>
                <w:sz w:val="21"/>
                <w:szCs w:val="21"/>
              </w:rPr>
              <w:t> </w:t>
            </w:r>
            <w:r>
              <w:rPr>
                <w:rFonts w:ascii="宋体" w:hAnsi="宋体" w:cs="宋体" w:eastAsia="宋体" w:hint="default"/>
                <w:sz w:val="21"/>
                <w:szCs w:val="21"/>
              </w:rPr>
              <w:t>有</w:t>
            </w:r>
            <w:r>
              <w:rPr>
                <w:rFonts w:ascii="宋体" w:hAnsi="宋体" w:cs="宋体" w:eastAsia="宋体" w:hint="default"/>
                <w:spacing w:val="-4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18,802,088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7,520,835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26,322,923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37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42"/>
                <w:sz w:val="21"/>
                <w:szCs w:val="21"/>
              </w:rPr>
              <w:t> </w:t>
            </w:r>
            <w:r>
              <w:rPr>
                <w:rFonts w:ascii="宋体" w:hAnsi="宋体" w:cs="宋体" w:eastAsia="宋体" w:hint="default"/>
                <w:sz w:val="21"/>
                <w:szCs w:val="21"/>
              </w:rPr>
              <w:t>方</w:t>
            </w:r>
            <w:r>
              <w:rPr>
                <w:rFonts w:ascii="宋体" w:hAnsi="宋体" w:cs="宋体" w:eastAsia="宋体" w:hint="default"/>
                <w:spacing w:val="-42"/>
                <w:sz w:val="21"/>
                <w:szCs w:val="21"/>
              </w:rPr>
              <w:t> </w:t>
            </w:r>
            <w:r>
              <w:rPr>
                <w:rFonts w:ascii="宋体" w:hAnsi="宋体" w:cs="宋体" w:eastAsia="宋体" w:hint="default"/>
                <w:sz w:val="21"/>
                <w:szCs w:val="21"/>
              </w:rPr>
              <w:t>富</w:t>
            </w:r>
            <w:r>
              <w:rPr>
                <w:rFonts w:ascii="宋体" w:hAnsi="宋体" w:cs="宋体" w:eastAsia="宋体" w:hint="default"/>
                <w:spacing w:val="-40"/>
                <w:sz w:val="21"/>
                <w:szCs w:val="21"/>
              </w:rPr>
              <w:t> </w:t>
            </w:r>
            <w:r>
              <w:rPr>
                <w:rFonts w:ascii="宋体" w:hAnsi="宋体" w:cs="宋体" w:eastAsia="宋体" w:hint="default"/>
                <w:sz w:val="21"/>
                <w:szCs w:val="21"/>
              </w:rPr>
              <w:t>海</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（芜湖）股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权</w:t>
            </w:r>
            <w:r>
              <w:rPr>
                <w:rFonts w:ascii="宋体" w:hAnsi="宋体" w:cs="宋体" w:eastAsia="宋体" w:hint="default"/>
                <w:spacing w:val="-42"/>
                <w:sz w:val="21"/>
                <w:szCs w:val="21"/>
              </w:rPr>
              <w:t> </w:t>
            </w:r>
            <w:r>
              <w:rPr>
                <w:rFonts w:ascii="宋体" w:hAnsi="宋体" w:cs="宋体" w:eastAsia="宋体" w:hint="default"/>
                <w:sz w:val="21"/>
                <w:szCs w:val="21"/>
              </w:rPr>
              <w:t>投</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pacing w:val="-5"/>
                <w:sz w:val="21"/>
                <w:szCs w:val="21"/>
              </w:rPr>
              <w:t>金（有限合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6,267,360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8,774,304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2,506,944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64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42"/>
                <w:sz w:val="21"/>
                <w:szCs w:val="21"/>
              </w:rPr>
              <w:t> </w:t>
            </w:r>
            <w:r>
              <w:rPr>
                <w:rFonts w:ascii="宋体" w:hAnsi="宋体" w:cs="宋体" w:eastAsia="宋体" w:hint="default"/>
                <w:sz w:val="21"/>
                <w:szCs w:val="21"/>
              </w:rPr>
              <w:t>海</w:t>
            </w:r>
            <w:r>
              <w:rPr>
                <w:rFonts w:ascii="宋体" w:hAnsi="宋体" w:cs="宋体" w:eastAsia="宋体" w:hint="default"/>
                <w:spacing w:val="-42"/>
                <w:sz w:val="21"/>
                <w:szCs w:val="21"/>
              </w:rPr>
              <w:t> </w:t>
            </w:r>
            <w:r>
              <w:rPr>
                <w:rFonts w:ascii="宋体" w:hAnsi="宋体" w:cs="宋体" w:eastAsia="宋体" w:hint="default"/>
                <w:sz w:val="21"/>
                <w:szCs w:val="21"/>
              </w:rPr>
              <w:t>创</w:t>
            </w:r>
            <w:r>
              <w:rPr>
                <w:rFonts w:ascii="宋体" w:hAnsi="宋体" w:cs="宋体" w:eastAsia="宋体" w:hint="default"/>
                <w:spacing w:val="-40"/>
                <w:sz w:val="21"/>
                <w:szCs w:val="21"/>
              </w:rPr>
              <w:t> </w:t>
            </w:r>
            <w:r>
              <w:rPr>
                <w:rFonts w:ascii="宋体" w:hAnsi="宋体" w:cs="宋体" w:eastAsia="宋体" w:hint="default"/>
                <w:sz w:val="21"/>
                <w:szCs w:val="21"/>
              </w:rPr>
              <w:t>新</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5"/>
                <w:sz w:val="21"/>
                <w:szCs w:val="21"/>
              </w:rPr>
              <w:t>（天津）股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权</w:t>
            </w:r>
            <w:r>
              <w:rPr>
                <w:rFonts w:ascii="宋体" w:hAnsi="宋体" w:cs="宋体" w:eastAsia="宋体" w:hint="default"/>
                <w:spacing w:val="-42"/>
                <w:sz w:val="21"/>
                <w:szCs w:val="21"/>
              </w:rPr>
              <w:t> </w:t>
            </w:r>
            <w:r>
              <w:rPr>
                <w:rFonts w:ascii="宋体" w:hAnsi="宋体" w:cs="宋体" w:eastAsia="宋体" w:hint="default"/>
                <w:sz w:val="21"/>
                <w:szCs w:val="21"/>
              </w:rPr>
              <w:t>投</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0"/>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42"/>
                <w:sz w:val="21"/>
                <w:szCs w:val="21"/>
              </w:rPr>
              <w:t> </w:t>
            </w:r>
            <w:r>
              <w:rPr>
                <w:rFonts w:ascii="宋体" w:hAnsi="宋体" w:cs="宋体" w:eastAsia="宋体" w:hint="default"/>
                <w:sz w:val="21"/>
                <w:szCs w:val="21"/>
              </w:rPr>
              <w:t>合</w:t>
            </w:r>
            <w:r>
              <w:rPr>
                <w:rFonts w:ascii="宋体" w:hAnsi="宋体" w:cs="宋体" w:eastAsia="宋体" w:hint="default"/>
                <w:spacing w:val="-42"/>
                <w:sz w:val="21"/>
                <w:szCs w:val="21"/>
              </w:rPr>
              <w:t> </w:t>
            </w:r>
            <w:r>
              <w:rPr>
                <w:rFonts w:ascii="宋体" w:hAnsi="宋体" w:cs="宋体" w:eastAsia="宋体" w:hint="default"/>
                <w:sz w:val="21"/>
                <w:szCs w:val="21"/>
              </w:rPr>
              <w:t>伙</w:t>
            </w:r>
            <w:r>
              <w:rPr>
                <w:rFonts w:ascii="宋体" w:hAnsi="宋体" w:cs="宋体" w:eastAsia="宋体" w:hint="default"/>
                <w:spacing w:val="-4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pacing w:val="-5"/>
                <w:sz w:val="21"/>
                <w:szCs w:val="21"/>
              </w:rPr>
              <w:t>业（有限合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4,476,682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6,267,354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1,790,672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37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42"/>
                <w:sz w:val="21"/>
                <w:szCs w:val="21"/>
              </w:rPr>
              <w:t> </w:t>
            </w:r>
            <w:r>
              <w:rPr>
                <w:rFonts w:ascii="宋体" w:hAnsi="宋体" w:cs="宋体" w:eastAsia="宋体" w:hint="default"/>
                <w:sz w:val="21"/>
                <w:szCs w:val="21"/>
              </w:rPr>
              <w:t>方</w:t>
            </w:r>
            <w:r>
              <w:rPr>
                <w:rFonts w:ascii="宋体" w:hAnsi="宋体" w:cs="宋体" w:eastAsia="宋体" w:hint="default"/>
                <w:spacing w:val="-42"/>
                <w:sz w:val="21"/>
                <w:szCs w:val="21"/>
              </w:rPr>
              <w:t> </w:t>
            </w:r>
            <w:r>
              <w:rPr>
                <w:rFonts w:ascii="宋体" w:hAnsi="宋体" w:cs="宋体" w:eastAsia="宋体" w:hint="default"/>
                <w:sz w:val="21"/>
                <w:szCs w:val="21"/>
              </w:rPr>
              <w:t>富</w:t>
            </w:r>
            <w:r>
              <w:rPr>
                <w:rFonts w:ascii="宋体" w:hAnsi="宋体" w:cs="宋体" w:eastAsia="宋体" w:hint="default"/>
                <w:spacing w:val="-40"/>
                <w:sz w:val="21"/>
                <w:szCs w:val="21"/>
              </w:rPr>
              <w:t> </w:t>
            </w:r>
            <w:r>
              <w:rPr>
                <w:rFonts w:ascii="宋体" w:hAnsi="宋体" w:cs="宋体" w:eastAsia="宋体" w:hint="default"/>
                <w:sz w:val="21"/>
                <w:szCs w:val="21"/>
              </w:rPr>
              <w:t>海</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5"/>
                <w:sz w:val="21"/>
                <w:szCs w:val="21"/>
              </w:rPr>
              <w:t>（芜湖）二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号</w:t>
            </w:r>
            <w:r>
              <w:rPr>
                <w:rFonts w:ascii="宋体" w:hAnsi="宋体" w:cs="宋体" w:eastAsia="宋体" w:hint="default"/>
                <w:spacing w:val="-42"/>
                <w:sz w:val="21"/>
                <w:szCs w:val="21"/>
              </w:rPr>
              <w:t> </w:t>
            </w:r>
            <w:r>
              <w:rPr>
                <w:rFonts w:ascii="宋体" w:hAnsi="宋体" w:cs="宋体" w:eastAsia="宋体" w:hint="default"/>
                <w:sz w:val="21"/>
                <w:szCs w:val="21"/>
              </w:rPr>
              <w:t>股</w:t>
            </w:r>
            <w:r>
              <w:rPr>
                <w:rFonts w:ascii="宋体" w:hAnsi="宋体" w:cs="宋体" w:eastAsia="宋体" w:hint="default"/>
                <w:spacing w:val="-42"/>
                <w:sz w:val="21"/>
                <w:szCs w:val="21"/>
              </w:rPr>
              <w:t> </w:t>
            </w:r>
            <w:r>
              <w:rPr>
                <w:rFonts w:ascii="宋体" w:hAnsi="宋体" w:cs="宋体" w:eastAsia="宋体" w:hint="default"/>
                <w:sz w:val="21"/>
                <w:szCs w:val="21"/>
              </w:rPr>
              <w:t>权</w:t>
            </w:r>
            <w:r>
              <w:rPr>
                <w:rFonts w:ascii="宋体" w:hAnsi="宋体" w:cs="宋体" w:eastAsia="宋体" w:hint="default"/>
                <w:spacing w:val="-4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pacing w:val="-5"/>
                <w:sz w:val="21"/>
                <w:szCs w:val="21"/>
              </w:rPr>
              <w:t>资基金（有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2,686,004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3,760,405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1,074,401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10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42"/>
                <w:sz w:val="21"/>
                <w:szCs w:val="21"/>
              </w:rPr>
              <w:t> </w:t>
            </w:r>
            <w:r>
              <w:rPr>
                <w:rFonts w:ascii="宋体" w:hAnsi="宋体" w:cs="宋体" w:eastAsia="宋体" w:hint="default"/>
                <w:sz w:val="21"/>
                <w:szCs w:val="21"/>
              </w:rPr>
              <w:t>圳</w:t>
            </w:r>
            <w:r>
              <w:rPr>
                <w:rFonts w:ascii="宋体" w:hAnsi="宋体" w:cs="宋体" w:eastAsia="宋体" w:hint="default"/>
                <w:spacing w:val="-42"/>
                <w:sz w:val="21"/>
                <w:szCs w:val="21"/>
              </w:rPr>
              <w:t> </w:t>
            </w:r>
            <w:r>
              <w:rPr>
                <w:rFonts w:ascii="宋体" w:hAnsi="宋体" w:cs="宋体" w:eastAsia="宋体" w:hint="default"/>
                <w:sz w:val="21"/>
                <w:szCs w:val="21"/>
              </w:rPr>
              <w:t>市</w:t>
            </w:r>
            <w:r>
              <w:rPr>
                <w:rFonts w:ascii="宋体" w:hAnsi="宋体" w:cs="宋体" w:eastAsia="宋体" w:hint="default"/>
                <w:spacing w:val="-40"/>
                <w:sz w:val="21"/>
                <w:szCs w:val="21"/>
              </w:rPr>
              <w:t> </w:t>
            </w:r>
            <w:r>
              <w:rPr>
                <w:rFonts w:ascii="宋体" w:hAnsi="宋体" w:cs="宋体" w:eastAsia="宋体" w:hint="default"/>
                <w:sz w:val="21"/>
                <w:szCs w:val="21"/>
              </w:rPr>
              <w:t>世</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纪</w:t>
            </w:r>
            <w:r>
              <w:rPr>
                <w:rFonts w:ascii="宋体" w:hAnsi="宋体" w:cs="宋体" w:eastAsia="宋体" w:hint="default"/>
                <w:spacing w:val="-42"/>
                <w:sz w:val="21"/>
                <w:szCs w:val="21"/>
              </w:rPr>
              <w:t> </w:t>
            </w:r>
            <w:r>
              <w:rPr>
                <w:rFonts w:ascii="宋体" w:hAnsi="宋体" w:cs="宋体" w:eastAsia="宋体" w:hint="default"/>
                <w:sz w:val="21"/>
                <w:szCs w:val="21"/>
              </w:rPr>
              <w:t>凯</w:t>
            </w:r>
            <w:r>
              <w:rPr>
                <w:rFonts w:ascii="宋体" w:hAnsi="宋体" w:cs="宋体" w:eastAsia="宋体" w:hint="default"/>
                <w:spacing w:val="-42"/>
                <w:sz w:val="21"/>
                <w:szCs w:val="21"/>
              </w:rPr>
              <w:t> </w:t>
            </w:r>
            <w:r>
              <w:rPr>
                <w:rFonts w:ascii="宋体" w:hAnsi="宋体" w:cs="宋体" w:eastAsia="宋体" w:hint="default"/>
                <w:sz w:val="21"/>
                <w:szCs w:val="21"/>
              </w:rPr>
              <w:t>旋</w:t>
            </w:r>
            <w:r>
              <w:rPr>
                <w:rFonts w:ascii="宋体" w:hAnsi="宋体" w:cs="宋体" w:eastAsia="宋体" w:hint="default"/>
                <w:spacing w:val="-4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42"/>
                <w:sz w:val="21"/>
                <w:szCs w:val="21"/>
              </w:rPr>
              <w:t> </w:t>
            </w:r>
            <w:r>
              <w:rPr>
                <w:rFonts w:ascii="宋体" w:hAnsi="宋体" w:cs="宋体" w:eastAsia="宋体" w:hint="default"/>
                <w:sz w:val="21"/>
                <w:szCs w:val="21"/>
              </w:rPr>
              <w:t>有</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spacing w:val="-4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2,399,992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3,359,989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959,997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09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42"/>
                <w:sz w:val="21"/>
                <w:szCs w:val="21"/>
              </w:rPr>
              <w:t> </w:t>
            </w:r>
            <w:r>
              <w:rPr>
                <w:rFonts w:ascii="宋体" w:hAnsi="宋体" w:cs="宋体" w:eastAsia="宋体" w:hint="default"/>
                <w:sz w:val="21"/>
                <w:szCs w:val="21"/>
              </w:rPr>
              <w:t>卓</w:t>
            </w:r>
            <w:r>
              <w:rPr>
                <w:rFonts w:ascii="宋体" w:hAnsi="宋体" w:cs="宋体" w:eastAsia="宋体" w:hint="default"/>
                <w:spacing w:val="-42"/>
                <w:sz w:val="21"/>
                <w:szCs w:val="21"/>
              </w:rPr>
              <w:t> </w:t>
            </w:r>
            <w:r>
              <w:rPr>
                <w:rFonts w:ascii="宋体" w:hAnsi="宋体" w:cs="宋体" w:eastAsia="宋体" w:hint="default"/>
                <w:sz w:val="21"/>
                <w:szCs w:val="21"/>
              </w:rPr>
              <w:t>恒</w:t>
            </w:r>
            <w:r>
              <w:rPr>
                <w:rFonts w:ascii="宋体" w:hAnsi="宋体" w:cs="宋体" w:eastAsia="宋体" w:hint="default"/>
                <w:spacing w:val="-40"/>
                <w:sz w:val="21"/>
                <w:szCs w:val="21"/>
              </w:rPr>
              <w:t> </w:t>
            </w:r>
            <w:r>
              <w:rPr>
                <w:rFonts w:ascii="宋体" w:hAnsi="宋体" w:cs="宋体" w:eastAsia="宋体" w:hint="default"/>
                <w:sz w:val="21"/>
                <w:szCs w:val="21"/>
              </w:rPr>
              <w:t>邦</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42"/>
                <w:sz w:val="21"/>
                <w:szCs w:val="21"/>
              </w:rPr>
              <w:t> </w:t>
            </w:r>
            <w:r>
              <w:rPr>
                <w:rFonts w:ascii="宋体" w:hAnsi="宋体" w:cs="宋体" w:eastAsia="宋体" w:hint="default"/>
                <w:sz w:val="21"/>
                <w:szCs w:val="21"/>
              </w:rPr>
              <w:t>技</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spacing w:val="-40"/>
                <w:sz w:val="21"/>
                <w:szCs w:val="21"/>
              </w:rPr>
              <w:t> </w:t>
            </w:r>
            <w:r>
              <w:rPr>
                <w:rFonts w:ascii="宋体" w:hAnsi="宋体" w:cs="宋体" w:eastAsia="宋体" w:hint="default"/>
                <w:sz w:val="21"/>
                <w:szCs w:val="21"/>
              </w:rPr>
              <w:t>北</w:t>
            </w:r>
            <w:r>
              <w:rPr>
                <w:rFonts w:ascii="宋体" w:hAnsi="宋体" w:cs="宋体" w:eastAsia="宋体" w:hint="default"/>
                <w:w w:val="100"/>
                <w:sz w:val="21"/>
                <w:szCs w:val="21"/>
              </w:rPr>
              <w:t> </w:t>
            </w:r>
            <w:r>
              <w:rPr>
                <w:rFonts w:ascii="宋体" w:hAnsi="宋体" w:cs="宋体" w:eastAsia="宋体" w:hint="default"/>
                <w:spacing w:val="-5"/>
                <w:sz w:val="21"/>
                <w:szCs w:val="21"/>
              </w:rPr>
              <w:t>京）有限公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2,399,992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3,359,989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959,997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09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42"/>
                <w:sz w:val="21"/>
                <w:szCs w:val="21"/>
              </w:rPr>
              <w:t> </w:t>
            </w:r>
            <w:r>
              <w:rPr>
                <w:rFonts w:ascii="宋体" w:hAnsi="宋体" w:cs="宋体" w:eastAsia="宋体" w:hint="default"/>
                <w:sz w:val="21"/>
                <w:szCs w:val="21"/>
              </w:rPr>
              <w:t>京</w:t>
            </w:r>
            <w:r>
              <w:rPr>
                <w:rFonts w:ascii="宋体" w:hAnsi="宋体" w:cs="宋体" w:eastAsia="宋体" w:hint="default"/>
                <w:spacing w:val="-42"/>
                <w:sz w:val="21"/>
                <w:szCs w:val="21"/>
              </w:rPr>
              <w:t> </w:t>
            </w:r>
            <w:r>
              <w:rPr>
                <w:rFonts w:ascii="宋体" w:hAnsi="宋体" w:cs="宋体" w:eastAsia="宋体" w:hint="default"/>
                <w:sz w:val="21"/>
                <w:szCs w:val="21"/>
              </w:rPr>
              <w:t>搜</w:t>
            </w:r>
            <w:r>
              <w:rPr>
                <w:rFonts w:ascii="宋体" w:hAnsi="宋体" w:cs="宋体" w:eastAsia="宋体" w:hint="default"/>
                <w:spacing w:val="-40"/>
                <w:sz w:val="21"/>
                <w:szCs w:val="21"/>
              </w:rPr>
              <w:t> </w:t>
            </w:r>
            <w:r>
              <w:rPr>
                <w:rFonts w:ascii="宋体" w:hAnsi="宋体" w:cs="宋体" w:eastAsia="宋体" w:hint="default"/>
                <w:sz w:val="21"/>
                <w:szCs w:val="21"/>
              </w:rPr>
              <w:t>狐</w:t>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z w:val="21"/>
                <w:szCs w:val="21"/>
              </w:rPr>
              <w:t>互</w:t>
            </w:r>
            <w:r>
              <w:rPr>
                <w:rFonts w:ascii="宋体" w:hAnsi="宋体" w:cs="宋体" w:eastAsia="宋体" w:hint="default"/>
                <w:spacing w:val="-42"/>
                <w:sz w:val="21"/>
                <w:szCs w:val="21"/>
              </w:rPr>
              <w:t> </w:t>
            </w:r>
            <w:r>
              <w:rPr>
                <w:rFonts w:ascii="宋体" w:hAnsi="宋体" w:cs="宋体" w:eastAsia="宋体" w:hint="default"/>
                <w:sz w:val="21"/>
                <w:szCs w:val="21"/>
              </w:rPr>
              <w:t>联</w:t>
            </w:r>
            <w:r>
              <w:rPr>
                <w:rFonts w:ascii="宋体" w:hAnsi="宋体" w:cs="宋体" w:eastAsia="宋体" w:hint="default"/>
                <w:spacing w:val="-42"/>
                <w:sz w:val="21"/>
                <w:szCs w:val="21"/>
              </w:rPr>
              <w:t> </w:t>
            </w:r>
            <w:r>
              <w:rPr>
                <w:rFonts w:ascii="宋体" w:hAnsi="宋体" w:cs="宋体" w:eastAsia="宋体" w:hint="default"/>
                <w:sz w:val="21"/>
                <w:szCs w:val="21"/>
              </w:rPr>
              <w:t>网</w:t>
            </w:r>
            <w:r>
              <w:rPr>
                <w:rFonts w:ascii="宋体" w:hAnsi="宋体" w:cs="宋体" w:eastAsia="宋体" w:hint="default"/>
                <w:spacing w:val="-40"/>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42"/>
                <w:sz w:val="21"/>
                <w:szCs w:val="21"/>
              </w:rPr>
              <w:t> </w:t>
            </w:r>
            <w:r>
              <w:rPr>
                <w:rFonts w:ascii="宋体" w:hAnsi="宋体" w:cs="宋体" w:eastAsia="宋体" w:hint="default"/>
                <w:sz w:val="21"/>
                <w:szCs w:val="21"/>
              </w:rPr>
              <w:t>服</w:t>
            </w:r>
            <w:r>
              <w:rPr>
                <w:rFonts w:ascii="宋体" w:hAnsi="宋体" w:cs="宋体" w:eastAsia="宋体" w:hint="default"/>
                <w:spacing w:val="-42"/>
                <w:sz w:val="21"/>
                <w:szCs w:val="21"/>
              </w:rPr>
              <w:t> </w:t>
            </w:r>
            <w:r>
              <w:rPr>
                <w:rFonts w:ascii="宋体" w:hAnsi="宋体" w:cs="宋体" w:eastAsia="宋体" w:hint="default"/>
                <w:sz w:val="21"/>
                <w:szCs w:val="21"/>
              </w:rPr>
              <w:t>务</w:t>
            </w:r>
            <w:r>
              <w:rPr>
                <w:rFonts w:ascii="宋体" w:hAnsi="宋体" w:cs="宋体" w:eastAsia="宋体" w:hint="default"/>
                <w:spacing w:val="-4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2,399,992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3,359,989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959,997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2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42"/>
                <w:sz w:val="21"/>
                <w:szCs w:val="21"/>
              </w:rPr>
              <w:t> </w:t>
            </w:r>
            <w:r>
              <w:rPr>
                <w:rFonts w:ascii="宋体" w:hAnsi="宋体" w:cs="宋体" w:eastAsia="宋体" w:hint="default"/>
                <w:sz w:val="21"/>
                <w:szCs w:val="21"/>
              </w:rPr>
              <w:t>京</w:t>
            </w:r>
            <w:r>
              <w:rPr>
                <w:rFonts w:ascii="宋体" w:hAnsi="宋体" w:cs="宋体" w:eastAsia="宋体" w:hint="default"/>
                <w:spacing w:val="-42"/>
                <w:sz w:val="21"/>
                <w:szCs w:val="21"/>
              </w:rPr>
              <w:t> </w:t>
            </w:r>
            <w:r>
              <w:rPr>
                <w:rFonts w:ascii="宋体" w:hAnsi="宋体" w:cs="宋体" w:eastAsia="宋体" w:hint="default"/>
                <w:sz w:val="21"/>
                <w:szCs w:val="21"/>
              </w:rPr>
              <w:t>百</w:t>
            </w:r>
            <w:r>
              <w:rPr>
                <w:rFonts w:ascii="宋体" w:hAnsi="宋体" w:cs="宋体" w:eastAsia="宋体" w:hint="default"/>
                <w:spacing w:val="-40"/>
                <w:sz w:val="21"/>
                <w:szCs w:val="21"/>
              </w:rPr>
              <w:t> </w:t>
            </w:r>
            <w:r>
              <w:rPr>
                <w:rFonts w:ascii="宋体" w:hAnsi="宋体" w:cs="宋体" w:eastAsia="宋体" w:hint="default"/>
                <w:sz w:val="21"/>
                <w:szCs w:val="21"/>
              </w:rPr>
              <w:t>度</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42"/>
                <w:sz w:val="21"/>
                <w:szCs w:val="21"/>
              </w:rPr>
              <w:t> </w:t>
            </w:r>
            <w:r>
              <w:rPr>
                <w:rFonts w:ascii="宋体" w:hAnsi="宋体" w:cs="宋体" w:eastAsia="宋体" w:hint="default"/>
                <w:sz w:val="21"/>
                <w:szCs w:val="21"/>
              </w:rPr>
              <w:t>讯</w:t>
            </w:r>
            <w:r>
              <w:rPr>
                <w:rFonts w:ascii="宋体" w:hAnsi="宋体" w:cs="宋体" w:eastAsia="宋体" w:hint="default"/>
                <w:spacing w:val="-42"/>
                <w:sz w:val="21"/>
                <w:szCs w:val="21"/>
              </w:rPr>
              <w:t> </w:t>
            </w:r>
            <w:r>
              <w:rPr>
                <w:rFonts w:ascii="宋体" w:hAnsi="宋体" w:cs="宋体" w:eastAsia="宋体" w:hint="default"/>
                <w:sz w:val="21"/>
                <w:szCs w:val="21"/>
              </w:rPr>
              <w:t>科</w:t>
            </w:r>
            <w:r>
              <w:rPr>
                <w:rFonts w:ascii="宋体" w:hAnsi="宋体" w:cs="宋体" w:eastAsia="宋体" w:hint="default"/>
                <w:spacing w:val="-4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2,399,992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3,359,989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959,997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09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42"/>
                <w:sz w:val="21"/>
                <w:szCs w:val="21"/>
              </w:rPr>
              <w:t> </w:t>
            </w:r>
            <w:r>
              <w:rPr>
                <w:rFonts w:ascii="宋体" w:hAnsi="宋体" w:cs="宋体" w:eastAsia="宋体" w:hint="default"/>
                <w:sz w:val="21"/>
                <w:szCs w:val="21"/>
              </w:rPr>
              <w:t>京</w:t>
            </w:r>
            <w:r>
              <w:rPr>
                <w:rFonts w:ascii="宋体" w:hAnsi="宋体" w:cs="宋体" w:eastAsia="宋体" w:hint="default"/>
                <w:spacing w:val="-42"/>
                <w:sz w:val="21"/>
                <w:szCs w:val="21"/>
              </w:rPr>
              <w:t> </w:t>
            </w:r>
            <w:r>
              <w:rPr>
                <w:rFonts w:ascii="宋体" w:hAnsi="宋体" w:cs="宋体" w:eastAsia="宋体" w:hint="default"/>
                <w:sz w:val="21"/>
                <w:szCs w:val="21"/>
              </w:rPr>
              <w:t>千</w:t>
            </w:r>
            <w:r>
              <w:rPr>
                <w:rFonts w:ascii="宋体" w:hAnsi="宋体" w:cs="宋体" w:eastAsia="宋体" w:hint="default"/>
                <w:spacing w:val="-40"/>
                <w:sz w:val="21"/>
                <w:szCs w:val="21"/>
              </w:rPr>
              <w:t> </w:t>
            </w:r>
            <w:r>
              <w:rPr>
                <w:rFonts w:ascii="宋体" w:hAnsi="宋体" w:cs="宋体" w:eastAsia="宋体" w:hint="default"/>
                <w:sz w:val="21"/>
                <w:szCs w:val="21"/>
              </w:rPr>
              <w:t>橡</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42"/>
                <w:sz w:val="21"/>
                <w:szCs w:val="21"/>
              </w:rPr>
              <w:t> </w:t>
            </w:r>
            <w:r>
              <w:rPr>
                <w:rFonts w:ascii="宋体" w:hAnsi="宋体" w:cs="宋体" w:eastAsia="宋体" w:hint="default"/>
                <w:sz w:val="21"/>
                <w:szCs w:val="21"/>
              </w:rPr>
              <w:t>景</w:t>
            </w:r>
            <w:r>
              <w:rPr>
                <w:rFonts w:ascii="宋体" w:hAnsi="宋体" w:cs="宋体" w:eastAsia="宋体" w:hint="default"/>
                <w:spacing w:val="-42"/>
                <w:sz w:val="21"/>
                <w:szCs w:val="21"/>
              </w:rPr>
              <w:t> </w:t>
            </w:r>
            <w:r>
              <w:rPr>
                <w:rFonts w:ascii="宋体" w:hAnsi="宋体" w:cs="宋体" w:eastAsia="宋体" w:hint="default"/>
                <w:sz w:val="21"/>
                <w:szCs w:val="21"/>
              </w:rPr>
              <w:t>科</w:t>
            </w:r>
            <w:r>
              <w:rPr>
                <w:rFonts w:ascii="宋体" w:hAnsi="宋体" w:cs="宋体" w:eastAsia="宋体" w:hint="default"/>
                <w:spacing w:val="-4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spacing w:val="-42"/>
                <w:sz w:val="21"/>
                <w:szCs w:val="21"/>
              </w:rPr>
              <w:t> </w:t>
            </w:r>
            <w:r>
              <w:rPr>
                <w:rFonts w:ascii="宋体" w:hAnsi="宋体" w:cs="宋体" w:eastAsia="宋体" w:hint="default"/>
                <w:sz w:val="21"/>
                <w:szCs w:val="21"/>
              </w:rPr>
              <w:t>展</w:t>
            </w:r>
            <w:r>
              <w:rPr>
                <w:rFonts w:ascii="宋体" w:hAnsi="宋体" w:cs="宋体" w:eastAsia="宋体" w:hint="default"/>
                <w:spacing w:val="-42"/>
                <w:sz w:val="21"/>
                <w:szCs w:val="21"/>
              </w:rPr>
              <w:t> </w:t>
            </w:r>
            <w:r>
              <w:rPr>
                <w:rFonts w:ascii="宋体" w:hAnsi="宋体" w:cs="宋体" w:eastAsia="宋体" w:hint="default"/>
                <w:sz w:val="21"/>
                <w:szCs w:val="21"/>
              </w:rPr>
              <w:t>有</w:t>
            </w:r>
            <w:r>
              <w:rPr>
                <w:rFonts w:ascii="宋体" w:hAnsi="宋体" w:cs="宋体" w:eastAsia="宋体" w:hint="default"/>
                <w:spacing w:val="-4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2,399,992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3,359,989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959,997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包锦堂</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559,552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783,373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223,821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09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pacing w:val="21"/>
                <w:sz w:val="21"/>
                <w:szCs w:val="21"/>
              </w:rPr>
              <w:t>年限</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spacing w:val="-42"/>
                <w:sz w:val="21"/>
                <w:szCs w:val="21"/>
              </w:rPr>
              <w:t> </w:t>
            </w:r>
            <w:r>
              <w:rPr>
                <w:rFonts w:ascii="宋体" w:hAnsi="宋体" w:cs="宋体" w:eastAsia="宋体" w:hint="default"/>
                <w:sz w:val="21"/>
                <w:szCs w:val="21"/>
              </w:rPr>
              <w:t>性</w:t>
            </w:r>
            <w:r>
              <w:rPr>
                <w:rFonts w:ascii="宋体" w:hAnsi="宋体" w:cs="宋体" w:eastAsia="宋体" w:hint="default"/>
                <w:spacing w:val="-42"/>
                <w:sz w:val="21"/>
                <w:szCs w:val="21"/>
              </w:rPr>
              <w:t> </w:t>
            </w:r>
            <w:r>
              <w:rPr>
                <w:rFonts w:ascii="宋体" w:hAnsi="宋体" w:cs="宋体" w:eastAsia="宋体" w:hint="default"/>
                <w:sz w:val="21"/>
                <w:szCs w:val="21"/>
              </w:rPr>
              <w:t>股</w:t>
            </w:r>
            <w:r>
              <w:rPr>
                <w:rFonts w:ascii="宋体" w:hAnsi="宋体" w:cs="宋体" w:eastAsia="宋体" w:hint="default"/>
                <w:spacing w:val="-40"/>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首</w:t>
            </w:r>
            <w:r>
              <w:rPr>
                <w:rFonts w:ascii="宋体" w:hAnsi="宋体" w:cs="宋体" w:eastAsia="宋体" w:hint="default"/>
                <w:spacing w:val="-42"/>
                <w:sz w:val="21"/>
                <w:szCs w:val="21"/>
              </w:rPr>
              <w:t> </w:t>
            </w:r>
            <w:r>
              <w:rPr>
                <w:rFonts w:ascii="宋体" w:hAnsi="宋体" w:cs="宋体" w:eastAsia="宋体" w:hint="default"/>
                <w:sz w:val="21"/>
                <w:szCs w:val="21"/>
              </w:rPr>
              <w:t>次</w:t>
            </w:r>
            <w:r>
              <w:rPr>
                <w:rFonts w:ascii="宋体" w:hAnsi="宋体" w:cs="宋体" w:eastAsia="宋体" w:hint="default"/>
                <w:spacing w:val="-42"/>
                <w:sz w:val="21"/>
                <w:szCs w:val="21"/>
              </w:rPr>
              <w:t> </w:t>
            </w:r>
            <w:r>
              <w:rPr>
                <w:rFonts w:ascii="宋体" w:hAnsi="宋体" w:cs="宋体" w:eastAsia="宋体" w:hint="default"/>
                <w:sz w:val="21"/>
                <w:szCs w:val="21"/>
              </w:rPr>
              <w:t>授</w:t>
            </w:r>
            <w:r>
              <w:rPr>
                <w:rFonts w:ascii="宋体" w:hAnsi="宋体" w:cs="宋体" w:eastAsia="宋体" w:hint="default"/>
                <w:spacing w:val="-40"/>
                <w:sz w:val="21"/>
                <w:szCs w:val="21"/>
              </w:rPr>
              <w:t> </w:t>
            </w:r>
            <w:r>
              <w:rPr>
                <w:rFonts w:ascii="宋体" w:hAnsi="宋体" w:cs="宋体" w:eastAsia="宋体" w:hint="default"/>
                <w:sz w:val="21"/>
                <w:szCs w:val="21"/>
              </w:rPr>
              <w:t>予</w:t>
            </w:r>
            <w:r>
              <w:rPr>
                <w:rFonts w:ascii="宋体" w:hAnsi="宋体" w:cs="宋体" w:eastAsia="宋体" w:hint="default"/>
                <w:w w:val="100"/>
                <w:sz w:val="21"/>
                <w:szCs w:val="21"/>
              </w:rPr>
              <w:t> </w:t>
            </w:r>
            <w:r>
              <w:rPr>
                <w:rFonts w:ascii="宋体" w:hAnsi="宋体" w:cs="宋体" w:eastAsia="宋体" w:hint="default"/>
                <w:sz w:val="21"/>
                <w:szCs w:val="21"/>
              </w:rPr>
              <w:t>激励对象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6,102,670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6,102,670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36,385,381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54,102,670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137,717,289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footerReference w:type="default" r:id="rId22"/>
          <w:pgSz w:w="11910" w:h="16840"/>
          <w:pgMar w:footer="1195" w:header="880" w:top="1120" w:bottom="1380" w:left="1580" w:right="1040"/>
          <w:pgNumType w:start="41"/>
        </w:sectPr>
      </w:pPr>
    </w:p>
    <w:p>
      <w:pPr>
        <w:spacing w:line="240" w:lineRule="auto" w:before="9"/>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80" w:footer="1195" w:top="1120" w:bottom="1380" w:left="1580" w:right="640"/>
        </w:sectPr>
      </w:pPr>
    </w:p>
    <w:p>
      <w:pPr>
        <w:pStyle w:val="Heading3"/>
        <w:spacing w:line="290" w:lineRule="auto"/>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640"/>
          <w:cols w:num="2" w:equalWidth="0">
            <w:col w:w="3173" w:space="3349"/>
            <w:col w:w="31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95"/>
        <w:gridCol w:w="1179"/>
        <w:gridCol w:w="1198"/>
        <w:gridCol w:w="1265"/>
        <w:gridCol w:w="1178"/>
        <w:gridCol w:w="1265"/>
        <w:gridCol w:w="1169"/>
      </w:tblGrid>
      <w:tr>
        <w:trPr>
          <w:trHeight w:val="55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Calibri" w:hAnsi="Calibri" w:cs="Calibri" w:eastAsia="Calibri" w:hint="default"/>
                <w:sz w:val="21"/>
                <w:szCs w:val="21"/>
              </w:rPr>
              <w:t>A</w:t>
            </w:r>
            <w:r>
              <w:rPr>
                <w:rFonts w:ascii="Calibri" w:hAnsi="Calibri" w:cs="Calibri" w:eastAsia="Calibri" w:hint="default"/>
                <w:spacing w:val="6"/>
                <w:sz w:val="21"/>
                <w:szCs w:val="21"/>
              </w:rPr>
              <w:t> </w:t>
            </w:r>
            <w:r>
              <w:rPr>
                <w:rFonts w:ascii="宋体" w:hAnsi="宋体" w:cs="宋体" w:eastAsia="宋体" w:hint="default"/>
                <w:sz w:val="21"/>
                <w:szCs w:val="21"/>
              </w:rPr>
              <w:t>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p>
          <w:p>
            <w:pPr>
              <w:pStyle w:val="TableParagraph"/>
              <w:spacing w:line="274" w:lineRule="exact"/>
              <w:ind w:left="22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sz w:val="21"/>
              </w:rPr>
              <w:t>14.98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4,359,050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p>
          <w:p>
            <w:pPr>
              <w:pStyle w:val="TableParagraph"/>
              <w:spacing w:line="274" w:lineRule="exact"/>
              <w:ind w:left="43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4,359,050</w:t>
            </w:r>
          </w:p>
        </w:tc>
        <w:tc>
          <w:tcPr>
            <w:tcW w:w="11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截至报告期内证券发行情况的说明（存续期内利率不同的债券，请分别说明）：</w:t>
      </w:r>
    </w:p>
    <w:p>
      <w:pPr>
        <w:pStyle w:val="BodyText"/>
        <w:tabs>
          <w:tab w:pos="1060" w:val="left" w:leader="none"/>
        </w:tabs>
        <w:spacing w:line="273" w:lineRule="exact"/>
        <w:ind w:right="0"/>
        <w:jc w:val="left"/>
      </w:pPr>
      <w:r>
        <w:rPr>
          <w:spacing w:val="-1"/>
        </w:rPr>
        <w:t>√适用</w:t>
        <w:tab/>
      </w:r>
      <w:r>
        <w:rPr>
          <w:spacing w:val="-2"/>
        </w:rPr>
        <w:t>□不适用</w:t>
      </w:r>
    </w:p>
    <w:p>
      <w:pPr>
        <w:pStyle w:val="BodyText"/>
        <w:spacing w:line="272" w:lineRule="exact"/>
        <w:ind w:right="0"/>
        <w:jc w:val="left"/>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2018</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spacing w:val="-5"/>
        </w:rPr>
        <w:t>月，公司</w:t>
      </w:r>
      <w:r>
        <w:rPr>
          <w:spacing w:val="-56"/>
        </w:rPr>
        <w:t> </w:t>
      </w:r>
      <w:r>
        <w:rPr>
          <w:rFonts w:ascii="宋体" w:hAnsi="宋体" w:cs="宋体" w:eastAsia="宋体" w:hint="default"/>
        </w:rPr>
        <w:t>2018</w:t>
      </w:r>
      <w:r>
        <w:rPr>
          <w:rFonts w:ascii="宋体" w:hAnsi="宋体" w:cs="宋体" w:eastAsia="宋体" w:hint="default"/>
          <w:spacing w:val="-54"/>
        </w:rPr>
        <w:t> </w:t>
      </w:r>
      <w:r>
        <w:rPr/>
        <w:t>年限制性股票激励计划首次授予完成登记工作，发行有限售条件流</w:t>
      </w:r>
    </w:p>
    <w:p>
      <w:pPr>
        <w:pStyle w:val="BodyText"/>
        <w:spacing w:line="272" w:lineRule="exact"/>
        <w:ind w:right="0"/>
        <w:jc w:val="left"/>
      </w:pPr>
      <w:r>
        <w:rPr/>
        <w:t>通股</w:t>
      </w:r>
      <w:r>
        <w:rPr>
          <w:spacing w:val="-51"/>
        </w:rPr>
        <w:t> </w:t>
      </w:r>
      <w:r>
        <w:rPr>
          <w:rFonts w:ascii="宋体" w:hAnsi="宋体" w:cs="宋体" w:eastAsia="宋体" w:hint="default"/>
        </w:rPr>
        <w:t>4,359,050</w:t>
      </w:r>
      <w:r>
        <w:rPr>
          <w:rFonts w:ascii="宋体" w:hAnsi="宋体" w:cs="宋体" w:eastAsia="宋体" w:hint="default"/>
          <w:spacing w:val="-53"/>
        </w:rPr>
        <w:t> </w:t>
      </w:r>
      <w:r>
        <w:rPr/>
        <w:t>股；</w:t>
      </w:r>
    </w:p>
    <w:p>
      <w:pPr>
        <w:pStyle w:val="BodyText"/>
        <w:spacing w:line="272" w:lineRule="exact"/>
        <w:ind w:right="0"/>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2018</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spacing w:val="-5"/>
        </w:rPr>
        <w:t>月，公司</w:t>
      </w:r>
      <w:r>
        <w:rPr>
          <w:spacing w:val="-56"/>
        </w:rPr>
        <w:t> </w:t>
      </w:r>
      <w:r>
        <w:rPr>
          <w:rFonts w:ascii="宋体" w:hAnsi="宋体" w:cs="宋体" w:eastAsia="宋体" w:hint="default"/>
        </w:rPr>
        <w:t>2017</w:t>
      </w:r>
      <w:r>
        <w:rPr>
          <w:rFonts w:ascii="宋体" w:hAnsi="宋体" w:cs="宋体" w:eastAsia="宋体" w:hint="default"/>
          <w:spacing w:val="-54"/>
        </w:rPr>
        <w:t> </w:t>
      </w:r>
      <w:r>
        <w:rPr/>
        <w:t>年度利润分配及转增股本方案实施完毕，以资本公积金向全体股东</w:t>
      </w:r>
    </w:p>
    <w:p>
      <w:pPr>
        <w:pStyle w:val="BodyText"/>
        <w:spacing w:line="272" w:lineRule="exact"/>
        <w:ind w:right="0"/>
        <w:jc w:val="left"/>
      </w:pPr>
      <w:r>
        <w:rPr/>
        <w:t>每</w:t>
      </w:r>
      <w:r>
        <w:rPr>
          <w:spacing w:val="-52"/>
        </w:rPr>
        <w:t> </w:t>
      </w:r>
      <w:r>
        <w:rPr>
          <w:rFonts w:ascii="宋体" w:hAnsi="宋体" w:cs="宋体" w:eastAsia="宋体" w:hint="default"/>
        </w:rPr>
        <w:t>10</w:t>
      </w:r>
      <w:r>
        <w:rPr>
          <w:rFonts w:ascii="宋体" w:hAnsi="宋体" w:cs="宋体" w:eastAsia="宋体" w:hint="default"/>
          <w:spacing w:val="-55"/>
        </w:rPr>
        <w:t> </w:t>
      </w:r>
      <w:r>
        <w:rPr/>
        <w:t>股转增</w:t>
      </w:r>
      <w:r>
        <w:rPr>
          <w:spacing w:val="-52"/>
        </w:rPr>
        <w:t> </w:t>
      </w:r>
      <w:r>
        <w:rPr>
          <w:rFonts w:ascii="宋体" w:hAnsi="宋体" w:cs="宋体" w:eastAsia="宋体" w:hint="default"/>
        </w:rPr>
        <w:t>4</w:t>
      </w:r>
      <w:r>
        <w:rPr>
          <w:rFonts w:ascii="宋体" w:hAnsi="宋体" w:cs="宋体" w:eastAsia="宋体" w:hint="default"/>
          <w:spacing w:val="-55"/>
        </w:rPr>
        <w:t> </w:t>
      </w:r>
      <w:r>
        <w:rPr/>
        <w:t>股，共转增</w:t>
      </w:r>
      <w:r>
        <w:rPr>
          <w:spacing w:val="-51"/>
        </w:rPr>
        <w:t> </w:t>
      </w:r>
      <w:r>
        <w:rPr>
          <w:rFonts w:ascii="宋体" w:hAnsi="宋体" w:cs="宋体" w:eastAsia="宋体" w:hint="default"/>
        </w:rPr>
        <w:t>65,743,620</w:t>
      </w:r>
      <w:r>
        <w:rPr>
          <w:rFonts w:ascii="宋体" w:hAnsi="宋体" w:cs="宋体" w:eastAsia="宋体" w:hint="default"/>
          <w:spacing w:val="-55"/>
        </w:rPr>
        <w:t> </w:t>
      </w:r>
      <w:r>
        <w:rPr/>
        <w:t>股；</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截至报告期末公司普通股股份总数为</w:t>
      </w:r>
      <w:r>
        <w:rPr>
          <w:rFonts w:ascii="宋体" w:hAnsi="宋体" w:cs="宋体" w:eastAsia="宋体" w:hint="default"/>
          <w:spacing w:val="-53"/>
          <w:sz w:val="21"/>
          <w:szCs w:val="21"/>
        </w:rPr>
        <w:t> </w:t>
      </w:r>
      <w:r>
        <w:rPr>
          <w:rFonts w:ascii="宋体" w:hAnsi="宋体" w:cs="宋体" w:eastAsia="宋体" w:hint="default"/>
          <w:sz w:val="21"/>
          <w:szCs w:val="21"/>
        </w:rPr>
        <w:t>230,102,670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公司普通股股份总数及股东结构变动及公司资产和负债结构的变动情况</w:t>
      </w:r>
      <w:r>
        <w:rPr>
          <w:rFonts w:ascii="宋体" w:hAnsi="宋体" w:cs="宋体" w:eastAsia="宋体" w:hint="default"/>
          <w:spacing w:val="-1"/>
          <w:sz w:val="21"/>
          <w:szCs w:val="21"/>
        </w:rPr>
      </w:r>
    </w:p>
    <w:p>
      <w:pPr>
        <w:pStyle w:val="BodyText"/>
        <w:tabs>
          <w:tab w:pos="1060" w:val="left" w:leader="none"/>
        </w:tabs>
        <w:spacing w:line="273" w:lineRule="exact" w:before="14"/>
        <w:ind w:right="0"/>
        <w:jc w:val="left"/>
      </w:pPr>
      <w:r>
        <w:rPr>
          <w:spacing w:val="-1"/>
        </w:rPr>
        <w:t>√适用</w:t>
        <w:tab/>
      </w:r>
      <w:r>
        <w:rPr>
          <w:spacing w:val="-2"/>
        </w:rPr>
        <w:t>□不适用</w:t>
      </w:r>
    </w:p>
    <w:p>
      <w:pPr>
        <w:pStyle w:val="BodyText"/>
        <w:spacing w:line="272" w:lineRule="exact"/>
        <w:ind w:right="0"/>
        <w:jc w:val="left"/>
      </w:pPr>
      <w:r>
        <w:rPr>
          <w:rFonts w:ascii="宋体" w:hAnsi="宋体" w:cs="宋体" w:eastAsia="宋体" w:hint="default"/>
        </w:rPr>
        <w:t>2018</w:t>
      </w:r>
      <w:r>
        <w:rPr>
          <w:rFonts w:ascii="宋体" w:hAnsi="宋体" w:cs="宋体" w:eastAsia="宋体" w:hint="default"/>
          <w:spacing w:val="-56"/>
        </w:rPr>
        <w:t> </w:t>
      </w:r>
      <w:r>
        <w:rPr/>
        <w:t>年限制性股票激励计划首次授予完成后，公司总股本为</w:t>
      </w:r>
      <w:r>
        <w:rPr>
          <w:spacing w:val="-54"/>
        </w:rPr>
        <w:t> </w:t>
      </w:r>
      <w:r>
        <w:rPr>
          <w:rFonts w:ascii="宋体" w:hAnsi="宋体" w:cs="宋体" w:eastAsia="宋体" w:hint="default"/>
        </w:rPr>
        <w:t>16,435.905</w:t>
      </w:r>
      <w:r>
        <w:rPr>
          <w:rFonts w:ascii="宋体" w:hAnsi="宋体" w:cs="宋体" w:eastAsia="宋体" w:hint="default"/>
          <w:spacing w:val="-54"/>
        </w:rPr>
        <w:t> </w:t>
      </w:r>
      <w:r>
        <w:rPr>
          <w:spacing w:val="-3"/>
        </w:rPr>
        <w:t>万股；</w:t>
      </w:r>
      <w:r>
        <w:rPr/>
      </w:r>
    </w:p>
    <w:p>
      <w:pPr>
        <w:pStyle w:val="BodyText"/>
        <w:spacing w:line="272" w:lineRule="exact" w:before="27"/>
        <w:ind w:right="2788"/>
        <w:jc w:val="left"/>
      </w:pPr>
      <w:r>
        <w:rPr>
          <w:rFonts w:ascii="宋体" w:hAnsi="宋体" w:cs="宋体" w:eastAsia="宋体" w:hint="default"/>
        </w:rPr>
        <w:t>2018</w:t>
      </w:r>
      <w:r>
        <w:rPr>
          <w:rFonts w:ascii="宋体" w:hAnsi="宋体" w:cs="宋体" w:eastAsia="宋体" w:hint="default"/>
          <w:spacing w:val="-56"/>
        </w:rPr>
        <w:t> </w:t>
      </w:r>
      <w:r>
        <w:rPr/>
        <w:t>年度利润分配及转增股本完成后，公司总股本为</w:t>
      </w:r>
      <w:r>
        <w:rPr>
          <w:spacing w:val="-53"/>
        </w:rPr>
        <w:t> </w:t>
      </w:r>
      <w:r>
        <w:rPr>
          <w:rFonts w:ascii="宋体" w:hAnsi="宋体" w:cs="宋体" w:eastAsia="宋体" w:hint="default"/>
        </w:rPr>
        <w:t>23,010.267</w:t>
      </w:r>
      <w:r>
        <w:rPr>
          <w:rFonts w:ascii="宋体" w:hAnsi="宋体" w:cs="宋体" w:eastAsia="宋体" w:hint="default"/>
          <w:spacing w:val="-56"/>
        </w:rPr>
        <w:t> </w:t>
      </w:r>
      <w:r>
        <w:rPr/>
        <w:t>万股。</w:t>
      </w:r>
      <w:r>
        <w:rPr>
          <w:w w:val="100"/>
        </w:rPr>
        <w:t> </w:t>
      </w:r>
      <w:r>
        <w:rPr/>
        <w:t>资产及负债结构的变动请参考第四节资产与负债情况。</w:t>
      </w:r>
    </w:p>
    <w:p>
      <w:pPr>
        <w:pStyle w:val="Heading3"/>
        <w:spacing w:line="240" w:lineRule="auto" w:before="34"/>
        <w:ind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0"/>
        <w:jc w:val="left"/>
      </w:pPr>
      <w:r>
        <w:rPr/>
        <w:t>□适用</w:t>
      </w:r>
      <w:r>
        <w:rPr>
          <w:spacing w:val="-1"/>
        </w:rPr>
        <w:t> </w:t>
      </w:r>
      <w:r>
        <w:rPr/>
        <w:t>√不适用</w:t>
      </w:r>
    </w:p>
    <w:p>
      <w:pPr>
        <w:pStyle w:val="Heading3"/>
        <w:spacing w:line="240" w:lineRule="auto" w:before="58"/>
        <w:ind w:right="0"/>
        <w:jc w:val="left"/>
        <w:rPr>
          <w:b w:val="0"/>
          <w:bCs w:val="0"/>
        </w:rPr>
      </w:pPr>
      <w:r>
        <w:rPr/>
        <w:t>三、</w:t>
      </w:r>
      <w:r>
        <w:rPr>
          <w:spacing w:val="-80"/>
        </w:rPr>
        <w:t> </w:t>
      </w:r>
      <w:r>
        <w:rPr/>
        <w:t>股东和实际控制人情况</w:t>
      </w:r>
      <w:r>
        <w:rPr>
          <w:b w:val="0"/>
          <w:bCs w:val="0"/>
        </w:rPr>
      </w:r>
    </w:p>
    <w:p>
      <w:pPr>
        <w:pStyle w:val="Heading3"/>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13,112</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12,217</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3"/>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640"/>
        </w:sectPr>
      </w:pPr>
    </w:p>
    <w:p>
      <w:pPr>
        <w:pStyle w:val="Heading3"/>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640"/>
          <w:cols w:num="2" w:equalWidth="0">
            <w:col w:w="7813" w:space="287"/>
            <w:col w:w="15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3"/>
        <w:gridCol w:w="1622"/>
        <w:gridCol w:w="1265"/>
        <w:gridCol w:w="742"/>
        <w:gridCol w:w="1267"/>
        <w:gridCol w:w="425"/>
        <w:gridCol w:w="1267"/>
        <w:gridCol w:w="643"/>
      </w:tblGrid>
      <w:tr>
        <w:trPr>
          <w:trHeight w:val="283" w:hRule="exact"/>
        </w:trPr>
        <w:tc>
          <w:tcPr>
            <w:tcW w:w="94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1" w:hRule="exact"/>
        </w:trPr>
        <w:tc>
          <w:tcPr>
            <w:tcW w:w="22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74" w:lineRule="exact"/>
              <w:ind w:left="691"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691"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08"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5" w:right="10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099" w:hRule="exact"/>
        </w:trPr>
        <w:tc>
          <w:tcPr>
            <w:tcW w:w="2233" w:type="dxa"/>
            <w:vMerge/>
            <w:tcBorders>
              <w:left w:val="single" w:sz="4" w:space="0" w:color="000000"/>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1" w:right="101"/>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43" w:type="dxa"/>
            <w:vMerge/>
            <w:tcBorders>
              <w:left w:val="single" w:sz="4" w:space="0" w:color="000000"/>
              <w:bottom w:val="single" w:sz="4" w:space="0" w:color="000000"/>
              <w:right w:val="single" w:sz="4" w:space="0" w:color="000000"/>
            </w:tcBorders>
          </w:tcPr>
          <w:p>
            <w:pPr/>
          </w:p>
        </w:tc>
      </w:tr>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5" w:right="0"/>
              <w:jc w:val="left"/>
              <w:rPr>
                <w:rFonts w:ascii="宋体" w:hAnsi="宋体" w:cs="宋体" w:eastAsia="宋体" w:hint="default"/>
                <w:sz w:val="21"/>
                <w:szCs w:val="21"/>
              </w:rPr>
            </w:pPr>
            <w:r>
              <w:rPr>
                <w:rFonts w:ascii="宋体"/>
                <w:sz w:val="21"/>
              </w:rPr>
              <w:t>18,802,089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65,807,311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28.60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65,807,311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101"/>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48,457,220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6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33"/>
        <w:gridCol w:w="1622"/>
        <w:gridCol w:w="1265"/>
        <w:gridCol w:w="742"/>
        <w:gridCol w:w="1267"/>
        <w:gridCol w:w="425"/>
        <w:gridCol w:w="634"/>
        <w:gridCol w:w="634"/>
        <w:gridCol w:w="643"/>
      </w:tblGrid>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11,281,253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39,484,385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17.16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39,484,385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1" w:right="101"/>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14,388,000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099"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7,520,835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26,322,923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11.44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26,322,923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19,015,880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2"/>
              <w:ind w:left="100" w:right="108"/>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东方富海（芜湖）股权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投资基金（有限合伙）</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2,506,944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8,774,304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3.81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1100"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中信信托有限责任公</w:t>
            </w:r>
          </w:p>
          <w:p>
            <w:pPr>
              <w:pStyle w:val="TableParagraph"/>
              <w:spacing w:line="237" w:lineRule="auto" w:before="2"/>
              <w:ind w:left="103" w:right="223"/>
              <w:jc w:val="both"/>
              <w:rPr>
                <w:rFonts w:ascii="宋体" w:hAnsi="宋体" w:cs="宋体" w:eastAsia="宋体" w:hint="default"/>
                <w:sz w:val="21"/>
                <w:szCs w:val="21"/>
              </w:rPr>
            </w:pPr>
            <w:r>
              <w:rPr>
                <w:rFonts w:ascii="宋体" w:hAnsi="宋体" w:cs="宋体" w:eastAsia="宋体" w:hint="default"/>
                <w:sz w:val="21"/>
                <w:szCs w:val="21"/>
              </w:rPr>
              <w:t>司－中信信托成泉汇</w:t>
            </w:r>
            <w:r>
              <w:rPr>
                <w:rFonts w:ascii="宋体" w:hAnsi="宋体" w:cs="宋体" w:eastAsia="宋体" w:hint="default"/>
                <w:w w:val="100"/>
                <w:sz w:val="21"/>
                <w:szCs w:val="21"/>
              </w:rPr>
              <w:t> </w:t>
            </w:r>
            <w:r>
              <w:rPr>
                <w:rFonts w:ascii="宋体" w:hAnsi="宋体" w:cs="宋体" w:eastAsia="宋体" w:hint="default"/>
                <w:sz w:val="21"/>
                <w:szCs w:val="21"/>
              </w:rPr>
              <w:t>涌八期金融投资集合</w:t>
            </w:r>
            <w:r>
              <w:rPr>
                <w:rFonts w:ascii="宋体" w:hAnsi="宋体" w:cs="宋体" w:eastAsia="宋体" w:hint="default"/>
                <w:w w:val="100"/>
                <w:sz w:val="21"/>
                <w:szCs w:val="21"/>
              </w:rPr>
              <w:t> </w:t>
            </w:r>
            <w:r>
              <w:rPr>
                <w:rFonts w:ascii="宋体" w:hAnsi="宋体" w:cs="宋体" w:eastAsia="宋体" w:hint="default"/>
                <w:sz w:val="21"/>
                <w:szCs w:val="21"/>
              </w:rPr>
              <w:t>资金信托计划</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3,575,531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6,770,926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2.94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南海创新（天津）股权</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0"/>
                <w:w w:val="100"/>
                <w:sz w:val="21"/>
                <w:szCs w:val="21"/>
              </w:rPr>
              <w:t>投资基金合伙企业（有</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限合伙）</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950,672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5,427,354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2.36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826"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东方富海（芜湖）二号</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0"/>
                <w:w w:val="100"/>
                <w:sz w:val="21"/>
                <w:szCs w:val="21"/>
              </w:rPr>
              <w:t>股权投资基金（有限合</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伙）</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1,074,401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3,760,405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1.63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1102"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北京百度网讯科技有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959,997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3,359,989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1.46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0" w:right="108"/>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100"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金卓恒邦科技（北京）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959,997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3,359,989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1"/>
              <w:ind w:left="100" w:right="108"/>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099"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北京搜狐互联网信息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959,997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3,359,989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0" w:right="108"/>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281" w:hRule="exact"/>
        </w:trPr>
        <w:tc>
          <w:tcPr>
            <w:tcW w:w="946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855"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74"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266"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3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855" w:type="dxa"/>
            <w:gridSpan w:val="2"/>
            <w:vMerge/>
            <w:tcBorders>
              <w:left w:val="single" w:sz="4" w:space="0" w:color="000000"/>
              <w:bottom w:val="single" w:sz="4" w:space="0" w:color="000000"/>
              <w:right w:val="single" w:sz="4" w:space="0" w:color="000000"/>
            </w:tcBorders>
          </w:tcPr>
          <w:p>
            <w:pPr/>
          </w:p>
        </w:tc>
        <w:tc>
          <w:tcPr>
            <w:tcW w:w="3274" w:type="dxa"/>
            <w:gridSpan w:val="3"/>
            <w:vMerge/>
            <w:tcBorders>
              <w:left w:val="single" w:sz="4" w:space="0" w:color="000000"/>
              <w:bottom w:val="single" w:sz="4" w:space="0" w:color="000000"/>
              <w:right w:val="single" w:sz="4" w:space="0" w:color="000000"/>
            </w:tcBorders>
          </w:tcPr>
          <w:p>
            <w:pP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555" w:hRule="exact"/>
        </w:trPr>
        <w:tc>
          <w:tcPr>
            <w:tcW w:w="3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东方富海（芜湖）股权投资基金（有限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8,774,304</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8,774,304</w:t>
            </w:r>
          </w:p>
        </w:tc>
      </w:tr>
      <w:tr>
        <w:trPr>
          <w:trHeight w:val="554" w:hRule="exact"/>
        </w:trPr>
        <w:tc>
          <w:tcPr>
            <w:tcW w:w="3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中信信托有限责任公司－中信信托成泉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汇涌八期金融投资集合资金信托计划</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6,770,926</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6,770,926</w:t>
            </w:r>
          </w:p>
        </w:tc>
      </w:tr>
      <w:tr>
        <w:trPr>
          <w:trHeight w:val="554" w:hRule="exact"/>
        </w:trPr>
        <w:tc>
          <w:tcPr>
            <w:tcW w:w="3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南海创新（天津）股权投资基金合伙企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业（有限合伙）</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5,427,354</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5,427,354</w:t>
            </w:r>
          </w:p>
        </w:tc>
      </w:tr>
      <w:tr>
        <w:trPr>
          <w:trHeight w:val="554" w:hRule="exact"/>
        </w:trPr>
        <w:tc>
          <w:tcPr>
            <w:tcW w:w="3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东方富海（芜湖）二号股权投资基金（有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3,760,405</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3,760,405</w:t>
            </w:r>
          </w:p>
        </w:tc>
      </w:tr>
      <w:tr>
        <w:trPr>
          <w:trHeight w:val="554" w:hRule="exact"/>
        </w:trPr>
        <w:tc>
          <w:tcPr>
            <w:tcW w:w="3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北京百度网讯科技有限公司</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3,359,989</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3,359,989</w:t>
            </w:r>
          </w:p>
        </w:tc>
      </w:tr>
      <w:tr>
        <w:trPr>
          <w:trHeight w:val="554" w:hRule="exact"/>
        </w:trPr>
        <w:tc>
          <w:tcPr>
            <w:tcW w:w="3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金卓恒邦科技（北京）有限公司</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3,359,989</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3,359,989</w:t>
            </w:r>
          </w:p>
        </w:tc>
      </w:tr>
      <w:tr>
        <w:trPr>
          <w:trHeight w:val="555" w:hRule="exact"/>
        </w:trPr>
        <w:tc>
          <w:tcPr>
            <w:tcW w:w="3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北京搜狐互联网信息服务有限公司</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3,359,989</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sz w:val="21"/>
              </w:rPr>
              <w:t>3,359,989</w:t>
            </w:r>
          </w:p>
        </w:tc>
      </w:tr>
      <w:tr>
        <w:trPr>
          <w:trHeight w:val="557" w:hRule="exact"/>
        </w:trPr>
        <w:tc>
          <w:tcPr>
            <w:tcW w:w="3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张立强</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1,902,780</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sz w:val="21"/>
              </w:rPr>
              <w:t>1,902,780</w:t>
            </w:r>
          </w:p>
        </w:tc>
      </w:tr>
    </w:tbl>
    <w:p>
      <w:pPr>
        <w:spacing w:after="0" w:line="243" w:lineRule="exact"/>
        <w:jc w:val="left"/>
        <w:rPr>
          <w:rFonts w:ascii="宋体" w:hAnsi="宋体" w:cs="宋体" w:eastAsia="宋体" w:hint="default"/>
          <w:sz w:val="21"/>
          <w:szCs w:val="21"/>
        </w:rPr>
        <w:sectPr>
          <w:pgSz w:w="11910" w:h="16840"/>
          <w:pgMar w:header="880" w:footer="1195" w:top="1120" w:bottom="1380" w:left="1580" w:right="6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855"/>
        <w:gridCol w:w="3274"/>
        <w:gridCol w:w="1059"/>
        <w:gridCol w:w="1277"/>
      </w:tblGrid>
      <w:tr>
        <w:trPr>
          <w:trHeight w:val="557"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华润深国投信托有限公司－华润信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托·悦享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期集合资金信托计划</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1,746,800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1,746,800</w:t>
            </w:r>
          </w:p>
        </w:tc>
      </w:tr>
      <w:tr>
        <w:trPr>
          <w:trHeight w:val="55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联储证券有限责任公司</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1,745,072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1,745,072</w:t>
            </w:r>
          </w:p>
        </w:tc>
      </w:tr>
      <w:tr>
        <w:trPr>
          <w:trHeight w:val="1099"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苏同除直接持有公司股权外，还通过母亲姜香蕊（作为一致</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行动人）、华扬企管间接控制公司股权。华扬企管是苏同</w:t>
            </w:r>
            <w:r>
              <w:rPr>
                <w:rFonts w:ascii="宋体" w:hAnsi="宋体" w:cs="宋体" w:eastAsia="宋体" w:hint="default"/>
                <w:w w:val="100"/>
                <w:sz w:val="21"/>
                <w:szCs w:val="21"/>
              </w:rPr>
              <w:t> </w:t>
            </w:r>
            <w:r>
              <w:rPr>
                <w:rFonts w:ascii="宋体" w:hAnsi="宋体" w:cs="宋体" w:eastAsia="宋体" w:hint="default"/>
                <w:spacing w:val="-4"/>
                <w:sz w:val="21"/>
                <w:szCs w:val="21"/>
              </w:rPr>
              <w:t>100%</w:t>
            </w:r>
            <w:r>
              <w:rPr>
                <w:rFonts w:ascii="宋体" w:hAnsi="宋体" w:cs="宋体" w:eastAsia="宋体" w:hint="default"/>
                <w:spacing w:val="-4"/>
                <w:sz w:val="21"/>
                <w:szCs w:val="21"/>
              </w:rPr>
              <w:t>控制企业。东方富海与东方富海二号的普通合伙人同为</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东方富海（芜湖）股权投资基金管理企业（有限合伙）。</w:t>
            </w:r>
          </w:p>
        </w:tc>
      </w:tr>
      <w:tr>
        <w:trPr>
          <w:trHeight w:val="55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5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0" w:footer="1195" w:top="1120" w:bottom="1380" w:left="1580" w:right="640"/>
        </w:sectPr>
      </w:pPr>
    </w:p>
    <w:p>
      <w:pPr>
        <w:pStyle w:val="BodyText"/>
        <w:spacing w:line="275" w:lineRule="exact" w:before="36"/>
        <w:ind w:right="0"/>
        <w:jc w:val="left"/>
      </w:pPr>
      <w:r>
        <w:rPr>
          <w:spacing w:val="-2"/>
        </w:rPr>
        <w:t>前十名有限售条件股东持股数量及限售条件</w:t>
      </w:r>
    </w:p>
    <w:p>
      <w:pPr>
        <w:pStyle w:val="BodyText"/>
        <w:spacing w:line="275"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640"/>
          <w:cols w:num="2" w:equalWidth="0">
            <w:col w:w="4213" w:space="3781"/>
            <w:col w:w="16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3322"/>
        <w:gridCol w:w="1640"/>
        <w:gridCol w:w="1202"/>
        <w:gridCol w:w="1191"/>
        <w:gridCol w:w="1044"/>
      </w:tblGrid>
      <w:tr>
        <w:trPr>
          <w:trHeight w:val="554"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84" w:right="180"/>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10" w:right="197"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p>
        </w:tc>
      </w:tr>
      <w:tr>
        <w:trPr>
          <w:trHeight w:val="828" w:hRule="exact"/>
        </w:trPr>
        <w:tc>
          <w:tcPr>
            <w:tcW w:w="650" w:type="dxa"/>
            <w:vMerge/>
            <w:tcBorders>
              <w:left w:val="single" w:sz="4" w:space="0" w:color="000000"/>
              <w:bottom w:val="single" w:sz="4" w:space="0" w:color="000000"/>
              <w:right w:val="single" w:sz="4" w:space="0" w:color="000000"/>
            </w:tcBorders>
          </w:tcPr>
          <w:p>
            <w:pPr/>
          </w:p>
        </w:tc>
        <w:tc>
          <w:tcPr>
            <w:tcW w:w="3322"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8" w:right="173" w:hanging="104"/>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72" w:lineRule="exact" w:before="27"/>
              <w:ind w:left="273" w:right="166" w:hanging="104"/>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044" w:type="dxa"/>
            <w:vMerge/>
            <w:tcBorders>
              <w:left w:val="single" w:sz="4" w:space="0" w:color="000000"/>
              <w:bottom w:val="single" w:sz="4" w:space="0" w:color="000000"/>
              <w:right w:val="single" w:sz="4" w:space="0" w:color="000000"/>
            </w:tcBorders>
          </w:tcPr>
          <w:p>
            <w:pP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65,807,311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65,807,31</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首发限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39,484,385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39,484,38</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首发限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r>
      <w:tr>
        <w:trPr>
          <w:trHeight w:val="5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26,322,923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26,322,92</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首发限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励</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148,260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励</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148,260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励</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7</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148,260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148,260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励</w:t>
            </w:r>
          </w:p>
        </w:tc>
      </w:tr>
      <w:tr>
        <w:trPr>
          <w:trHeight w:val="557"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8</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141,540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141,540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励</w:t>
            </w:r>
          </w:p>
        </w:tc>
      </w:tr>
      <w:tr>
        <w:trPr>
          <w:trHeight w:val="5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刘松</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励</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114,940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114,940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励</w:t>
            </w:r>
          </w:p>
        </w:tc>
      </w:tr>
      <w:tr>
        <w:trPr>
          <w:trHeight w:val="828"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苏同除直接持有公司股权外，还通过母亲姜香蕊（作</w:t>
            </w:r>
          </w:p>
          <w:p>
            <w:pPr>
              <w:pStyle w:val="TableParagraph"/>
              <w:spacing w:line="240" w:lineRule="auto"/>
              <w:ind w:left="103" w:right="127"/>
              <w:jc w:val="left"/>
              <w:rPr>
                <w:rFonts w:ascii="宋体" w:hAnsi="宋体" w:cs="宋体" w:eastAsia="宋体" w:hint="default"/>
                <w:sz w:val="21"/>
                <w:szCs w:val="21"/>
              </w:rPr>
            </w:pPr>
            <w:r>
              <w:rPr>
                <w:rFonts w:ascii="宋体" w:hAnsi="宋体" w:cs="宋体" w:eastAsia="宋体" w:hint="default"/>
                <w:spacing w:val="-2"/>
                <w:sz w:val="21"/>
                <w:szCs w:val="21"/>
              </w:rPr>
              <w:t>为一致行动人）、华扬企管间接控制公司股权。华扬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企管是苏同</w:t>
            </w:r>
            <w:r>
              <w:rPr>
                <w:rFonts w:ascii="宋体" w:hAnsi="宋体" w:cs="宋体" w:eastAsia="宋体" w:hint="default"/>
                <w:spacing w:val="-57"/>
                <w:sz w:val="21"/>
                <w:szCs w:val="21"/>
              </w:rPr>
              <w:t> </w:t>
            </w:r>
            <w:r>
              <w:rPr>
                <w:rFonts w:ascii="宋体" w:hAnsi="宋体" w:cs="宋体" w:eastAsia="宋体" w:hint="default"/>
                <w:sz w:val="21"/>
                <w:szCs w:val="21"/>
              </w:rPr>
              <w:t>100%</w:t>
            </w:r>
            <w:r>
              <w:rPr>
                <w:rFonts w:ascii="宋体" w:hAnsi="宋体" w:cs="宋体" w:eastAsia="宋体" w:hint="default"/>
                <w:sz w:val="21"/>
                <w:szCs w:val="21"/>
              </w:rPr>
              <w:t>控制企业。</w:t>
            </w:r>
          </w:p>
        </w:tc>
      </w:tr>
    </w:tbl>
    <w:p>
      <w:pPr>
        <w:spacing w:line="240" w:lineRule="auto" w:before="12"/>
        <w:rPr>
          <w:rFonts w:ascii="宋体" w:hAnsi="宋体" w:cs="宋体" w:eastAsia="宋体" w:hint="default"/>
          <w:sz w:val="19"/>
          <w:szCs w:val="19"/>
        </w:rPr>
      </w:pPr>
    </w:p>
    <w:p>
      <w:pPr>
        <w:pStyle w:val="Heading3"/>
        <w:tabs>
          <w:tab w:pos="784" w:val="left" w:leader="none"/>
        </w:tabs>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0"/>
        <w:jc w:val="left"/>
      </w:pPr>
      <w:r>
        <w:rPr/>
        <w:t>□适用</w:t>
      </w:r>
      <w:r>
        <w:rPr>
          <w:spacing w:val="-1"/>
        </w:rPr>
        <w:t> </w:t>
      </w:r>
      <w:r>
        <w:rPr/>
        <w:t>√不适用</w:t>
      </w:r>
    </w:p>
    <w:p>
      <w:pPr>
        <w:spacing w:after="0" w:line="240" w:lineRule="auto"/>
        <w:jc w:val="left"/>
        <w:sectPr>
          <w:type w:val="continuous"/>
          <w:pgSz w:w="11910" w:h="16840"/>
          <w:pgMar w:top="1120" w:bottom="1380" w:left="1580" w:right="640"/>
        </w:sectPr>
      </w:pPr>
    </w:p>
    <w:p>
      <w:pPr>
        <w:spacing w:line="240" w:lineRule="auto" w:before="4"/>
        <w:rPr>
          <w:rFonts w:ascii="宋体" w:hAnsi="宋体" w:cs="宋体" w:eastAsia="宋体" w:hint="default"/>
          <w:sz w:val="25"/>
          <w:szCs w:val="25"/>
        </w:rPr>
      </w:pPr>
    </w:p>
    <w:p>
      <w:pPr>
        <w:pStyle w:val="Heading3"/>
        <w:spacing w:line="240" w:lineRule="auto"/>
        <w:ind w:right="2465"/>
        <w:jc w:val="left"/>
        <w:rPr>
          <w:b w:val="0"/>
          <w:bCs w:val="0"/>
        </w:rPr>
      </w:pPr>
      <w:r>
        <w:rPr/>
        <w:t>四、</w:t>
      </w:r>
      <w:r>
        <w:rPr>
          <w:spacing w:val="-79"/>
        </w:rPr>
        <w:t> </w:t>
      </w:r>
      <w:r>
        <w:rPr/>
        <w:t>控股股东及实际控制人情况</w:t>
      </w:r>
      <w:r>
        <w:rPr>
          <w:b w:val="0"/>
          <w:bCs w:val="0"/>
        </w:rPr>
      </w:r>
    </w:p>
    <w:p>
      <w:pPr>
        <w:pStyle w:val="Heading3"/>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637" w:val="left" w:leader="none"/>
        </w:tabs>
        <w:spacing w:line="290" w:lineRule="auto" w:before="3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4"/>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r>
    </w:tbl>
    <w:p>
      <w:pPr>
        <w:spacing w:line="240" w:lineRule="auto" w:before="13"/>
        <w:rPr>
          <w:rFonts w:ascii="宋体" w:hAnsi="宋体" w:cs="宋体" w:eastAsia="宋体" w:hint="default"/>
          <w:sz w:val="19"/>
          <w:szCs w:val="19"/>
        </w:rPr>
      </w:pPr>
    </w:p>
    <w:p>
      <w:pPr>
        <w:pStyle w:val="Heading3"/>
        <w:tabs>
          <w:tab w:pos="637" w:val="left" w:leader="none"/>
        </w:tabs>
        <w:spacing w:line="240" w:lineRule="auto"/>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3"/>
        <w:tabs>
          <w:tab w:pos="637" w:val="left" w:leader="none"/>
        </w:tabs>
        <w:spacing w:line="240" w:lineRule="auto" w:before="56"/>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3"/>
        <w:tabs>
          <w:tab w:pos="637" w:val="left" w:leader="none"/>
        </w:tabs>
        <w:spacing w:line="240" w:lineRule="auto" w:before="56"/>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4"/>
        <w:rPr>
          <w:rFonts w:ascii="宋体" w:hAnsi="宋体" w:cs="宋体" w:eastAsia="宋体" w:hint="default"/>
          <w:sz w:val="2"/>
          <w:szCs w:val="2"/>
        </w:rPr>
      </w:pPr>
    </w:p>
    <w:p>
      <w:pPr>
        <w:spacing w:line="3471" w:lineRule="exact"/>
        <w:ind w:left="217"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5583522" cy="220465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3" cstate="print"/>
                    <a:stretch>
                      <a:fillRect/>
                    </a:stretch>
                  </pic:blipFill>
                  <pic:spPr>
                    <a:xfrm>
                      <a:off x="0" y="0"/>
                      <a:ext cx="5583522" cy="2204656"/>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9"/>
        <w:rPr>
          <w:rFonts w:ascii="宋体" w:hAnsi="宋体" w:cs="宋体" w:eastAsia="宋体" w:hint="default"/>
          <w:sz w:val="24"/>
          <w:szCs w:val="24"/>
        </w:rPr>
      </w:pPr>
    </w:p>
    <w:p>
      <w:pPr>
        <w:pStyle w:val="Heading3"/>
        <w:tabs>
          <w:tab w:pos="642" w:val="left" w:leader="none"/>
        </w:tabs>
        <w:spacing w:line="264"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8"/>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4"/>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董事长、总经理</w:t>
            </w:r>
          </w:p>
        </w:tc>
      </w:tr>
      <w:tr>
        <w:trPr>
          <w:trHeight w:val="557"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2"/>
        <w:rPr>
          <w:rFonts w:ascii="宋体" w:hAnsi="宋体" w:cs="宋体" w:eastAsia="宋体" w:hint="default"/>
          <w:sz w:val="19"/>
          <w:szCs w:val="19"/>
        </w:rPr>
      </w:pPr>
    </w:p>
    <w:p>
      <w:pPr>
        <w:pStyle w:val="Heading3"/>
        <w:tabs>
          <w:tab w:pos="642" w:val="left" w:leader="none"/>
        </w:tabs>
        <w:spacing w:line="240" w:lineRule="auto"/>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9"/>
        <w:ind w:right="2465"/>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tabs>
          <w:tab w:pos="642" w:val="left" w:leader="none"/>
        </w:tabs>
        <w:spacing w:line="240" w:lineRule="auto"/>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3"/>
        <w:tabs>
          <w:tab w:pos="642" w:val="left" w:leader="none"/>
        </w:tabs>
        <w:spacing w:line="240" w:lineRule="auto" w:before="56"/>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3493" w:lineRule="exact"/>
        <w:ind w:left="217"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5579297" cy="221818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4" cstate="print"/>
                    <a:stretch>
                      <a:fillRect/>
                    </a:stretch>
                  </pic:blipFill>
                  <pic:spPr>
                    <a:xfrm>
                      <a:off x="0" y="0"/>
                      <a:ext cx="5579297" cy="2218181"/>
                    </a:xfrm>
                    <a:prstGeom prst="rect">
                      <a:avLst/>
                    </a:prstGeom>
                  </pic:spPr>
                </pic:pic>
              </a:graphicData>
            </a:graphic>
          </wp:inline>
        </w:drawing>
      </w:r>
      <w:r>
        <w:rPr>
          <w:rFonts w:ascii="宋体" w:hAnsi="宋体" w:cs="宋体" w:eastAsia="宋体" w:hint="default"/>
          <w:position w:val="-69"/>
          <w:sz w:val="20"/>
          <w:szCs w:val="20"/>
        </w:rPr>
      </w:r>
    </w:p>
    <w:p>
      <w:pPr>
        <w:spacing w:after="0" w:line="3493" w:lineRule="exact"/>
        <w:rPr>
          <w:rFonts w:ascii="宋体" w:hAnsi="宋体" w:cs="宋体" w:eastAsia="宋体" w:hint="default"/>
          <w:sz w:val="20"/>
          <w:szCs w:val="20"/>
        </w:rPr>
        <w:sectPr>
          <w:pgSz w:w="11910" w:h="16840"/>
          <w:pgMar w:header="880" w:footer="1195" w:top="1120" w:bottom="1380" w:left="1580" w:right="1040"/>
        </w:sectPr>
      </w:pPr>
    </w:p>
    <w:p>
      <w:pPr>
        <w:pStyle w:val="Heading3"/>
        <w:tabs>
          <w:tab w:pos="642" w:val="left" w:leader="none"/>
        </w:tabs>
        <w:spacing w:line="240" w:lineRule="auto" w:before="44"/>
        <w:ind w:right="0"/>
        <w:jc w:val="left"/>
        <w:rPr>
          <w:b w:val="0"/>
          <w:bCs w:val="0"/>
        </w:rPr>
      </w:pPr>
      <w:r>
        <w:rPr>
          <w:rFonts w:ascii="宋体" w:hAnsi="宋体" w:cs="宋体" w:eastAsia="宋体" w:hint="default"/>
          <w:w w:val="95"/>
        </w:rPr>
        <w:t>6</w:t>
        <w:tab/>
      </w:r>
      <w:r>
        <w:rPr>
          <w:spacing w:val="-1"/>
        </w:rPr>
        <w:t>实际控制人通过信托或其他资产管理方式控制公司</w:t>
      </w:r>
      <w:r>
        <w:rPr>
          <w:b w:val="0"/>
          <w:bCs w:val="0"/>
          <w:spacing w:val="-1"/>
        </w:rPr>
      </w:r>
    </w:p>
    <w:p>
      <w:pPr>
        <w:pStyle w:val="BodyText"/>
        <w:tabs>
          <w:tab w:pos="1060" w:val="left" w:leader="none"/>
        </w:tabs>
        <w:spacing w:line="240" w:lineRule="auto" w:before="58"/>
        <w:ind w:right="0"/>
        <w:jc w:val="left"/>
      </w:pPr>
      <w:r>
        <w:rPr>
          <w:spacing w:val="-1"/>
        </w:rPr>
        <w:t>□适用</w:t>
        <w:tab/>
      </w:r>
      <w:r>
        <w:rPr>
          <w:spacing w:val="-2"/>
        </w:rPr>
        <w:t>√不适用</w:t>
      </w:r>
    </w:p>
    <w:p>
      <w:pPr>
        <w:pStyle w:val="Heading3"/>
        <w:spacing w:line="240" w:lineRule="auto" w:before="5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40" w:lineRule="auto" w:before="32"/>
        <w:ind w:right="0"/>
        <w:jc w:val="left"/>
      </w:pPr>
      <w:r>
        <w:rPr>
          <w:spacing w:val="-1"/>
        </w:rPr>
        <w:t>□适用</w:t>
        <w:tab/>
      </w:r>
      <w:r>
        <w:rPr>
          <w:spacing w:val="-2"/>
        </w:rPr>
        <w:t>√不适用</w:t>
      </w:r>
    </w:p>
    <w:p>
      <w:pPr>
        <w:pStyle w:val="Heading3"/>
        <w:spacing w:line="240" w:lineRule="auto" w:before="56"/>
        <w:ind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4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83" w:space="123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31"/>
        <w:gridCol w:w="1421"/>
        <w:gridCol w:w="1279"/>
        <w:gridCol w:w="2108"/>
        <w:gridCol w:w="1138"/>
        <w:gridCol w:w="1572"/>
      </w:tblGrid>
      <w:tr>
        <w:trPr>
          <w:trHeight w:val="82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单位负责人</w:t>
            </w:r>
          </w:p>
          <w:p>
            <w:pPr>
              <w:pStyle w:val="TableParagraph"/>
              <w:spacing w:line="240" w:lineRule="auto"/>
              <w:ind w:left="598" w:right="178" w:hanging="421"/>
              <w:jc w:val="left"/>
              <w:rPr>
                <w:rFonts w:ascii="宋体" w:hAnsi="宋体" w:cs="宋体" w:eastAsia="宋体" w:hint="default"/>
                <w:sz w:val="21"/>
                <w:szCs w:val="21"/>
              </w:rPr>
            </w:pPr>
            <w:r>
              <w:rPr>
                <w:rFonts w:ascii="宋体" w:hAnsi="宋体" w:cs="宋体" w:eastAsia="宋体" w:hint="default"/>
                <w:sz w:val="21"/>
                <w:szCs w:val="21"/>
              </w:rPr>
              <w:t>或法定代表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7" w:right="624" w:hanging="209"/>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主要经营业务</w:t>
            </w:r>
          </w:p>
          <w:p>
            <w:pPr>
              <w:pStyle w:val="TableParagraph"/>
              <w:spacing w:line="240" w:lineRule="auto"/>
              <w:ind w:left="571" w:right="146" w:hanging="420"/>
              <w:jc w:val="left"/>
              <w:rPr>
                <w:rFonts w:ascii="宋体" w:hAnsi="宋体" w:cs="宋体" w:eastAsia="宋体" w:hint="default"/>
                <w:sz w:val="21"/>
                <w:szCs w:val="21"/>
              </w:rPr>
            </w:pPr>
            <w:r>
              <w:rPr>
                <w:rFonts w:ascii="宋体" w:hAnsi="宋体" w:cs="宋体" w:eastAsia="宋体" w:hint="default"/>
                <w:sz w:val="21"/>
                <w:szCs w:val="21"/>
              </w:rPr>
              <w:t>或管理活动等</w:t>
            </w:r>
            <w:r>
              <w:rPr>
                <w:rFonts w:ascii="宋体" w:hAnsi="宋体" w:cs="宋体" w:eastAsia="宋体" w:hint="default"/>
                <w:w w:val="100"/>
                <w:sz w:val="21"/>
                <w:szCs w:val="21"/>
              </w:rPr>
              <w:t> </w:t>
            </w:r>
            <w:r>
              <w:rPr>
                <w:rFonts w:ascii="宋体" w:hAnsi="宋体" w:cs="宋体" w:eastAsia="宋体" w:hint="default"/>
                <w:sz w:val="21"/>
                <w:szCs w:val="21"/>
              </w:rPr>
              <w:t>情况</w:t>
            </w:r>
          </w:p>
        </w:tc>
      </w:tr>
      <w:tr>
        <w:trPr>
          <w:trHeight w:val="191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上海华扬联众</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7"/>
                <w:sz w:val="21"/>
                <w:szCs w:val="21"/>
              </w:rPr>
              <w:t>企业管理有限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913101145665586797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企业管理，投</w:t>
            </w:r>
          </w:p>
          <w:p>
            <w:pPr>
              <w:pStyle w:val="TableParagraph"/>
              <w:spacing w:line="237" w:lineRule="auto" w:before="2"/>
              <w:ind w:left="103" w:right="-6"/>
              <w:jc w:val="left"/>
              <w:rPr>
                <w:rFonts w:ascii="宋体" w:hAnsi="宋体" w:cs="宋体" w:eastAsia="宋体" w:hint="default"/>
                <w:sz w:val="21"/>
                <w:szCs w:val="21"/>
              </w:rPr>
            </w:pPr>
            <w:r>
              <w:rPr>
                <w:rFonts w:ascii="宋体" w:hAnsi="宋体" w:cs="宋体" w:eastAsia="宋体" w:hint="default"/>
                <w:spacing w:val="12"/>
                <w:sz w:val="21"/>
                <w:szCs w:val="21"/>
              </w:rPr>
              <w:t>资管理，</w:t>
            </w:r>
            <w:r>
              <w:rPr>
                <w:rFonts w:ascii="宋体" w:hAnsi="宋体" w:cs="宋体" w:eastAsia="宋体" w:hint="default"/>
                <w:spacing w:val="-84"/>
                <w:sz w:val="21"/>
                <w:szCs w:val="21"/>
              </w:rPr>
              <w:t> </w:t>
            </w:r>
            <w:r>
              <w:rPr>
                <w:rFonts w:ascii="宋体" w:hAnsi="宋体" w:cs="宋体" w:eastAsia="宋体" w:hint="default"/>
                <w:spacing w:val="7"/>
                <w:sz w:val="21"/>
                <w:szCs w:val="21"/>
              </w:rPr>
              <w:t>投资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咨询（除金融、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2"/>
                <w:sz w:val="21"/>
                <w:szCs w:val="21"/>
              </w:rPr>
              <w:t>证券），</w:t>
            </w:r>
            <w:r>
              <w:rPr>
                <w:rFonts w:ascii="宋体" w:hAnsi="宋体" w:cs="宋体" w:eastAsia="宋体" w:hint="default"/>
                <w:spacing w:val="-84"/>
                <w:sz w:val="21"/>
                <w:szCs w:val="21"/>
              </w:rPr>
              <w:t> </w:t>
            </w:r>
            <w:r>
              <w:rPr>
                <w:rFonts w:ascii="宋体" w:hAnsi="宋体" w:cs="宋体" w:eastAsia="宋体" w:hint="default"/>
                <w:spacing w:val="7"/>
                <w:sz w:val="21"/>
                <w:szCs w:val="21"/>
              </w:rPr>
              <w:t>企业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4"/>
                <w:sz w:val="21"/>
                <w:szCs w:val="21"/>
              </w:rPr>
              <w:t>营销（形象）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策划，商务咨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询。</w:t>
            </w:r>
          </w:p>
        </w:tc>
      </w:tr>
      <w:tr>
        <w:trPr>
          <w:trHeight w:val="281"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5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苏同持有上海华扬联众企业管理有限公司</w:t>
            </w:r>
            <w:r>
              <w:rPr>
                <w:rFonts w:ascii="宋体" w:hAnsi="宋体" w:cs="宋体" w:eastAsia="宋体" w:hint="default"/>
                <w:spacing w:val="-61"/>
                <w:sz w:val="21"/>
                <w:szCs w:val="21"/>
              </w:rPr>
              <w:t> </w:t>
            </w:r>
            <w:r>
              <w:rPr>
                <w:rFonts w:ascii="宋体" w:hAnsi="宋体" w:cs="宋体" w:eastAsia="宋体" w:hint="default"/>
                <w:sz w:val="21"/>
                <w:szCs w:val="21"/>
              </w:rPr>
              <w:t>100%</w:t>
            </w:r>
            <w:r>
              <w:rPr>
                <w:rFonts w:ascii="宋体" w:hAnsi="宋体" w:cs="宋体" w:eastAsia="宋体" w:hint="default"/>
                <w:sz w:val="21"/>
                <w:szCs w:val="21"/>
              </w:rPr>
              <w:t>股权</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8"/>
        <w:jc w:val="left"/>
        <w:rPr>
          <w:b w:val="0"/>
          <w:bCs w:val="0"/>
        </w:rPr>
      </w:pPr>
      <w:r>
        <w:rPr/>
        <w:t>六、</w:t>
      </w:r>
      <w:r>
        <w:rPr>
          <w:spacing w:val="-77"/>
        </w:rPr>
        <w:t> </w:t>
      </w:r>
      <w:r>
        <w:rPr/>
        <w:t>股份限制减持情况说明</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460" w:val="left" w:leader="none"/>
        </w:tabs>
        <w:spacing w:line="240" w:lineRule="auto" w:before="0"/>
        <w:ind w:left="200" w:right="0"/>
        <w:jc w:val="left"/>
        <w:rPr>
          <w:b w:val="0"/>
          <w:bCs w:val="0"/>
        </w:rPr>
      </w:pPr>
      <w:bookmarkStart w:name="_TOC_250005" w:id="7"/>
      <w:r>
        <w:rPr>
          <w:w w:val="95"/>
        </w:rPr>
        <w:t>第七节</w:t>
        <w:tab/>
      </w:r>
      <w:r>
        <w:rPr/>
        <w:t>优先股相关情况</w:t>
      </w:r>
      <w:bookmarkEnd w:id="7"/>
      <w:r>
        <w:rPr>
          <w:b w:val="0"/>
          <w:bCs w:val="0"/>
        </w:rPr>
      </w:r>
    </w:p>
    <w:p>
      <w:pPr>
        <w:spacing w:after="0" w:line="240" w:lineRule="auto"/>
        <w:jc w:val="left"/>
        <w:sectPr>
          <w:type w:val="continuous"/>
          <w:pgSz w:w="11910" w:h="16840"/>
          <w:pgMar w:top="1120" w:bottom="1380" w:left="1580" w:right="1040"/>
          <w:cols w:num="2" w:equalWidth="0">
            <w:col w:w="2779" w:space="40"/>
            <w:col w:w="6471"/>
          </w:cols>
        </w:sectPr>
      </w:pPr>
    </w:p>
    <w:p>
      <w:pPr>
        <w:spacing w:line="240" w:lineRule="auto" w:before="7"/>
        <w:rPr>
          <w:rFonts w:ascii="黑体" w:hAnsi="黑体" w:cs="黑体" w:eastAsia="黑体" w:hint="default"/>
          <w:b/>
          <w:bCs/>
          <w:sz w:val="16"/>
          <w:szCs w:val="16"/>
        </w:rPr>
      </w:pPr>
    </w:p>
    <w:p>
      <w:pPr>
        <w:pStyle w:val="BodyText"/>
        <w:spacing w:line="240" w:lineRule="auto" w:before="36"/>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5"/>
          <w:footerReference w:type="default" r:id="rId26"/>
          <w:pgSz w:w="16840" w:h="11910" w:orient="landscape"/>
          <w:pgMar w:header="880" w:footer="1195" w:top="1120" w:bottom="1380" w:left="1300" w:right="1200"/>
          <w:pgNumType w:start="47"/>
        </w:sectPr>
      </w:pPr>
    </w:p>
    <w:p>
      <w:pPr>
        <w:pStyle w:val="Heading3"/>
        <w:spacing w:line="240" w:lineRule="auto"/>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20"/>
        <w:gridCol w:w="1130"/>
        <w:gridCol w:w="830"/>
        <w:gridCol w:w="829"/>
        <w:gridCol w:w="1181"/>
        <w:gridCol w:w="1181"/>
        <w:gridCol w:w="1268"/>
        <w:gridCol w:w="1370"/>
        <w:gridCol w:w="1357"/>
        <w:gridCol w:w="1142"/>
        <w:gridCol w:w="1409"/>
        <w:gridCol w:w="1380"/>
      </w:tblGrid>
      <w:tr>
        <w:trPr>
          <w:trHeight w:val="1100"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6" w:right="161"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6" w:right="158"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144"/>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14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5" w:right="168"/>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75" w:right="156"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董事长、</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47,005,222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65,807,311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18,802,089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送转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180.31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28,203,132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39,484,385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11,281,253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送转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0" w:type="dxa"/>
            <w:vMerge w:val="restart"/>
            <w:tcBorders>
              <w:top w:val="single" w:sz="4" w:space="0" w:color="000000"/>
              <w:left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vMerge w:val="restart"/>
            <w:tcBorders>
              <w:top w:val="single" w:sz="4" w:space="0" w:color="000000"/>
              <w:left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vMerge w:val="restart"/>
            <w:tcBorders>
              <w:top w:val="single" w:sz="4" w:space="0" w:color="000000"/>
              <w:left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154,000</w:t>
            </w:r>
          </w:p>
        </w:tc>
        <w:tc>
          <w:tcPr>
            <w:tcW w:w="1357" w:type="dxa"/>
            <w:vMerge w:val="restart"/>
            <w:tcBorders>
              <w:top w:val="single" w:sz="4" w:space="0" w:color="000000"/>
              <w:left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154,000</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87"/>
                <w:sz w:val="21"/>
                <w:szCs w:val="21"/>
              </w:rPr>
              <w:t> </w:t>
            </w:r>
            <w:r>
              <w:rPr>
                <w:rFonts w:ascii="宋体" w:hAnsi="宋体" w:cs="宋体" w:eastAsia="宋体" w:hint="default"/>
                <w:sz w:val="21"/>
                <w:szCs w:val="21"/>
              </w:rPr>
              <w:t>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励、送转</w:t>
            </w:r>
          </w:p>
        </w:tc>
        <w:tc>
          <w:tcPr>
            <w:tcW w:w="1409" w:type="dxa"/>
            <w:vMerge w:val="restart"/>
            <w:tcBorders>
              <w:top w:val="single" w:sz="4" w:space="0" w:color="000000"/>
              <w:left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sz w:val="21"/>
              </w:rPr>
              <w:t>180.06</w:t>
            </w:r>
          </w:p>
        </w:tc>
        <w:tc>
          <w:tcPr>
            <w:tcW w:w="138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142"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9.10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樊旭文</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122.99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20"/>
        <w:gridCol w:w="1130"/>
        <w:gridCol w:w="830"/>
        <w:gridCol w:w="829"/>
        <w:gridCol w:w="1181"/>
        <w:gridCol w:w="1181"/>
        <w:gridCol w:w="1268"/>
        <w:gridCol w:w="1370"/>
        <w:gridCol w:w="1357"/>
        <w:gridCol w:w="1142"/>
        <w:gridCol w:w="1409"/>
        <w:gridCol w:w="1380"/>
      </w:tblGrid>
      <w:tr>
        <w:trPr>
          <w:trHeight w:val="281" w:hRule="exact"/>
        </w:trPr>
        <w:tc>
          <w:tcPr>
            <w:tcW w:w="102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白欣悦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89.17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范雪莉</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32.28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141,540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141,540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87"/>
                <w:sz w:val="21"/>
                <w:szCs w:val="21"/>
              </w:rPr>
              <w:t> </w:t>
            </w:r>
            <w:r>
              <w:rPr>
                <w:rFonts w:ascii="宋体" w:hAnsi="宋体" w:cs="宋体" w:eastAsia="宋体" w:hint="default"/>
                <w:sz w:val="21"/>
                <w:szCs w:val="21"/>
              </w:rPr>
              <w:t>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励、送转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150.84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122.50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148,260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87"/>
                <w:sz w:val="21"/>
                <w:szCs w:val="21"/>
              </w:rPr>
              <w:t> </w:t>
            </w:r>
            <w:r>
              <w:rPr>
                <w:rFonts w:ascii="宋体" w:hAnsi="宋体" w:cs="宋体" w:eastAsia="宋体" w:hint="default"/>
                <w:sz w:val="21"/>
                <w:szCs w:val="21"/>
              </w:rPr>
              <w:t>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励、送转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234.08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109.71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148,260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87"/>
                <w:sz w:val="21"/>
                <w:szCs w:val="21"/>
              </w:rPr>
              <w:t> </w:t>
            </w:r>
            <w:r>
              <w:rPr>
                <w:rFonts w:ascii="宋体" w:hAnsi="宋体" w:cs="宋体" w:eastAsia="宋体" w:hint="default"/>
                <w:sz w:val="21"/>
                <w:szCs w:val="21"/>
              </w:rPr>
              <w:t>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励、送转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148,260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87"/>
                <w:sz w:val="21"/>
                <w:szCs w:val="21"/>
              </w:rPr>
              <w:t> </w:t>
            </w:r>
            <w:r>
              <w:rPr>
                <w:rFonts w:ascii="宋体" w:hAnsi="宋体" w:cs="宋体" w:eastAsia="宋体" w:hint="default"/>
                <w:sz w:val="21"/>
                <w:szCs w:val="21"/>
              </w:rPr>
              <w:t>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励、送转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193.20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87"/>
                <w:sz w:val="21"/>
                <w:szCs w:val="21"/>
              </w:rPr>
              <w:t> </w:t>
            </w:r>
            <w:r>
              <w:rPr>
                <w:rFonts w:ascii="宋体" w:hAnsi="宋体" w:cs="宋体" w:eastAsia="宋体" w:hint="default"/>
                <w:sz w:val="21"/>
                <w:szCs w:val="21"/>
              </w:rPr>
              <w:t>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励、送转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215.89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章骏</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114,940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114,940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87"/>
                <w:sz w:val="21"/>
                <w:szCs w:val="21"/>
              </w:rPr>
              <w:t> </w:t>
            </w:r>
            <w:r>
              <w:rPr>
                <w:rFonts w:ascii="宋体" w:hAnsi="宋体" w:cs="宋体" w:eastAsia="宋体" w:hint="default"/>
                <w:sz w:val="21"/>
                <w:szCs w:val="21"/>
              </w:rPr>
              <w:t>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励、送转</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214.83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138.44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李原</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10</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116.52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75,208,354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106,272,956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31,064,602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2,304.12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Times New Roman" w:hAnsi="Times New Roman" w:cs="Times New Roman" w:eastAsia="Times New Roman"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1973 </w:t>
            </w:r>
            <w:r>
              <w:rPr>
                <w:rFonts w:ascii="宋体" w:hAnsi="宋体" w:cs="宋体" w:eastAsia="宋体" w:hint="default"/>
                <w:spacing w:val="-2"/>
                <w:sz w:val="21"/>
                <w:szCs w:val="21"/>
              </w:rPr>
              <w:t>年出生，中国国籍，毕业于北京工商大学，</w:t>
            </w:r>
            <w:r>
              <w:rPr>
                <w:rFonts w:ascii="宋体" w:hAnsi="宋体" w:cs="宋体" w:eastAsia="宋体" w:hint="default"/>
                <w:spacing w:val="-2"/>
                <w:sz w:val="21"/>
                <w:szCs w:val="21"/>
              </w:rPr>
              <w:t>1996</w:t>
            </w:r>
            <w:r>
              <w:rPr>
                <w:rFonts w:ascii="宋体" w:hAnsi="宋体" w:cs="宋体" w:eastAsia="宋体" w:hint="default"/>
                <w:spacing w:val="-5"/>
                <w:sz w:val="21"/>
                <w:szCs w:val="21"/>
              </w:rPr>
              <w:t> </w:t>
            </w:r>
            <w:r>
              <w:rPr>
                <w:rFonts w:ascii="宋体" w:hAnsi="宋体" w:cs="宋体" w:eastAsia="宋体" w:hint="default"/>
                <w:spacing w:val="-2"/>
                <w:sz w:val="21"/>
                <w:szCs w:val="21"/>
              </w:rPr>
              <w:t>年至今担任华扬联众数字技术股份有限公司总经理，现任华扬联众数字技术股份有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限公司董事长、总经理。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1943</w:t>
            </w:r>
            <w:r>
              <w:rPr>
                <w:rFonts w:ascii="宋体" w:hAnsi="宋体" w:cs="宋体" w:eastAsia="宋体" w:hint="default"/>
                <w:spacing w:val="97"/>
                <w:sz w:val="21"/>
                <w:szCs w:val="21"/>
              </w:rPr>
              <w:t> </w:t>
            </w:r>
            <w:r>
              <w:rPr>
                <w:rFonts w:ascii="宋体" w:hAnsi="宋体" w:cs="宋体" w:eastAsia="宋体" w:hint="default"/>
                <w:spacing w:val="-2"/>
                <w:sz w:val="21"/>
                <w:szCs w:val="21"/>
              </w:rPr>
              <w:t>年出生，中国国籍，第二炮兵技术工程学院自动化控制学士；曾任第二炮兵技术工程学院教师，国防科工委二十五基地工程师，总</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参谋部气象局自动化工程师，中国计算机软件与技术服务总公司工程师，北京四通公司高级工程师，截至</w:t>
            </w:r>
            <w:r>
              <w:rPr>
                <w:rFonts w:ascii="宋体" w:hAnsi="宋体" w:cs="宋体" w:eastAsia="宋体" w:hint="default"/>
                <w:spacing w:val="-37"/>
                <w:sz w:val="21"/>
                <w:szCs w:val="21"/>
              </w:rPr>
              <w:t> </w:t>
            </w:r>
            <w:r>
              <w:rPr>
                <w:rFonts w:ascii="宋体" w:hAnsi="宋体" w:cs="宋体" w:eastAsia="宋体" w:hint="default"/>
                <w:sz w:val="21"/>
                <w:szCs w:val="21"/>
              </w:rPr>
              <w:t>2018</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29</w:t>
            </w:r>
            <w:r>
              <w:rPr>
                <w:rFonts w:ascii="宋体" w:hAnsi="宋体" w:cs="宋体" w:eastAsia="宋体" w:hint="default"/>
                <w:spacing w:val="-39"/>
                <w:sz w:val="21"/>
                <w:szCs w:val="21"/>
              </w:rPr>
              <w:t> </w:t>
            </w:r>
            <w:r>
              <w:rPr>
                <w:rFonts w:ascii="宋体" w:hAnsi="宋体" w:cs="宋体" w:eastAsia="宋体" w:hint="default"/>
                <w:sz w:val="21"/>
                <w:szCs w:val="21"/>
              </w:rPr>
              <w:t>日任华扬联众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数字技术股份有限公司董事。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1973 </w:t>
            </w:r>
            <w:r>
              <w:rPr>
                <w:rFonts w:ascii="宋体" w:hAnsi="宋体" w:cs="宋体" w:eastAsia="宋体" w:hint="default"/>
                <w:spacing w:val="-2"/>
                <w:sz w:val="21"/>
                <w:szCs w:val="21"/>
              </w:rPr>
              <w:t>年出生，中国国籍，毕业于清华大学和香港中文大学，</w:t>
            </w:r>
            <w:r>
              <w:rPr>
                <w:rFonts w:ascii="宋体" w:hAnsi="宋体" w:cs="宋体" w:eastAsia="宋体" w:hint="default"/>
                <w:spacing w:val="-2"/>
                <w:sz w:val="21"/>
                <w:szCs w:val="21"/>
              </w:rPr>
              <w:t>2009</w:t>
            </w:r>
            <w:r>
              <w:rPr>
                <w:rFonts w:ascii="宋体" w:hAnsi="宋体" w:cs="宋体" w:eastAsia="宋体" w:hint="default"/>
                <w:spacing w:val="-5"/>
                <w:sz w:val="21"/>
                <w:szCs w:val="21"/>
              </w:rPr>
              <w:t> </w:t>
            </w:r>
            <w:r>
              <w:rPr>
                <w:rFonts w:ascii="宋体" w:hAnsi="宋体" w:cs="宋体" w:eastAsia="宋体" w:hint="default"/>
                <w:spacing w:val="-2"/>
                <w:sz w:val="21"/>
                <w:szCs w:val="21"/>
              </w:rPr>
              <w:t>年至今担任深圳市东方富海资产管理股份有限公司合伙人及北京分公司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总经理，现任华扬联众数字技术股份有限公司董事。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tabs>
                <w:tab w:pos="5302"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1962 </w:t>
            </w:r>
            <w:r>
              <w:rPr>
                <w:rFonts w:ascii="宋体" w:hAnsi="宋体" w:cs="宋体" w:eastAsia="宋体" w:hint="default"/>
                <w:sz w:val="21"/>
                <w:szCs w:val="21"/>
              </w:rPr>
              <w:t>年出生，美国国籍，毕业于清华大学和美国</w:t>
            </w:r>
            <w:r>
              <w:rPr>
                <w:rFonts w:ascii="宋体" w:hAnsi="宋体" w:cs="宋体" w:eastAsia="宋体" w:hint="default"/>
                <w:spacing w:val="-61"/>
                <w:sz w:val="21"/>
                <w:szCs w:val="21"/>
              </w:rPr>
              <w:t> </w:t>
            </w:r>
            <w:r>
              <w:rPr>
                <w:rFonts w:ascii="宋体" w:hAnsi="宋体" w:cs="宋体" w:eastAsia="宋体" w:hint="default"/>
                <w:sz w:val="21"/>
                <w:szCs w:val="21"/>
              </w:rPr>
              <w:t>OLD</w:t>
              <w:tab/>
              <w:t>DOMINION </w:t>
            </w:r>
            <w:r>
              <w:rPr>
                <w:rFonts w:ascii="宋体" w:hAnsi="宋体" w:cs="宋体" w:eastAsia="宋体" w:hint="default"/>
                <w:sz w:val="21"/>
                <w:szCs w:val="21"/>
              </w:rPr>
              <w:t>大学，</w:t>
            </w: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年至今担任青云创业投资管理（香港）有限公司合伙人，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现任华扬联众数字技术股份有限公司董事。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1972</w:t>
            </w:r>
            <w:r>
              <w:rPr>
                <w:rFonts w:ascii="宋体" w:hAnsi="宋体" w:cs="宋体" w:eastAsia="宋体" w:hint="default"/>
                <w:spacing w:val="-47"/>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5"/>
                <w:sz w:val="21"/>
                <w:szCs w:val="21"/>
              </w:rPr>
              <w:t> </w:t>
            </w:r>
            <w:r>
              <w:rPr>
                <w:rFonts w:ascii="宋体" w:hAnsi="宋体" w:cs="宋体" w:eastAsia="宋体" w:hint="default"/>
                <w:sz w:val="21"/>
                <w:szCs w:val="21"/>
              </w:rPr>
              <w:t>1994</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年先后在戏剧电影报、上海奥美广告有限公司、广州达彼思（达华）广告有限公</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司、上海灵狮广告有限公司、尚思咨询（上海）有限公司、智威汤逊－中乔广告有限公司、威汉营销传播集团、上海中方广告有限公司</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任职。自</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年至今任公司首席运营官、副总经理，自</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日至今任华扬联众数字技术股份有限公司董事。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1967</w:t>
            </w:r>
            <w:r>
              <w:rPr>
                <w:rFonts w:ascii="宋体" w:hAnsi="宋体" w:cs="宋体" w:eastAsia="宋体" w:hint="default"/>
                <w:spacing w:val="-35"/>
                <w:sz w:val="21"/>
                <w:szCs w:val="21"/>
              </w:rPr>
              <w:t> </w:t>
            </w:r>
            <w:r>
              <w:rPr>
                <w:rFonts w:ascii="宋体" w:hAnsi="宋体" w:cs="宋体" w:eastAsia="宋体" w:hint="default"/>
                <w:sz w:val="21"/>
                <w:szCs w:val="21"/>
              </w:rPr>
              <w:t>年出生，中国国籍，毕业于中欧国际工商学院，</w:t>
            </w:r>
            <w:r>
              <w:rPr>
                <w:rFonts w:ascii="宋体" w:hAnsi="宋体" w:cs="宋体" w:eastAsia="宋体" w:hint="default"/>
                <w:sz w:val="21"/>
                <w:szCs w:val="21"/>
              </w:rPr>
              <w:t>2013</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8</w:t>
            </w:r>
            <w:r>
              <w:rPr>
                <w:rFonts w:ascii="宋体" w:hAnsi="宋体" w:cs="宋体" w:eastAsia="宋体" w:hint="default"/>
                <w:spacing w:val="-33"/>
                <w:sz w:val="21"/>
                <w:szCs w:val="21"/>
              </w:rPr>
              <w:t> </w:t>
            </w:r>
            <w:r>
              <w:rPr>
                <w:rFonts w:ascii="宋体" w:hAnsi="宋体" w:cs="宋体" w:eastAsia="宋体" w:hint="default"/>
                <w:sz w:val="21"/>
                <w:szCs w:val="21"/>
              </w:rPr>
              <w:t>月至今担任深圳市分享成长投资管理有限公司管理合伙人，自</w:t>
            </w:r>
            <w:r>
              <w:rPr>
                <w:rFonts w:ascii="宋体" w:hAnsi="宋体" w:cs="宋体" w:eastAsia="宋体" w:hint="default"/>
                <w:spacing w:val="-33"/>
                <w:sz w:val="21"/>
                <w:szCs w:val="21"/>
              </w:rPr>
              <w:t> </w:t>
            </w:r>
            <w:r>
              <w:rPr>
                <w:rFonts w:ascii="宋体" w:hAnsi="宋体" w:cs="宋体" w:eastAsia="宋体" w:hint="default"/>
                <w:sz w:val="21"/>
                <w:szCs w:val="21"/>
              </w:rPr>
              <w:t>2018</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日至今任华扬联众数字技术股份有限公司独立董事。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z w:val="21"/>
                <w:szCs w:val="21"/>
              </w:rPr>
              <w:t>1973</w:t>
            </w:r>
            <w:r>
              <w:rPr>
                <w:rFonts w:ascii="宋体" w:hAnsi="宋体" w:cs="宋体" w:eastAsia="宋体" w:hint="default"/>
                <w:spacing w:val="50"/>
                <w:sz w:val="21"/>
                <w:szCs w:val="21"/>
              </w:rPr>
              <w:t> </w:t>
            </w:r>
            <w:r>
              <w:rPr>
                <w:rFonts w:ascii="宋体" w:hAnsi="宋体" w:cs="宋体" w:eastAsia="宋体" w:hint="default"/>
                <w:spacing w:val="-3"/>
                <w:sz w:val="21"/>
                <w:szCs w:val="21"/>
              </w:rPr>
              <w:t>年出生，中国国籍，毕业于中国社会科学院研究生院，资深执业注册会计师与资产评估师；现任大信会计师事务所（特殊普通合伙）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合伙人；曾任利安达会计师事务所（特殊普通合伙）合伙人；现任华扬联众数字技术股份有限公司独立董事。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1971 </w:t>
            </w:r>
            <w:r>
              <w:rPr>
                <w:rFonts w:ascii="宋体" w:hAnsi="宋体" w:cs="宋体" w:eastAsia="宋体" w:hint="default"/>
                <w:spacing w:val="-2"/>
                <w:sz w:val="21"/>
                <w:szCs w:val="21"/>
              </w:rPr>
              <w:t>年出生，中国国籍，毕业于北京工商大学，</w:t>
            </w:r>
            <w:r>
              <w:rPr>
                <w:rFonts w:ascii="宋体" w:hAnsi="宋体" w:cs="宋体" w:eastAsia="宋体" w:hint="default"/>
                <w:spacing w:val="-2"/>
                <w:sz w:val="21"/>
                <w:szCs w:val="21"/>
              </w:rPr>
              <w:t>2014</w:t>
            </w:r>
            <w:r>
              <w:rPr>
                <w:rFonts w:ascii="宋体" w:hAnsi="宋体" w:cs="宋体" w:eastAsia="宋体" w:hint="default"/>
                <w:spacing w:val="-4"/>
                <w:sz w:val="21"/>
                <w:szCs w:val="21"/>
              </w:rPr>
              <w:t> </w:t>
            </w:r>
            <w:r>
              <w:rPr>
                <w:rFonts w:ascii="宋体" w:hAnsi="宋体" w:cs="宋体" w:eastAsia="宋体" w:hint="default"/>
                <w:spacing w:val="-2"/>
                <w:sz w:val="21"/>
                <w:szCs w:val="21"/>
              </w:rPr>
              <w:t>年至今担任北京春播科技有限公司创始人，现任华扬联众数字技术股份有限公司独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樊旭文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1971</w:t>
            </w:r>
            <w:r>
              <w:rPr>
                <w:rFonts w:ascii="宋体" w:hAnsi="宋体" w:cs="宋体" w:eastAsia="宋体" w:hint="default"/>
                <w:spacing w:val="-56"/>
                <w:sz w:val="21"/>
                <w:szCs w:val="21"/>
              </w:rPr>
              <w:t> </w:t>
            </w:r>
            <w:r>
              <w:rPr>
                <w:rFonts w:ascii="宋体" w:hAnsi="宋体" w:cs="宋体" w:eastAsia="宋体" w:hint="default"/>
                <w:sz w:val="21"/>
                <w:szCs w:val="21"/>
              </w:rPr>
              <w:t>年出生，中国国籍，毕业于北京工商大学，</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年至今担任北京春播科技有限公司创始人，截至</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日任华扬联众数字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技术股份有限公司独立董事。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1976</w:t>
            </w:r>
            <w:r>
              <w:rPr>
                <w:rFonts w:ascii="宋体" w:hAnsi="宋体" w:cs="宋体" w:eastAsia="宋体" w:hint="default"/>
                <w:spacing w:val="-57"/>
                <w:sz w:val="21"/>
                <w:szCs w:val="21"/>
              </w:rPr>
              <w:t> </w:t>
            </w:r>
            <w:r>
              <w:rPr>
                <w:rFonts w:ascii="宋体" w:hAnsi="宋体" w:cs="宋体" w:eastAsia="宋体" w:hint="default"/>
                <w:sz w:val="21"/>
                <w:szCs w:val="21"/>
              </w:rPr>
              <w:t>年出生，中国国籍，南开大学国际经济贸易学士，</w:t>
            </w:r>
            <w:r>
              <w:rPr>
                <w:rFonts w:ascii="宋体" w:hAnsi="宋体" w:cs="宋体" w:eastAsia="宋体" w:hint="default"/>
                <w:sz w:val="21"/>
                <w:szCs w:val="21"/>
              </w:rPr>
              <w:t>Wilfrid</w:t>
            </w:r>
            <w:r>
              <w:rPr>
                <w:rFonts w:ascii="宋体" w:hAnsi="宋体" w:cs="宋体" w:eastAsia="宋体" w:hint="default"/>
                <w:spacing w:val="-5"/>
                <w:sz w:val="21"/>
                <w:szCs w:val="21"/>
              </w:rPr>
              <w:t> </w:t>
            </w:r>
            <w:r>
              <w:rPr>
                <w:rFonts w:ascii="宋体" w:hAnsi="宋体" w:cs="宋体" w:eastAsia="宋体" w:hint="default"/>
                <w:sz w:val="21"/>
                <w:szCs w:val="21"/>
              </w:rPr>
              <w:t>Laurier</w:t>
            </w:r>
            <w:r>
              <w:rPr>
                <w:rFonts w:ascii="宋体" w:hAnsi="宋体" w:cs="宋体" w:eastAsia="宋体" w:hint="default"/>
                <w:spacing w:val="-8"/>
                <w:sz w:val="21"/>
                <w:szCs w:val="21"/>
              </w:rPr>
              <w:t> </w:t>
            </w:r>
            <w:r>
              <w:rPr>
                <w:rFonts w:ascii="宋体" w:hAnsi="宋体" w:cs="宋体" w:eastAsia="宋体" w:hint="default"/>
                <w:sz w:val="21"/>
                <w:szCs w:val="21"/>
              </w:rPr>
              <w:t>University</w:t>
            </w:r>
            <w:r>
              <w:rPr>
                <w:rFonts w:ascii="宋体" w:hAnsi="宋体" w:cs="宋体" w:eastAsia="宋体" w:hint="default"/>
                <w:spacing w:val="-55"/>
                <w:sz w:val="21"/>
                <w:szCs w:val="21"/>
              </w:rPr>
              <w:t> </w:t>
            </w:r>
            <w:r>
              <w:rPr>
                <w:rFonts w:ascii="宋体" w:hAnsi="宋体" w:cs="宋体" w:eastAsia="宋体" w:hint="default"/>
                <w:sz w:val="21"/>
                <w:szCs w:val="21"/>
              </w:rPr>
              <w:t>工商管理学硕士；曾任北京盛世长城广告有限公司</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3"/>
                <w:sz w:val="21"/>
                <w:szCs w:val="21"/>
              </w:rPr>
              <w:t>实力媒体策划经理，智威汤逊</w:t>
            </w:r>
            <w:r>
              <w:rPr>
                <w:rFonts w:ascii="宋体" w:hAnsi="宋体" w:cs="宋体" w:eastAsia="宋体" w:hint="default"/>
                <w:spacing w:val="-3"/>
                <w:sz w:val="21"/>
                <w:szCs w:val="21"/>
              </w:rPr>
              <w:t>-</w:t>
            </w:r>
            <w:r>
              <w:rPr>
                <w:rFonts w:ascii="宋体" w:hAnsi="宋体" w:cs="宋体" w:eastAsia="宋体" w:hint="default"/>
                <w:spacing w:val="-3"/>
                <w:sz w:val="21"/>
                <w:szCs w:val="21"/>
              </w:rPr>
              <w:t>中乔广告有限公司传立媒体策划总监；</w:t>
            </w:r>
            <w:r>
              <w:rPr>
                <w:rFonts w:ascii="宋体" w:hAnsi="宋体" w:cs="宋体" w:eastAsia="宋体" w:hint="default"/>
                <w:spacing w:val="-3"/>
                <w:sz w:val="21"/>
                <w:szCs w:val="21"/>
              </w:rPr>
              <w:t>2006 </w:t>
            </w:r>
            <w:r>
              <w:rPr>
                <w:rFonts w:ascii="宋体" w:hAnsi="宋体" w:cs="宋体" w:eastAsia="宋体" w:hint="default"/>
                <w:spacing w:val="-3"/>
                <w:sz w:val="21"/>
                <w:szCs w:val="21"/>
              </w:rPr>
              <w:t>年加入华扬广告，现任华扬联众数字技术股份有限公司创新业</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务部总经理、监事会主席。</w:t>
            </w:r>
          </w:p>
        </w:tc>
      </w:tr>
      <w:tr>
        <w:trPr>
          <w:trHeight w:val="4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白欣悦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1978 </w:t>
            </w:r>
            <w:r>
              <w:rPr>
                <w:rFonts w:ascii="宋体" w:hAnsi="宋体" w:cs="宋体" w:eastAsia="宋体" w:hint="default"/>
                <w:spacing w:val="-2"/>
                <w:sz w:val="21"/>
                <w:szCs w:val="21"/>
              </w:rPr>
              <w:t>年出生，中国国籍，曾任职于摩托罗拉中国有限公司；</w:t>
            </w:r>
            <w:r>
              <w:rPr>
                <w:rFonts w:ascii="宋体" w:hAnsi="宋体" w:cs="宋体" w:eastAsia="宋体" w:hint="default"/>
                <w:spacing w:val="-2"/>
                <w:sz w:val="21"/>
                <w:szCs w:val="21"/>
              </w:rPr>
              <w:t>2004</w:t>
            </w:r>
            <w:r>
              <w:rPr>
                <w:rFonts w:ascii="宋体" w:hAnsi="宋体" w:cs="宋体" w:eastAsia="宋体" w:hint="default"/>
                <w:spacing w:val="-17"/>
                <w:sz w:val="21"/>
                <w:szCs w:val="21"/>
              </w:rPr>
              <w:t> </w:t>
            </w:r>
            <w:r>
              <w:rPr>
                <w:rFonts w:ascii="宋体" w:hAnsi="宋体" w:cs="宋体" w:eastAsia="宋体" w:hint="default"/>
                <w:spacing w:val="-2"/>
                <w:sz w:val="21"/>
                <w:szCs w:val="21"/>
              </w:rPr>
              <w:t>年加入华扬联众，现任北京公司副总经理、监事。</w:t>
            </w:r>
          </w:p>
        </w:tc>
      </w:tr>
      <w:tr>
        <w:trPr>
          <w:trHeight w:val="56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范雪莉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1962 </w:t>
            </w:r>
            <w:r>
              <w:rPr>
                <w:rFonts w:ascii="宋体" w:hAnsi="宋体" w:cs="宋体" w:eastAsia="宋体" w:hint="default"/>
                <w:spacing w:val="-2"/>
                <w:sz w:val="21"/>
                <w:szCs w:val="21"/>
              </w:rPr>
              <w:t>年出生，中国国籍，北京市委党校法律专业毕业；曾任职于北京国际邮电局；</w:t>
            </w:r>
            <w:r>
              <w:rPr>
                <w:rFonts w:ascii="宋体" w:hAnsi="宋体" w:cs="宋体" w:eastAsia="宋体" w:hint="default"/>
                <w:spacing w:val="-2"/>
                <w:sz w:val="21"/>
                <w:szCs w:val="21"/>
              </w:rPr>
              <w:t>2005</w:t>
            </w:r>
            <w:r>
              <w:rPr>
                <w:rFonts w:ascii="宋体" w:hAnsi="宋体" w:cs="宋体" w:eastAsia="宋体" w:hint="default"/>
                <w:spacing w:val="-8"/>
                <w:sz w:val="21"/>
                <w:szCs w:val="21"/>
              </w:rPr>
              <w:t> </w:t>
            </w:r>
            <w:r>
              <w:rPr>
                <w:rFonts w:ascii="宋体" w:hAnsi="宋体" w:cs="宋体" w:eastAsia="宋体" w:hint="default"/>
                <w:spacing w:val="-2"/>
                <w:sz w:val="21"/>
                <w:szCs w:val="21"/>
              </w:rPr>
              <w:t>年加入华扬联众，现任华扬联众数字技术股份有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限公司行政副总监、职工监事。</w:t>
            </w:r>
          </w:p>
        </w:tc>
      </w:tr>
      <w:tr>
        <w:trPr>
          <w:trHeight w:val="57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1980</w:t>
            </w:r>
            <w:r>
              <w:rPr>
                <w:rFonts w:ascii="宋体" w:hAnsi="宋体" w:cs="宋体" w:eastAsia="宋体" w:hint="default"/>
                <w:spacing w:val="-56"/>
                <w:sz w:val="21"/>
                <w:szCs w:val="21"/>
              </w:rPr>
              <w:t> </w:t>
            </w:r>
            <w:r>
              <w:rPr>
                <w:rFonts w:ascii="宋体" w:hAnsi="宋体" w:cs="宋体" w:eastAsia="宋体" w:hint="default"/>
                <w:sz w:val="21"/>
                <w:szCs w:val="21"/>
              </w:rPr>
              <w:t>年出生，中国国籍，本科学历；</w:t>
            </w: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年在</w:t>
            </w:r>
            <w:r>
              <w:rPr>
                <w:rFonts w:ascii="宋体" w:hAnsi="宋体" w:cs="宋体" w:eastAsia="宋体" w:hint="default"/>
                <w:spacing w:val="-56"/>
                <w:sz w:val="21"/>
                <w:szCs w:val="21"/>
              </w:rPr>
              <w:t> </w:t>
            </w:r>
            <w:r>
              <w:rPr>
                <w:rFonts w:ascii="宋体" w:hAnsi="宋体" w:cs="宋体" w:eastAsia="宋体" w:hint="default"/>
                <w:sz w:val="21"/>
                <w:szCs w:val="21"/>
              </w:rPr>
              <w:t>21CN</w:t>
            </w:r>
            <w:r>
              <w:rPr>
                <w:rFonts w:ascii="宋体" w:hAnsi="宋体" w:cs="宋体" w:eastAsia="宋体" w:hint="default"/>
                <w:sz w:val="21"/>
                <w:szCs w:val="21"/>
              </w:rPr>
              <w:t>（世纪龙信息网络科技有限公司）任职工作；自</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年至今在公司任职，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现职务为华扬联众数字技术股份有限公司副总经理、全国媒介购买中心总经理。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1976</w:t>
            </w:r>
            <w:r>
              <w:rPr>
                <w:rFonts w:ascii="宋体" w:hAnsi="宋体" w:cs="宋体" w:eastAsia="宋体" w:hint="default"/>
                <w:spacing w:val="-48"/>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8"/>
                <w:sz w:val="21"/>
                <w:szCs w:val="21"/>
              </w:rPr>
              <w:t> </w:t>
            </w:r>
            <w:r>
              <w:rPr>
                <w:rFonts w:ascii="宋体" w:hAnsi="宋体" w:cs="宋体" w:eastAsia="宋体" w:hint="default"/>
                <w:sz w:val="21"/>
                <w:szCs w:val="21"/>
              </w:rPr>
              <w:t>1999</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年，先后在</w:t>
            </w:r>
            <w:r>
              <w:rPr>
                <w:rFonts w:ascii="宋体" w:hAnsi="宋体" w:cs="宋体" w:eastAsia="宋体" w:hint="default"/>
                <w:spacing w:val="-48"/>
                <w:sz w:val="21"/>
                <w:szCs w:val="21"/>
              </w:rPr>
              <w:t> </w:t>
            </w:r>
            <w:r>
              <w:rPr>
                <w:rFonts w:ascii="宋体" w:hAnsi="宋体" w:cs="宋体" w:eastAsia="宋体" w:hint="default"/>
                <w:sz w:val="21"/>
                <w:szCs w:val="21"/>
              </w:rPr>
              <w:t>24/7Asia</w:t>
            </w:r>
            <w:r>
              <w:rPr>
                <w:rFonts w:ascii="宋体" w:hAnsi="宋体" w:cs="宋体" w:eastAsia="宋体" w:hint="default"/>
                <w:spacing w:val="-2"/>
                <w:sz w:val="21"/>
                <w:szCs w:val="21"/>
              </w:rPr>
              <w:t> </w:t>
            </w:r>
            <w:r>
              <w:rPr>
                <w:rFonts w:ascii="宋体" w:hAnsi="宋体" w:cs="宋体" w:eastAsia="宋体" w:hint="default"/>
                <w:sz w:val="21"/>
                <w:szCs w:val="21"/>
              </w:rPr>
              <w:t>Media</w:t>
            </w:r>
            <w:r>
              <w:rPr>
                <w:rFonts w:ascii="宋体" w:hAnsi="宋体" w:cs="宋体" w:eastAsia="宋体" w:hint="default"/>
                <w:spacing w:val="-2"/>
                <w:sz w:val="21"/>
                <w:szCs w:val="21"/>
              </w:rPr>
              <w:t> </w:t>
            </w:r>
            <w:r>
              <w:rPr>
                <w:rFonts w:ascii="宋体" w:hAnsi="宋体" w:cs="宋体" w:eastAsia="宋体" w:hint="default"/>
                <w:sz w:val="21"/>
                <w:szCs w:val="21"/>
              </w:rPr>
              <w:t>Beijing</w:t>
            </w:r>
            <w:r>
              <w:rPr>
                <w:rFonts w:ascii="宋体" w:hAnsi="宋体" w:cs="宋体" w:eastAsia="宋体" w:hint="default"/>
                <w:sz w:val="21"/>
                <w:szCs w:val="21"/>
              </w:rPr>
              <w:t>、</w:t>
            </w:r>
            <w:r>
              <w:rPr>
                <w:rFonts w:ascii="宋体" w:hAnsi="宋体" w:cs="宋体" w:eastAsia="宋体" w:hint="default"/>
                <w:sz w:val="21"/>
                <w:szCs w:val="21"/>
              </w:rPr>
              <w:t>Lycos Asia</w:t>
            </w:r>
            <w:r>
              <w:rPr>
                <w:rFonts w:ascii="宋体" w:hAnsi="宋体" w:cs="宋体" w:eastAsia="宋体" w:hint="default"/>
                <w:spacing w:val="-48"/>
                <w:sz w:val="21"/>
                <w:szCs w:val="21"/>
              </w:rPr>
              <w:t> </w:t>
            </w:r>
            <w:r>
              <w:rPr>
                <w:rFonts w:ascii="宋体" w:hAnsi="宋体" w:cs="宋体" w:eastAsia="宋体" w:hint="default"/>
                <w:sz w:val="21"/>
                <w:szCs w:val="21"/>
              </w:rPr>
              <w:t>公司任职；自</w:t>
            </w:r>
            <w:r>
              <w:rPr>
                <w:rFonts w:ascii="宋体" w:hAnsi="宋体" w:cs="宋体" w:eastAsia="宋体" w:hint="default"/>
                <w:spacing w:val="-50"/>
                <w:sz w:val="21"/>
                <w:szCs w:val="21"/>
              </w:rPr>
              <w:t> </w:t>
            </w:r>
            <w:r>
              <w:rPr>
                <w:rFonts w:ascii="宋体" w:hAnsi="宋体" w:cs="宋体" w:eastAsia="宋体" w:hint="default"/>
                <w:sz w:val="21"/>
                <w:szCs w:val="21"/>
              </w:rPr>
              <w:t>2004</w:t>
            </w:r>
            <w:r>
              <w:rPr>
                <w:rFonts w:ascii="宋体" w:hAnsi="宋体" w:cs="宋体" w:eastAsia="宋体" w:hint="default"/>
                <w:spacing w:val="-50"/>
                <w:sz w:val="21"/>
                <w:szCs w:val="21"/>
              </w:rPr>
              <w:t> </w:t>
            </w:r>
            <w:r>
              <w:rPr>
                <w:rFonts w:ascii="宋体" w:hAnsi="宋体" w:cs="宋体" w:eastAsia="宋体" w:hint="default"/>
                <w:sz w:val="21"/>
                <w:szCs w:val="21"/>
              </w:rPr>
              <w:t>年至今在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公司任职，现职务为华扬联众数字技术股份有限公司副总经理、子公司旗帜数字总经理。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1968</w:t>
            </w:r>
            <w:r>
              <w:rPr>
                <w:rFonts w:ascii="宋体" w:hAnsi="宋体" w:cs="宋体" w:eastAsia="宋体" w:hint="default"/>
                <w:spacing w:val="-47"/>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5"/>
                <w:sz w:val="21"/>
                <w:szCs w:val="21"/>
              </w:rPr>
              <w:t> </w:t>
            </w:r>
            <w:r>
              <w:rPr>
                <w:rFonts w:ascii="宋体" w:hAnsi="宋体" w:cs="宋体" w:eastAsia="宋体" w:hint="default"/>
                <w:sz w:val="21"/>
                <w:szCs w:val="21"/>
              </w:rPr>
              <w:t>1991</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年，先后在交通银行上海分行信贷科、智威汤逊广告有限公司、精信广告有限公</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司、李奥贝纳广告有限公司、实力媒体、群邑集团传立媒体等公司或机构任职。自</w:t>
            </w:r>
            <w:r>
              <w:rPr>
                <w:rFonts w:ascii="宋体" w:hAnsi="宋体" w:cs="宋体" w:eastAsia="宋体" w:hint="default"/>
                <w:spacing w:val="-59"/>
                <w:sz w:val="21"/>
                <w:szCs w:val="21"/>
              </w:rPr>
              <w:t> </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年至今在公司任职，现职务为华扬联众数字技术</w:t>
            </w:r>
            <w:r>
              <w:rPr>
                <w:rFonts w:ascii="宋体" w:hAnsi="宋体" w:cs="宋体" w:eastAsia="宋体" w:hint="default"/>
                <w:w w:val="100"/>
                <w:sz w:val="21"/>
                <w:szCs w:val="21"/>
              </w:rPr>
              <w:t> </w:t>
            </w:r>
            <w:r>
              <w:rPr>
                <w:rFonts w:ascii="宋体" w:hAnsi="宋体" w:cs="宋体" w:eastAsia="宋体" w:hint="default"/>
                <w:sz w:val="21"/>
                <w:szCs w:val="21"/>
              </w:rPr>
              <w:t>股份有限公司副总经理、上海分公司总经理。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1975</w:t>
            </w:r>
            <w:r>
              <w:rPr>
                <w:rFonts w:ascii="宋体" w:hAnsi="宋体" w:cs="宋体" w:eastAsia="宋体" w:hint="default"/>
                <w:spacing w:val="-69"/>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出</w:t>
            </w:r>
            <w:r>
              <w:rPr>
                <w:rFonts w:ascii="宋体" w:hAnsi="宋体" w:cs="宋体" w:eastAsia="宋体" w:hint="default"/>
                <w:w w:val="100"/>
                <w:sz w:val="21"/>
                <w:szCs w:val="21"/>
              </w:rPr>
              <w:t>生</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国</w:t>
            </w:r>
            <w:r>
              <w:rPr>
                <w:rFonts w:ascii="宋体" w:hAnsi="宋体" w:cs="宋体" w:eastAsia="宋体" w:hint="default"/>
                <w:w w:val="100"/>
                <w:sz w:val="21"/>
                <w:szCs w:val="21"/>
              </w:rPr>
              <w:t>籍</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硕</w:t>
            </w:r>
            <w:r>
              <w:rPr>
                <w:rFonts w:ascii="宋体" w:hAnsi="宋体" w:cs="宋体" w:eastAsia="宋体" w:hint="default"/>
                <w:w w:val="100"/>
                <w:sz w:val="21"/>
                <w:szCs w:val="21"/>
              </w:rPr>
              <w:t>士学</w:t>
            </w:r>
            <w:r>
              <w:rPr>
                <w:rFonts w:ascii="宋体" w:hAnsi="宋体" w:cs="宋体" w:eastAsia="宋体" w:hint="default"/>
                <w:spacing w:val="-3"/>
                <w:w w:val="100"/>
                <w:sz w:val="21"/>
                <w:szCs w:val="21"/>
              </w:rPr>
              <w:t>历</w:t>
            </w:r>
            <w:r>
              <w:rPr>
                <w:rFonts w:ascii="宋体" w:hAnsi="宋体" w:cs="宋体" w:eastAsia="宋体" w:hint="default"/>
                <w:spacing w:val="-106"/>
                <w:w w:val="100"/>
                <w:sz w:val="21"/>
                <w:szCs w:val="21"/>
              </w:rPr>
              <w:t>；</w:t>
            </w:r>
            <w:r>
              <w:rPr>
                <w:rFonts w:ascii="宋体" w:hAnsi="宋体" w:cs="宋体" w:eastAsia="宋体" w:hint="default"/>
                <w:w w:val="100"/>
                <w:sz w:val="21"/>
                <w:szCs w:val="21"/>
              </w:rPr>
              <w:t>19</w:t>
            </w:r>
            <w:r>
              <w:rPr>
                <w:rFonts w:ascii="宋体" w:hAnsi="宋体" w:cs="宋体" w:eastAsia="宋体" w:hint="default"/>
                <w:spacing w:val="-3"/>
                <w:w w:val="100"/>
                <w:sz w:val="21"/>
                <w:szCs w:val="21"/>
              </w:rPr>
              <w:t>9</w:t>
            </w:r>
            <w:r>
              <w:rPr>
                <w:rFonts w:ascii="宋体" w:hAnsi="宋体" w:cs="宋体" w:eastAsia="宋体" w:hint="default"/>
                <w:w w:val="100"/>
                <w:sz w:val="21"/>
                <w:szCs w:val="21"/>
              </w:rPr>
              <w:t>8</w:t>
            </w:r>
            <w:r>
              <w:rPr>
                <w:rFonts w:ascii="宋体" w:hAnsi="宋体" w:cs="宋体" w:eastAsia="宋体" w:hint="default"/>
                <w:spacing w:val="-67"/>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至</w:t>
            </w:r>
            <w:r>
              <w:rPr>
                <w:rFonts w:ascii="宋体" w:hAnsi="宋体" w:cs="宋体" w:eastAsia="宋体" w:hint="default"/>
                <w:spacing w:val="-67"/>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006</w:t>
            </w:r>
            <w:r>
              <w:rPr>
                <w:rFonts w:ascii="宋体" w:hAnsi="宋体" w:cs="宋体" w:eastAsia="宋体" w:hint="default"/>
                <w:spacing w:val="-70"/>
                <w:sz w:val="21"/>
                <w:szCs w:val="21"/>
              </w:rPr>
              <w:t> </w:t>
            </w:r>
            <w:r>
              <w:rPr>
                <w:rFonts w:ascii="宋体" w:hAnsi="宋体" w:cs="宋体" w:eastAsia="宋体" w:hint="default"/>
                <w:w w:val="100"/>
                <w:sz w:val="21"/>
                <w:szCs w:val="21"/>
              </w:rPr>
              <w:t>年</w:t>
            </w:r>
            <w:r>
              <w:rPr>
                <w:rFonts w:ascii="宋体" w:hAnsi="宋体" w:cs="宋体" w:eastAsia="宋体" w:hint="default"/>
                <w:spacing w:val="-108"/>
                <w:w w:val="100"/>
                <w:sz w:val="21"/>
                <w:szCs w:val="21"/>
              </w:rPr>
              <w:t>，</w:t>
            </w:r>
            <w:r>
              <w:rPr>
                <w:rFonts w:ascii="宋体" w:hAnsi="宋体" w:cs="宋体" w:eastAsia="宋体" w:hint="default"/>
                <w:w w:val="100"/>
                <w:sz w:val="21"/>
                <w:szCs w:val="21"/>
              </w:rPr>
              <w:t>先后</w:t>
            </w:r>
            <w:r>
              <w:rPr>
                <w:rFonts w:ascii="宋体" w:hAnsi="宋体" w:cs="宋体" w:eastAsia="宋体" w:hint="default"/>
                <w:spacing w:val="-3"/>
                <w:w w:val="100"/>
                <w:sz w:val="21"/>
                <w:szCs w:val="21"/>
              </w:rPr>
              <w:t>在</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与</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服</w:t>
            </w:r>
            <w:r>
              <w:rPr>
                <w:rFonts w:ascii="宋体" w:hAnsi="宋体" w:cs="宋体" w:eastAsia="宋体" w:hint="default"/>
                <w:w w:val="100"/>
                <w:sz w:val="21"/>
                <w:szCs w:val="21"/>
              </w:rPr>
              <w:t>务总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8"/>
                <w:w w:val="100"/>
                <w:sz w:val="21"/>
                <w:szCs w:val="21"/>
              </w:rPr>
              <w:t>、</w:t>
            </w:r>
            <w:r>
              <w:rPr>
                <w:rFonts w:ascii="宋体" w:hAnsi="宋体" w:cs="宋体" w:eastAsia="宋体" w:hint="default"/>
                <w:w w:val="100"/>
                <w:sz w:val="21"/>
                <w:szCs w:val="21"/>
              </w:rPr>
              <w:t>斯</w:t>
            </w:r>
            <w:r>
              <w:rPr>
                <w:rFonts w:ascii="宋体" w:hAnsi="宋体" w:cs="宋体" w:eastAsia="宋体" w:hint="default"/>
                <w:spacing w:val="-3"/>
                <w:w w:val="100"/>
                <w:sz w:val="21"/>
                <w:szCs w:val="21"/>
              </w:rPr>
              <w:t>伦</w:t>
            </w:r>
            <w:r>
              <w:rPr>
                <w:rFonts w:ascii="宋体" w:hAnsi="宋体" w:cs="宋体" w:eastAsia="宋体" w:hint="default"/>
                <w:w w:val="100"/>
                <w:sz w:val="21"/>
                <w:szCs w:val="21"/>
              </w:rPr>
              <w:t>贝谢</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spacing w:val="-3"/>
                <w:w w:val="100"/>
                <w:sz w:val="21"/>
                <w:szCs w:val="21"/>
              </w:rPr>
              <w:t>)</w:t>
            </w:r>
            <w:r>
              <w:rPr>
                <w:rFonts w:ascii="宋体" w:hAnsi="宋体" w:cs="宋体" w:eastAsia="宋体" w:hint="default"/>
                <w:w w:val="100"/>
                <w:sz w:val="21"/>
                <w:szCs w:val="21"/>
              </w:rPr>
              <w:t>北京</w:t>
            </w:r>
            <w:r>
              <w:rPr>
                <w:rFonts w:ascii="宋体" w:hAnsi="宋体" w:cs="宋体" w:eastAsia="宋体" w:hint="default"/>
                <w:spacing w:val="-3"/>
                <w:w w:val="100"/>
                <w:sz w:val="21"/>
                <w:szCs w:val="21"/>
              </w:rPr>
              <w:t>办</w:t>
            </w:r>
            <w:r>
              <w:rPr>
                <w:rFonts w:ascii="宋体" w:hAnsi="宋体" w:cs="宋体" w:eastAsia="宋体" w:hint="default"/>
                <w:w w:val="100"/>
                <w:sz w:val="21"/>
                <w:szCs w:val="21"/>
              </w:rPr>
              <w:t>事</w:t>
            </w:r>
            <w:r>
              <w:rPr>
                <w:rFonts w:ascii="宋体" w:hAnsi="宋体" w:cs="宋体" w:eastAsia="宋体" w:hint="default"/>
                <w:spacing w:val="-3"/>
                <w:w w:val="100"/>
                <w:sz w:val="21"/>
                <w:szCs w:val="21"/>
              </w:rPr>
              <w:t>处</w:t>
            </w:r>
            <w:r>
              <w:rPr>
                <w:rFonts w:ascii="宋体" w:hAnsi="宋体" w:cs="宋体" w:eastAsia="宋体" w:hint="default"/>
                <w:spacing w:val="-106"/>
                <w:w w:val="100"/>
                <w:sz w:val="21"/>
                <w:szCs w:val="21"/>
              </w:rPr>
              <w:t>、</w:t>
            </w:r>
            <w:r>
              <w:rPr>
                <w:rFonts w:ascii="宋体" w:hAnsi="宋体" w:cs="宋体" w:eastAsia="宋体" w:hint="default"/>
                <w:w w:val="100"/>
                <w:sz w:val="21"/>
                <w:szCs w:val="21"/>
              </w:rPr>
              <w:t>Sm</w:t>
            </w:r>
            <w:r>
              <w:rPr>
                <w:rFonts w:ascii="宋体" w:hAnsi="宋体" w:cs="宋体" w:eastAsia="宋体" w:hint="default"/>
                <w:spacing w:val="-3"/>
                <w:w w:val="100"/>
                <w:sz w:val="21"/>
                <w:szCs w:val="21"/>
              </w:rPr>
              <w:t>a</w:t>
            </w:r>
            <w:r>
              <w:rPr>
                <w:rFonts w:ascii="宋体" w:hAnsi="宋体" w:cs="宋体" w:eastAsia="宋体" w:hint="default"/>
                <w:w w:val="100"/>
                <w:sz w:val="21"/>
                <w:szCs w:val="21"/>
              </w:rPr>
              <w:t>rtT</w:t>
            </w:r>
            <w:r>
              <w:rPr>
                <w:rFonts w:ascii="宋体" w:hAnsi="宋体" w:cs="宋体" w:eastAsia="宋体" w:hint="default"/>
                <w:spacing w:val="-3"/>
                <w:w w:val="100"/>
                <w:sz w:val="21"/>
                <w:szCs w:val="21"/>
              </w:rPr>
              <w:t>r</w:t>
            </w:r>
            <w:r>
              <w:rPr>
                <w:rFonts w:ascii="宋体" w:hAnsi="宋体" w:cs="宋体" w:eastAsia="宋体" w:hint="default"/>
                <w:w w:val="100"/>
                <w:sz w:val="21"/>
                <w:szCs w:val="21"/>
              </w:rPr>
              <w:t>ust</w:t>
            </w:r>
            <w:r>
              <w:rPr>
                <w:rFonts w:ascii="宋体" w:hAnsi="宋体" w:cs="宋体" w:eastAsia="宋体" w:hint="default"/>
                <w:spacing w:val="-55"/>
                <w:sz w:val="21"/>
                <w:szCs w:val="21"/>
              </w:rPr>
              <w:t> </w:t>
            </w:r>
            <w:r>
              <w:rPr>
                <w:rFonts w:ascii="宋体" w:hAnsi="宋体" w:cs="宋体" w:eastAsia="宋体" w:hint="default"/>
                <w:spacing w:val="-3"/>
                <w:w w:val="100"/>
                <w:sz w:val="21"/>
                <w:szCs w:val="21"/>
              </w:rPr>
              <w:t>L</w:t>
            </w:r>
            <w:r>
              <w:rPr>
                <w:rFonts w:ascii="宋体" w:hAnsi="宋体" w:cs="宋体" w:eastAsia="宋体" w:hint="default"/>
                <w:w w:val="100"/>
                <w:sz w:val="21"/>
                <w:szCs w:val="21"/>
              </w:rPr>
              <w:t>imited</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tabs>
                <w:tab w:pos="1154" w:val="left" w:leader="none"/>
              </w:tabs>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Beijing</w:t>
              <w:tab/>
              <w:t>Representative</w:t>
            </w:r>
            <w:r>
              <w:rPr>
                <w:rFonts w:ascii="宋体" w:hAnsi="宋体" w:cs="宋体" w:eastAsia="宋体" w:hint="default"/>
                <w:sz w:val="21"/>
                <w:szCs w:val="21"/>
              </w:rPr>
              <w:t> </w:t>
            </w:r>
            <w:r>
              <w:rPr>
                <w:rFonts w:ascii="宋体" w:hAnsi="宋体" w:cs="宋体" w:eastAsia="宋体" w:hint="default"/>
                <w:spacing w:val="-2"/>
                <w:sz w:val="21"/>
                <w:szCs w:val="21"/>
              </w:rPr>
              <w:t>Office</w:t>
            </w:r>
            <w:r>
              <w:rPr>
                <w:rFonts w:ascii="宋体" w:hAnsi="宋体" w:cs="宋体" w:eastAsia="宋体" w:hint="default"/>
                <w:spacing w:val="-2"/>
                <w:sz w:val="21"/>
                <w:szCs w:val="21"/>
              </w:rPr>
              <w:t>、西门子</w:t>
            </w:r>
            <w:r>
              <w:rPr>
                <w:rFonts w:ascii="宋体" w:hAnsi="宋体" w:cs="宋体" w:eastAsia="宋体" w:hint="default"/>
                <w:spacing w:val="-2"/>
                <w:sz w:val="21"/>
                <w:szCs w:val="21"/>
              </w:rPr>
              <w:t>(</w:t>
            </w:r>
            <w:r>
              <w:rPr>
                <w:rFonts w:ascii="宋体" w:hAnsi="宋体" w:cs="宋体" w:eastAsia="宋体" w:hint="default"/>
                <w:spacing w:val="-2"/>
                <w:sz w:val="21"/>
                <w:szCs w:val="21"/>
              </w:rPr>
              <w:t>中国</w:t>
            </w:r>
            <w:r>
              <w:rPr>
                <w:rFonts w:ascii="宋体" w:hAnsi="宋体" w:cs="宋体" w:eastAsia="宋体" w:hint="default"/>
                <w:spacing w:val="-2"/>
                <w:sz w:val="21"/>
                <w:szCs w:val="21"/>
              </w:rPr>
              <w:t>)</w:t>
            </w:r>
            <w:r>
              <w:rPr>
                <w:rFonts w:ascii="宋体" w:hAnsi="宋体" w:cs="宋体" w:eastAsia="宋体" w:hint="default"/>
                <w:spacing w:val="-2"/>
                <w:sz w:val="21"/>
                <w:szCs w:val="21"/>
              </w:rPr>
              <w:t>有限公司等公司或机构任职。自</w:t>
            </w:r>
            <w:r>
              <w:rPr>
                <w:rFonts w:ascii="宋体" w:hAnsi="宋体" w:cs="宋体" w:eastAsia="宋体" w:hint="default"/>
                <w:sz w:val="21"/>
                <w:szCs w:val="21"/>
              </w:rPr>
              <w:t> </w:t>
            </w:r>
            <w:r>
              <w:rPr>
                <w:rFonts w:ascii="宋体" w:hAnsi="宋体" w:cs="宋体" w:eastAsia="宋体" w:hint="default"/>
                <w:spacing w:val="-1"/>
                <w:sz w:val="21"/>
                <w:szCs w:val="21"/>
              </w:rPr>
              <w:t>2006</w:t>
            </w:r>
            <w:r>
              <w:rPr>
                <w:rFonts w:ascii="宋体" w:hAnsi="宋体" w:cs="宋体" w:eastAsia="宋体" w:hint="default"/>
                <w:spacing w:val="93"/>
                <w:sz w:val="21"/>
                <w:szCs w:val="21"/>
              </w:rPr>
              <w:t> </w:t>
            </w:r>
            <w:r>
              <w:rPr>
                <w:rFonts w:ascii="宋体" w:hAnsi="宋体" w:cs="宋体" w:eastAsia="宋体" w:hint="default"/>
                <w:spacing w:val="-2"/>
                <w:sz w:val="21"/>
                <w:szCs w:val="21"/>
              </w:rPr>
              <w:t>年至今在公司任职，现职务为华扬联众数字技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术股份有限公司副总经理、全国技术总监。</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1973</w:t>
            </w:r>
            <w:r>
              <w:rPr>
                <w:rFonts w:ascii="宋体" w:hAnsi="宋体" w:cs="宋体" w:eastAsia="宋体" w:hint="default"/>
                <w:spacing w:val="-47"/>
                <w:sz w:val="21"/>
                <w:szCs w:val="21"/>
              </w:rPr>
              <w:t> </w:t>
            </w:r>
            <w:r>
              <w:rPr>
                <w:rFonts w:ascii="宋体" w:hAnsi="宋体" w:cs="宋体" w:eastAsia="宋体" w:hint="default"/>
                <w:sz w:val="21"/>
                <w:szCs w:val="21"/>
              </w:rPr>
              <w:t>年出生，中国国籍，本科学历；自</w:t>
            </w:r>
            <w:r>
              <w:rPr>
                <w:rFonts w:ascii="宋体" w:hAnsi="宋体" w:cs="宋体" w:eastAsia="宋体" w:hint="default"/>
                <w:spacing w:val="-45"/>
                <w:sz w:val="21"/>
                <w:szCs w:val="21"/>
              </w:rPr>
              <w:t> </w:t>
            </w:r>
            <w:r>
              <w:rPr>
                <w:rFonts w:ascii="宋体" w:hAnsi="宋体" w:cs="宋体" w:eastAsia="宋体" w:hint="default"/>
                <w:sz w:val="21"/>
                <w:szCs w:val="21"/>
              </w:rPr>
              <w:t>1995</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年，先后在埃尔夫阿托化学、施耐德电气（中国）投资有限公司、上海奥美广告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有限公司北京分公司任职。自</w:t>
            </w:r>
            <w:r>
              <w:rPr>
                <w:rFonts w:ascii="宋体" w:hAnsi="宋体" w:cs="宋体" w:eastAsia="宋体" w:hint="default"/>
                <w:sz w:val="21"/>
                <w:szCs w:val="21"/>
              </w:rPr>
              <w:t> </w:t>
            </w:r>
            <w:r>
              <w:rPr>
                <w:rFonts w:ascii="宋体" w:hAnsi="宋体" w:cs="宋体" w:eastAsia="宋体" w:hint="default"/>
                <w:spacing w:val="-1"/>
                <w:sz w:val="21"/>
                <w:szCs w:val="21"/>
              </w:rPr>
              <w:t>2006</w:t>
            </w:r>
            <w:r>
              <w:rPr>
                <w:rFonts w:ascii="宋体" w:hAnsi="宋体" w:cs="宋体" w:eastAsia="宋体" w:hint="default"/>
                <w:spacing w:val="2"/>
                <w:sz w:val="21"/>
                <w:szCs w:val="21"/>
              </w:rPr>
              <w:t> </w:t>
            </w:r>
            <w:r>
              <w:rPr>
                <w:rFonts w:ascii="宋体" w:hAnsi="宋体" w:cs="宋体" w:eastAsia="宋体" w:hint="default"/>
                <w:spacing w:val="-2"/>
                <w:sz w:val="21"/>
                <w:szCs w:val="21"/>
              </w:rPr>
              <w:t>年至今在公司任职，现职务为华扬联众数字技术股份有限公司副总经理、财务总监、董事会秘书。</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1978</w:t>
            </w:r>
            <w:r>
              <w:rPr>
                <w:rFonts w:ascii="宋体" w:hAnsi="宋体" w:cs="宋体" w:eastAsia="宋体" w:hint="default"/>
                <w:spacing w:val="-58"/>
                <w:sz w:val="21"/>
                <w:szCs w:val="21"/>
              </w:rPr>
              <w:t> </w:t>
            </w:r>
            <w:r>
              <w:rPr>
                <w:rFonts w:ascii="宋体" w:hAnsi="宋体" w:cs="宋体" w:eastAsia="宋体" w:hint="default"/>
                <w:sz w:val="21"/>
                <w:szCs w:val="21"/>
              </w:rPr>
              <w:t>年出生，中国国籍，硕士学历；拥有</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年搜索营销经验，精通于各主要搜索引擎的优化，包括</w:t>
            </w:r>
            <w:r>
              <w:rPr>
                <w:rFonts w:ascii="宋体" w:hAnsi="宋体" w:cs="宋体" w:eastAsia="宋体" w:hint="default"/>
                <w:spacing w:val="-56"/>
                <w:sz w:val="21"/>
                <w:szCs w:val="21"/>
              </w:rPr>
              <w:t> </w:t>
            </w:r>
            <w:r>
              <w:rPr>
                <w:rFonts w:ascii="宋体" w:hAnsi="宋体" w:cs="宋体" w:eastAsia="宋体" w:hint="default"/>
                <w:sz w:val="21"/>
                <w:szCs w:val="21"/>
              </w:rPr>
              <w:t>Google</w:t>
            </w:r>
            <w:r>
              <w:rPr>
                <w:rFonts w:ascii="宋体" w:hAnsi="宋体" w:cs="宋体" w:eastAsia="宋体" w:hint="default"/>
                <w:sz w:val="21"/>
                <w:szCs w:val="21"/>
              </w:rPr>
              <w:t>、百度、搜狗、</w:t>
            </w:r>
            <w:r>
              <w:rPr>
                <w:rFonts w:ascii="宋体" w:hAnsi="宋体" w:cs="宋体" w:eastAsia="宋体" w:hint="default"/>
                <w:sz w:val="21"/>
                <w:szCs w:val="21"/>
              </w:rPr>
              <w:t>SOSO</w:t>
            </w:r>
            <w:r>
              <w:rPr>
                <w:rFonts w:ascii="宋体" w:hAnsi="宋体" w:cs="宋体" w:eastAsia="宋体" w:hint="default"/>
                <w:sz w:val="21"/>
                <w:szCs w:val="21"/>
              </w:rPr>
              <w:t>、</w:t>
            </w:r>
            <w:r>
              <w:rPr>
                <w:rFonts w:ascii="宋体" w:hAnsi="宋体" w:cs="宋体" w:eastAsia="宋体" w:hint="default"/>
                <w:sz w:val="21"/>
                <w:szCs w:val="21"/>
              </w:rPr>
              <w:t>Bing</w:t>
            </w:r>
            <w:r>
              <w:rPr>
                <w:rFonts w:ascii="宋体" w:hAnsi="宋体" w:cs="宋体" w:eastAsia="宋体" w:hint="default"/>
                <w:sz w:val="21"/>
                <w:szCs w:val="21"/>
              </w:rPr>
              <w:t>、</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Yahoo</w:t>
            </w:r>
            <w:r>
              <w:rPr>
                <w:rFonts w:ascii="宋体" w:hAnsi="宋体" w:cs="宋体" w:eastAsia="宋体" w:hint="default"/>
                <w:sz w:val="21"/>
                <w:szCs w:val="21"/>
              </w:rPr>
              <w:t>。曾任美国嘉盛集团上海分公司高级市场经理，上海达闻文化传播有限公司</w:t>
            </w:r>
            <w:r>
              <w:rPr>
                <w:rFonts w:ascii="宋体" w:hAnsi="宋体" w:cs="宋体" w:eastAsia="宋体" w:hint="default"/>
                <w:spacing w:val="-31"/>
                <w:sz w:val="21"/>
                <w:szCs w:val="21"/>
              </w:rPr>
              <w:t> </w:t>
            </w:r>
            <w:r>
              <w:rPr>
                <w:rFonts w:ascii="宋体" w:hAnsi="宋体" w:cs="宋体" w:eastAsia="宋体" w:hint="default"/>
                <w:sz w:val="21"/>
                <w:szCs w:val="21"/>
              </w:rPr>
              <w:t>SEM&amp;SEO</w:t>
            </w:r>
            <w:r>
              <w:rPr>
                <w:rFonts w:ascii="宋体" w:hAnsi="宋体" w:cs="宋体" w:eastAsia="宋体" w:hint="default"/>
                <w:spacing w:val="-33"/>
                <w:sz w:val="21"/>
                <w:szCs w:val="21"/>
              </w:rPr>
              <w:t> </w:t>
            </w:r>
            <w:r>
              <w:rPr>
                <w:rFonts w:ascii="宋体" w:hAnsi="宋体" w:cs="宋体" w:eastAsia="宋体" w:hint="default"/>
                <w:sz w:val="21"/>
                <w:szCs w:val="21"/>
              </w:rPr>
              <w:t>总监。自</w:t>
            </w:r>
            <w:r>
              <w:rPr>
                <w:rFonts w:ascii="宋体" w:hAnsi="宋体" w:cs="宋体" w:eastAsia="宋体" w:hint="default"/>
                <w:spacing w:val="-30"/>
                <w:sz w:val="21"/>
                <w:szCs w:val="21"/>
              </w:rPr>
              <w:t> </w:t>
            </w:r>
            <w:r>
              <w:rPr>
                <w:rFonts w:ascii="宋体" w:hAnsi="宋体" w:cs="宋体" w:eastAsia="宋体" w:hint="default"/>
                <w:sz w:val="21"/>
                <w:szCs w:val="21"/>
              </w:rPr>
              <w:t>2011</w:t>
            </w:r>
            <w:r>
              <w:rPr>
                <w:rFonts w:ascii="宋体" w:hAnsi="宋体" w:cs="宋体" w:eastAsia="宋体" w:hint="default"/>
                <w:spacing w:val="-31"/>
                <w:sz w:val="21"/>
                <w:szCs w:val="21"/>
              </w:rPr>
              <w:t> </w:t>
            </w:r>
            <w:r>
              <w:rPr>
                <w:rFonts w:ascii="宋体" w:hAnsi="宋体" w:cs="宋体" w:eastAsia="宋体" w:hint="default"/>
                <w:sz w:val="21"/>
                <w:szCs w:val="21"/>
              </w:rPr>
              <w:t>年至今在公司任职，现任华扬</w:t>
            </w:r>
            <w:r>
              <w:rPr>
                <w:rFonts w:ascii="宋体" w:hAnsi="宋体" w:cs="宋体" w:eastAsia="宋体" w:hint="default"/>
                <w:w w:val="100"/>
                <w:sz w:val="21"/>
                <w:szCs w:val="21"/>
              </w:rPr>
              <w:t> </w:t>
            </w:r>
            <w:r>
              <w:rPr>
                <w:rFonts w:ascii="宋体" w:hAnsi="宋体" w:cs="宋体" w:eastAsia="宋体" w:hint="default"/>
                <w:sz w:val="21"/>
                <w:szCs w:val="21"/>
              </w:rPr>
              <w:t>联众数字技术股份有限公司副总经理。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刘松</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1975</w:t>
            </w:r>
            <w:r>
              <w:rPr>
                <w:rFonts w:ascii="宋体" w:hAnsi="宋体" w:cs="宋体" w:eastAsia="宋体" w:hint="default"/>
                <w:spacing w:val="-58"/>
                <w:sz w:val="21"/>
                <w:szCs w:val="21"/>
              </w:rPr>
              <w:t> </w:t>
            </w:r>
            <w:r>
              <w:rPr>
                <w:rFonts w:ascii="宋体" w:hAnsi="宋体" w:cs="宋体" w:eastAsia="宋体" w:hint="default"/>
                <w:sz w:val="21"/>
                <w:szCs w:val="21"/>
              </w:rPr>
              <w:t>年出生，中国国籍，本科学历；</w:t>
            </w: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年，先后在麦肯光明、李奥贝纳、智威汤逊等公司或机构任职；自</w:t>
            </w:r>
            <w:r>
              <w:rPr>
                <w:rFonts w:ascii="宋体" w:hAnsi="宋体" w:cs="宋体" w:eastAsia="宋体" w:hint="default"/>
                <w:spacing w:val="-58"/>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年至今在公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司任职，现职务为华扬联众数字技术股份有限公司全国策略中心总经理。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1966</w:t>
            </w:r>
            <w:r>
              <w:rPr>
                <w:rFonts w:ascii="宋体" w:hAnsi="宋体" w:cs="宋体" w:eastAsia="宋体" w:hint="default"/>
                <w:spacing w:val="-57"/>
                <w:sz w:val="21"/>
                <w:szCs w:val="21"/>
              </w:rPr>
              <w:t> </w:t>
            </w:r>
            <w:r>
              <w:rPr>
                <w:rFonts w:ascii="宋体" w:hAnsi="宋体" w:cs="宋体" w:eastAsia="宋体" w:hint="default"/>
                <w:sz w:val="21"/>
                <w:szCs w:val="21"/>
              </w:rPr>
              <w:t>年出生，美国国籍，博士学历；</w:t>
            </w:r>
            <w:r>
              <w:rPr>
                <w:rFonts w:ascii="宋体" w:hAnsi="宋体" w:cs="宋体" w:eastAsia="宋体" w:hint="default"/>
                <w:sz w:val="21"/>
                <w:szCs w:val="21"/>
              </w:rPr>
              <w:t>1994</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年，先后在新西兰的梅西大学、美国的</w:t>
            </w:r>
            <w:r>
              <w:rPr>
                <w:rFonts w:ascii="宋体" w:hAnsi="宋体" w:cs="宋体" w:eastAsia="宋体" w:hint="default"/>
                <w:spacing w:val="-55"/>
                <w:sz w:val="21"/>
                <w:szCs w:val="21"/>
              </w:rPr>
              <w:t> </w:t>
            </w:r>
            <w:r>
              <w:rPr>
                <w:rFonts w:ascii="宋体" w:hAnsi="宋体" w:cs="宋体" w:eastAsia="宋体" w:hint="default"/>
                <w:sz w:val="21"/>
                <w:szCs w:val="21"/>
              </w:rPr>
              <w:t>Ardent</w:t>
            </w:r>
            <w:r>
              <w:rPr>
                <w:rFonts w:ascii="宋体" w:hAnsi="宋体" w:cs="宋体" w:eastAsia="宋体" w:hint="default"/>
                <w:spacing w:val="-10"/>
                <w:sz w:val="21"/>
                <w:szCs w:val="21"/>
              </w:rPr>
              <w:t> </w:t>
            </w:r>
            <w:r>
              <w:rPr>
                <w:rFonts w:ascii="宋体" w:hAnsi="宋体" w:cs="宋体" w:eastAsia="宋体" w:hint="default"/>
                <w:sz w:val="21"/>
                <w:szCs w:val="21"/>
              </w:rPr>
              <w:t>Software/Informix</w:t>
            </w:r>
            <w:r>
              <w:rPr>
                <w:rFonts w:ascii="宋体" w:hAnsi="宋体" w:cs="宋体" w:eastAsia="宋体" w:hint="default"/>
                <w:sz w:val="21"/>
                <w:szCs w:val="21"/>
              </w:rPr>
              <w:t>、</w:t>
            </w:r>
            <w:r>
              <w:rPr>
                <w:rFonts w:ascii="宋体" w:hAnsi="宋体" w:cs="宋体" w:eastAsia="宋体" w:hint="default"/>
                <w:sz w:val="21"/>
                <w:szCs w:val="21"/>
              </w:rPr>
              <w:t>PayPal</w:t>
            </w:r>
            <w:r>
              <w:rPr>
                <w:rFonts w:ascii="宋体" w:hAnsi="宋体" w:cs="宋体" w:eastAsia="宋体" w:hint="default"/>
                <w:spacing w:val="-54"/>
                <w:sz w:val="21"/>
                <w:szCs w:val="21"/>
              </w:rPr>
              <w:t> </w:t>
            </w:r>
            <w:r>
              <w:rPr>
                <w:rFonts w:ascii="宋体" w:hAnsi="宋体" w:cs="宋体" w:eastAsia="宋体" w:hint="default"/>
                <w:sz w:val="21"/>
                <w:szCs w:val="21"/>
              </w:rPr>
              <w:t>等高校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或公司任职；自</w:t>
            </w:r>
            <w:r>
              <w:rPr>
                <w:rFonts w:ascii="宋体" w:hAnsi="宋体" w:cs="宋体" w:eastAsia="宋体" w:hint="default"/>
                <w:spacing w:val="-57"/>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年至今在公司任职，现职务为华扬联众数字技术股份有限公司副总经理、首席技术官。</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1967</w:t>
            </w:r>
            <w:r>
              <w:rPr>
                <w:rFonts w:ascii="宋体" w:hAnsi="宋体" w:cs="宋体" w:eastAsia="宋体" w:hint="default"/>
                <w:spacing w:val="-46"/>
                <w:sz w:val="21"/>
                <w:szCs w:val="21"/>
              </w:rPr>
              <w:t> </w:t>
            </w:r>
            <w:r>
              <w:rPr>
                <w:rFonts w:ascii="宋体" w:hAnsi="宋体" w:cs="宋体" w:eastAsia="宋体" w:hint="default"/>
                <w:spacing w:val="-3"/>
                <w:sz w:val="21"/>
                <w:szCs w:val="21"/>
              </w:rPr>
              <w:t>年出生，中国国籍，硕士学历，本科毕业于湖南师范大学，研究生毕业于长江商学院，自</w:t>
            </w:r>
            <w:r>
              <w:rPr>
                <w:rFonts w:ascii="宋体" w:hAnsi="宋体" w:cs="宋体" w:eastAsia="宋体" w:hint="default"/>
                <w:spacing w:val="-43"/>
                <w:sz w:val="21"/>
                <w:szCs w:val="21"/>
              </w:rPr>
              <w:t> </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年就职于湖南广播电视台，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担任副台长职务；自</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年就职于合一信息技术（北京）有限公司，担任高级副总裁。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1969</w:t>
            </w:r>
            <w:r>
              <w:rPr>
                <w:rFonts w:ascii="宋体" w:hAnsi="宋体" w:cs="宋体" w:eastAsia="宋体" w:hint="default"/>
                <w:spacing w:val="-48"/>
                <w:sz w:val="21"/>
                <w:szCs w:val="21"/>
              </w:rPr>
              <w:t> </w:t>
            </w:r>
            <w:r>
              <w:rPr>
                <w:rFonts w:ascii="宋体" w:hAnsi="宋体" w:cs="宋体" w:eastAsia="宋体" w:hint="default"/>
                <w:sz w:val="21"/>
                <w:szCs w:val="21"/>
              </w:rPr>
              <w:t>年出生，中国国籍，本科学历，毕业于北京物资学院，自</w:t>
            </w:r>
            <w:r>
              <w:rPr>
                <w:rFonts w:ascii="宋体" w:hAnsi="宋体" w:cs="宋体" w:eastAsia="宋体" w:hint="default"/>
                <w:spacing w:val="-46"/>
                <w:sz w:val="21"/>
                <w:szCs w:val="21"/>
              </w:rPr>
              <w:t> </w:t>
            </w:r>
            <w:r>
              <w:rPr>
                <w:rFonts w:ascii="宋体" w:hAnsi="宋体" w:cs="宋体" w:eastAsia="宋体" w:hint="default"/>
                <w:sz w:val="21"/>
                <w:szCs w:val="21"/>
              </w:rPr>
              <w:t>1994</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年在北京电通广告有限公司任职，担任广告业务部门总经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p>
        </w:tc>
      </w:tr>
    </w:tbl>
    <w:p>
      <w:pPr>
        <w:spacing w:line="240" w:lineRule="auto" w:before="8"/>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27"/>
          <w:pgSz w:w="16840" w:h="11910" w:orient="landscape"/>
          <w:pgMar w:footer="1195" w:header="880" w:top="1120" w:bottom="1380" w:left="1300" w:right="1220"/>
        </w:sectPr>
      </w:pPr>
    </w:p>
    <w:p>
      <w:pPr>
        <w:pStyle w:val="BodyText"/>
        <w:spacing w:line="273" w:lineRule="exact" w:before="36"/>
        <w:ind w:left="224" w:right="-16"/>
        <w:jc w:val="left"/>
      </w:pPr>
      <w:r>
        <w:rPr/>
        <w:t>其它情况说明</w:t>
      </w:r>
    </w:p>
    <w:p>
      <w:pPr>
        <w:pStyle w:val="BodyText"/>
        <w:spacing w:line="273" w:lineRule="exact"/>
        <w:ind w:left="224" w:right="-16"/>
        <w:jc w:val="left"/>
      </w:pPr>
      <w:r>
        <w:rPr/>
        <w:t>□适用 √不适用</w:t>
      </w:r>
    </w:p>
    <w:p>
      <w:pPr>
        <w:pStyle w:val="Heading3"/>
        <w:spacing w:line="240" w:lineRule="auto" w:before="59"/>
        <w:ind w:left="224"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24"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24"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120" w:bottom="1380" w:left="1300" w:right="1220"/>
          <w:cols w:num="2" w:equalWidth="0">
            <w:col w:w="5493" w:space="7647"/>
            <w:col w:w="1180"/>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8"/>
      </w:tblGrid>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91"/>
              <w:jc w:val="right"/>
              <w:rPr>
                <w:rFonts w:ascii="宋体" w:hAnsi="宋体" w:cs="宋体" w:eastAsia="宋体" w:hint="default"/>
                <w:sz w:val="21"/>
                <w:szCs w:val="21"/>
              </w:rPr>
            </w:pPr>
            <w:r>
              <w:rPr>
                <w:rFonts w:ascii="宋体" w:hAnsi="宋体" w:cs="宋体" w:eastAsia="宋体" w:hint="default"/>
                <w:sz w:val="21"/>
                <w:szCs w:val="21"/>
              </w:rPr>
              <w:t>职务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7" w:right="106"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3" w:right="10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7" w:right="139" w:hanging="104"/>
              <w:jc w:val="left"/>
              <w:rPr>
                <w:rFonts w:ascii="宋体" w:hAnsi="宋体" w:cs="宋体" w:eastAsia="宋体" w:hint="default"/>
                <w:sz w:val="21"/>
                <w:szCs w:val="21"/>
              </w:rPr>
            </w:pPr>
            <w:r>
              <w:rPr>
                <w:rFonts w:ascii="宋体" w:hAnsi="宋体" w:cs="宋体" w:eastAsia="宋体" w:hint="default"/>
                <w:sz w:val="21"/>
                <w:szCs w:val="21"/>
              </w:rPr>
              <w:t>期末持有限制</w:t>
            </w:r>
            <w:r>
              <w:rPr>
                <w:rFonts w:ascii="宋体" w:hAnsi="宋体" w:cs="宋体" w:eastAsia="宋体" w:hint="default"/>
                <w:w w:val="100"/>
                <w:sz w:val="21"/>
                <w:szCs w:val="21"/>
              </w:rPr>
              <w:t> </w:t>
            </w:r>
            <w:r>
              <w:rPr>
                <w:rFonts w:ascii="宋体" w:hAnsi="宋体" w:cs="宋体" w:eastAsia="宋体" w:hint="default"/>
                <w:sz w:val="21"/>
                <w:szCs w:val="21"/>
              </w:rPr>
              <w:t>性股票数量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董事、副总经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13.87</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财务总监、副</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1"/>
                <w:sz w:val="21"/>
                <w:szCs w:val="21"/>
              </w:rPr>
              <w:t>总经理、董事</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会秘书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13.87</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8"/>
              <w:jc w:val="right"/>
              <w:rPr>
                <w:rFonts w:ascii="宋体" w:hAnsi="宋体" w:cs="宋体" w:eastAsia="宋体" w:hint="default"/>
                <w:sz w:val="21"/>
                <w:szCs w:val="21"/>
              </w:rPr>
            </w:pPr>
            <w:r>
              <w:rPr>
                <w:rFonts w:ascii="宋体" w:hAnsi="宋体" w:cs="宋体" w:eastAsia="宋体" w:hint="default"/>
                <w:spacing w:val="-1"/>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13.87</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8"/>
              <w:jc w:val="right"/>
              <w:rPr>
                <w:rFonts w:ascii="宋体" w:hAnsi="宋体" w:cs="宋体" w:eastAsia="宋体" w:hint="default"/>
                <w:sz w:val="21"/>
                <w:szCs w:val="21"/>
              </w:rPr>
            </w:pPr>
            <w:r>
              <w:rPr>
                <w:rFonts w:ascii="宋体" w:hAnsi="宋体" w:cs="宋体" w:eastAsia="宋体" w:hint="default"/>
                <w:spacing w:val="-1"/>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148,260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13.87</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8"/>
      </w:tblGrid>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114,940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114,940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114,940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13.87</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贾建萍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141,540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141,540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141,540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13.87</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13.87</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981,260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981,260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981,260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57" w:lineRule="exact"/>
        <w:ind w:left="224" w:right="0"/>
        <w:jc w:val="left"/>
      </w:pPr>
      <w:r>
        <w:rPr/>
        <w:t>备注：因公司</w:t>
      </w:r>
      <w:r>
        <w:rPr>
          <w:spacing w:val="-55"/>
        </w:rPr>
        <w:t> </w:t>
      </w:r>
      <w:r>
        <w:rPr>
          <w:rFonts w:ascii="宋体" w:hAnsi="宋体" w:cs="宋体" w:eastAsia="宋体" w:hint="default"/>
        </w:rPr>
        <w:t>2017</w:t>
      </w:r>
      <w:r>
        <w:rPr>
          <w:rFonts w:ascii="宋体" w:hAnsi="宋体" w:cs="宋体" w:eastAsia="宋体" w:hint="default"/>
          <w:spacing w:val="-57"/>
        </w:rPr>
        <w:t> </w:t>
      </w:r>
      <w:r>
        <w:rPr/>
        <w:t>年度实施了利润分配及资本公积转增股本，限制性股票的授予价格由</w:t>
      </w:r>
      <w:r>
        <w:rPr>
          <w:spacing w:val="-55"/>
        </w:rPr>
        <w:t> </w:t>
      </w:r>
      <w:r>
        <w:rPr>
          <w:rFonts w:ascii="Times New Roman" w:hAnsi="Times New Roman" w:cs="Times New Roman" w:eastAsia="Times New Roman" w:hint="default"/>
        </w:rPr>
        <w:t>14.98</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股除权后为</w:t>
      </w:r>
      <w:r>
        <w:rPr>
          <w:spacing w:val="-54"/>
        </w:rPr>
        <w:t> </w:t>
      </w:r>
      <w:r>
        <w:rPr>
          <w:rFonts w:ascii="Times New Roman" w:hAnsi="Times New Roman" w:cs="Times New Roman" w:eastAsia="Times New Roman" w:hint="default"/>
        </w:rPr>
        <w:t>10.70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pStyle w:val="Heading3"/>
        <w:spacing w:line="240" w:lineRule="auto" w:before="43"/>
        <w:ind w:left="224" w:right="0"/>
        <w:jc w:val="left"/>
        <w:rPr>
          <w:b w:val="0"/>
          <w:bCs w:val="0"/>
        </w:rPr>
      </w:pPr>
      <w:r>
        <w:rPr/>
        <w:t>二、现任及报告期内离任董事、监事和高级管理人员的任职情况</w:t>
      </w:r>
      <w:r>
        <w:rPr>
          <w:b w:val="0"/>
          <w:bCs w:val="0"/>
        </w:rPr>
      </w:r>
    </w:p>
    <w:p>
      <w:pPr>
        <w:pStyle w:val="Heading3"/>
        <w:spacing w:line="240" w:lineRule="auto" w:before="56"/>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5"/>
              <w:jc w:val="right"/>
              <w:rPr>
                <w:rFonts w:ascii="宋体" w:hAnsi="宋体" w:cs="宋体" w:eastAsia="宋体" w:hint="default"/>
                <w:sz w:val="21"/>
                <w:szCs w:val="21"/>
              </w:rPr>
            </w:pPr>
            <w:r>
              <w:rPr>
                <w:rFonts w:ascii="宋体" w:hAnsi="宋体" w:cs="宋体" w:eastAsia="宋体" w:hint="default"/>
                <w:spacing w:val="-1"/>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49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华扬创想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2006-09-08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捷报指向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2010-10-09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2011-11-02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华扬投资</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2014-11-11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2017-05-08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旗帜传媒</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2010-01-28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华扬阿佩</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2008-07-24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华扬盛鼎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2011-10-25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sz w:val="21"/>
              </w:rPr>
              <w:t>2018-09-30</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2012-03-29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2017-05-08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2010-12-07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华扬优逸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2018-05-02</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乐创投资</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2015-06-09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威朋有限</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2014-08-08</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6840" w:h="11910" w:orient="landscape"/>
          <w:pgMar w:footer="1195" w:header="880" w:top="1120" w:bottom="1380" w:left="1300" w:right="1220"/>
          <w:pgNumType w:start="5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华扬香港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2014-11-27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华扬韩国</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2015-05-11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宽客网络</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北京集萃廊商贸有限公司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2012-04-16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一动信息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2016-10-24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2017-06-25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抢先文化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2016-12-30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骞虹文化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2016-12-12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上海华扬联众公益基金会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副理事长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2016-11-12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华扬英国</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2017-02-08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华扬美国</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2014-12-03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海南龙帆</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2018-05-18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深圳市东方富海投资管理股份有限公司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董事、副总经理、合伙人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2015-01-01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珠海市富海铧创创业投资管理有限公司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北京富基标商流通信息科技有限公司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2017-05-01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酒仙网电子商务股份有限公司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2013-09-01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上海合合信息科技发展有限公司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2012-08-01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北京铁血科技股份公司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上海刃游网络科技有限公司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2014-04-01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南京睿悦信息技术有限公司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2014-03-01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北京点心科技有限公司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2015-06-01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上海龙诚阔安投资咨询有限公司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2015-06-01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厦门美家帮科技股份有限公司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2015-06-01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北京极品无限科技发展有限责任公司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2018-07-01</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江苏原力电脑动画制作有限公司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2014-05-01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上海银河数娱网络科技有限公司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2015-08-01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傲天动联技术有限公司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2015-12-01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和创</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2015-01-01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珠海富海华金创业投资基金（有限合伙）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2016-05-01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青云创业投资管理（香港）有限公司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2007-12-01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北京三得普华科技有限责任公司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2008-06-28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福建省百川资源再生科技股份有限公司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2011-08-01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百川实业（集团）有限公司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2011-08-01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上澎太阳能科技（嘉兴）有限公司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2011-03-21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多利（北京）农业发展有限公司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2012-09-25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浙江湖州五谷生态农业发展有限公司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2011-08-04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Nobao Renewable Energy Holdings</w:t>
            </w:r>
            <w:r>
              <w:rPr>
                <w:rFonts w:ascii="宋体"/>
                <w:spacing w:val="-4"/>
                <w:sz w:val="21"/>
              </w:rPr>
              <w:t> </w:t>
            </w: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2010-01-15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Eastern Well Holdings</w:t>
            </w:r>
            <w:r>
              <w:rPr>
                <w:rFonts w:ascii="宋体"/>
                <w:spacing w:val="-2"/>
                <w:sz w:val="21"/>
              </w:rPr>
              <w:t> </w:t>
            </w: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2010-01-16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Sunpreme,</w:t>
            </w:r>
            <w:r>
              <w:rPr>
                <w:rFonts w:ascii="宋体"/>
                <w:spacing w:val="2"/>
                <w:sz w:val="21"/>
              </w:rPr>
              <w:t> </w:t>
            </w:r>
            <w:r>
              <w:rPr>
                <w:rFonts w:ascii="宋体"/>
                <w:sz w:val="21"/>
              </w:rPr>
              <w:t>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2009-12-28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Sunpreme Solar India Pvt.</w:t>
            </w:r>
            <w:r>
              <w:rPr>
                <w:rFonts w:ascii="宋体"/>
                <w:spacing w:val="-2"/>
                <w:sz w:val="21"/>
              </w:rPr>
              <w:t> </w:t>
            </w:r>
            <w:r>
              <w:rPr>
                <w:rFonts w:ascii="宋体"/>
                <w:sz w:val="21"/>
              </w:rPr>
              <w:t>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2009-12-29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tabs>
                <w:tab w:pos="1954" w:val="left" w:leader="none"/>
                <w:tab w:pos="3696" w:val="left" w:leader="none"/>
              </w:tabs>
              <w:spacing w:line="240" w:lineRule="exact"/>
              <w:ind w:left="103" w:right="0"/>
              <w:jc w:val="left"/>
              <w:rPr>
                <w:rFonts w:ascii="宋体" w:hAnsi="宋体" w:cs="宋体" w:eastAsia="宋体" w:hint="default"/>
                <w:sz w:val="21"/>
                <w:szCs w:val="21"/>
              </w:rPr>
            </w:pPr>
            <w:r>
              <w:rPr>
                <w:rFonts w:ascii="宋体"/>
                <w:spacing w:val="-1"/>
                <w:sz w:val="21"/>
              </w:rPr>
              <w:t>Eternal</w:t>
            </w:r>
            <w:r>
              <w:rPr>
                <w:rFonts w:ascii="宋体"/>
                <w:spacing w:val="14"/>
                <w:sz w:val="21"/>
              </w:rPr>
              <w:t> </w:t>
            </w:r>
            <w:r>
              <w:rPr>
                <w:rFonts w:ascii="宋体"/>
                <w:spacing w:val="-1"/>
                <w:sz w:val="21"/>
              </w:rPr>
              <w:t>Energy</w:t>
              <w:tab/>
              <w:t>International</w:t>
              <w:tab/>
              <w:t>Investments</w:t>
            </w:r>
          </w:p>
          <w:p>
            <w:pPr>
              <w:pStyle w:val="TableParagraph"/>
              <w:spacing w:line="274" w:lineRule="exact"/>
              <w:ind w:left="103" w:right="0"/>
              <w:jc w:val="left"/>
              <w:rPr>
                <w:rFonts w:ascii="宋体" w:hAnsi="宋体" w:cs="宋体" w:eastAsia="宋体" w:hint="default"/>
                <w:sz w:val="21"/>
                <w:szCs w:val="21"/>
              </w:rPr>
            </w:pP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2011-12-29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Twins Label</w:t>
            </w:r>
            <w:r>
              <w:rPr>
                <w:rFonts w:ascii="宋体"/>
                <w:spacing w:val="-1"/>
                <w:sz w:val="21"/>
              </w:rPr>
              <w:t> </w:t>
            </w: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2011-08-01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北京春播科技有限公司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2017-02-10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中视金桥国际传媒控股有限公司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2012-05-23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云联天地（北京）信息技术有限公司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2015-01-14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北京九枝兰信息技术有限公司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2017-09-08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北京春播秋实有限公司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2015-03-06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常州移动果库复合材料科技有限公司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2015-04-21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上海夏长农业发展有限公司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2016-01-06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北京同悦科技有限公司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2016-09-26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天津万璘贸易有限公司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2017-03-31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上海澧春信息技术有限公司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2017-01-19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天津真越国际贸易有限公司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2017-05-04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北京赢乔科技有限公司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2017-06-01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天津春播科技有限公司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2017-10-23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2018-12-28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中信海洋直升机股份有限公司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2014-01-23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2020-01-23</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中交地产股份有限公司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2020-04-25</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航锦科技股份有限公司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2020-10-09</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正源控股股份有限公司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独立董事、审计委员会委员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2020-04-29</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北京注册会计师协会财报审计专业技术委员会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2018-02-07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东北财经大学国际商学院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硕士研究生兼职导师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2020-07-01</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樊旭文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北京鱼子酱文化传播有限公司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2017-09-01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深圳市分享成长投资管理有限公司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2013-08-01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深圳分享投资合伙企业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管理合伙人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2011-12-01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深圳昊天龙邦复合材料有限公司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昆山韦睿医疗科技有限公司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杭州心有灵犀互联网金融股份有限公司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上海海优威新材料股份有限公司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深圳市柠檬网联科技股份有限公司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南京贝登医疗股份有限公司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上海享学网络科技有限公司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上海长森药业有限公司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上海影随网络科技有限公司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健医信息科技（上海）股份有限公司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深圳市佳广投资有限公司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艾托金生物医药（苏州）有限公司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杭州科畅科技咨询有限公司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杭州捷诺飞生物科技股份有限公司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北京力泰克科技有限公司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上海张强医疗科技股份有限公司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北京唯迈医疗设备有限公司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杭州百凌生物科技有限公司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深圳兰度生物材料有限公司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伦琴</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医疗科技有限公司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聚融医疗科技</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深圳唯公科技有限公司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华脉汇百通信息技术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北京开鲜生态农业有限公司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苏州茵络医疗器械有限公司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普利瑞医疗科技（苏州）有限公司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2019-02</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深圳市迈步机器人科技有限公司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万兴科技股份有限公司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2015-06-03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2015-12-21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2017-05-08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2017-09-22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旗帜创想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2006-09-25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晶萃数字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2016-01-20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王海龙</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派择网络</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2015-07-06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华扬创想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2006-09-08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2011-11-02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捷报指向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2010-10-09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派择网络</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2015-07-06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旗帜传媒</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2010-01-29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华扬阿佩</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2008-07-24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2012-03-29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华扬盛鼎</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2011-10-25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2018-09-30</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2017-05-08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2017-05-08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华扬企管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2010-12-07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北京易粉</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2016-06-28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郭建军</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华扬海纳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2017-01-10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赵轶俊</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旗帜香港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2016-07-22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华扬美国</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2016-01-22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上海华扬联众公益基金会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2016-12-12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重庆金卡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2018-04-28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陈嵘</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上海华扬联众公益基金会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2016-12-12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在其他单位任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125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pStyle w:val="Heading3"/>
        <w:spacing w:line="240" w:lineRule="auto" w:before="120"/>
        <w:ind w:left="224" w:right="0"/>
        <w:jc w:val="left"/>
        <w:rPr>
          <w:b w:val="0"/>
          <w:bCs w:val="0"/>
        </w:rPr>
      </w:pPr>
      <w:r>
        <w:rPr/>
        <w:t>三、董事、监事、高级管理人员报酬情况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在公司领取报酬的董事、监事，按照公司制定的有关规定执行，高级管理人员薪酬由董事会薪酬考核委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员会审议决定。</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报告期内，按公司已指定的薪酬标准，结合年初确定的经营指标及绩效考核发放金额。</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本年度公司董事、监事及高级管理人员从公司获得的应付报酬合计：</w:t>
            </w:r>
            <w:r>
              <w:rPr>
                <w:rFonts w:ascii="宋体" w:hAnsi="宋体" w:cs="宋体" w:eastAsia="宋体" w:hint="default"/>
                <w:spacing w:val="-2"/>
                <w:sz w:val="21"/>
                <w:szCs w:val="21"/>
              </w:rPr>
              <w:t>2304.12</w:t>
            </w:r>
            <w:r>
              <w:rPr>
                <w:rFonts w:ascii="宋体" w:hAnsi="宋体" w:cs="宋体" w:eastAsia="宋体" w:hint="default"/>
                <w:spacing w:val="29"/>
                <w:sz w:val="21"/>
                <w:szCs w:val="21"/>
              </w:rPr>
              <w:t> </w:t>
            </w:r>
            <w:r>
              <w:rPr>
                <w:rFonts w:ascii="宋体" w:hAnsi="宋体" w:cs="宋体" w:eastAsia="宋体" w:hint="default"/>
                <w:spacing w:val="-2"/>
                <w:sz w:val="21"/>
                <w:szCs w:val="21"/>
              </w:rPr>
              <w:t>万元（税前）。</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本年度公司董事、监事及高级管理人员从公司获得的应付报酬合计：</w:t>
            </w:r>
            <w:r>
              <w:rPr>
                <w:rFonts w:ascii="宋体" w:hAnsi="宋体" w:cs="宋体" w:eastAsia="宋体" w:hint="default"/>
                <w:spacing w:val="-2"/>
                <w:sz w:val="21"/>
                <w:szCs w:val="21"/>
              </w:rPr>
              <w:t>2304.12</w:t>
            </w:r>
            <w:r>
              <w:rPr>
                <w:rFonts w:ascii="宋体" w:hAnsi="宋体" w:cs="宋体" w:eastAsia="宋体" w:hint="default"/>
                <w:spacing w:val="29"/>
                <w:sz w:val="21"/>
                <w:szCs w:val="21"/>
              </w:rPr>
              <w:t> </w:t>
            </w:r>
            <w:r>
              <w:rPr>
                <w:rFonts w:ascii="宋体" w:hAnsi="宋体" w:cs="宋体" w:eastAsia="宋体" w:hint="default"/>
                <w:spacing w:val="-2"/>
                <w:sz w:val="21"/>
                <w:szCs w:val="21"/>
              </w:rPr>
              <w:t>万元（税前）。</w:t>
            </w:r>
          </w:p>
        </w:tc>
      </w:tr>
    </w:tbl>
    <w:p>
      <w:pPr>
        <w:spacing w:line="240" w:lineRule="auto" w:before="12"/>
        <w:rPr>
          <w:rFonts w:ascii="宋体" w:hAnsi="宋体" w:cs="宋体" w:eastAsia="宋体" w:hint="default"/>
          <w:sz w:val="19"/>
          <w:szCs w:val="19"/>
        </w:rPr>
      </w:pPr>
    </w:p>
    <w:p>
      <w:pPr>
        <w:pStyle w:val="Heading3"/>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樊旭文</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前任董事离职后选举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王平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r>
    </w:tbl>
    <w:p>
      <w:pPr>
        <w:spacing w:line="240" w:lineRule="auto" w:before="12"/>
        <w:rPr>
          <w:rFonts w:ascii="宋体" w:hAnsi="宋体" w:cs="宋体" w:eastAsia="宋体" w:hint="default"/>
          <w:sz w:val="19"/>
          <w:szCs w:val="19"/>
        </w:rPr>
      </w:pPr>
    </w:p>
    <w:p>
      <w:pPr>
        <w:pStyle w:val="Heading3"/>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0"/>
        <w:ind w:right="2465"/>
        <w:jc w:val="left"/>
        <w:rPr>
          <w:b w:val="0"/>
          <w:bCs w:val="0"/>
        </w:rPr>
      </w:pPr>
      <w:r>
        <w:rPr/>
        <w:t>六、母公司和主要子公司的员工情况</w:t>
      </w:r>
      <w:r>
        <w:rPr>
          <w:b w:val="0"/>
          <w:bCs w:val="0"/>
        </w:rPr>
      </w:r>
    </w:p>
    <w:p>
      <w:pPr>
        <w:pStyle w:val="Heading3"/>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2,105</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产品开发类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创意策划类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行政管理类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273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客户服务类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媒介服务类</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2,105</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2,105</w:t>
            </w:r>
          </w:p>
        </w:tc>
      </w:tr>
    </w:tbl>
    <w:p>
      <w:pPr>
        <w:spacing w:line="240" w:lineRule="auto" w:before="12"/>
        <w:rPr>
          <w:rFonts w:ascii="宋体" w:hAnsi="宋体" w:cs="宋体" w:eastAsia="宋体" w:hint="default"/>
          <w:b/>
          <w:bCs/>
          <w:sz w:val="19"/>
          <w:szCs w:val="19"/>
        </w:rPr>
      </w:pPr>
    </w:p>
    <w:p>
      <w:pPr>
        <w:pStyle w:val="Heading3"/>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72" w:lineRule="exact" w:before="59"/>
        <w:ind w:left="638" w:right="237" w:hanging="420"/>
        <w:jc w:val="left"/>
      </w:pPr>
      <w:r>
        <w:rPr>
          <w:spacing w:val="-1"/>
        </w:rPr>
        <w:t>√适用</w:t>
        <w:tab/>
      </w:r>
      <w:r>
        <w:rPr>
          <w:spacing w:val="-2"/>
        </w:rPr>
        <w:t>□不适用</w:t>
      </w:r>
      <w:r>
        <w:rPr>
          <w:spacing w:val="-99"/>
        </w:rPr>
        <w:t> </w:t>
      </w:r>
      <w:r>
        <w:rPr>
          <w:spacing w:val="-99"/>
        </w:rPr>
      </w:r>
      <w:r>
        <w:rPr>
          <w:spacing w:val="-2"/>
        </w:rPr>
        <w:t>公司实行以岗位工资为主的薪酬制度，坚持工资增长的效益导向，在内部建立薪酬与经济效</w:t>
      </w:r>
    </w:p>
    <w:p>
      <w:pPr>
        <w:pStyle w:val="BodyText"/>
        <w:spacing w:line="240" w:lineRule="auto" w:before="108"/>
        <w:ind w:right="2465"/>
        <w:jc w:val="left"/>
      </w:pPr>
      <w:r>
        <w:rPr/>
        <w:t>益的联动机制，既促进公司效益不断改善，又稳步提升员工收入水平。</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29"/>
          <w:footerReference w:type="default" r:id="rId30"/>
          <w:pgSz w:w="11910" w:h="16840"/>
          <w:pgMar w:header="877" w:footer="1195" w:top="1100" w:bottom="1380" w:left="1580" w:right="1040"/>
          <w:pgNumType w:start="57"/>
        </w:sectPr>
      </w:pPr>
    </w:p>
    <w:p>
      <w:pPr>
        <w:pStyle w:val="Heading3"/>
        <w:spacing w:line="240" w:lineRule="auto"/>
        <w:ind w:right="-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right="-2"/>
        <w:jc w:val="left"/>
      </w:pPr>
      <w:r>
        <w:rPr>
          <w:spacing w:val="-1"/>
        </w:rPr>
        <w:t>□适用</w:t>
        <w:tab/>
      </w:r>
      <w:r>
        <w:rPr>
          <w:spacing w:val="-2"/>
        </w:rPr>
        <w:t>√不适用</w:t>
      </w:r>
    </w:p>
    <w:p>
      <w:pPr>
        <w:pStyle w:val="Heading3"/>
        <w:spacing w:line="240" w:lineRule="auto" w:before="58"/>
        <w:ind w:right="-1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218" w:right="9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4"/>
        <w:ind w:right="-2"/>
        <w:jc w:val="left"/>
      </w:pPr>
      <w:r>
        <w:rPr>
          <w:spacing w:val="-1"/>
        </w:rPr>
        <w:t>□适用</w:t>
        <w:tab/>
      </w:r>
      <w:r>
        <w:rPr>
          <w:spacing w:val="-2"/>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37"/>
          <w:szCs w:val="37"/>
        </w:rPr>
      </w:pPr>
    </w:p>
    <w:p>
      <w:pPr>
        <w:pStyle w:val="Heading1"/>
        <w:tabs>
          <w:tab w:pos="1477" w:val="left" w:leader="none"/>
        </w:tabs>
        <w:spacing w:line="240" w:lineRule="auto" w:before="0"/>
        <w:ind w:left="218" w:right="0"/>
        <w:jc w:val="left"/>
        <w:rPr>
          <w:b w:val="0"/>
          <w:bCs w:val="0"/>
        </w:rPr>
      </w:pPr>
      <w:bookmarkStart w:name="_TOC_250003" w:id="9"/>
      <w:r>
        <w:rPr>
          <w:w w:val="95"/>
        </w:rPr>
        <w:t>第九节</w:t>
        <w:tab/>
      </w:r>
      <w:r>
        <w:rPr/>
        <w:t>公司治理</w:t>
      </w:r>
      <w:bookmarkEnd w:id="9"/>
      <w:r>
        <w:rPr>
          <w:b w:val="0"/>
          <w:bCs w:val="0"/>
        </w:rPr>
      </w:r>
    </w:p>
    <w:p>
      <w:pPr>
        <w:spacing w:after="0" w:line="240" w:lineRule="auto"/>
        <w:jc w:val="left"/>
        <w:sectPr>
          <w:type w:val="continuous"/>
          <w:pgSz w:w="11910" w:h="16840"/>
          <w:pgMar w:top="1120" w:bottom="1380" w:left="1580" w:right="1040"/>
          <w:cols w:num="2" w:equalWidth="0">
            <w:col w:w="1911" w:space="1313"/>
            <w:col w:w="6066"/>
          </w:cols>
        </w:sectPr>
      </w:pPr>
    </w:p>
    <w:p>
      <w:pPr>
        <w:spacing w:line="240" w:lineRule="auto" w:before="7"/>
        <w:rPr>
          <w:rFonts w:ascii="黑体" w:hAnsi="黑体" w:cs="黑体" w:eastAsia="黑体" w:hint="default"/>
          <w:b/>
          <w:bCs/>
          <w:sz w:val="16"/>
          <w:szCs w:val="16"/>
        </w:rPr>
      </w:pPr>
    </w:p>
    <w:p>
      <w:pPr>
        <w:pStyle w:val="Heading3"/>
        <w:spacing w:line="240" w:lineRule="auto"/>
        <w:ind w:right="2465"/>
        <w:jc w:val="left"/>
        <w:rPr>
          <w:b w:val="0"/>
          <w:bCs w:val="0"/>
        </w:rPr>
      </w:pPr>
      <w:r>
        <w:rPr/>
        <w:t>一、公司治理相关情况说明</w:t>
      </w:r>
      <w:r>
        <w:rPr>
          <w:b w:val="0"/>
          <w:bCs w:val="0"/>
        </w:rPr>
      </w:r>
    </w:p>
    <w:p>
      <w:pPr>
        <w:pStyle w:val="BodyText"/>
        <w:tabs>
          <w:tab w:pos="1163" w:val="left" w:leader="none"/>
        </w:tabs>
        <w:spacing w:line="237" w:lineRule="auto" w:before="61"/>
        <w:ind w:right="237"/>
        <w:jc w:val="left"/>
      </w:pPr>
      <w:r>
        <w:rPr/>
        <w:t>√适用</w:t>
        <w:tab/>
        <w:t>□不适用</w:t>
      </w:r>
      <w:r>
        <w:rPr>
          <w:w w:val="100"/>
        </w:rPr>
        <w:t> </w:t>
      </w:r>
      <w:r>
        <w:rPr>
          <w:spacing w:val="-2"/>
        </w:rPr>
        <w:t>报告期内，公司严格按照《公司法》、《证券法》、《上市公司治理准则》以及证监会、交易所</w:t>
      </w:r>
      <w:r>
        <w:rPr>
          <w:spacing w:val="-25"/>
        </w:rPr>
        <w:t> </w:t>
      </w:r>
      <w:r>
        <w:rPr>
          <w:spacing w:val="-25"/>
        </w:rPr>
      </w:r>
      <w:r>
        <w:rPr>
          <w:spacing w:val="-2"/>
        </w:rPr>
        <w:t>等监管部门的有关规定，不断完善公司治理结构，规范公司运作，以充分透明的信息披露、良好</w:t>
      </w:r>
      <w:r>
        <w:rPr>
          <w:spacing w:val="-25"/>
        </w:rPr>
        <w:t> </w:t>
      </w:r>
      <w:r>
        <w:rPr>
          <w:spacing w:val="-25"/>
        </w:rPr>
      </w:r>
      <w:r>
        <w:rPr>
          <w:spacing w:val="-2"/>
        </w:rPr>
        <w:t>的投资者关系、有效的内部控制体系，进一步提升公司治理水平，公司现有治理实际状况符合相</w:t>
      </w:r>
      <w:r>
        <w:rPr>
          <w:spacing w:val="-25"/>
        </w:rPr>
        <w:t> </w:t>
      </w:r>
      <w:r>
        <w:rPr>
          <w:spacing w:val="-25"/>
        </w:rPr>
      </w:r>
      <w:r>
        <w:rPr/>
        <w:t>关法律法规的要求。</w:t>
      </w:r>
    </w:p>
    <w:p>
      <w:pPr>
        <w:pStyle w:val="BodyText"/>
        <w:spacing w:line="237" w:lineRule="auto"/>
        <w:ind w:right="227"/>
        <w:jc w:val="left"/>
      </w:pPr>
      <w:r>
        <w:rPr>
          <w:rFonts w:ascii="宋体" w:hAnsi="宋体" w:cs="宋体" w:eastAsia="宋体" w:hint="default"/>
        </w:rPr>
        <w:t>1</w:t>
      </w:r>
      <w:r>
        <w:rPr/>
        <w:t>．股东及股东大会</w:t>
      </w:r>
      <w:r>
        <w:rPr>
          <w:w w:val="100"/>
        </w:rPr>
        <w:t> </w:t>
      </w:r>
      <w:r>
        <w:rPr>
          <w:spacing w:val="-7"/>
        </w:rPr>
        <w:t>报告期内，公司严格按照《公司法》、《公司章程》和《股东大会议事规则》等有关规定，召集、</w:t>
      </w:r>
      <w:r>
        <w:rPr>
          <w:spacing w:val="-19"/>
        </w:rPr>
        <w:t> </w:t>
      </w:r>
      <w:r>
        <w:rPr>
          <w:spacing w:val="-19"/>
        </w:rPr>
      </w:r>
      <w:r>
        <w:rPr>
          <w:spacing w:val="-2"/>
        </w:rPr>
        <w:t>召开股东大会。股东大会的会议筹备、会议提案、议事程序、会议表决及决议、决议的执行和信</w:t>
      </w:r>
    </w:p>
    <w:p>
      <w:pPr>
        <w:spacing w:after="0" w:line="237" w:lineRule="auto"/>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pStyle w:val="BodyText"/>
        <w:spacing w:line="237" w:lineRule="auto" w:before="38"/>
        <w:ind w:right="227"/>
        <w:jc w:val="left"/>
      </w:pPr>
      <w:r>
        <w:rPr>
          <w:spacing w:val="-2"/>
        </w:rPr>
        <w:t>息披露严格按照相关法律法规的要求执行，充分保障股东的合法权利依法行使。公司上市后，股</w:t>
      </w:r>
      <w:r>
        <w:rPr>
          <w:spacing w:val="-26"/>
        </w:rPr>
        <w:t> </w:t>
      </w:r>
      <w:r>
        <w:rPr>
          <w:spacing w:val="-26"/>
        </w:rPr>
      </w:r>
      <w:r>
        <w:rPr/>
        <w:t>东大会均由律师出席见证，律师对股东大会合规、合法性出具法律意见书。</w:t>
      </w:r>
      <w:r>
        <w:rPr>
          <w:w w:val="100"/>
        </w:rPr>
        <w:t> </w:t>
      </w:r>
      <w:r>
        <w:rPr>
          <w:rFonts w:ascii="宋体" w:hAnsi="宋体" w:cs="宋体" w:eastAsia="宋体" w:hint="default"/>
        </w:rPr>
        <w:t>2</w:t>
      </w:r>
      <w:r>
        <w:rPr/>
        <w:t>、控股股东和上市公司</w:t>
      </w:r>
      <w:r>
        <w:rPr>
          <w:w w:val="100"/>
        </w:rPr>
        <w:t> </w:t>
      </w:r>
      <w:r>
        <w:rPr>
          <w:spacing w:val="-2"/>
        </w:rPr>
        <w:t>公司控股股东严按按照相关法律法规要求依法行使出资人的权利并承担义务，没有超越股东大会</w:t>
      </w:r>
      <w:r>
        <w:rPr>
          <w:spacing w:val="-25"/>
        </w:rPr>
        <w:t> </w:t>
      </w:r>
      <w:r>
        <w:rPr>
          <w:spacing w:val="-25"/>
        </w:rPr>
      </w:r>
      <w:r>
        <w:rPr>
          <w:spacing w:val="-2"/>
        </w:rPr>
        <w:t>直接或间接干预公司的决策和经营活动。公司拥有独立完整的业务和自主经营能力，在业务、人</w:t>
      </w:r>
      <w:r>
        <w:rPr>
          <w:spacing w:val="-25"/>
        </w:rPr>
        <w:t> </w:t>
      </w:r>
      <w:r>
        <w:rPr>
          <w:spacing w:val="-25"/>
        </w:rPr>
      </w:r>
      <w:r>
        <w:rPr/>
        <w:t>员、资产、机构、财务上独立于控股股东，公司董事会、监事会和内部机构能够独立运作。</w:t>
      </w:r>
    </w:p>
    <w:p>
      <w:pPr>
        <w:pStyle w:val="BodyText"/>
        <w:spacing w:line="271" w:lineRule="exact"/>
        <w:ind w:right="2465"/>
        <w:jc w:val="left"/>
      </w:pPr>
      <w:r>
        <w:rPr>
          <w:rFonts w:ascii="宋体" w:hAnsi="宋体" w:cs="宋体" w:eastAsia="宋体" w:hint="default"/>
        </w:rPr>
        <w:t>3</w:t>
      </w:r>
      <w:r>
        <w:rPr>
          <w:rFonts w:ascii="宋体" w:hAnsi="宋体" w:cs="宋体" w:eastAsia="宋体" w:hint="default"/>
          <w:spacing w:val="1"/>
        </w:rPr>
        <w:t> </w:t>
      </w:r>
      <w:r>
        <w:rPr/>
        <w:t>董事和董事会</w:t>
      </w:r>
    </w:p>
    <w:p>
      <w:pPr>
        <w:pStyle w:val="BodyText"/>
        <w:spacing w:line="237" w:lineRule="auto" w:before="2"/>
        <w:ind w:right="228"/>
        <w:jc w:val="both"/>
      </w:pPr>
      <w:r>
        <w:rPr>
          <w:spacing w:val="-4"/>
        </w:rPr>
        <w:t>公司董事会根据《公司法》、《公司章程》</w:t>
      </w:r>
      <w:r>
        <w:rPr>
          <w:spacing w:val="45"/>
        </w:rPr>
        <w:t> </w:t>
      </w:r>
      <w:r>
        <w:rPr>
          <w:spacing w:val="-4"/>
        </w:rPr>
        <w:t>、《董事会议事规则》等法律法规依法运作，报告期</w:t>
      </w:r>
      <w:r>
        <w:rPr>
          <w:spacing w:val="-90"/>
        </w:rPr>
        <w:t> </w:t>
      </w:r>
      <w:r>
        <w:rPr>
          <w:spacing w:val="-90"/>
        </w:rPr>
      </w:r>
      <w:r>
        <w:rPr/>
        <w:t>内，确保了董事会正常运行。公司董事会现由 </w:t>
      </w:r>
      <w:r>
        <w:rPr>
          <w:rFonts w:ascii="宋体" w:hAnsi="宋体" w:cs="宋体" w:eastAsia="宋体" w:hint="default"/>
        </w:rPr>
        <w:t>7 </w:t>
      </w:r>
      <w:r>
        <w:rPr/>
        <w:t>人组成，其中独立董事 </w:t>
      </w:r>
      <w:r>
        <w:rPr>
          <w:rFonts w:ascii="宋体" w:hAnsi="宋体" w:cs="宋体" w:eastAsia="宋体" w:hint="default"/>
        </w:rPr>
        <w:t>3</w:t>
      </w:r>
      <w:r>
        <w:rPr>
          <w:rFonts w:ascii="宋体" w:hAnsi="宋体" w:cs="宋体" w:eastAsia="宋体" w:hint="default"/>
          <w:spacing w:val="-8"/>
        </w:rPr>
        <w:t> </w:t>
      </w:r>
      <w:r>
        <w:rPr/>
        <w:t>名，董事会的人数及</w:t>
      </w:r>
      <w:r>
        <w:rPr>
          <w:w w:val="100"/>
        </w:rPr>
        <w:t> </w:t>
      </w:r>
      <w:r>
        <w:rPr>
          <w:spacing w:val="-7"/>
        </w:rPr>
        <w:t>人员构成符合法律、法规和《公司章程》的要求。董事会成立了审计委员会、提名与薪酬委员会、</w:t>
      </w:r>
      <w:r>
        <w:rPr>
          <w:spacing w:val="-12"/>
        </w:rPr>
        <w:t> </w:t>
      </w:r>
      <w:r>
        <w:rPr>
          <w:spacing w:val="-12"/>
        </w:rPr>
      </w:r>
      <w:r>
        <w:rPr>
          <w:spacing w:val="-2"/>
        </w:rPr>
        <w:t>战略委员会，在董事会审议重大事项时，由相关专门委员会提出专业的意见及建议，保障董事会</w:t>
      </w:r>
      <w:r>
        <w:rPr>
          <w:spacing w:val="-25"/>
        </w:rPr>
        <w:t> </w:t>
      </w:r>
      <w:r>
        <w:rPr>
          <w:spacing w:val="-25"/>
        </w:rPr>
      </w:r>
      <w:r>
        <w:rPr/>
        <w:t>决策的科学性、合理性。</w:t>
      </w:r>
    </w:p>
    <w:p>
      <w:pPr>
        <w:pStyle w:val="BodyText"/>
        <w:spacing w:line="271" w:lineRule="exact"/>
        <w:ind w:right="2465"/>
        <w:jc w:val="left"/>
      </w:pPr>
      <w:r>
        <w:rPr>
          <w:rFonts w:ascii="宋体" w:hAnsi="宋体" w:cs="宋体" w:eastAsia="宋体" w:hint="default"/>
        </w:rPr>
        <w:t>4</w:t>
      </w:r>
      <w:r>
        <w:rPr/>
        <w:t>、监事和监事会</w:t>
      </w:r>
    </w:p>
    <w:p>
      <w:pPr>
        <w:pStyle w:val="BodyText"/>
        <w:spacing w:line="237" w:lineRule="auto" w:before="2"/>
        <w:ind w:right="227"/>
        <w:jc w:val="left"/>
      </w:pPr>
      <w:r>
        <w:rPr/>
        <w:t>报告期内，监事会确保正常运行，公司监事会现由 </w:t>
      </w:r>
      <w:r>
        <w:rPr>
          <w:rFonts w:ascii="宋体" w:hAnsi="宋体" w:cs="宋体" w:eastAsia="宋体" w:hint="default"/>
        </w:rPr>
        <w:t>3 </w:t>
      </w:r>
      <w:r>
        <w:rPr/>
        <w:t>人组成，其中职工代表监事 </w:t>
      </w:r>
      <w:r>
        <w:rPr>
          <w:rFonts w:ascii="宋体" w:hAnsi="宋体" w:cs="宋体" w:eastAsia="宋体" w:hint="default"/>
        </w:rPr>
        <w:t>1</w:t>
      </w:r>
      <w:r>
        <w:rPr>
          <w:rFonts w:ascii="宋体" w:hAnsi="宋体" w:cs="宋体" w:eastAsia="宋体" w:hint="default"/>
          <w:spacing w:val="-6"/>
        </w:rPr>
        <w:t> </w:t>
      </w:r>
      <w:r>
        <w:rPr/>
        <w:t>人，公司监</w:t>
      </w:r>
      <w:r>
        <w:rPr>
          <w:w w:val="100"/>
        </w:rPr>
        <w:t> </w:t>
      </w:r>
      <w:r>
        <w:rPr>
          <w:spacing w:val="-2"/>
        </w:rPr>
        <w:t>事会人数和人员构成符合有关法律法规的要求。公司监事会依据《公司章程》、《监事会议事规</w:t>
      </w:r>
      <w:r>
        <w:rPr>
          <w:spacing w:val="-25"/>
        </w:rPr>
        <w:t> </w:t>
      </w:r>
      <w:r>
        <w:rPr>
          <w:spacing w:val="-25"/>
        </w:rPr>
      </w:r>
      <w:r>
        <w:rPr>
          <w:spacing w:val="-2"/>
        </w:rPr>
        <w:t>则》等制度的规定履行职责，对公司运作、财务状况以及公司董事和其他高级管理人员履行职责</w:t>
      </w:r>
      <w:r>
        <w:rPr>
          <w:spacing w:val="-25"/>
        </w:rPr>
        <w:t> </w:t>
      </w:r>
      <w:r>
        <w:rPr>
          <w:spacing w:val="-25"/>
        </w:rPr>
      </w:r>
      <w:r>
        <w:rPr/>
        <w:t>的合法性、合规性进行监督，有效维护了公司及股东的权益。</w:t>
      </w:r>
      <w:r>
        <w:rPr>
          <w:w w:val="100"/>
        </w:rPr>
        <w:t> </w:t>
      </w:r>
      <w:r>
        <w:rPr>
          <w:rFonts w:ascii="宋体" w:hAnsi="宋体" w:cs="宋体" w:eastAsia="宋体" w:hint="default"/>
          <w:spacing w:val="-4"/>
        </w:rPr>
        <w:t>5</w:t>
      </w:r>
      <w:r>
        <w:rPr>
          <w:spacing w:val="-4"/>
        </w:rPr>
        <w:t>、利益相关者公司充分尊重和维护利益相关者的合法权益，重视社会责任、环境保护，着力推动</w:t>
      </w:r>
      <w:r>
        <w:rPr>
          <w:spacing w:val="-34"/>
        </w:rPr>
        <w:t> </w:t>
      </w:r>
      <w:r>
        <w:rPr>
          <w:spacing w:val="-34"/>
        </w:rPr>
      </w:r>
      <w:r>
        <w:rPr/>
        <w:t>公司持续、健康地发展。</w:t>
      </w:r>
      <w:r>
        <w:rPr>
          <w:w w:val="100"/>
        </w:rPr>
        <w:t> </w:t>
      </w:r>
      <w:r>
        <w:rPr>
          <w:rFonts w:ascii="宋体" w:hAnsi="宋体" w:cs="宋体" w:eastAsia="宋体" w:hint="default"/>
          <w:spacing w:val="-4"/>
        </w:rPr>
        <w:t>6</w:t>
      </w:r>
      <w:r>
        <w:rPr>
          <w:spacing w:val="-4"/>
        </w:rPr>
        <w:t>、信息披露及透明度报告期内，公司严格按照有关法律法规以及《公司章程》、《信息披露管理</w:t>
      </w:r>
      <w:r>
        <w:rPr>
          <w:spacing w:val="-37"/>
        </w:rPr>
        <w:t> </w:t>
      </w:r>
      <w:r>
        <w:rPr>
          <w:spacing w:val="-37"/>
        </w:rPr>
      </w:r>
      <w:r>
        <w:rPr>
          <w:spacing w:val="-2"/>
        </w:rPr>
        <w:t>制度》等规定，真实、准确、及时、完整地披露有关信息，公司指定董事会秘书负责信息披露工</w:t>
      </w:r>
      <w:r>
        <w:rPr>
          <w:spacing w:val="-25"/>
        </w:rPr>
        <w:t> </w:t>
      </w:r>
      <w:r>
        <w:rPr>
          <w:spacing w:val="-25"/>
        </w:rPr>
      </w:r>
      <w:r>
        <w:rPr>
          <w:spacing w:val="-2"/>
        </w:rPr>
        <w:t>作，认真对待股东和投资者来电咨询，确保所有股东和投资者公平、及时地获取公司应披露的信</w:t>
      </w:r>
      <w:r>
        <w:rPr>
          <w:spacing w:val="-25"/>
        </w:rPr>
        <w:t> </w:t>
      </w:r>
      <w:r>
        <w:rPr>
          <w:spacing w:val="-25"/>
        </w:rPr>
      </w:r>
      <w:r>
        <w:rPr/>
        <w:t>息。</w:t>
      </w:r>
    </w:p>
    <w:p>
      <w:pPr>
        <w:pStyle w:val="BodyText"/>
        <w:spacing w:line="237" w:lineRule="auto"/>
        <w:ind w:right="227"/>
        <w:jc w:val="left"/>
      </w:pPr>
      <w:r>
        <w:rPr>
          <w:rFonts w:ascii="宋体" w:hAnsi="宋体" w:cs="宋体" w:eastAsia="宋体" w:hint="default"/>
        </w:rPr>
        <w:t>7</w:t>
      </w:r>
      <w:r>
        <w:rPr/>
        <w:t>、投资者关系管理</w:t>
      </w:r>
      <w:r>
        <w:rPr>
          <w:w w:val="100"/>
        </w:rPr>
        <w:t> </w:t>
      </w:r>
      <w:r>
        <w:rPr>
          <w:spacing w:val="-2"/>
        </w:rPr>
        <w:t>公司一向高度重视投资者关系和股东回报，公司积极开展投资关系管理活动，积极接受投资者监</w:t>
      </w:r>
      <w:r>
        <w:rPr>
          <w:spacing w:val="-25"/>
        </w:rPr>
        <w:t> </w:t>
      </w:r>
      <w:r>
        <w:rPr>
          <w:spacing w:val="-25"/>
        </w:rPr>
      </w:r>
      <w:r>
        <w:rPr>
          <w:spacing w:val="-2"/>
        </w:rPr>
        <w:t>督，加强投资者对公司的了解和认同，认真听取广大投资者对公司经营发展的意见和建议，切实</w:t>
      </w:r>
      <w:r>
        <w:rPr>
          <w:spacing w:val="-25"/>
        </w:rPr>
        <w:t> </w:t>
      </w:r>
      <w:r>
        <w:rPr>
          <w:spacing w:val="-25"/>
        </w:rPr>
      </w:r>
      <w:r>
        <w:rPr/>
        <w:t>维护了投资者权益。</w:t>
      </w:r>
    </w:p>
    <w:p>
      <w:pPr>
        <w:pStyle w:val="BodyText"/>
        <w:spacing w:line="237" w:lineRule="auto"/>
        <w:ind w:right="227"/>
        <w:jc w:val="left"/>
      </w:pPr>
      <w:r>
        <w:rPr>
          <w:rFonts w:ascii="宋体" w:hAnsi="宋体" w:cs="宋体" w:eastAsia="宋体" w:hint="default"/>
        </w:rPr>
        <w:t>8</w:t>
      </w:r>
      <w:r>
        <w:rPr/>
        <w:t>、内幕信息知情人登记管理方面</w:t>
      </w:r>
      <w:r>
        <w:rPr>
          <w:w w:val="100"/>
        </w:rPr>
        <w:t> </w:t>
      </w:r>
      <w:r>
        <w:rPr>
          <w:spacing w:val="-2"/>
        </w:rPr>
        <w:t>报告期内，公司严格按照《内幕信息知情人登记制度》的有关规定，对公司定期报告和重大事项</w:t>
      </w:r>
      <w:r>
        <w:rPr>
          <w:spacing w:val="-25"/>
        </w:rPr>
        <w:t> </w:t>
      </w:r>
      <w:r>
        <w:rPr>
          <w:spacing w:val="-25"/>
        </w:rPr>
      </w:r>
      <w:r>
        <w:rPr>
          <w:spacing w:val="-2"/>
        </w:rPr>
        <w:t>的内幕信息知情人进行登记备案，防止泄露信息，保证信息披露的公平。并督促相关知情人员及</w:t>
      </w:r>
      <w:r>
        <w:rPr>
          <w:spacing w:val="-25"/>
        </w:rPr>
        <w:t> </w:t>
      </w:r>
      <w:r>
        <w:rPr>
          <w:spacing w:val="-25"/>
        </w:rPr>
      </w:r>
      <w:r>
        <w:rPr>
          <w:spacing w:val="-2"/>
        </w:rPr>
        <w:t>来访的机构投资者签署《内幕信息知情人登记表》、《内幕信息知情人责任告知书》，维护了公</w:t>
      </w:r>
      <w:r>
        <w:rPr>
          <w:spacing w:val="-25"/>
        </w:rPr>
        <w:t> </w:t>
      </w:r>
      <w:r>
        <w:rPr>
          <w:spacing w:val="-25"/>
        </w:rPr>
      </w:r>
      <w:r>
        <w:rPr>
          <w:spacing w:val="-2"/>
        </w:rPr>
        <w:t>司信息披露的公平原则，强化了公司内幕信息的保密管理。经自查，报告期内未发现公司内幕信</w:t>
      </w:r>
      <w:r>
        <w:rPr>
          <w:spacing w:val="-26"/>
        </w:rPr>
        <w:t> </w:t>
      </w:r>
      <w:r>
        <w:rPr>
          <w:spacing w:val="-26"/>
        </w:rPr>
      </w:r>
      <w:r>
        <w:rPr>
          <w:spacing w:val="-2"/>
        </w:rPr>
        <w:t>息知情人在影响公司股价的重大敏感信息披露前利用内幕信息买卖公司股份的情况，也未发现相</w:t>
      </w:r>
      <w:r>
        <w:rPr>
          <w:spacing w:val="-25"/>
        </w:rPr>
        <w:t> </w:t>
      </w:r>
      <w:r>
        <w:rPr>
          <w:spacing w:val="-25"/>
        </w:rPr>
      </w:r>
      <w:r>
        <w:rPr/>
        <w:t>关人员利用内幕信息进行内幕交易的情形。</w:t>
      </w:r>
    </w:p>
    <w:p>
      <w:pPr>
        <w:spacing w:line="240" w:lineRule="auto" w:before="9"/>
        <w:rPr>
          <w:rFonts w:ascii="宋体" w:hAnsi="宋体" w:cs="宋体" w:eastAsia="宋体" w:hint="default"/>
          <w:sz w:val="20"/>
          <w:szCs w:val="20"/>
        </w:rPr>
      </w:pPr>
    </w:p>
    <w:p>
      <w:pPr>
        <w:pStyle w:val="BodyText"/>
        <w:spacing w:line="275" w:lineRule="exact"/>
        <w:ind w:right="227"/>
        <w:jc w:val="left"/>
      </w:pPr>
      <w:r>
        <w:rPr/>
        <w:t>公司治理与中国证监会相关规定的要求是否存在重大差异；如有重大差异，应当说明原因</w:t>
      </w:r>
    </w:p>
    <w:p>
      <w:pPr>
        <w:tabs>
          <w:tab w:pos="1060" w:val="left" w:leader="none"/>
        </w:tabs>
        <w:spacing w:line="528" w:lineRule="auto" w:before="0"/>
        <w:ind w:left="218" w:right="6952" w:firstLine="0"/>
        <w:jc w:val="left"/>
        <w:rPr>
          <w:rFonts w:ascii="宋体" w:hAnsi="宋体" w:cs="宋体" w:eastAsia="宋体" w:hint="default"/>
          <w:sz w:val="21"/>
          <w:szCs w:val="21"/>
        </w:rPr>
      </w:pPr>
      <w:r>
        <w:rPr/>
        <w:pict>
          <v:shape style="position:absolute;margin-left:84.264pt;margin-top:48.503681pt;width:453.2pt;height:151.8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0"/>
                    <w:gridCol w:w="1844"/>
                    <w:gridCol w:w="3231"/>
                    <w:gridCol w:w="2165"/>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13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21"/>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披</w:t>
                        </w:r>
                        <w:r>
                          <w:rPr>
                            <w:rFonts w:ascii="宋体" w:hAnsi="宋体" w:cs="宋体" w:eastAsia="宋体" w:hint="default"/>
                            <w:spacing w:val="-59"/>
                            <w:sz w:val="21"/>
                            <w:szCs w:val="21"/>
                          </w:rPr>
                          <w:t> </w:t>
                        </w:r>
                        <w:r>
                          <w:rPr>
                            <w:rFonts w:ascii="宋体" w:hAnsi="宋体" w:cs="宋体" w:eastAsia="宋体" w:hint="default"/>
                            <w:sz w:val="21"/>
                            <w:szCs w:val="21"/>
                          </w:rPr>
                          <w:t>露</w:t>
                        </w:r>
                        <w:r>
                          <w:rPr>
                            <w:rFonts w:ascii="宋体" w:hAnsi="宋体" w:cs="宋体" w:eastAsia="宋体" w:hint="default"/>
                            <w:spacing w:val="-61"/>
                            <w:sz w:val="21"/>
                            <w:szCs w:val="21"/>
                          </w:rPr>
                          <w:t> </w:t>
                        </w:r>
                        <w:r>
                          <w:rPr>
                            <w:rFonts w:ascii="宋体" w:hAnsi="宋体" w:cs="宋体" w:eastAsia="宋体" w:hint="default"/>
                            <w:sz w:val="21"/>
                            <w:szCs w:val="21"/>
                          </w:rPr>
                          <w:t>于</w:t>
                        </w:r>
                        <w:r>
                          <w:rPr>
                            <w:rFonts w:ascii="宋体" w:hAnsi="宋体" w:cs="宋体" w:eastAsia="宋体" w:hint="default"/>
                            <w:spacing w:val="-61"/>
                            <w:sz w:val="21"/>
                            <w:szCs w:val="21"/>
                          </w:rPr>
                          <w:t> </w:t>
                        </w:r>
                        <w:r>
                          <w:rPr>
                            <w:rFonts w:ascii="宋体" w:hAnsi="宋体" w:cs="宋体" w:eastAsia="宋体" w:hint="default"/>
                            <w:sz w:val="21"/>
                            <w:szCs w:val="21"/>
                          </w:rPr>
                          <w:t>上</w:t>
                        </w:r>
                        <w:r>
                          <w:rPr>
                            <w:rFonts w:ascii="宋体" w:hAnsi="宋体" w:cs="宋体" w:eastAsia="宋体" w:hint="default"/>
                            <w:spacing w:val="-61"/>
                            <w:sz w:val="21"/>
                            <w:szCs w:val="21"/>
                          </w:rPr>
                          <w:t> </w:t>
                        </w:r>
                        <w:r>
                          <w:rPr>
                            <w:rFonts w:ascii="宋体" w:hAnsi="宋体" w:cs="宋体" w:eastAsia="宋体" w:hint="default"/>
                            <w:sz w:val="21"/>
                            <w:szCs w:val="21"/>
                          </w:rPr>
                          <w:t>海</w:t>
                        </w:r>
                        <w:r>
                          <w:rPr>
                            <w:rFonts w:ascii="宋体" w:hAnsi="宋体" w:cs="宋体" w:eastAsia="宋体" w:hint="default"/>
                            <w:spacing w:val="-59"/>
                            <w:sz w:val="21"/>
                            <w:szCs w:val="21"/>
                          </w:rPr>
                          <w:t> </w:t>
                        </w:r>
                        <w:r>
                          <w:rPr>
                            <w:rFonts w:ascii="宋体" w:hAnsi="宋体" w:cs="宋体" w:eastAsia="宋体" w:hint="default"/>
                            <w:sz w:val="21"/>
                            <w:szCs w:val="21"/>
                          </w:rPr>
                          <w:t>证</w:t>
                        </w:r>
                        <w:r>
                          <w:rPr>
                            <w:rFonts w:ascii="宋体" w:hAnsi="宋体" w:cs="宋体" w:eastAsia="宋体" w:hint="default"/>
                            <w:spacing w:val="-61"/>
                            <w:sz w:val="21"/>
                            <w:szCs w:val="21"/>
                          </w:rPr>
                          <w:t> </w:t>
                        </w:r>
                        <w:r>
                          <w:rPr>
                            <w:rFonts w:ascii="宋体" w:hAnsi="宋体" w:cs="宋体" w:eastAsia="宋体" w:hint="default"/>
                            <w:sz w:val="21"/>
                            <w:szCs w:val="21"/>
                          </w:rPr>
                          <w:t>券</w:t>
                        </w:r>
                        <w:r>
                          <w:rPr>
                            <w:rFonts w:ascii="宋体" w:hAnsi="宋体" w:cs="宋体" w:eastAsia="宋体" w:hint="default"/>
                            <w:spacing w:val="-61"/>
                            <w:sz w:val="21"/>
                            <w:szCs w:val="21"/>
                          </w:rPr>
                          <w:t> </w:t>
                        </w:r>
                        <w:r>
                          <w:rPr>
                            <w:rFonts w:ascii="宋体" w:hAnsi="宋体" w:cs="宋体" w:eastAsia="宋体" w:hint="default"/>
                            <w:sz w:val="21"/>
                            <w:szCs w:val="21"/>
                          </w:rPr>
                          <w:t>交</w:t>
                        </w:r>
                        <w:r>
                          <w:rPr>
                            <w:rFonts w:ascii="宋体" w:hAnsi="宋体" w:cs="宋体" w:eastAsia="宋体" w:hint="default"/>
                            <w:spacing w:val="-59"/>
                            <w:sz w:val="21"/>
                            <w:szCs w:val="21"/>
                          </w:rPr>
                          <w:t> </w:t>
                        </w:r>
                        <w:r>
                          <w:rPr>
                            <w:rFonts w:ascii="宋体" w:hAnsi="宋体" w:cs="宋体" w:eastAsia="宋体" w:hint="default"/>
                            <w:sz w:val="21"/>
                            <w:szCs w:val="21"/>
                          </w:rPr>
                          <w:t>易</w:t>
                        </w:r>
                        <w:r>
                          <w:rPr>
                            <w:rFonts w:ascii="宋体" w:hAnsi="宋体" w:cs="宋体" w:eastAsia="宋体" w:hint="default"/>
                            <w:spacing w:val="-61"/>
                            <w:sz w:val="21"/>
                            <w:szCs w:val="21"/>
                          </w:rPr>
                          <w:t> </w:t>
                        </w:r>
                        <w:r>
                          <w:rPr>
                            <w:rFonts w:ascii="宋体" w:hAnsi="宋体" w:cs="宋体" w:eastAsia="宋体" w:hint="default"/>
                            <w:sz w:val="21"/>
                            <w:szCs w:val="21"/>
                          </w:rPr>
                          <w:t>所</w:t>
                        </w:r>
                        <w:r>
                          <w:rPr>
                            <w:rFonts w:ascii="宋体" w:hAnsi="宋体" w:cs="宋体" w:eastAsia="宋体" w:hint="default"/>
                            <w:spacing w:val="-57"/>
                            <w:sz w:val="21"/>
                            <w:szCs w:val="21"/>
                          </w:rPr>
                          <w:t> </w:t>
                        </w:r>
                        <w:r>
                          <w:rPr>
                            <w:rFonts w:ascii="宋体" w:hAnsi="宋体" w:cs="宋体" w:eastAsia="宋体" w:hint="default"/>
                            <w:sz w:val="21"/>
                            <w:szCs w:val="21"/>
                          </w:rPr>
                          <w:t>网</w:t>
                        </w:r>
                        <w:r>
                          <w:rPr>
                            <w:rFonts w:ascii="宋体" w:hAnsi="宋体" w:cs="宋体" w:eastAsia="宋体" w:hint="default"/>
                            <w:spacing w:val="-61"/>
                            <w:sz w:val="21"/>
                            <w:szCs w:val="21"/>
                          </w:rPr>
                          <w:t> </w:t>
                        </w:r>
                        <w:r>
                          <w:rPr>
                            <w:rFonts w:ascii="宋体" w:hAnsi="宋体" w:cs="宋体" w:eastAsia="宋体" w:hint="default"/>
                            <w:sz w:val="21"/>
                            <w:szCs w:val="21"/>
                          </w:rPr>
                          <w:t>站</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2"/>
                            <w:sz w:val="21"/>
                            <w:szCs w:val="21"/>
                          </w:rPr>
                          <w:t>（</w:t>
                        </w:r>
                        <w:hyperlink r:id="rId9">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）：《华扬联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众数字技术股份有限公司</w:t>
                        </w:r>
                        <w:r>
                          <w:rPr>
                            <w:rFonts w:ascii="宋体" w:hAnsi="宋体" w:cs="宋体" w:eastAsia="宋体" w:hint="default"/>
                            <w:spacing w:val="-68"/>
                            <w:sz w:val="21"/>
                            <w:szCs w:val="21"/>
                          </w:rPr>
                          <w:t> </w:t>
                        </w:r>
                        <w:r>
                          <w:rPr>
                            <w:rFonts w:ascii="宋体" w:hAnsi="宋体" w:cs="宋体" w:eastAsia="宋体" w:hint="default"/>
                            <w:sz w:val="21"/>
                            <w:szCs w:val="21"/>
                          </w:rPr>
                          <w:t>2018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第一次临时股东大会决议公告》</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2018-007</w:t>
                        </w:r>
                        <w:r>
                          <w:rPr>
                            <w:rFonts w:ascii="宋体" w:hAnsi="宋体" w:cs="宋体" w:eastAsia="宋体" w:hint="default"/>
                            <w:sz w:val="21"/>
                            <w:szCs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37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21"/>
                            <w:sz w:val="21"/>
                            <w:szCs w:val="21"/>
                          </w:rPr>
                          <w:t> </w:t>
                        </w:r>
                        <w:r>
                          <w:rPr>
                            <w:rFonts w:ascii="宋体" w:hAnsi="宋体" w:cs="宋体" w:eastAsia="宋体" w:hint="default"/>
                            <w:sz w:val="21"/>
                            <w:szCs w:val="21"/>
                          </w:rPr>
                          <w:t>年年度股东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披</w:t>
                        </w:r>
                        <w:r>
                          <w:rPr>
                            <w:rFonts w:ascii="宋体" w:hAnsi="宋体" w:cs="宋体" w:eastAsia="宋体" w:hint="default"/>
                            <w:spacing w:val="-59"/>
                            <w:sz w:val="21"/>
                            <w:szCs w:val="21"/>
                          </w:rPr>
                          <w:t> </w:t>
                        </w:r>
                        <w:r>
                          <w:rPr>
                            <w:rFonts w:ascii="宋体" w:hAnsi="宋体" w:cs="宋体" w:eastAsia="宋体" w:hint="default"/>
                            <w:sz w:val="21"/>
                            <w:szCs w:val="21"/>
                          </w:rPr>
                          <w:t>露</w:t>
                        </w:r>
                        <w:r>
                          <w:rPr>
                            <w:rFonts w:ascii="宋体" w:hAnsi="宋体" w:cs="宋体" w:eastAsia="宋体" w:hint="default"/>
                            <w:spacing w:val="-61"/>
                            <w:sz w:val="21"/>
                            <w:szCs w:val="21"/>
                          </w:rPr>
                          <w:t> </w:t>
                        </w:r>
                        <w:r>
                          <w:rPr>
                            <w:rFonts w:ascii="宋体" w:hAnsi="宋体" w:cs="宋体" w:eastAsia="宋体" w:hint="default"/>
                            <w:sz w:val="21"/>
                            <w:szCs w:val="21"/>
                          </w:rPr>
                          <w:t>于</w:t>
                        </w:r>
                        <w:r>
                          <w:rPr>
                            <w:rFonts w:ascii="宋体" w:hAnsi="宋体" w:cs="宋体" w:eastAsia="宋体" w:hint="default"/>
                            <w:spacing w:val="-61"/>
                            <w:sz w:val="21"/>
                            <w:szCs w:val="21"/>
                          </w:rPr>
                          <w:t> </w:t>
                        </w:r>
                        <w:r>
                          <w:rPr>
                            <w:rFonts w:ascii="宋体" w:hAnsi="宋体" w:cs="宋体" w:eastAsia="宋体" w:hint="default"/>
                            <w:sz w:val="21"/>
                            <w:szCs w:val="21"/>
                          </w:rPr>
                          <w:t>上</w:t>
                        </w:r>
                        <w:r>
                          <w:rPr>
                            <w:rFonts w:ascii="宋体" w:hAnsi="宋体" w:cs="宋体" w:eastAsia="宋体" w:hint="default"/>
                            <w:spacing w:val="-61"/>
                            <w:sz w:val="21"/>
                            <w:szCs w:val="21"/>
                          </w:rPr>
                          <w:t> </w:t>
                        </w:r>
                        <w:r>
                          <w:rPr>
                            <w:rFonts w:ascii="宋体" w:hAnsi="宋体" w:cs="宋体" w:eastAsia="宋体" w:hint="default"/>
                            <w:sz w:val="21"/>
                            <w:szCs w:val="21"/>
                          </w:rPr>
                          <w:t>海</w:t>
                        </w:r>
                        <w:r>
                          <w:rPr>
                            <w:rFonts w:ascii="宋体" w:hAnsi="宋体" w:cs="宋体" w:eastAsia="宋体" w:hint="default"/>
                            <w:spacing w:val="-59"/>
                            <w:sz w:val="21"/>
                            <w:szCs w:val="21"/>
                          </w:rPr>
                          <w:t> </w:t>
                        </w:r>
                        <w:r>
                          <w:rPr>
                            <w:rFonts w:ascii="宋体" w:hAnsi="宋体" w:cs="宋体" w:eastAsia="宋体" w:hint="default"/>
                            <w:sz w:val="21"/>
                            <w:szCs w:val="21"/>
                          </w:rPr>
                          <w:t>证</w:t>
                        </w:r>
                        <w:r>
                          <w:rPr>
                            <w:rFonts w:ascii="宋体" w:hAnsi="宋体" w:cs="宋体" w:eastAsia="宋体" w:hint="default"/>
                            <w:spacing w:val="-61"/>
                            <w:sz w:val="21"/>
                            <w:szCs w:val="21"/>
                          </w:rPr>
                          <w:t> </w:t>
                        </w:r>
                        <w:r>
                          <w:rPr>
                            <w:rFonts w:ascii="宋体" w:hAnsi="宋体" w:cs="宋体" w:eastAsia="宋体" w:hint="default"/>
                            <w:sz w:val="21"/>
                            <w:szCs w:val="21"/>
                          </w:rPr>
                          <w:t>券</w:t>
                        </w:r>
                        <w:r>
                          <w:rPr>
                            <w:rFonts w:ascii="宋体" w:hAnsi="宋体" w:cs="宋体" w:eastAsia="宋体" w:hint="default"/>
                            <w:spacing w:val="-61"/>
                            <w:sz w:val="21"/>
                            <w:szCs w:val="21"/>
                          </w:rPr>
                          <w:t> </w:t>
                        </w:r>
                        <w:r>
                          <w:rPr>
                            <w:rFonts w:ascii="宋体" w:hAnsi="宋体" w:cs="宋体" w:eastAsia="宋体" w:hint="default"/>
                            <w:sz w:val="21"/>
                            <w:szCs w:val="21"/>
                          </w:rPr>
                          <w:t>交</w:t>
                        </w:r>
                        <w:r>
                          <w:rPr>
                            <w:rFonts w:ascii="宋体" w:hAnsi="宋体" w:cs="宋体" w:eastAsia="宋体" w:hint="default"/>
                            <w:spacing w:val="-59"/>
                            <w:sz w:val="21"/>
                            <w:szCs w:val="21"/>
                          </w:rPr>
                          <w:t> </w:t>
                        </w:r>
                        <w:r>
                          <w:rPr>
                            <w:rFonts w:ascii="宋体" w:hAnsi="宋体" w:cs="宋体" w:eastAsia="宋体" w:hint="default"/>
                            <w:sz w:val="21"/>
                            <w:szCs w:val="21"/>
                          </w:rPr>
                          <w:t>易</w:t>
                        </w:r>
                        <w:r>
                          <w:rPr>
                            <w:rFonts w:ascii="宋体" w:hAnsi="宋体" w:cs="宋体" w:eastAsia="宋体" w:hint="default"/>
                            <w:spacing w:val="-61"/>
                            <w:sz w:val="21"/>
                            <w:szCs w:val="21"/>
                          </w:rPr>
                          <w:t> </w:t>
                        </w:r>
                        <w:r>
                          <w:rPr>
                            <w:rFonts w:ascii="宋体" w:hAnsi="宋体" w:cs="宋体" w:eastAsia="宋体" w:hint="default"/>
                            <w:sz w:val="21"/>
                            <w:szCs w:val="21"/>
                          </w:rPr>
                          <w:t>所</w:t>
                        </w:r>
                        <w:r>
                          <w:rPr>
                            <w:rFonts w:ascii="宋体" w:hAnsi="宋体" w:cs="宋体" w:eastAsia="宋体" w:hint="default"/>
                            <w:spacing w:val="-57"/>
                            <w:sz w:val="21"/>
                            <w:szCs w:val="21"/>
                          </w:rPr>
                          <w:t> </w:t>
                        </w:r>
                        <w:r>
                          <w:rPr>
                            <w:rFonts w:ascii="宋体" w:hAnsi="宋体" w:cs="宋体" w:eastAsia="宋体" w:hint="default"/>
                            <w:sz w:val="21"/>
                            <w:szCs w:val="21"/>
                          </w:rPr>
                          <w:t>网</w:t>
                        </w:r>
                        <w:r>
                          <w:rPr>
                            <w:rFonts w:ascii="宋体" w:hAnsi="宋体" w:cs="宋体" w:eastAsia="宋体" w:hint="default"/>
                            <w:spacing w:val="-61"/>
                            <w:sz w:val="21"/>
                            <w:szCs w:val="21"/>
                          </w:rPr>
                          <w:t> </w:t>
                        </w:r>
                        <w:r>
                          <w:rPr>
                            <w:rFonts w:ascii="宋体" w:hAnsi="宋体" w:cs="宋体" w:eastAsia="宋体" w:hint="default"/>
                            <w:sz w:val="21"/>
                            <w:szCs w:val="21"/>
                          </w:rPr>
                          <w:t>站</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2"/>
                            <w:sz w:val="21"/>
                            <w:szCs w:val="21"/>
                          </w:rPr>
                          <w:t>（</w:t>
                        </w:r>
                        <w:hyperlink r:id="rId9">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）：《华扬联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众数字技术股份有限公司</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年度股东大会决议公告》（公告</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编号：</w:t>
                        </w:r>
                        <w:r>
                          <w:rPr>
                            <w:rFonts w:ascii="宋体" w:hAnsi="宋体" w:cs="宋体" w:eastAsia="宋体" w:hint="default"/>
                            <w:sz w:val="21"/>
                            <w:szCs w:val="21"/>
                          </w:rPr>
                          <w:t>2018-030</w:t>
                        </w:r>
                        <w:r>
                          <w:rPr>
                            <w:rFonts w:ascii="宋体" w:hAnsi="宋体" w:cs="宋体" w:eastAsia="宋体" w:hint="default"/>
                            <w:sz w:val="21"/>
                            <w:szCs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after="0" w:line="528" w:lineRule="auto"/>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844"/>
        <w:gridCol w:w="3231"/>
        <w:gridCol w:w="2165"/>
      </w:tblGrid>
      <w:tr>
        <w:trPr>
          <w:trHeight w:val="137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21"/>
                <w:sz w:val="21"/>
                <w:szCs w:val="21"/>
              </w:rPr>
              <w:t> </w:t>
            </w:r>
            <w:r>
              <w:rPr>
                <w:rFonts w:ascii="宋体" w:hAnsi="宋体" w:cs="宋体" w:eastAsia="宋体" w:hint="default"/>
                <w:sz w:val="21"/>
                <w:szCs w:val="21"/>
              </w:rPr>
              <w:t>年第二次临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披</w:t>
            </w:r>
            <w:r>
              <w:rPr>
                <w:rFonts w:ascii="宋体" w:hAnsi="宋体" w:cs="宋体" w:eastAsia="宋体" w:hint="default"/>
                <w:spacing w:val="-59"/>
                <w:sz w:val="21"/>
                <w:szCs w:val="21"/>
              </w:rPr>
              <w:t> </w:t>
            </w:r>
            <w:r>
              <w:rPr>
                <w:rFonts w:ascii="宋体" w:hAnsi="宋体" w:cs="宋体" w:eastAsia="宋体" w:hint="default"/>
                <w:sz w:val="21"/>
                <w:szCs w:val="21"/>
              </w:rPr>
              <w:t>露</w:t>
            </w:r>
            <w:r>
              <w:rPr>
                <w:rFonts w:ascii="宋体" w:hAnsi="宋体" w:cs="宋体" w:eastAsia="宋体" w:hint="default"/>
                <w:spacing w:val="-61"/>
                <w:sz w:val="21"/>
                <w:szCs w:val="21"/>
              </w:rPr>
              <w:t> </w:t>
            </w:r>
            <w:r>
              <w:rPr>
                <w:rFonts w:ascii="宋体" w:hAnsi="宋体" w:cs="宋体" w:eastAsia="宋体" w:hint="default"/>
                <w:sz w:val="21"/>
                <w:szCs w:val="21"/>
              </w:rPr>
              <w:t>于</w:t>
            </w:r>
            <w:r>
              <w:rPr>
                <w:rFonts w:ascii="宋体" w:hAnsi="宋体" w:cs="宋体" w:eastAsia="宋体" w:hint="default"/>
                <w:spacing w:val="-61"/>
                <w:sz w:val="21"/>
                <w:szCs w:val="21"/>
              </w:rPr>
              <w:t> </w:t>
            </w:r>
            <w:r>
              <w:rPr>
                <w:rFonts w:ascii="宋体" w:hAnsi="宋体" w:cs="宋体" w:eastAsia="宋体" w:hint="default"/>
                <w:sz w:val="21"/>
                <w:szCs w:val="21"/>
              </w:rPr>
              <w:t>上</w:t>
            </w:r>
            <w:r>
              <w:rPr>
                <w:rFonts w:ascii="宋体" w:hAnsi="宋体" w:cs="宋体" w:eastAsia="宋体" w:hint="default"/>
                <w:spacing w:val="-61"/>
                <w:sz w:val="21"/>
                <w:szCs w:val="21"/>
              </w:rPr>
              <w:t> </w:t>
            </w:r>
            <w:r>
              <w:rPr>
                <w:rFonts w:ascii="宋体" w:hAnsi="宋体" w:cs="宋体" w:eastAsia="宋体" w:hint="default"/>
                <w:sz w:val="21"/>
                <w:szCs w:val="21"/>
              </w:rPr>
              <w:t>海</w:t>
            </w:r>
            <w:r>
              <w:rPr>
                <w:rFonts w:ascii="宋体" w:hAnsi="宋体" w:cs="宋体" w:eastAsia="宋体" w:hint="default"/>
                <w:spacing w:val="-59"/>
                <w:sz w:val="21"/>
                <w:szCs w:val="21"/>
              </w:rPr>
              <w:t> </w:t>
            </w:r>
            <w:r>
              <w:rPr>
                <w:rFonts w:ascii="宋体" w:hAnsi="宋体" w:cs="宋体" w:eastAsia="宋体" w:hint="default"/>
                <w:sz w:val="21"/>
                <w:szCs w:val="21"/>
              </w:rPr>
              <w:t>证</w:t>
            </w:r>
            <w:r>
              <w:rPr>
                <w:rFonts w:ascii="宋体" w:hAnsi="宋体" w:cs="宋体" w:eastAsia="宋体" w:hint="default"/>
                <w:spacing w:val="-61"/>
                <w:sz w:val="21"/>
                <w:szCs w:val="21"/>
              </w:rPr>
              <w:t> </w:t>
            </w:r>
            <w:r>
              <w:rPr>
                <w:rFonts w:ascii="宋体" w:hAnsi="宋体" w:cs="宋体" w:eastAsia="宋体" w:hint="default"/>
                <w:sz w:val="21"/>
                <w:szCs w:val="21"/>
              </w:rPr>
              <w:t>券</w:t>
            </w:r>
            <w:r>
              <w:rPr>
                <w:rFonts w:ascii="宋体" w:hAnsi="宋体" w:cs="宋体" w:eastAsia="宋体" w:hint="default"/>
                <w:spacing w:val="-61"/>
                <w:sz w:val="21"/>
                <w:szCs w:val="21"/>
              </w:rPr>
              <w:t> </w:t>
            </w:r>
            <w:r>
              <w:rPr>
                <w:rFonts w:ascii="宋体" w:hAnsi="宋体" w:cs="宋体" w:eastAsia="宋体" w:hint="default"/>
                <w:sz w:val="21"/>
                <w:szCs w:val="21"/>
              </w:rPr>
              <w:t>交</w:t>
            </w:r>
            <w:r>
              <w:rPr>
                <w:rFonts w:ascii="宋体" w:hAnsi="宋体" w:cs="宋体" w:eastAsia="宋体" w:hint="default"/>
                <w:spacing w:val="-59"/>
                <w:sz w:val="21"/>
                <w:szCs w:val="21"/>
              </w:rPr>
              <w:t> </w:t>
            </w:r>
            <w:r>
              <w:rPr>
                <w:rFonts w:ascii="宋体" w:hAnsi="宋体" w:cs="宋体" w:eastAsia="宋体" w:hint="default"/>
                <w:sz w:val="21"/>
                <w:szCs w:val="21"/>
              </w:rPr>
              <w:t>易</w:t>
            </w:r>
            <w:r>
              <w:rPr>
                <w:rFonts w:ascii="宋体" w:hAnsi="宋体" w:cs="宋体" w:eastAsia="宋体" w:hint="default"/>
                <w:spacing w:val="-61"/>
                <w:sz w:val="21"/>
                <w:szCs w:val="21"/>
              </w:rPr>
              <w:t> </w:t>
            </w:r>
            <w:r>
              <w:rPr>
                <w:rFonts w:ascii="宋体" w:hAnsi="宋体" w:cs="宋体" w:eastAsia="宋体" w:hint="default"/>
                <w:sz w:val="21"/>
                <w:szCs w:val="21"/>
              </w:rPr>
              <w:t>所</w:t>
            </w:r>
            <w:r>
              <w:rPr>
                <w:rFonts w:ascii="宋体" w:hAnsi="宋体" w:cs="宋体" w:eastAsia="宋体" w:hint="default"/>
                <w:spacing w:val="-57"/>
                <w:sz w:val="21"/>
                <w:szCs w:val="21"/>
              </w:rPr>
              <w:t> </w:t>
            </w:r>
            <w:r>
              <w:rPr>
                <w:rFonts w:ascii="宋体" w:hAnsi="宋体" w:cs="宋体" w:eastAsia="宋体" w:hint="default"/>
                <w:sz w:val="21"/>
                <w:szCs w:val="21"/>
              </w:rPr>
              <w:t>网</w:t>
            </w:r>
            <w:r>
              <w:rPr>
                <w:rFonts w:ascii="宋体" w:hAnsi="宋体" w:cs="宋体" w:eastAsia="宋体" w:hint="default"/>
                <w:spacing w:val="-61"/>
                <w:sz w:val="21"/>
                <w:szCs w:val="21"/>
              </w:rPr>
              <w:t> </w:t>
            </w:r>
            <w:r>
              <w:rPr>
                <w:rFonts w:ascii="宋体" w:hAnsi="宋体" w:cs="宋体" w:eastAsia="宋体" w:hint="default"/>
                <w:sz w:val="21"/>
                <w:szCs w:val="21"/>
              </w:rPr>
              <w:t>站</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2"/>
                <w:sz w:val="21"/>
                <w:szCs w:val="21"/>
              </w:rPr>
              <w:t>（</w:t>
            </w:r>
            <w:hyperlink r:id="rId9">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）：《华扬联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众数字技术股份有限公司</w:t>
            </w:r>
            <w:r>
              <w:rPr>
                <w:rFonts w:ascii="宋体" w:hAnsi="宋体" w:cs="宋体" w:eastAsia="宋体" w:hint="default"/>
                <w:spacing w:val="-68"/>
                <w:sz w:val="21"/>
                <w:szCs w:val="21"/>
              </w:rPr>
              <w:t> </w:t>
            </w:r>
            <w:r>
              <w:rPr>
                <w:rFonts w:ascii="宋体" w:hAnsi="宋体" w:cs="宋体" w:eastAsia="宋体" w:hint="default"/>
                <w:sz w:val="21"/>
                <w:szCs w:val="21"/>
              </w:rPr>
              <w:t>2018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第二次临时股东大会决议公告》</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z w:val="21"/>
                <w:szCs w:val="21"/>
              </w:rPr>
              <w:t>2018-041</w:t>
            </w:r>
            <w:r>
              <w:rPr>
                <w:rFonts w:ascii="宋体" w:hAnsi="宋体" w:cs="宋体" w:eastAsia="宋体" w:hint="default"/>
                <w:sz w:val="21"/>
                <w:szCs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7"/>
        <w:rPr>
          <w:rFonts w:ascii="宋体" w:hAnsi="宋体" w:cs="宋体" w:eastAsia="宋体" w:hint="default"/>
          <w:b/>
          <w:bCs/>
          <w:sz w:val="15"/>
          <w:szCs w:val="15"/>
        </w:rPr>
      </w:pPr>
    </w:p>
    <w:p>
      <w:pPr>
        <w:pStyle w:val="BodyText"/>
        <w:spacing w:line="273" w:lineRule="exact" w:before="36"/>
        <w:ind w:right="2465"/>
        <w:jc w:val="left"/>
      </w:pPr>
      <w:r>
        <w:rPr/>
        <w:t>股东大会情况说明</w:t>
      </w:r>
    </w:p>
    <w:p>
      <w:pPr>
        <w:spacing w:line="290" w:lineRule="auto" w:before="0"/>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三、董事履行职责情况</w:t>
      </w:r>
      <w:r>
        <w:rPr>
          <w:rFonts w:ascii="宋体" w:hAnsi="宋体" w:cs="宋体" w:eastAsia="宋体" w:hint="default"/>
          <w:sz w:val="21"/>
          <w:szCs w:val="21"/>
        </w:rPr>
      </w:r>
    </w:p>
    <w:p>
      <w:pPr>
        <w:pStyle w:val="Heading3"/>
        <w:spacing w:line="240" w:lineRule="auto" w:before="12"/>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2"/>
        <w:gridCol w:w="1100"/>
        <w:gridCol w:w="852"/>
        <w:gridCol w:w="968"/>
        <w:gridCol w:w="905"/>
        <w:gridCol w:w="845"/>
        <w:gridCol w:w="1294"/>
        <w:gridCol w:w="1265"/>
      </w:tblGrid>
      <w:tr>
        <w:trPr>
          <w:trHeight w:val="569"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37" w:lineRule="auto"/>
              <w:ind w:left="204" w:right="20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参加股东大</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1" w:right="123"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0"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127"/>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20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3"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98"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黄国强</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陈小兵</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郭海兰</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王昕</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14</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樊旭文</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黄反之</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b/>
          <w:bCs/>
          <w:sz w:val="15"/>
          <w:szCs w:val="15"/>
        </w:rPr>
      </w:pPr>
    </w:p>
    <w:p>
      <w:pPr>
        <w:pStyle w:val="BodyText"/>
        <w:spacing w:line="274" w:lineRule="exact" w:before="36"/>
        <w:ind w:right="2465"/>
        <w:jc w:val="left"/>
      </w:pPr>
      <w:r>
        <w:rPr/>
        <w:t>连续两次未亲自出席董事会会议的说明</w:t>
      </w:r>
    </w:p>
    <w:p>
      <w:pPr>
        <w:pStyle w:val="BodyText"/>
        <w:spacing w:line="274" w:lineRule="exact"/>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465"/>
        <w:jc w:val="left"/>
      </w:pPr>
      <w:r>
        <w:rPr/>
        <w:t>□适用</w:t>
      </w:r>
      <w:r>
        <w:rPr>
          <w:spacing w:val="-1"/>
        </w:rPr>
        <w:t> </w:t>
      </w:r>
      <w:r>
        <w:rPr/>
        <w:t>√不适用</w:t>
      </w:r>
    </w:p>
    <w:p>
      <w:pPr>
        <w:pStyle w:val="Heading3"/>
        <w:spacing w:line="240" w:lineRule="auto" w:before="59"/>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3"/>
        <w:tabs>
          <w:tab w:pos="1060" w:val="left" w:leader="none"/>
        </w:tabs>
        <w:spacing w:line="290" w:lineRule="auto" w:before="29"/>
        <w:ind w:right="132"/>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四、董事会下设专门委员会在报告期内履行职责时所提出的重要意见和建议，存在异议事项的，</w:t>
      </w:r>
      <w:r>
        <w:rPr>
          <w:b w:val="0"/>
          <w:bCs w:val="0"/>
        </w:rPr>
      </w:r>
    </w:p>
    <w:p>
      <w:pPr>
        <w:pStyle w:val="Heading3"/>
        <w:spacing w:line="227" w:lineRule="exact" w:before="0"/>
        <w:ind w:left="642" w:right="2465"/>
        <w:jc w:val="left"/>
        <w:rPr>
          <w:b w:val="0"/>
          <w:bCs w:val="0"/>
        </w:rPr>
      </w:pPr>
      <w:r>
        <w:rPr/>
        <w:t>应当披露具体情况</w:t>
      </w:r>
      <w:r>
        <w:rPr>
          <w:b w:val="0"/>
          <w:bCs w:val="0"/>
        </w:rPr>
      </w:r>
    </w:p>
    <w:p>
      <w:pPr>
        <w:tabs>
          <w:tab w:pos="1060" w:val="left" w:leader="none"/>
        </w:tabs>
        <w:spacing w:line="290" w:lineRule="auto" w:before="56"/>
        <w:ind w:left="218" w:right="568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五、监事会发现公司存在风险的说明</w:t>
      </w:r>
      <w:r>
        <w:rPr>
          <w:rFonts w:ascii="宋体" w:hAnsi="宋体" w:cs="宋体" w:eastAsia="宋体" w:hint="default"/>
          <w:sz w:val="21"/>
          <w:szCs w:val="21"/>
        </w:rPr>
      </w:r>
    </w:p>
    <w:p>
      <w:pPr>
        <w:pStyle w:val="Heading3"/>
        <w:spacing w:line="290" w:lineRule="auto" w:before="12"/>
        <w:ind w:right="22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六、公司就其与控股股东在业务、人员、资产、机构、财务等方面存在的不能保证独立性、不能</w:t>
      </w:r>
      <w:r>
        <w:rPr>
          <w:b w:val="0"/>
          <w:bCs w:val="0"/>
          <w:spacing w:val="-1"/>
        </w:rPr>
      </w:r>
    </w:p>
    <w:p>
      <w:pPr>
        <w:pStyle w:val="Heading3"/>
        <w:spacing w:line="227" w:lineRule="exact" w:before="0"/>
        <w:ind w:left="642" w:right="2465"/>
        <w:jc w:val="left"/>
        <w:rPr>
          <w:b w:val="0"/>
          <w:bCs w:val="0"/>
        </w:rPr>
      </w:pPr>
      <w:r>
        <w:rPr/>
        <w:t>保持自主经营能力的情况说明</w:t>
      </w:r>
      <w:r>
        <w:rPr>
          <w:b w:val="0"/>
          <w:bCs w:val="0"/>
        </w:rPr>
      </w:r>
    </w:p>
    <w:p>
      <w:pPr>
        <w:pStyle w:val="BodyText"/>
        <w:tabs>
          <w:tab w:pos="1060" w:val="left" w:leader="none"/>
        </w:tabs>
        <w:spacing w:line="272" w:lineRule="exact" w:before="86"/>
        <w:ind w:right="2969"/>
        <w:jc w:val="left"/>
      </w:pPr>
      <w:r>
        <w:rPr>
          <w:spacing w:val="-1"/>
        </w:rPr>
        <w:t>□适用</w:t>
        <w:tab/>
      </w:r>
      <w:r>
        <w:rPr>
          <w:spacing w:val="-2"/>
        </w:rPr>
        <w:t>√不适用</w:t>
      </w:r>
      <w:r>
        <w:rPr>
          <w:spacing w:val="-99"/>
        </w:rPr>
        <w:t> </w:t>
      </w:r>
      <w:r>
        <w:rPr>
          <w:spacing w:val="-99"/>
        </w:rPr>
      </w:r>
      <w:r>
        <w:rPr>
          <w:spacing w:val="-2"/>
        </w:rPr>
        <w:t>存在同业竞争的，公司相应的解决措施、工作进度及后续工作计划</w:t>
      </w:r>
    </w:p>
    <w:p>
      <w:pPr>
        <w:pStyle w:val="BodyText"/>
        <w:tabs>
          <w:tab w:pos="1060" w:val="left" w:leader="none"/>
        </w:tabs>
        <w:spacing w:line="249" w:lineRule="exact"/>
        <w:ind w:right="2465"/>
        <w:jc w:val="left"/>
      </w:pPr>
      <w:r>
        <w:rPr>
          <w:spacing w:val="-1"/>
        </w:rPr>
        <w:t>□适用</w:t>
        <w:tab/>
      </w:r>
      <w:r>
        <w:rPr>
          <w:spacing w:val="-2"/>
        </w:rPr>
        <w:t>√不适用</w:t>
      </w:r>
    </w:p>
    <w:p>
      <w:pPr>
        <w:spacing w:after="0" w:line="249" w:lineRule="exact"/>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3"/>
        <w:spacing w:line="240" w:lineRule="auto"/>
        <w:ind w:left="138" w:right="0"/>
        <w:jc w:val="both"/>
        <w:rPr>
          <w:b w:val="0"/>
          <w:bCs w:val="0"/>
        </w:rPr>
      </w:pPr>
      <w:r>
        <w:rPr/>
        <w:t>七、报告期内对高级管理人员的考评机制，以及激励机制的建立、实施情况</w:t>
      </w:r>
      <w:r>
        <w:rPr>
          <w:b w:val="0"/>
          <w:bCs w:val="0"/>
        </w:rPr>
      </w:r>
    </w:p>
    <w:p>
      <w:pPr>
        <w:tabs>
          <w:tab w:pos="980" w:val="left" w:leader="none"/>
        </w:tabs>
        <w:spacing w:line="290" w:lineRule="auto" w:before="58"/>
        <w:ind w:left="138" w:right="558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八、是否披露内部控制自我评价报告</w:t>
      </w:r>
      <w:r>
        <w:rPr>
          <w:rFonts w:ascii="宋体" w:hAnsi="宋体" w:cs="宋体" w:eastAsia="宋体" w:hint="default"/>
          <w:sz w:val="21"/>
          <w:szCs w:val="21"/>
        </w:rPr>
      </w:r>
    </w:p>
    <w:p>
      <w:pPr>
        <w:pStyle w:val="BodyText"/>
        <w:spacing w:line="273" w:lineRule="exact" w:before="14"/>
        <w:ind w:left="138" w:right="0"/>
        <w:jc w:val="both"/>
      </w:pPr>
      <w:r>
        <w:rPr/>
        <w:t>√适用</w:t>
      </w:r>
      <w:r>
        <w:rPr>
          <w:spacing w:val="-1"/>
        </w:rPr>
        <w:t> </w:t>
      </w:r>
      <w:r>
        <w:rPr/>
        <w:t>□不适用</w:t>
      </w:r>
    </w:p>
    <w:p>
      <w:pPr>
        <w:pStyle w:val="BodyText"/>
        <w:spacing w:line="357" w:lineRule="auto"/>
        <w:ind w:left="138" w:right="139" w:firstLine="419"/>
        <w:jc w:val="left"/>
      </w:pPr>
      <w:r>
        <w:rPr/>
        <w:t>具体内容详见本公司于 </w:t>
      </w:r>
      <w:r>
        <w:rPr>
          <w:rFonts w:ascii="宋体" w:hAnsi="宋体" w:cs="宋体" w:eastAsia="宋体" w:hint="default"/>
        </w:rPr>
        <w:t>2019 </w:t>
      </w:r>
      <w:r>
        <w:rPr/>
        <w:t>年 </w:t>
      </w:r>
      <w:r>
        <w:rPr>
          <w:rFonts w:ascii="宋体" w:hAnsi="宋体" w:cs="宋体" w:eastAsia="宋体" w:hint="default"/>
        </w:rPr>
        <w:t>4 </w:t>
      </w:r>
      <w:r>
        <w:rPr/>
        <w:t>月 </w:t>
      </w:r>
      <w:r>
        <w:rPr>
          <w:rFonts w:ascii="宋体" w:hAnsi="宋体" w:cs="宋体" w:eastAsia="宋体" w:hint="default"/>
        </w:rPr>
        <w:t>29 </w:t>
      </w:r>
      <w:r>
        <w:rPr/>
        <w:t>日披露在上海证券交易所网站</w:t>
      </w:r>
      <w:r>
        <w:rPr>
          <w:spacing w:val="-10"/>
        </w:rPr>
        <w:t> </w:t>
      </w:r>
      <w:r>
        <w:rPr>
          <w:rFonts w:ascii="宋体" w:hAnsi="宋体" w:cs="宋体" w:eastAsia="宋体" w:hint="default"/>
        </w:rPr>
        <w:t>(www.sse.com.cn)</w:t>
      </w:r>
      <w:r>
        <w:rPr>
          <w:rFonts w:ascii="宋体" w:hAnsi="宋体" w:cs="宋体" w:eastAsia="宋体" w:hint="default"/>
          <w:w w:val="100"/>
        </w:rPr>
        <w:t> </w:t>
      </w:r>
      <w:r>
        <w:rPr/>
        <w:t>的《</w:t>
      </w:r>
      <w:r>
        <w:rPr>
          <w:rFonts w:ascii="宋体" w:hAnsi="宋体" w:cs="宋体" w:eastAsia="宋体" w:hint="default"/>
        </w:rPr>
        <w:t>2018</w:t>
      </w:r>
      <w:r>
        <w:rPr>
          <w:rFonts w:ascii="宋体" w:hAnsi="宋体" w:cs="宋体" w:eastAsia="宋体" w:hint="default"/>
          <w:spacing w:val="-56"/>
        </w:rPr>
        <w:t> </w:t>
      </w:r>
      <w:r>
        <w:rPr/>
        <w:t>年度内部控制自我评价报告》。</w:t>
      </w:r>
    </w:p>
    <w:p>
      <w:pPr>
        <w:pStyle w:val="BodyText"/>
        <w:spacing w:line="273" w:lineRule="exact" w:before="30"/>
        <w:ind w:left="138" w:right="0"/>
        <w:jc w:val="both"/>
      </w:pPr>
      <w:r>
        <w:rPr/>
        <w:t>报告期内部控制存在重大缺陷情况的说明</w:t>
      </w:r>
    </w:p>
    <w:p>
      <w:pPr>
        <w:spacing w:line="290" w:lineRule="auto" w:before="0"/>
        <w:ind w:left="138" w:right="53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九、内部控制审计报告的相关情况说明</w:t>
      </w:r>
      <w:r>
        <w:rPr>
          <w:rFonts w:ascii="宋体" w:hAnsi="宋体" w:cs="宋体" w:eastAsia="宋体" w:hint="default"/>
          <w:sz w:val="21"/>
          <w:szCs w:val="21"/>
        </w:rPr>
      </w:r>
    </w:p>
    <w:p>
      <w:pPr>
        <w:pStyle w:val="BodyText"/>
        <w:tabs>
          <w:tab w:pos="980" w:val="left" w:leader="none"/>
        </w:tabs>
        <w:spacing w:line="240" w:lineRule="auto" w:before="12"/>
        <w:ind w:left="558" w:right="139" w:hanging="420"/>
        <w:jc w:val="left"/>
      </w:pPr>
      <w:r>
        <w:rPr>
          <w:spacing w:val="-1"/>
        </w:rPr>
        <w:t>√适用</w:t>
        <w:tab/>
      </w:r>
      <w:r>
        <w:rPr>
          <w:spacing w:val="-2"/>
        </w:rPr>
        <w:t>□不适用</w:t>
      </w:r>
      <w:r>
        <w:rPr>
          <w:spacing w:val="-99"/>
        </w:rPr>
        <w:t> </w:t>
      </w:r>
      <w:r>
        <w:rPr>
          <w:spacing w:val="-99"/>
        </w:rPr>
      </w:r>
      <w:r>
        <w:rPr>
          <w:spacing w:val="-2"/>
        </w:rPr>
        <w:t>公司聘请了信永中和会计师事务所（特殊普通合伙）为公司内部控制审计机构，对公司财务</w:t>
      </w:r>
    </w:p>
    <w:p>
      <w:pPr>
        <w:pStyle w:val="BodyText"/>
        <w:spacing w:line="237" w:lineRule="auto"/>
        <w:ind w:left="138" w:right="127"/>
        <w:jc w:val="both"/>
      </w:pPr>
      <w:r>
        <w:rPr>
          <w:spacing w:val="-3"/>
        </w:rPr>
        <w:t>报告相关内部控制有效性进行了审计，出具了标准无保留意见内部控制审计报告。 </w:t>
      </w:r>
      <w:r>
        <w:rPr/>
        <w:t>内部控制审计</w:t>
      </w:r>
      <w:r>
        <w:rPr>
          <w:spacing w:val="-94"/>
        </w:rPr>
        <w:t> </w:t>
      </w:r>
      <w:r>
        <w:rPr>
          <w:spacing w:val="-94"/>
        </w:rPr>
      </w:r>
      <w:r>
        <w:rPr/>
        <w:t>报告详见本公司</w:t>
      </w:r>
      <w:r>
        <w:rPr>
          <w:spacing w:val="-4"/>
        </w:rPr>
        <w:t> </w:t>
      </w:r>
      <w:r>
        <w:rPr>
          <w:rFonts w:ascii="宋体" w:hAnsi="宋体" w:cs="宋体" w:eastAsia="宋体" w:hint="default"/>
        </w:rPr>
        <w:t>2019 </w:t>
      </w:r>
      <w:r>
        <w:rPr/>
        <w:t>年</w:t>
      </w:r>
      <w:r>
        <w:rPr>
          <w:spacing w:val="-6"/>
        </w:rPr>
        <w:t> </w:t>
      </w:r>
      <w:r>
        <w:rPr>
          <w:rFonts w:ascii="宋体" w:hAnsi="宋体" w:cs="宋体" w:eastAsia="宋体" w:hint="default"/>
        </w:rPr>
        <w:t>4</w:t>
      </w:r>
      <w:r>
        <w:rPr>
          <w:rFonts w:ascii="宋体" w:hAnsi="宋体" w:cs="宋体" w:eastAsia="宋体" w:hint="default"/>
          <w:spacing w:val="-1"/>
        </w:rPr>
        <w:t> </w:t>
      </w:r>
      <w:r>
        <w:rPr/>
        <w:t>月</w:t>
      </w:r>
      <w:r>
        <w:rPr>
          <w:spacing w:val="-1"/>
        </w:rPr>
        <w:t> </w:t>
      </w:r>
      <w:r>
        <w:rPr>
          <w:rFonts w:ascii="宋体" w:hAnsi="宋体" w:cs="宋体" w:eastAsia="宋体" w:hint="default"/>
        </w:rPr>
        <w:t>29</w:t>
      </w:r>
      <w:r>
        <w:rPr>
          <w:rFonts w:ascii="宋体" w:hAnsi="宋体" w:cs="宋体" w:eastAsia="宋体" w:hint="default"/>
          <w:spacing w:val="-54"/>
        </w:rPr>
        <w:t> </w:t>
      </w:r>
      <w:r>
        <w:rPr/>
        <w:t>日上海证券交易所网站</w:t>
      </w:r>
      <w:r>
        <w:rPr>
          <w:rFonts w:ascii="宋体" w:hAnsi="宋体" w:cs="宋体" w:eastAsia="宋体" w:hint="default"/>
        </w:rPr>
        <w:t>(www.sse.com.cn)</w:t>
      </w:r>
      <w:r>
        <w:rPr/>
        <w:t>的</w:t>
      </w:r>
      <w:r>
        <w:rPr>
          <w:spacing w:val="-53"/>
        </w:rPr>
        <w:t> </w:t>
      </w:r>
      <w:r>
        <w:rPr>
          <w:rFonts w:ascii="宋体" w:hAnsi="宋体" w:cs="宋体" w:eastAsia="宋体" w:hint="default"/>
        </w:rPr>
        <w:t>2018</w:t>
      </w:r>
      <w:r>
        <w:rPr>
          <w:rFonts w:ascii="宋体" w:hAnsi="宋体" w:cs="宋体" w:eastAsia="宋体" w:hint="default"/>
          <w:spacing w:val="-54"/>
        </w:rPr>
        <w:t> </w:t>
      </w:r>
      <w:r>
        <w:rPr/>
        <w:t>年度《内部</w:t>
      </w:r>
      <w:r>
        <w:rPr>
          <w:w w:val="100"/>
        </w:rPr>
        <w:t> </w:t>
      </w:r>
      <w:r>
        <w:rPr/>
        <w:t>控制审计报告》。</w:t>
      </w:r>
    </w:p>
    <w:p>
      <w:pPr>
        <w:spacing w:line="290" w:lineRule="auto" w:before="0"/>
        <w:ind w:left="138" w:right="5591" w:firstLine="0"/>
        <w:jc w:val="left"/>
        <w:rPr>
          <w:rFonts w:ascii="宋体" w:hAnsi="宋体" w:cs="宋体" w:eastAsia="宋体" w:hint="default"/>
          <w:sz w:val="21"/>
          <w:szCs w:val="21"/>
        </w:rPr>
      </w:pPr>
      <w:r>
        <w:rPr>
          <w:rFonts w:ascii="宋体" w:hAnsi="宋体" w:cs="宋体" w:eastAsia="宋体" w:hint="default"/>
          <w:spacing w:val="-2"/>
          <w:sz w:val="21"/>
          <w:szCs w:val="21"/>
        </w:rPr>
        <w:t>是否披露内部控制审计报告：是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十、其他</w:t>
      </w:r>
      <w:r>
        <w:rPr>
          <w:rFonts w:ascii="宋体" w:hAnsi="宋体" w:cs="宋体" w:eastAsia="宋体" w:hint="default"/>
          <w:sz w:val="21"/>
          <w:szCs w:val="21"/>
        </w:rPr>
      </w:r>
    </w:p>
    <w:p>
      <w:pPr>
        <w:pStyle w:val="BodyText"/>
        <w:spacing w:line="240" w:lineRule="auto" w:before="14"/>
        <w:ind w:left="138" w:right="0"/>
        <w:jc w:val="both"/>
      </w:pPr>
      <w:r>
        <w:rPr/>
        <w:t>□适用</w:t>
      </w:r>
      <w:r>
        <w:rPr>
          <w:spacing w:val="104"/>
        </w:rPr>
        <w:t> </w:t>
      </w:r>
      <w:r>
        <w:rPr/>
        <w:t>√不适用</w:t>
      </w:r>
    </w:p>
    <w:p>
      <w:pPr>
        <w:pStyle w:val="Heading1"/>
        <w:tabs>
          <w:tab w:pos="4060" w:val="left" w:leader="none"/>
        </w:tabs>
        <w:spacing w:line="240" w:lineRule="auto" w:before="42"/>
        <w:ind w:left="2800" w:right="124"/>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124"/>
        <w:jc w:val="left"/>
      </w:pPr>
      <w:r>
        <w:rPr/>
        <w:t>□适用</w:t>
      </w:r>
      <w:r>
        <w:rPr>
          <w:spacing w:val="-1"/>
        </w:rPr>
        <w:t> </w:t>
      </w:r>
      <w:r>
        <w:rPr/>
        <w:t>√不适用</w:t>
      </w:r>
    </w:p>
    <w:p>
      <w:pPr>
        <w:spacing w:after="0" w:line="240" w:lineRule="auto"/>
        <w:jc w:val="left"/>
        <w:sectPr>
          <w:footerReference w:type="default" r:id="rId31"/>
          <w:pgSz w:w="11910" w:h="16840"/>
          <w:pgMar w:footer="1195" w:header="877"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right="1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32"/>
          <w:pgSz w:w="11910" w:h="16840"/>
          <w:pgMar w:footer="1195" w:header="877" w:top="1100" w:bottom="1380" w:left="1580" w:right="1040"/>
          <w:pgNumType w:start="61"/>
        </w:sectPr>
      </w:pPr>
    </w:p>
    <w:p>
      <w:pPr>
        <w:pStyle w:val="Heading3"/>
        <w:spacing w:line="240" w:lineRule="auto"/>
        <w:ind w:right="-18"/>
        <w:jc w:val="left"/>
        <w:rPr>
          <w:b w:val="0"/>
          <w:bCs w:val="0"/>
        </w:rPr>
      </w:pPr>
      <w:r>
        <w:rPr/>
        <w:t>一、审计报告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spacing w:before="0"/>
        <w:ind w:left="218" w:right="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120" w:bottom="1380" w:left="1580" w:right="1040"/>
          <w:cols w:num="2" w:equalWidth="0">
            <w:col w:w="1795" w:space="1628"/>
            <w:col w:w="5867"/>
          </w:cols>
        </w:sectPr>
      </w:pPr>
    </w:p>
    <w:p>
      <w:pPr>
        <w:spacing w:line="240" w:lineRule="auto" w:before="10"/>
        <w:rPr>
          <w:rFonts w:ascii="宋体" w:hAnsi="宋体" w:cs="宋体" w:eastAsia="宋体" w:hint="default"/>
          <w:b/>
          <w:bCs/>
          <w:sz w:val="16"/>
          <w:szCs w:val="16"/>
        </w:rPr>
      </w:pPr>
    </w:p>
    <w:p>
      <w:pPr>
        <w:pStyle w:val="BodyText"/>
        <w:spacing w:line="240" w:lineRule="auto" w:before="36"/>
        <w:ind w:left="0" w:right="230"/>
        <w:jc w:val="right"/>
        <w:rPr>
          <w:rFonts w:ascii="宋体" w:hAnsi="宋体" w:cs="宋体" w:eastAsia="宋体" w:hint="default"/>
        </w:rPr>
      </w:pPr>
      <w:r>
        <w:rPr>
          <w:rFonts w:ascii="宋体"/>
          <w:spacing w:val="-1"/>
        </w:rPr>
        <w:t>XYZH/2019BJA110291</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t>华扬联众数字技术股份有限公司全体股东：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Heading3"/>
        <w:spacing w:line="240" w:lineRule="auto" w:before="0"/>
        <w:ind w:right="2465"/>
        <w:jc w:val="left"/>
        <w:rPr>
          <w:b w:val="0"/>
          <w:bCs w:val="0"/>
        </w:rPr>
      </w:pPr>
      <w:r>
        <w:rPr/>
        <w:t>一、审计意见</w:t>
      </w:r>
      <w:r>
        <w:rPr>
          <w:b w:val="0"/>
          <w:bCs w:val="0"/>
        </w:rPr>
      </w:r>
    </w:p>
    <w:p>
      <w:pPr>
        <w:pStyle w:val="BodyText"/>
        <w:spacing w:line="240" w:lineRule="auto" w:before="133"/>
        <w:ind w:left="638" w:right="0"/>
        <w:jc w:val="left"/>
        <w:rPr>
          <w:rFonts w:ascii="宋体" w:hAnsi="宋体" w:cs="宋体" w:eastAsia="宋体" w:hint="default"/>
        </w:rPr>
      </w:pPr>
      <w:r>
        <w:rPr>
          <w:spacing w:val="-3"/>
        </w:rPr>
        <w:t>我们审计了华扬联众数字技术股份有限公司（以下简称华扬联众公司）财务报表，包括</w:t>
      </w:r>
      <w:r>
        <w:rPr>
          <w:spacing w:val="12"/>
        </w:rPr>
        <w:t> </w:t>
      </w:r>
      <w:r>
        <w:rPr>
          <w:rFonts w:ascii="宋体" w:hAnsi="宋体" w:cs="宋体" w:eastAsia="宋体" w:hint="default"/>
        </w:rPr>
        <w:t>2018</w:t>
      </w:r>
    </w:p>
    <w:p>
      <w:pPr>
        <w:pStyle w:val="BodyText"/>
        <w:spacing w:line="357" w:lineRule="auto" w:before="133"/>
        <w:ind w:right="227"/>
        <w:jc w:val="left"/>
      </w:pP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31</w:t>
      </w:r>
      <w:r>
        <w:rPr>
          <w:rFonts w:ascii="宋体" w:hAnsi="宋体" w:cs="宋体" w:eastAsia="宋体" w:hint="default"/>
          <w:spacing w:val="-42"/>
        </w:rPr>
        <w:t> </w:t>
      </w:r>
      <w:r>
        <w:rPr>
          <w:spacing w:val="-3"/>
        </w:rPr>
        <w:t>日的合并及母公司资产负债表，</w:t>
      </w:r>
      <w:r>
        <w:rPr>
          <w:rFonts w:ascii="宋体" w:hAnsi="宋体" w:cs="宋体" w:eastAsia="宋体" w:hint="default"/>
          <w:spacing w:val="-3"/>
        </w:rPr>
        <w:t>2018</w:t>
      </w:r>
      <w:r>
        <w:rPr>
          <w:rFonts w:ascii="宋体" w:hAnsi="宋体" w:cs="宋体" w:eastAsia="宋体" w:hint="default"/>
          <w:spacing w:val="-42"/>
        </w:rPr>
        <w:t> </w:t>
      </w:r>
      <w:r>
        <w:rPr>
          <w:spacing w:val="-3"/>
        </w:rPr>
        <w:t>年度的合并及母公司利润表、合并及母公司现金</w:t>
      </w:r>
      <w:r>
        <w:rPr>
          <w:spacing w:val="-100"/>
        </w:rPr>
        <w:t> </w:t>
      </w:r>
      <w:r>
        <w:rPr>
          <w:spacing w:val="-100"/>
        </w:rPr>
      </w:r>
      <w:r>
        <w:rPr/>
        <w:t>流量表、合并及母公司股东权益变动表，以及相关财务报表附注。</w:t>
      </w:r>
    </w:p>
    <w:p>
      <w:pPr>
        <w:pStyle w:val="BodyText"/>
        <w:spacing w:line="357" w:lineRule="auto" w:before="30"/>
        <w:ind w:right="237" w:firstLine="419"/>
        <w:jc w:val="both"/>
      </w:pPr>
      <w:r>
        <w:rPr>
          <w:spacing w:val="-2"/>
        </w:rPr>
        <w:t>我们认为，后附的财务报表在所有重大方面按照企业会计准则的规定编制，公允反映了华扬</w:t>
      </w:r>
      <w:r>
        <w:rPr>
          <w:w w:val="100"/>
        </w:rPr>
        <w:t> </w:t>
      </w:r>
      <w:r>
        <w:rPr/>
        <w:t>联众公司</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4"/>
        </w:rPr>
        <w:t> </w:t>
      </w:r>
      <w:r>
        <w:rPr>
          <w:rFonts w:ascii="宋体" w:hAnsi="宋体" w:cs="宋体" w:eastAsia="宋体" w:hint="default"/>
        </w:rPr>
        <w:t>2018</w:t>
      </w:r>
      <w:r>
        <w:rPr>
          <w:rFonts w:ascii="宋体" w:hAnsi="宋体" w:cs="宋体" w:eastAsia="宋体" w:hint="default"/>
          <w:spacing w:val="-54"/>
        </w:rPr>
        <w:t> </w:t>
      </w:r>
      <w:r>
        <w:rPr/>
        <w:t>年度的合并及母公司经营成果和</w:t>
      </w:r>
      <w:r>
        <w:rPr>
          <w:w w:val="100"/>
        </w:rPr>
        <w:t> </w:t>
      </w:r>
      <w:r>
        <w:rPr/>
        <w:t>现金流量。</w:t>
      </w:r>
    </w:p>
    <w:p>
      <w:pPr>
        <w:spacing w:line="357" w:lineRule="auto" w:before="30"/>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5" w:lineRule="auto" w:before="30"/>
        <w:ind w:right="237"/>
        <w:jc w:val="both"/>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则，我们独立于华扬联众公司，并履行了职业道德方面的其他责任。我们相信，我们获取的审计</w:t>
      </w:r>
      <w:r>
        <w:rPr>
          <w:spacing w:val="-25"/>
        </w:rPr>
        <w:t> </w:t>
      </w:r>
      <w:r>
        <w:rPr>
          <w:spacing w:val="-25"/>
        </w:rPr>
      </w:r>
      <w:r>
        <w:rPr/>
        <w:t>证据是充分、适当的，为发表审计意见提供了基础。</w:t>
      </w:r>
    </w:p>
    <w:p>
      <w:pPr>
        <w:pStyle w:val="BodyText"/>
        <w:spacing w:line="355" w:lineRule="auto" w:before="34"/>
        <w:ind w:left="638" w:right="227" w:hanging="420"/>
        <w:jc w:val="left"/>
      </w:pPr>
      <w:r>
        <w:rPr>
          <w:rFonts w:ascii="宋体" w:hAnsi="宋体" w:cs="宋体" w:eastAsia="宋体" w:hint="default"/>
          <w:b/>
          <w:bCs/>
        </w:rPr>
        <w:t>三、关键审计事项</w:t>
      </w:r>
      <w:r>
        <w:rPr>
          <w:rFonts w:ascii="宋体" w:hAnsi="宋体" w:cs="宋体" w:eastAsia="宋体" w:hint="default"/>
          <w:b/>
          <w:bCs/>
          <w:spacing w:val="-104"/>
        </w:rPr>
        <w:t> </w:t>
      </w:r>
      <w:r>
        <w:rPr>
          <w:rFonts w:ascii="宋体" w:hAnsi="宋体" w:cs="宋体" w:eastAsia="宋体" w:hint="default"/>
          <w:b/>
          <w:bCs/>
          <w:spacing w:val="-104"/>
        </w:rPr>
      </w:r>
      <w:r>
        <w:rPr>
          <w:spacing w:val="-2"/>
        </w:rPr>
        <w:t>关键审计事项是我们根据职业判断，认为对本期财务报表审计最为重要的事项。这些事项的</w:t>
      </w:r>
    </w:p>
    <w:p>
      <w:pPr>
        <w:pStyle w:val="BodyText"/>
        <w:spacing w:line="240" w:lineRule="auto" w:before="33"/>
        <w:ind w:right="227"/>
        <w:jc w:val="left"/>
      </w:pPr>
      <w:r>
        <w:rPr/>
        <w:t>应对以对财务报表整体进行审计并形成审计意见为背景，我们不对这些事项单独发表意见。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20"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tab/>
            </w:r>
            <w:r>
              <w:rPr>
                <w:rFonts w:ascii="宋体" w:hAnsi="宋体" w:cs="宋体" w:eastAsia="宋体" w:hint="default"/>
                <w:sz w:val="21"/>
                <w:szCs w:val="21"/>
              </w:rPr>
              <w:t>广告投放代理收入确认事项</w:t>
            </w:r>
          </w:p>
        </w:tc>
      </w:tr>
      <w:tr>
        <w:trPr>
          <w:trHeight w:val="41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关键审计事项</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审计中的应对</w:t>
            </w:r>
          </w:p>
        </w:tc>
      </w:tr>
      <w:tr>
        <w:trPr>
          <w:trHeight w:val="287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如后附的财务报表附注“十四、其他重要事项”</w:t>
            </w:r>
          </w:p>
          <w:p>
            <w:pPr>
              <w:pStyle w:val="TableParagraph"/>
              <w:spacing w:line="357" w:lineRule="auto" w:before="133"/>
              <w:ind w:left="103" w:right="98"/>
              <w:jc w:val="both"/>
              <w:rPr>
                <w:rFonts w:ascii="宋体" w:hAnsi="宋体" w:cs="宋体" w:eastAsia="宋体" w:hint="default"/>
                <w:sz w:val="21"/>
                <w:szCs w:val="21"/>
              </w:rPr>
            </w:pPr>
            <w:r>
              <w:rPr>
                <w:rFonts w:ascii="宋体" w:hAnsi="宋体" w:cs="宋体" w:eastAsia="宋体" w:hint="default"/>
                <w:sz w:val="21"/>
                <w:szCs w:val="21"/>
              </w:rPr>
              <w:t>之“</w:t>
            </w:r>
            <w:r>
              <w:rPr>
                <w:rFonts w:ascii="宋体" w:hAnsi="宋体" w:cs="宋体" w:eastAsia="宋体" w:hint="default"/>
                <w:sz w:val="21"/>
                <w:szCs w:val="21"/>
              </w:rPr>
              <w:t>6.</w:t>
            </w:r>
            <w:r>
              <w:rPr>
                <w:rFonts w:ascii="宋体" w:hAnsi="宋体" w:cs="宋体" w:eastAsia="宋体" w:hint="default"/>
                <w:sz w:val="21"/>
                <w:szCs w:val="21"/>
              </w:rPr>
              <w:t>分部信息”所示，</w:t>
            </w:r>
            <w:r>
              <w:rPr>
                <w:rFonts w:ascii="宋体" w:hAnsi="宋体" w:cs="宋体" w:eastAsia="宋体" w:hint="default"/>
                <w:sz w:val="21"/>
                <w:szCs w:val="21"/>
              </w:rPr>
              <w:t>2018</w:t>
            </w:r>
            <w:r>
              <w:rPr>
                <w:rFonts w:ascii="宋体" w:hAnsi="宋体" w:cs="宋体" w:eastAsia="宋体" w:hint="default"/>
                <w:spacing w:val="-2"/>
                <w:sz w:val="21"/>
                <w:szCs w:val="21"/>
              </w:rPr>
              <w:t> </w:t>
            </w:r>
            <w:r>
              <w:rPr>
                <w:rFonts w:ascii="宋体" w:hAnsi="宋体" w:cs="宋体" w:eastAsia="宋体" w:hint="default"/>
                <w:sz w:val="21"/>
                <w:szCs w:val="21"/>
              </w:rPr>
              <w:t>年度，华扬联众</w:t>
            </w:r>
            <w:r>
              <w:rPr>
                <w:rFonts w:ascii="宋体" w:hAnsi="宋体" w:cs="宋体" w:eastAsia="宋体" w:hint="default"/>
                <w:w w:val="100"/>
                <w:sz w:val="21"/>
                <w:szCs w:val="21"/>
              </w:rPr>
              <w:t> </w:t>
            </w:r>
            <w:r>
              <w:rPr>
                <w:rFonts w:ascii="宋体" w:hAnsi="宋体" w:cs="宋体" w:eastAsia="宋体" w:hint="default"/>
                <w:spacing w:val="-2"/>
                <w:w w:val="100"/>
                <w:sz w:val="21"/>
                <w:szCs w:val="21"/>
              </w:rPr>
              <w:t>公司实现营业收入</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10,747,706,567.93</w:t>
            </w:r>
            <w:r>
              <w:rPr>
                <w:rFonts w:ascii="宋体" w:hAnsi="宋体" w:cs="宋体" w:eastAsia="宋体" w:hint="default"/>
                <w:spacing w:val="-47"/>
                <w:w w:val="100"/>
                <w:sz w:val="21"/>
                <w:szCs w:val="21"/>
              </w:rPr>
              <w:t> </w:t>
            </w:r>
            <w:r>
              <w:rPr>
                <w:rFonts w:ascii="宋体" w:hAnsi="宋体" w:cs="宋体" w:eastAsia="宋体" w:hint="default"/>
                <w:spacing w:val="-27"/>
                <w:w w:val="100"/>
                <w:sz w:val="21"/>
                <w:szCs w:val="21"/>
              </w:rPr>
              <w:t>元，其中</w:t>
            </w:r>
          </w:p>
          <w:p>
            <w:pPr>
              <w:pStyle w:val="TableParagraph"/>
              <w:spacing w:line="357" w:lineRule="auto" w:before="30"/>
              <w:ind w:left="103" w:right="92"/>
              <w:jc w:val="both"/>
              <w:rPr>
                <w:rFonts w:ascii="宋体" w:hAnsi="宋体" w:cs="宋体" w:eastAsia="宋体" w:hint="default"/>
                <w:sz w:val="21"/>
                <w:szCs w:val="21"/>
              </w:rPr>
            </w:pPr>
            <w:r>
              <w:rPr>
                <w:rFonts w:ascii="宋体" w:hAnsi="宋体" w:cs="宋体" w:eastAsia="宋体" w:hint="default"/>
                <w:spacing w:val="-2"/>
                <w:w w:val="100"/>
                <w:sz w:val="21"/>
                <w:szCs w:val="21"/>
              </w:rPr>
              <w:t>广告投放代理收入</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10,108,554,114.18</w:t>
            </w:r>
            <w:r>
              <w:rPr>
                <w:rFonts w:ascii="宋体" w:hAnsi="宋体" w:cs="宋体" w:eastAsia="宋体" w:hint="default"/>
                <w:spacing w:val="-49"/>
                <w:w w:val="100"/>
                <w:sz w:val="21"/>
                <w:szCs w:val="21"/>
              </w:rPr>
              <w:t> </w:t>
            </w:r>
            <w:r>
              <w:rPr>
                <w:rFonts w:ascii="宋体" w:hAnsi="宋体" w:cs="宋体" w:eastAsia="宋体" w:hint="default"/>
                <w:spacing w:val="-27"/>
                <w:w w:val="100"/>
                <w:sz w:val="21"/>
                <w:szCs w:val="21"/>
              </w:rPr>
              <w:t>元，占全</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部收入的 </w:t>
            </w:r>
            <w:r>
              <w:rPr>
                <w:rFonts w:ascii="宋体" w:hAnsi="宋体" w:cs="宋体" w:eastAsia="宋体" w:hint="default"/>
                <w:sz w:val="21"/>
                <w:szCs w:val="21"/>
              </w:rPr>
              <w:t>94.05%</w:t>
            </w:r>
            <w:r>
              <w:rPr>
                <w:rFonts w:ascii="宋体" w:hAnsi="宋体" w:cs="宋体" w:eastAsia="宋体" w:hint="default"/>
                <w:sz w:val="21"/>
                <w:szCs w:val="21"/>
              </w:rPr>
              <w:t>。广告投放代理收入确认的真</w:t>
            </w:r>
            <w:r>
              <w:rPr>
                <w:rFonts w:ascii="宋体" w:hAnsi="宋体" w:cs="宋体" w:eastAsia="宋体" w:hint="default"/>
                <w:w w:val="100"/>
                <w:sz w:val="21"/>
                <w:szCs w:val="21"/>
              </w:rPr>
              <w:t> </w:t>
            </w:r>
            <w:r>
              <w:rPr>
                <w:rFonts w:ascii="宋体" w:hAnsi="宋体" w:cs="宋体" w:eastAsia="宋体" w:hint="default"/>
                <w:spacing w:val="2"/>
                <w:sz w:val="21"/>
                <w:szCs w:val="21"/>
              </w:rPr>
              <w:t>实性和完整性将会对华扬联众公司经营成果产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w w:val="100"/>
                <w:sz w:val="21"/>
                <w:szCs w:val="21"/>
              </w:rPr>
              <w:t>生很大影响，因此我们将广告投放代理收入的确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我们针对华扬联众公司广告投放代理收入确认</w:t>
            </w:r>
            <w:r>
              <w:rPr>
                <w:rFonts w:ascii="宋体" w:hAnsi="宋体" w:cs="宋体" w:eastAsia="宋体" w:hint="default"/>
                <w:sz w:val="21"/>
                <w:szCs w:val="21"/>
              </w:rPr>
            </w:r>
          </w:p>
          <w:p>
            <w:pPr>
              <w:pStyle w:val="TableParagraph"/>
              <w:spacing w:line="240" w:lineRule="auto" w:before="133"/>
              <w:ind w:left="103" w:right="0"/>
              <w:jc w:val="both"/>
              <w:rPr>
                <w:rFonts w:ascii="宋体" w:hAnsi="宋体" w:cs="宋体" w:eastAsia="宋体" w:hint="default"/>
                <w:sz w:val="21"/>
                <w:szCs w:val="21"/>
              </w:rPr>
            </w:pPr>
            <w:r>
              <w:rPr>
                <w:rFonts w:ascii="宋体" w:hAnsi="宋体" w:cs="宋体" w:eastAsia="宋体" w:hint="default"/>
                <w:sz w:val="21"/>
                <w:szCs w:val="21"/>
              </w:rPr>
              <w:t>实施的主要审计程序包括：</w:t>
            </w:r>
          </w:p>
          <w:p>
            <w:pPr>
              <w:pStyle w:val="TableParagraph"/>
              <w:spacing w:line="357" w:lineRule="auto" w:before="135"/>
              <w:ind w:left="103" w:right="96"/>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）了解和评价华扬联众公司与收入确认相关</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的关键内部控制设计和运行的有效性；（</w:t>
            </w:r>
            <w:r>
              <w:rPr>
                <w:rFonts w:ascii="宋体" w:hAnsi="宋体" w:cs="宋体" w:eastAsia="宋体" w:hint="default"/>
                <w:spacing w:val="-2"/>
                <w:sz w:val="21"/>
                <w:szCs w:val="21"/>
              </w:rPr>
              <w:t>2</w:t>
            </w:r>
            <w:r>
              <w:rPr>
                <w:rFonts w:ascii="宋体" w:hAnsi="宋体" w:cs="宋体" w:eastAsia="宋体" w:hint="default"/>
                <w:spacing w:val="-2"/>
                <w:sz w:val="21"/>
                <w:szCs w:val="21"/>
              </w:rPr>
              <w:t>）结</w:t>
            </w:r>
            <w:r>
              <w:rPr>
                <w:rFonts w:ascii="宋体" w:hAnsi="宋体" w:cs="宋体" w:eastAsia="宋体" w:hint="default"/>
                <w:spacing w:val="-66"/>
                <w:sz w:val="21"/>
                <w:szCs w:val="21"/>
              </w:rPr>
              <w:t> </w:t>
            </w:r>
            <w:r>
              <w:rPr>
                <w:rFonts w:ascii="宋体" w:hAnsi="宋体" w:cs="宋体" w:eastAsia="宋体" w:hint="default"/>
                <w:spacing w:val="-6"/>
                <w:w w:val="100"/>
                <w:sz w:val="21"/>
                <w:szCs w:val="21"/>
              </w:rPr>
              <w:t>合同行业公司毛利率，对收入和成本执行分析程</w:t>
            </w:r>
            <w:r>
              <w:rPr>
                <w:rFonts w:ascii="宋体" w:hAnsi="宋体" w:cs="宋体" w:eastAsia="宋体" w:hint="default"/>
                <w:w w:val="100"/>
                <w:sz w:val="21"/>
                <w:szCs w:val="21"/>
              </w:rPr>
              <w:t> </w:t>
            </w:r>
            <w:r>
              <w:rPr>
                <w:rFonts w:ascii="宋体" w:hAnsi="宋体" w:cs="宋体" w:eastAsia="宋体" w:hint="default"/>
                <w:spacing w:val="-2"/>
                <w:sz w:val="21"/>
                <w:szCs w:val="21"/>
              </w:rPr>
              <w:t>序比较毛利率变化趋势的合理性；（</w:t>
            </w:r>
            <w:r>
              <w:rPr>
                <w:rFonts w:ascii="宋体" w:hAnsi="宋体" w:cs="宋体" w:eastAsia="宋体" w:hint="default"/>
                <w:spacing w:val="-2"/>
                <w:sz w:val="21"/>
                <w:szCs w:val="21"/>
              </w:rPr>
              <w:t>3</w:t>
            </w:r>
            <w:r>
              <w:rPr>
                <w:rFonts w:ascii="宋体" w:hAnsi="宋体" w:cs="宋体" w:eastAsia="宋体" w:hint="default"/>
                <w:spacing w:val="-2"/>
                <w:sz w:val="21"/>
                <w:szCs w:val="21"/>
              </w:rPr>
              <w:t>）执行细</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w w:val="100"/>
                <w:sz w:val="21"/>
                <w:szCs w:val="21"/>
              </w:rPr>
              <w:t>节测试，抽样检查华扬联众公司与广告投放代理</w:t>
            </w:r>
          </w:p>
        </w:tc>
      </w:tr>
    </w:tbl>
    <w:p>
      <w:pPr>
        <w:spacing w:after="0" w:line="357"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7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认识别为关键审计事项。</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收入相关的合同、发票、排期表、结案报告等文</w:t>
            </w:r>
          </w:p>
          <w:p>
            <w:pPr>
              <w:pStyle w:val="TableParagraph"/>
              <w:spacing w:line="357" w:lineRule="auto" w:before="133"/>
              <w:ind w:left="103" w:right="-3"/>
              <w:jc w:val="left"/>
              <w:rPr>
                <w:rFonts w:ascii="宋体" w:hAnsi="宋体" w:cs="宋体" w:eastAsia="宋体" w:hint="default"/>
                <w:sz w:val="21"/>
                <w:szCs w:val="21"/>
              </w:rPr>
            </w:pPr>
            <w:r>
              <w:rPr>
                <w:rFonts w:ascii="宋体" w:hAnsi="宋体" w:cs="宋体" w:eastAsia="宋体" w:hint="default"/>
                <w:sz w:val="21"/>
                <w:szCs w:val="21"/>
              </w:rPr>
              <w:t>件，评估广告投放代理收入的真实性；（</w:t>
            </w:r>
            <w:r>
              <w:rPr>
                <w:rFonts w:ascii="宋体" w:hAnsi="宋体" w:cs="宋体" w:eastAsia="宋体" w:hint="default"/>
                <w:sz w:val="21"/>
                <w:szCs w:val="21"/>
              </w:rPr>
              <w:t>4</w:t>
            </w:r>
            <w:r>
              <w:rPr>
                <w:rFonts w:ascii="宋体" w:hAnsi="宋体" w:cs="宋体" w:eastAsia="宋体" w:hint="default"/>
                <w:sz w:val="21"/>
                <w:szCs w:val="21"/>
              </w:rPr>
              <w:t>）对</w:t>
            </w:r>
            <w:r>
              <w:rPr>
                <w:rFonts w:ascii="宋体" w:hAnsi="宋体" w:cs="宋体" w:eastAsia="宋体" w:hint="default"/>
                <w:spacing w:val="-3"/>
                <w:w w:val="100"/>
                <w:sz w:val="21"/>
                <w:szCs w:val="21"/>
              </w:rPr>
              <w:t> </w:t>
            </w:r>
            <w:r>
              <w:rPr>
                <w:rFonts w:ascii="宋体" w:hAnsi="宋体" w:cs="宋体" w:eastAsia="宋体" w:hint="default"/>
                <w:spacing w:val="-7"/>
                <w:w w:val="100"/>
                <w:sz w:val="21"/>
                <w:szCs w:val="21"/>
              </w:rPr>
              <w:t>资产负债日前后确认的广告投放代理收入，核对</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合同与排期表，测试华扬联众公司是否存在提前</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或延后确认收入的情况；（</w:t>
            </w:r>
            <w:r>
              <w:rPr>
                <w:rFonts w:ascii="宋体" w:hAnsi="宋体" w:cs="宋体" w:eastAsia="宋体" w:hint="default"/>
                <w:sz w:val="21"/>
                <w:szCs w:val="21"/>
              </w:rPr>
              <w:t>5</w:t>
            </w:r>
            <w:r>
              <w:rPr>
                <w:rFonts w:ascii="宋体" w:hAnsi="宋体" w:cs="宋体" w:eastAsia="宋体" w:hint="default"/>
                <w:sz w:val="21"/>
                <w:szCs w:val="21"/>
              </w:rPr>
              <w:t>）向主要客户实施</w:t>
            </w:r>
            <w:r>
              <w:rPr>
                <w:rFonts w:ascii="宋体" w:hAnsi="宋体" w:cs="宋体" w:eastAsia="宋体" w:hint="default"/>
                <w:w w:val="100"/>
                <w:sz w:val="21"/>
                <w:szCs w:val="21"/>
              </w:rPr>
              <w:t> </w:t>
            </w:r>
            <w:r>
              <w:rPr>
                <w:rFonts w:ascii="宋体" w:hAnsi="宋体" w:cs="宋体" w:eastAsia="宋体" w:hint="default"/>
                <w:spacing w:val="-2"/>
                <w:sz w:val="21"/>
                <w:szCs w:val="21"/>
              </w:rPr>
              <w:t>函证程序，确认本期销售金额及往来款项余额，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评价销售收入的真实性和完整性；（</w:t>
            </w:r>
            <w:r>
              <w:rPr>
                <w:rFonts w:ascii="宋体" w:hAnsi="宋体" w:cs="宋体" w:eastAsia="宋体" w:hint="default"/>
                <w:sz w:val="21"/>
                <w:szCs w:val="21"/>
              </w:rPr>
              <w:t>6</w:t>
            </w:r>
            <w:r>
              <w:rPr>
                <w:rFonts w:ascii="宋体" w:hAnsi="宋体" w:cs="宋体" w:eastAsia="宋体" w:hint="default"/>
                <w:sz w:val="21"/>
                <w:szCs w:val="21"/>
              </w:rPr>
              <w:t>）检查广</w:t>
            </w:r>
            <w:r>
              <w:rPr>
                <w:rFonts w:ascii="宋体" w:hAnsi="宋体" w:cs="宋体" w:eastAsia="宋体" w:hint="default"/>
                <w:w w:val="100"/>
                <w:sz w:val="21"/>
                <w:szCs w:val="21"/>
              </w:rPr>
              <w:t> </w:t>
            </w:r>
            <w:r>
              <w:rPr>
                <w:rFonts w:ascii="宋体" w:hAnsi="宋体" w:cs="宋体" w:eastAsia="宋体" w:hint="default"/>
                <w:sz w:val="21"/>
                <w:szCs w:val="21"/>
              </w:rPr>
              <w:t>告投放代理收入的列报和相关披露是否恰当。</w:t>
            </w:r>
          </w:p>
        </w:tc>
      </w:tr>
      <w:tr>
        <w:trPr>
          <w:trHeight w:val="42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tab/>
            </w:r>
            <w:r>
              <w:rPr>
                <w:rFonts w:ascii="宋体" w:hAnsi="宋体" w:cs="宋体" w:eastAsia="宋体" w:hint="default"/>
                <w:sz w:val="21"/>
                <w:szCs w:val="21"/>
              </w:rPr>
              <w:t>商誉减值事项</w:t>
            </w:r>
          </w:p>
        </w:tc>
      </w:tr>
      <w:tr>
        <w:trPr>
          <w:trHeight w:val="41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关键审计事项</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审计中的应对</w:t>
            </w:r>
          </w:p>
        </w:tc>
      </w:tr>
      <w:tr>
        <w:trPr>
          <w:trHeight w:val="940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如后附的财务报表附注“六、合并财务报表主要</w:t>
            </w:r>
          </w:p>
          <w:p>
            <w:pPr>
              <w:pStyle w:val="TableParagraph"/>
              <w:spacing w:line="240" w:lineRule="auto" w:before="133"/>
              <w:ind w:left="103" w:right="0"/>
              <w:jc w:val="both"/>
              <w:rPr>
                <w:rFonts w:ascii="宋体" w:hAnsi="宋体" w:cs="宋体" w:eastAsia="宋体" w:hint="default"/>
                <w:sz w:val="21"/>
                <w:szCs w:val="21"/>
              </w:rPr>
            </w:pPr>
            <w:r>
              <w:rPr>
                <w:rFonts w:ascii="宋体" w:hAnsi="宋体" w:cs="宋体" w:eastAsia="宋体" w:hint="default"/>
                <w:sz w:val="21"/>
                <w:szCs w:val="21"/>
              </w:rPr>
              <w:t>项目注释”之“</w:t>
            </w:r>
            <w:r>
              <w:rPr>
                <w:rFonts w:ascii="宋体" w:hAnsi="宋体" w:cs="宋体" w:eastAsia="宋体" w:hint="default"/>
                <w:sz w:val="21"/>
                <w:szCs w:val="21"/>
              </w:rPr>
              <w:t>12.</w:t>
            </w:r>
            <w:r>
              <w:rPr>
                <w:rFonts w:ascii="宋体" w:hAnsi="宋体" w:cs="宋体" w:eastAsia="宋体" w:hint="default"/>
                <w:sz w:val="21"/>
                <w:szCs w:val="21"/>
              </w:rPr>
              <w:t>商誉”所示，截至 </w:t>
            </w:r>
            <w:r>
              <w:rPr>
                <w:rFonts w:ascii="宋体" w:hAnsi="宋体" w:cs="宋体" w:eastAsia="宋体" w:hint="default"/>
                <w:sz w:val="21"/>
                <w:szCs w:val="21"/>
              </w:rPr>
              <w:t>2018</w:t>
            </w:r>
            <w:r>
              <w:rPr>
                <w:rFonts w:ascii="宋体" w:hAnsi="宋体" w:cs="宋体" w:eastAsia="宋体" w:hint="default"/>
                <w:spacing w:val="-1"/>
                <w:sz w:val="21"/>
                <w:szCs w:val="21"/>
              </w:rPr>
              <w:t> </w:t>
            </w:r>
            <w:r>
              <w:rPr>
                <w:rFonts w:ascii="宋体" w:hAnsi="宋体" w:cs="宋体" w:eastAsia="宋体" w:hint="default"/>
                <w:sz w:val="21"/>
                <w:szCs w:val="21"/>
              </w:rPr>
              <w:t>年</w:t>
            </w:r>
          </w:p>
          <w:p>
            <w:pPr>
              <w:pStyle w:val="TableParagraph"/>
              <w:spacing w:line="240" w:lineRule="auto" w:before="135"/>
              <w:ind w:left="103" w:right="0"/>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pacing w:val="-5"/>
                <w:sz w:val="21"/>
                <w:szCs w:val="21"/>
              </w:rPr>
              <w:t>日，华扬联众公司因非同一控制下企业</w:t>
            </w:r>
          </w:p>
          <w:p>
            <w:pPr>
              <w:pStyle w:val="TableParagraph"/>
              <w:spacing w:line="355" w:lineRule="auto" w:before="133"/>
              <w:ind w:left="103" w:right="92"/>
              <w:jc w:val="both"/>
              <w:rPr>
                <w:rFonts w:ascii="宋体" w:hAnsi="宋体" w:cs="宋体" w:eastAsia="宋体" w:hint="default"/>
                <w:sz w:val="21"/>
                <w:szCs w:val="21"/>
              </w:rPr>
            </w:pPr>
            <w:r>
              <w:rPr>
                <w:rFonts w:ascii="宋体" w:hAnsi="宋体" w:cs="宋体" w:eastAsia="宋体" w:hint="default"/>
                <w:spacing w:val="-2"/>
                <w:w w:val="100"/>
                <w:sz w:val="21"/>
                <w:szCs w:val="21"/>
              </w:rPr>
              <w:t>合并产生的商誉余额为</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86,473,310.60</w:t>
            </w:r>
            <w:r>
              <w:rPr>
                <w:rFonts w:ascii="宋体" w:hAnsi="宋体" w:cs="宋体" w:eastAsia="宋体" w:hint="default"/>
                <w:spacing w:val="-50"/>
                <w:w w:val="100"/>
                <w:sz w:val="21"/>
                <w:szCs w:val="21"/>
              </w:rPr>
              <w:t> </w:t>
            </w:r>
            <w:r>
              <w:rPr>
                <w:rFonts w:ascii="宋体" w:hAnsi="宋体" w:cs="宋体" w:eastAsia="宋体" w:hint="default"/>
                <w:spacing w:val="-27"/>
                <w:w w:val="100"/>
                <w:sz w:val="21"/>
                <w:szCs w:val="21"/>
              </w:rPr>
              <w:t>元，主要</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2"/>
                <w:sz w:val="21"/>
                <w:szCs w:val="21"/>
              </w:rPr>
              <w:t>为收购北京口碑互联传媒广告有限公司确认合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w w:val="100"/>
                <w:sz w:val="21"/>
                <w:szCs w:val="21"/>
              </w:rPr>
              <w:t>并商誉</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49,002,011.80</w:t>
            </w:r>
            <w:r>
              <w:rPr>
                <w:rFonts w:ascii="宋体" w:hAnsi="宋体" w:cs="宋体" w:eastAsia="宋体" w:hint="default"/>
                <w:spacing w:val="-48"/>
                <w:w w:val="100"/>
                <w:sz w:val="21"/>
                <w:szCs w:val="21"/>
              </w:rPr>
              <w:t> </w:t>
            </w:r>
            <w:r>
              <w:rPr>
                <w:rFonts w:ascii="宋体" w:hAnsi="宋体" w:cs="宋体" w:eastAsia="宋体" w:hint="default"/>
                <w:spacing w:val="-11"/>
                <w:w w:val="100"/>
                <w:sz w:val="21"/>
                <w:szCs w:val="21"/>
              </w:rPr>
              <w:t>元、收购北京博大网联信</w:t>
            </w:r>
          </w:p>
          <w:p>
            <w:pPr>
              <w:pStyle w:val="TableParagraph"/>
              <w:spacing w:line="355" w:lineRule="auto" w:before="35"/>
              <w:ind w:left="103" w:right="96"/>
              <w:jc w:val="both"/>
              <w:rPr>
                <w:rFonts w:ascii="宋体" w:hAnsi="宋体" w:cs="宋体" w:eastAsia="宋体" w:hint="default"/>
                <w:sz w:val="21"/>
                <w:szCs w:val="21"/>
              </w:rPr>
            </w:pPr>
            <w:r>
              <w:rPr>
                <w:rFonts w:ascii="宋体" w:hAnsi="宋体" w:cs="宋体" w:eastAsia="宋体" w:hint="default"/>
                <w:spacing w:val="5"/>
                <w:sz w:val="21"/>
                <w:szCs w:val="21"/>
              </w:rPr>
              <w:t>息技术有限公司确认合并商誉</w:t>
            </w:r>
            <w:r>
              <w:rPr>
                <w:rFonts w:ascii="宋体" w:hAnsi="宋体" w:cs="宋体" w:eastAsia="宋体" w:hint="default"/>
                <w:spacing w:val="36"/>
                <w:sz w:val="21"/>
                <w:szCs w:val="21"/>
              </w:rPr>
              <w:t> </w:t>
            </w:r>
            <w:r>
              <w:rPr>
                <w:rFonts w:ascii="宋体" w:hAnsi="宋体" w:cs="宋体" w:eastAsia="宋体" w:hint="default"/>
                <w:sz w:val="21"/>
                <w:szCs w:val="21"/>
              </w:rPr>
              <w:t>29,738,937.90</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w w:val="100"/>
                <w:sz w:val="21"/>
                <w:szCs w:val="21"/>
              </w:rPr>
              <w:t>元、收购上海用宏信息技术有限公司确认合并商</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誉</w:t>
            </w:r>
            <w:r>
              <w:rPr>
                <w:rFonts w:ascii="宋体" w:hAnsi="宋体" w:cs="宋体" w:eastAsia="宋体" w:hint="default"/>
                <w:spacing w:val="-50"/>
                <w:sz w:val="21"/>
                <w:szCs w:val="21"/>
              </w:rPr>
              <w:t> </w:t>
            </w:r>
            <w:r>
              <w:rPr>
                <w:rFonts w:ascii="宋体" w:hAnsi="宋体" w:cs="宋体" w:eastAsia="宋体" w:hint="default"/>
                <w:sz w:val="21"/>
                <w:szCs w:val="21"/>
              </w:rPr>
              <w:t>4,596,058.16</w:t>
            </w:r>
            <w:r>
              <w:rPr>
                <w:rFonts w:ascii="宋体" w:hAnsi="宋体" w:cs="宋体" w:eastAsia="宋体" w:hint="default"/>
                <w:spacing w:val="-53"/>
                <w:sz w:val="21"/>
                <w:szCs w:val="21"/>
              </w:rPr>
              <w:t> </w:t>
            </w:r>
            <w:r>
              <w:rPr>
                <w:rFonts w:ascii="宋体" w:hAnsi="宋体" w:cs="宋体" w:eastAsia="宋体" w:hint="default"/>
                <w:sz w:val="21"/>
                <w:szCs w:val="21"/>
              </w:rPr>
              <w:t>元以及收购北京派择网络科技</w:t>
            </w:r>
          </w:p>
          <w:p>
            <w:pPr>
              <w:pStyle w:val="TableParagraph"/>
              <w:spacing w:line="240" w:lineRule="auto" w:before="32"/>
              <w:ind w:left="103" w:right="0"/>
              <w:jc w:val="both"/>
              <w:rPr>
                <w:rFonts w:ascii="宋体" w:hAnsi="宋体" w:cs="宋体" w:eastAsia="宋体" w:hint="default"/>
                <w:sz w:val="21"/>
                <w:szCs w:val="21"/>
              </w:rPr>
            </w:pPr>
            <w:r>
              <w:rPr>
                <w:rFonts w:ascii="宋体" w:hAnsi="宋体" w:cs="宋体" w:eastAsia="宋体" w:hint="default"/>
                <w:sz w:val="21"/>
                <w:szCs w:val="21"/>
              </w:rPr>
              <w:t>有限公司确认合并商誉</w:t>
            </w:r>
            <w:r>
              <w:rPr>
                <w:rFonts w:ascii="宋体" w:hAnsi="宋体" w:cs="宋体" w:eastAsia="宋体" w:hint="default"/>
                <w:spacing w:val="-54"/>
                <w:sz w:val="21"/>
                <w:szCs w:val="21"/>
              </w:rPr>
              <w:t> </w:t>
            </w:r>
            <w:r>
              <w:rPr>
                <w:rFonts w:ascii="宋体" w:hAnsi="宋体" w:cs="宋体" w:eastAsia="宋体" w:hint="default"/>
                <w:sz w:val="21"/>
                <w:szCs w:val="21"/>
              </w:rPr>
              <w:t>3,136,302.74</w:t>
            </w:r>
            <w:r>
              <w:rPr>
                <w:rFonts w:ascii="宋体" w:hAnsi="宋体" w:cs="宋体" w:eastAsia="宋体" w:hint="default"/>
                <w:spacing w:val="-53"/>
                <w:sz w:val="21"/>
                <w:szCs w:val="21"/>
              </w:rPr>
              <w:t> </w:t>
            </w:r>
            <w:r>
              <w:rPr>
                <w:rFonts w:ascii="宋体" w:hAnsi="宋体" w:cs="宋体" w:eastAsia="宋体" w:hint="default"/>
                <w:sz w:val="21"/>
                <w:szCs w:val="21"/>
              </w:rPr>
              <w:t>元。截至</w:t>
            </w:r>
          </w:p>
          <w:p>
            <w:pPr>
              <w:pStyle w:val="TableParagraph"/>
              <w:spacing w:line="240" w:lineRule="auto" w:before="133"/>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日，累计商誉减值准备为人民</w:t>
            </w:r>
          </w:p>
          <w:p>
            <w:pPr>
              <w:pStyle w:val="TableParagraph"/>
              <w:spacing w:line="357" w:lineRule="auto" w:before="135"/>
              <w:ind w:left="103" w:right="92"/>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pacing w:val="-103"/>
                <w:sz w:val="21"/>
                <w:szCs w:val="21"/>
              </w:rPr>
              <w:t> </w:t>
            </w:r>
            <w:r>
              <w:rPr>
                <w:rFonts w:ascii="宋体" w:hAnsi="宋体" w:cs="宋体" w:eastAsia="宋体" w:hint="default"/>
                <w:spacing w:val="-7"/>
                <w:w w:val="100"/>
                <w:sz w:val="21"/>
                <w:szCs w:val="21"/>
              </w:rPr>
              <w:t>根据企业会计准则，华扬联众公司管理层每年对</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商誉进行减值测试。由于每个被收购的子公司被</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认定为单个资产组，因此企业合并形成的商誉被</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分配至相对应的子公司以进行减值测试。减值测</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试以包含商誉的资产组的可收回金额为基础，资</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产组的可收回金额按照资产组的预计未来现金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流量的现值与资产的公允价值减去处置费用后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的净额两者之间较高者确定，管理层委聘外部评</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估师基于管理层编制的现金流量预测采用预计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未来现金流量折现的模型计算各相关资产组的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预计未来现金流量现值。由于商誉及对子公司投</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55"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我们针对华扬联众公司商誉减值实施的主要审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计程序包括：</w:t>
            </w:r>
          </w:p>
          <w:p>
            <w:pPr>
              <w:pStyle w:val="TableParagraph"/>
              <w:spacing w:line="357" w:lineRule="auto" w:before="32"/>
              <w:ind w:left="103" w:right="-3"/>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）基于企业会计准则的规定和我们对华扬联</w:t>
            </w:r>
            <w:r>
              <w:rPr>
                <w:rFonts w:ascii="宋体" w:hAnsi="宋体" w:cs="宋体" w:eastAsia="宋体" w:hint="default"/>
                <w:w w:val="100"/>
                <w:sz w:val="21"/>
                <w:szCs w:val="21"/>
              </w:rPr>
              <w:t> </w:t>
            </w:r>
            <w:r>
              <w:rPr>
                <w:rFonts w:ascii="宋体" w:hAnsi="宋体" w:cs="宋体" w:eastAsia="宋体" w:hint="default"/>
                <w:spacing w:val="-7"/>
                <w:w w:val="100"/>
                <w:sz w:val="21"/>
                <w:szCs w:val="21"/>
              </w:rPr>
              <w:t>众公司业务的了解，评价管理层对各资产组的识</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别以及如何将商誉和其他资产分配至各资产组；</w:t>
            </w:r>
          </w:p>
          <w:p>
            <w:pPr>
              <w:pStyle w:val="TableParagraph"/>
              <w:spacing w:line="357" w:lineRule="auto" w:before="30"/>
              <w:ind w:left="103" w:right="-5"/>
              <w:jc w:val="left"/>
              <w:rPr>
                <w:rFonts w:ascii="宋体" w:hAnsi="宋体" w:cs="宋体" w:eastAsia="宋体" w:hint="default"/>
                <w:sz w:val="21"/>
                <w:szCs w:val="21"/>
              </w:rPr>
            </w:pP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2</w:t>
            </w:r>
            <w:r>
              <w:rPr>
                <w:rFonts w:ascii="宋体" w:hAnsi="宋体" w:cs="宋体" w:eastAsia="宋体" w:hint="default"/>
                <w:spacing w:val="-6"/>
                <w:w w:val="100"/>
                <w:sz w:val="21"/>
                <w:szCs w:val="21"/>
              </w:rPr>
              <w:t>）评价管理层委聘的外部评估师的胜任能力、</w:t>
            </w:r>
            <w:r>
              <w:rPr>
                <w:rFonts w:ascii="宋体" w:hAnsi="宋体" w:cs="宋体" w:eastAsia="宋体" w:hint="default"/>
                <w:w w:val="100"/>
                <w:sz w:val="21"/>
                <w:szCs w:val="21"/>
              </w:rPr>
              <w:t> </w:t>
            </w:r>
            <w:r>
              <w:rPr>
                <w:rFonts w:ascii="宋体" w:hAnsi="宋体" w:cs="宋体" w:eastAsia="宋体" w:hint="default"/>
                <w:spacing w:val="-6"/>
                <w:sz w:val="21"/>
                <w:szCs w:val="21"/>
              </w:rPr>
              <w:t>专业素质和客观性；（</w:t>
            </w:r>
            <w:r>
              <w:rPr>
                <w:rFonts w:ascii="宋体" w:hAnsi="宋体" w:cs="宋体" w:eastAsia="宋体" w:hint="default"/>
                <w:spacing w:val="-6"/>
                <w:sz w:val="21"/>
                <w:szCs w:val="21"/>
              </w:rPr>
              <w:t>3</w:t>
            </w:r>
            <w:r>
              <w:rPr>
                <w:rFonts w:ascii="宋体" w:hAnsi="宋体" w:cs="宋体" w:eastAsia="宋体" w:hint="default"/>
                <w:spacing w:val="-6"/>
                <w:sz w:val="21"/>
                <w:szCs w:val="21"/>
              </w:rPr>
              <w:t>）取得并阅读评估报告，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7"/>
                <w:w w:val="100"/>
                <w:sz w:val="21"/>
                <w:szCs w:val="21"/>
              </w:rPr>
              <w:t>并与外部评估师进行讨论，以了解其评估方法及</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关键假设，评价商誉减值测试关键假设及评估方</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法的适当性、所引用参数的合理性；（</w:t>
            </w:r>
            <w:r>
              <w:rPr>
                <w:rFonts w:ascii="宋体" w:hAnsi="宋体" w:cs="宋体" w:eastAsia="宋体" w:hint="default"/>
                <w:sz w:val="21"/>
                <w:szCs w:val="21"/>
              </w:rPr>
              <w:t>4</w:t>
            </w:r>
            <w:r>
              <w:rPr>
                <w:rFonts w:ascii="宋体" w:hAnsi="宋体" w:cs="宋体" w:eastAsia="宋体" w:hint="default"/>
                <w:sz w:val="21"/>
                <w:szCs w:val="21"/>
              </w:rPr>
              <w:t>）将关</w:t>
            </w:r>
            <w:r>
              <w:rPr>
                <w:rFonts w:ascii="宋体" w:hAnsi="宋体" w:cs="宋体" w:eastAsia="宋体" w:hint="default"/>
                <w:w w:val="100"/>
                <w:sz w:val="21"/>
                <w:szCs w:val="21"/>
              </w:rPr>
              <w:t> </w:t>
            </w:r>
            <w:r>
              <w:rPr>
                <w:rFonts w:ascii="宋体" w:hAnsi="宋体" w:cs="宋体" w:eastAsia="宋体" w:hint="default"/>
                <w:spacing w:val="-7"/>
                <w:sz w:val="21"/>
                <w:szCs w:val="21"/>
              </w:rPr>
              <w:t>键参数，包括预测收入、长期平均增长率及利润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w w:val="100"/>
                <w:sz w:val="21"/>
                <w:szCs w:val="21"/>
              </w:rPr>
              <w:t>率与相关子公司的过往业绩进行比较，并结合对</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行业整体及华扬联众公司未来发展趋势的评估，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评价这些关键参数的合理性；（</w:t>
            </w:r>
            <w:r>
              <w:rPr>
                <w:rFonts w:ascii="宋体" w:hAnsi="宋体" w:cs="宋体" w:eastAsia="宋体" w:hint="default"/>
                <w:sz w:val="21"/>
                <w:szCs w:val="21"/>
              </w:rPr>
              <w:t>5</w:t>
            </w:r>
            <w:r>
              <w:rPr>
                <w:rFonts w:ascii="宋体" w:hAnsi="宋体" w:cs="宋体" w:eastAsia="宋体" w:hint="default"/>
                <w:sz w:val="21"/>
                <w:szCs w:val="21"/>
              </w:rPr>
              <w:t>）我们评价了</w:t>
            </w:r>
            <w:r>
              <w:rPr>
                <w:rFonts w:ascii="宋体" w:hAnsi="宋体" w:cs="宋体" w:eastAsia="宋体" w:hint="default"/>
                <w:w w:val="100"/>
                <w:sz w:val="21"/>
                <w:szCs w:val="21"/>
              </w:rPr>
              <w:t> </w:t>
            </w:r>
            <w:r>
              <w:rPr>
                <w:rFonts w:ascii="宋体" w:hAnsi="宋体" w:cs="宋体" w:eastAsia="宋体" w:hint="default"/>
                <w:spacing w:val="-2"/>
                <w:sz w:val="21"/>
                <w:szCs w:val="21"/>
              </w:rPr>
              <w:t>外部评估师出具的评估报告所选用的评估方法、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关键假设、重要参数的合理性；（</w:t>
            </w:r>
            <w:r>
              <w:rPr>
                <w:rFonts w:ascii="宋体" w:hAnsi="宋体" w:cs="宋体" w:eastAsia="宋体" w:hint="default"/>
                <w:sz w:val="21"/>
                <w:szCs w:val="21"/>
              </w:rPr>
              <w:t>6</w:t>
            </w:r>
            <w:r>
              <w:rPr>
                <w:rFonts w:ascii="宋体" w:hAnsi="宋体" w:cs="宋体" w:eastAsia="宋体" w:hint="default"/>
                <w:sz w:val="21"/>
                <w:szCs w:val="21"/>
              </w:rPr>
              <w:t>）检查与商</w:t>
            </w:r>
            <w:r>
              <w:rPr>
                <w:rFonts w:ascii="宋体" w:hAnsi="宋体" w:cs="宋体" w:eastAsia="宋体" w:hint="default"/>
                <w:w w:val="100"/>
                <w:sz w:val="21"/>
                <w:szCs w:val="21"/>
              </w:rPr>
              <w:t> </w:t>
            </w:r>
            <w:r>
              <w:rPr>
                <w:rFonts w:ascii="宋体" w:hAnsi="宋体" w:cs="宋体" w:eastAsia="宋体" w:hint="default"/>
                <w:sz w:val="21"/>
                <w:szCs w:val="21"/>
              </w:rPr>
              <w:t>誉及其减值相关的列报和披露是否恰当。</w:t>
            </w:r>
          </w:p>
        </w:tc>
      </w:tr>
    </w:tbl>
    <w:p>
      <w:pPr>
        <w:spacing w:after="0" w:line="357" w:lineRule="auto"/>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47" w:hRule="exact"/>
        </w:trPr>
        <w:tc>
          <w:tcPr>
            <w:tcW w:w="4525"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资的账面价值分别对合并财务报表及个别财务</w:t>
            </w:r>
            <w:r>
              <w:rPr>
                <w:rFonts w:ascii="宋体" w:hAnsi="宋体" w:cs="宋体" w:eastAsia="宋体" w:hint="default"/>
                <w:sz w:val="21"/>
                <w:szCs w:val="21"/>
              </w:rPr>
            </w:r>
          </w:p>
        </w:tc>
        <w:tc>
          <w:tcPr>
            <w:tcW w:w="4525" w:type="dxa"/>
            <w:vMerge w:val="restart"/>
            <w:tcBorders>
              <w:top w:val="single" w:sz="4" w:space="0" w:color="000000"/>
              <w:left w:val="single" w:sz="4" w:space="0" w:color="000000"/>
              <w:right w:val="single" w:sz="4" w:space="0" w:color="000000"/>
            </w:tcBorders>
          </w:tcPr>
          <w:p>
            <w:pPr/>
          </w:p>
        </w:tc>
      </w:tr>
      <w:tr>
        <w:trPr>
          <w:trHeight w:val="408"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w w:val="100"/>
                <w:sz w:val="21"/>
                <w:szCs w:val="21"/>
              </w:rPr>
              <w:t>报表</w:t>
            </w:r>
            <w:r>
              <w:rPr>
                <w:rFonts w:ascii="宋体" w:hAnsi="宋体" w:cs="宋体" w:eastAsia="宋体" w:hint="default"/>
                <w:spacing w:val="-3"/>
                <w:w w:val="100"/>
                <w:sz w:val="21"/>
                <w:szCs w:val="21"/>
              </w:rPr>
              <w:t>的</w:t>
            </w:r>
            <w:r>
              <w:rPr>
                <w:rFonts w:ascii="宋体" w:hAnsi="宋体" w:cs="宋体" w:eastAsia="宋体" w:hint="default"/>
                <w:w w:val="100"/>
                <w:sz w:val="21"/>
                <w:szCs w:val="21"/>
              </w:rPr>
              <w:t>重</w:t>
            </w:r>
            <w:r>
              <w:rPr>
                <w:rFonts w:ascii="宋体" w:hAnsi="宋体" w:cs="宋体" w:eastAsia="宋体" w:hint="default"/>
                <w:spacing w:val="-3"/>
                <w:w w:val="100"/>
                <w:sz w:val="21"/>
                <w:szCs w:val="21"/>
              </w:rPr>
              <w:t>要</w:t>
            </w:r>
            <w:r>
              <w:rPr>
                <w:rFonts w:ascii="宋体" w:hAnsi="宋体" w:cs="宋体" w:eastAsia="宋体" w:hint="default"/>
                <w:w w:val="100"/>
                <w:sz w:val="21"/>
                <w:szCs w:val="21"/>
              </w:rPr>
              <w:t>性</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时</w:t>
            </w:r>
            <w:r>
              <w:rPr>
                <w:rFonts w:ascii="宋体" w:hAnsi="宋体" w:cs="宋体" w:eastAsia="宋体" w:hint="default"/>
                <w:spacing w:val="-3"/>
                <w:w w:val="100"/>
                <w:sz w:val="21"/>
                <w:szCs w:val="21"/>
              </w:rPr>
              <w:t>在</w:t>
            </w:r>
            <w:r>
              <w:rPr>
                <w:rFonts w:ascii="宋体" w:hAnsi="宋体" w:cs="宋体" w:eastAsia="宋体" w:hint="default"/>
                <w:w w:val="100"/>
                <w:sz w:val="21"/>
                <w:szCs w:val="21"/>
              </w:rPr>
              <w:t>确</w:t>
            </w:r>
            <w:r>
              <w:rPr>
                <w:rFonts w:ascii="宋体" w:hAnsi="宋体" w:cs="宋体" w:eastAsia="宋体" w:hint="default"/>
                <w:spacing w:val="-3"/>
                <w:w w:val="100"/>
                <w:sz w:val="21"/>
                <w:szCs w:val="21"/>
              </w:rPr>
              <w:t>定</w:t>
            </w:r>
            <w:r>
              <w:rPr>
                <w:rFonts w:ascii="宋体" w:hAnsi="宋体" w:cs="宋体" w:eastAsia="宋体" w:hint="default"/>
                <w:w w:val="100"/>
                <w:sz w:val="21"/>
                <w:szCs w:val="21"/>
              </w:rPr>
              <w:t>是否</w:t>
            </w:r>
            <w:r>
              <w:rPr>
                <w:rFonts w:ascii="宋体" w:hAnsi="宋体" w:cs="宋体" w:eastAsia="宋体" w:hint="default"/>
                <w:spacing w:val="-3"/>
                <w:w w:val="100"/>
                <w:sz w:val="21"/>
                <w:szCs w:val="21"/>
              </w:rPr>
              <w:t>应</w:t>
            </w:r>
            <w:r>
              <w:rPr>
                <w:rFonts w:ascii="宋体" w:hAnsi="宋体" w:cs="宋体" w:eastAsia="宋体" w:hint="default"/>
                <w:w w:val="100"/>
                <w:sz w:val="21"/>
                <w:szCs w:val="21"/>
              </w:rPr>
              <w:t>计</w:t>
            </w:r>
            <w:r>
              <w:rPr>
                <w:rFonts w:ascii="宋体" w:hAnsi="宋体" w:cs="宋体" w:eastAsia="宋体" w:hint="default"/>
                <w:spacing w:val="-3"/>
                <w:w w:val="100"/>
                <w:sz w:val="21"/>
                <w:szCs w:val="21"/>
              </w:rPr>
              <w:t>提</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时涉</w:t>
            </w:r>
          </w:p>
        </w:tc>
        <w:tc>
          <w:tcPr>
            <w:tcW w:w="4525" w:type="dxa"/>
            <w:vMerge/>
            <w:tcBorders>
              <w:left w:val="single" w:sz="4" w:space="0" w:color="000000"/>
              <w:right w:val="single" w:sz="4" w:space="0" w:color="000000"/>
            </w:tcBorders>
          </w:tcPr>
          <w:p>
            <w:pPr/>
          </w:p>
        </w:tc>
      </w:tr>
      <w:tr>
        <w:trPr>
          <w:trHeight w:val="408"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w w:val="100"/>
                <w:sz w:val="21"/>
                <w:szCs w:val="21"/>
              </w:rPr>
              <w:t>及重</w:t>
            </w:r>
            <w:r>
              <w:rPr>
                <w:rFonts w:ascii="宋体" w:hAnsi="宋体" w:cs="宋体" w:eastAsia="宋体" w:hint="default"/>
                <w:spacing w:val="-3"/>
                <w:w w:val="100"/>
                <w:sz w:val="21"/>
                <w:szCs w:val="21"/>
              </w:rPr>
              <w:t>大</w:t>
            </w:r>
            <w:r>
              <w:rPr>
                <w:rFonts w:ascii="宋体" w:hAnsi="宋体" w:cs="宋体" w:eastAsia="宋体" w:hint="default"/>
                <w:w w:val="100"/>
                <w:sz w:val="21"/>
                <w:szCs w:val="21"/>
              </w:rPr>
              <w:t>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层</w:t>
            </w:r>
            <w:r>
              <w:rPr>
                <w:rFonts w:ascii="宋体" w:hAnsi="宋体" w:cs="宋体" w:eastAsia="宋体" w:hint="default"/>
                <w:w w:val="100"/>
                <w:sz w:val="21"/>
                <w:szCs w:val="21"/>
              </w:rPr>
              <w:t>判</w:t>
            </w:r>
            <w:r>
              <w:rPr>
                <w:rFonts w:ascii="宋体" w:hAnsi="宋体" w:cs="宋体" w:eastAsia="宋体" w:hint="default"/>
                <w:spacing w:val="-3"/>
                <w:w w:val="100"/>
                <w:sz w:val="21"/>
                <w:szCs w:val="21"/>
              </w:rPr>
              <w:t>断</w:t>
            </w:r>
            <w:r>
              <w:rPr>
                <w:rFonts w:ascii="宋体" w:hAnsi="宋体" w:cs="宋体" w:eastAsia="宋体" w:hint="default"/>
                <w:w w:val="100"/>
                <w:sz w:val="21"/>
                <w:szCs w:val="21"/>
              </w:rPr>
              <w:t>和</w:t>
            </w:r>
            <w:r>
              <w:rPr>
                <w:rFonts w:ascii="宋体" w:hAnsi="宋体" w:cs="宋体" w:eastAsia="宋体" w:hint="default"/>
                <w:spacing w:val="-3"/>
                <w:w w:val="100"/>
                <w:sz w:val="21"/>
                <w:szCs w:val="21"/>
              </w:rPr>
              <w:t>估</w:t>
            </w:r>
            <w:r>
              <w:rPr>
                <w:rFonts w:ascii="宋体" w:hAnsi="宋体" w:cs="宋体" w:eastAsia="宋体" w:hint="default"/>
                <w:w w:val="100"/>
                <w:sz w:val="21"/>
                <w:szCs w:val="21"/>
              </w:rPr>
              <w:t>计</w:t>
            </w:r>
            <w:r>
              <w:rPr>
                <w:rFonts w:ascii="宋体" w:hAnsi="宋体" w:cs="宋体" w:eastAsia="宋体" w:hint="default"/>
                <w:spacing w:val="-104"/>
                <w:w w:val="100"/>
                <w:sz w:val="21"/>
                <w:szCs w:val="21"/>
              </w:rPr>
              <w:t>，</w:t>
            </w:r>
            <w:r>
              <w:rPr>
                <w:rFonts w:ascii="宋体" w:hAnsi="宋体" w:cs="宋体" w:eastAsia="宋体" w:hint="default"/>
                <w:w w:val="100"/>
                <w:sz w:val="21"/>
                <w:szCs w:val="21"/>
              </w:rPr>
              <w:t>特</w:t>
            </w:r>
            <w:r>
              <w:rPr>
                <w:rFonts w:ascii="宋体" w:hAnsi="宋体" w:cs="宋体" w:eastAsia="宋体" w:hint="default"/>
                <w:spacing w:val="-3"/>
                <w:w w:val="100"/>
                <w:sz w:val="21"/>
                <w:szCs w:val="21"/>
              </w:rPr>
              <w:t>别</w:t>
            </w:r>
            <w:r>
              <w:rPr>
                <w:rFonts w:ascii="宋体" w:hAnsi="宋体" w:cs="宋体" w:eastAsia="宋体" w:hint="default"/>
                <w:w w:val="100"/>
                <w:sz w:val="21"/>
                <w:szCs w:val="21"/>
              </w:rPr>
              <w:t>在</w:t>
            </w:r>
            <w:r>
              <w:rPr>
                <w:rFonts w:ascii="宋体" w:hAnsi="宋体" w:cs="宋体" w:eastAsia="宋体" w:hint="default"/>
                <w:spacing w:val="-3"/>
                <w:w w:val="100"/>
                <w:sz w:val="21"/>
                <w:szCs w:val="21"/>
              </w:rPr>
              <w:t>预</w:t>
            </w:r>
            <w:r>
              <w:rPr>
                <w:rFonts w:ascii="宋体" w:hAnsi="宋体" w:cs="宋体" w:eastAsia="宋体" w:hint="default"/>
                <w:w w:val="100"/>
                <w:sz w:val="21"/>
                <w:szCs w:val="21"/>
              </w:rPr>
              <w:t>测</w:t>
            </w:r>
            <w:r>
              <w:rPr>
                <w:rFonts w:ascii="宋体" w:hAnsi="宋体" w:cs="宋体" w:eastAsia="宋体" w:hint="default"/>
                <w:spacing w:val="-3"/>
                <w:w w:val="100"/>
                <w:sz w:val="21"/>
                <w:szCs w:val="21"/>
              </w:rPr>
              <w:t>未</w:t>
            </w:r>
            <w:r>
              <w:rPr>
                <w:rFonts w:ascii="宋体" w:hAnsi="宋体" w:cs="宋体" w:eastAsia="宋体" w:hint="default"/>
                <w:w w:val="100"/>
                <w:sz w:val="21"/>
                <w:szCs w:val="21"/>
              </w:rPr>
              <w:t>来现</w:t>
            </w:r>
          </w:p>
        </w:tc>
        <w:tc>
          <w:tcPr>
            <w:tcW w:w="4525" w:type="dxa"/>
            <w:vMerge/>
            <w:tcBorders>
              <w:left w:val="single" w:sz="4" w:space="0" w:color="000000"/>
              <w:right w:val="single" w:sz="4" w:space="0" w:color="000000"/>
            </w:tcBorders>
          </w:tcPr>
          <w:p>
            <w:pPr/>
          </w:p>
        </w:tc>
      </w:tr>
      <w:tr>
        <w:trPr>
          <w:trHeight w:val="408"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w w:val="100"/>
                <w:sz w:val="21"/>
                <w:szCs w:val="21"/>
              </w:rPr>
              <w:t>金流</w:t>
            </w:r>
            <w:r>
              <w:rPr>
                <w:rFonts w:ascii="宋体" w:hAnsi="宋体" w:cs="宋体" w:eastAsia="宋体" w:hint="default"/>
                <w:spacing w:val="-3"/>
                <w:w w:val="100"/>
                <w:sz w:val="21"/>
                <w:szCs w:val="21"/>
              </w:rPr>
              <w:t>量</w:t>
            </w:r>
            <w:r>
              <w:rPr>
                <w:rFonts w:ascii="宋体" w:hAnsi="宋体" w:cs="宋体" w:eastAsia="宋体" w:hint="default"/>
                <w:w w:val="100"/>
                <w:sz w:val="21"/>
                <w:szCs w:val="21"/>
              </w:rPr>
              <w:t>方</w:t>
            </w:r>
            <w:r>
              <w:rPr>
                <w:rFonts w:ascii="宋体" w:hAnsi="宋体" w:cs="宋体" w:eastAsia="宋体" w:hint="default"/>
                <w:spacing w:val="-3"/>
                <w:w w:val="100"/>
                <w:sz w:val="21"/>
                <w:szCs w:val="21"/>
              </w:rPr>
              <w:t>面</w:t>
            </w:r>
            <w:r>
              <w:rPr>
                <w:rFonts w:ascii="宋体" w:hAnsi="宋体" w:cs="宋体" w:eastAsia="宋体" w:hint="default"/>
                <w:w w:val="100"/>
                <w:sz w:val="21"/>
                <w:szCs w:val="21"/>
              </w:rPr>
              <w:t>包</w:t>
            </w:r>
            <w:r>
              <w:rPr>
                <w:rFonts w:ascii="宋体" w:hAnsi="宋体" w:cs="宋体" w:eastAsia="宋体" w:hint="default"/>
                <w:spacing w:val="-3"/>
                <w:w w:val="100"/>
                <w:sz w:val="21"/>
                <w:szCs w:val="21"/>
              </w:rPr>
              <w:t>括</w:t>
            </w:r>
            <w:r>
              <w:rPr>
                <w:rFonts w:ascii="宋体" w:hAnsi="宋体" w:cs="宋体" w:eastAsia="宋体" w:hint="default"/>
                <w:w w:val="100"/>
                <w:sz w:val="21"/>
                <w:szCs w:val="21"/>
              </w:rPr>
              <w:t>对</w:t>
            </w:r>
            <w:r>
              <w:rPr>
                <w:rFonts w:ascii="宋体" w:hAnsi="宋体" w:cs="宋体" w:eastAsia="宋体" w:hint="default"/>
                <w:spacing w:val="-3"/>
                <w:w w:val="100"/>
                <w:sz w:val="21"/>
                <w:szCs w:val="21"/>
              </w:rPr>
              <w:t>预</w:t>
            </w:r>
            <w:r>
              <w:rPr>
                <w:rFonts w:ascii="宋体" w:hAnsi="宋体" w:cs="宋体" w:eastAsia="宋体" w:hint="default"/>
                <w:w w:val="100"/>
                <w:sz w:val="21"/>
                <w:szCs w:val="21"/>
              </w:rPr>
              <w:t>测</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r>
              <w:rPr>
                <w:rFonts w:ascii="宋体" w:hAnsi="宋体" w:cs="宋体" w:eastAsia="宋体" w:hint="default"/>
                <w:spacing w:val="-104"/>
                <w:w w:val="100"/>
                <w:sz w:val="21"/>
                <w:szCs w:val="21"/>
              </w:rPr>
              <w:t>、</w:t>
            </w:r>
            <w:r>
              <w:rPr>
                <w:rFonts w:ascii="宋体" w:hAnsi="宋体" w:cs="宋体" w:eastAsia="宋体" w:hint="default"/>
                <w:w w:val="100"/>
                <w:sz w:val="21"/>
                <w:szCs w:val="21"/>
              </w:rPr>
              <w:t>长</w:t>
            </w:r>
            <w:r>
              <w:rPr>
                <w:rFonts w:ascii="宋体" w:hAnsi="宋体" w:cs="宋体" w:eastAsia="宋体" w:hint="default"/>
                <w:spacing w:val="-3"/>
                <w:w w:val="100"/>
                <w:sz w:val="21"/>
                <w:szCs w:val="21"/>
              </w:rPr>
              <w:t>期</w:t>
            </w:r>
            <w:r>
              <w:rPr>
                <w:rFonts w:ascii="宋体" w:hAnsi="宋体" w:cs="宋体" w:eastAsia="宋体" w:hint="default"/>
                <w:w w:val="100"/>
                <w:sz w:val="21"/>
                <w:szCs w:val="21"/>
              </w:rPr>
              <w:t>平</w:t>
            </w:r>
            <w:r>
              <w:rPr>
                <w:rFonts w:ascii="宋体" w:hAnsi="宋体" w:cs="宋体" w:eastAsia="宋体" w:hint="default"/>
                <w:spacing w:val="-3"/>
                <w:w w:val="100"/>
                <w:sz w:val="21"/>
                <w:szCs w:val="21"/>
              </w:rPr>
              <w:t>均</w:t>
            </w:r>
            <w:r>
              <w:rPr>
                <w:rFonts w:ascii="宋体" w:hAnsi="宋体" w:cs="宋体" w:eastAsia="宋体" w:hint="default"/>
                <w:w w:val="100"/>
                <w:sz w:val="21"/>
                <w:szCs w:val="21"/>
              </w:rPr>
              <w:t>增</w:t>
            </w:r>
            <w:r>
              <w:rPr>
                <w:rFonts w:ascii="宋体" w:hAnsi="宋体" w:cs="宋体" w:eastAsia="宋体" w:hint="default"/>
                <w:spacing w:val="-3"/>
                <w:w w:val="100"/>
                <w:sz w:val="21"/>
                <w:szCs w:val="21"/>
              </w:rPr>
              <w:t>长</w:t>
            </w:r>
            <w:r>
              <w:rPr>
                <w:rFonts w:ascii="宋体" w:hAnsi="宋体" w:cs="宋体" w:eastAsia="宋体" w:hint="default"/>
                <w:w w:val="100"/>
                <w:sz w:val="21"/>
                <w:szCs w:val="21"/>
              </w:rPr>
              <w:t>率和</w:t>
            </w:r>
          </w:p>
        </w:tc>
        <w:tc>
          <w:tcPr>
            <w:tcW w:w="4525" w:type="dxa"/>
            <w:vMerge/>
            <w:tcBorders>
              <w:left w:val="single" w:sz="4" w:space="0" w:color="000000"/>
              <w:right w:val="single" w:sz="4" w:space="0" w:color="000000"/>
            </w:tcBorders>
          </w:tcPr>
          <w:p>
            <w:pPr/>
          </w:p>
        </w:tc>
      </w:tr>
      <w:tr>
        <w:trPr>
          <w:trHeight w:val="409"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5"/>
              <w:jc w:val="left"/>
              <w:rPr>
                <w:rFonts w:ascii="宋体" w:hAnsi="宋体" w:cs="宋体" w:eastAsia="宋体" w:hint="default"/>
                <w:sz w:val="21"/>
                <w:szCs w:val="21"/>
              </w:rPr>
            </w:pPr>
            <w:r>
              <w:rPr>
                <w:rFonts w:ascii="宋体" w:hAnsi="宋体" w:cs="宋体" w:eastAsia="宋体" w:hint="default"/>
                <w:spacing w:val="-2"/>
                <w:sz w:val="21"/>
                <w:szCs w:val="21"/>
              </w:rPr>
              <w:t>利润率以及确定恰当的折现率所作的关键假设，</w:t>
            </w:r>
          </w:p>
        </w:tc>
        <w:tc>
          <w:tcPr>
            <w:tcW w:w="4525" w:type="dxa"/>
            <w:vMerge/>
            <w:tcBorders>
              <w:left w:val="single" w:sz="4" w:space="0" w:color="000000"/>
              <w:right w:val="single" w:sz="4" w:space="0" w:color="000000"/>
            </w:tcBorders>
          </w:tcPr>
          <w:p>
            <w:pPr/>
          </w:p>
        </w:tc>
      </w:tr>
      <w:tr>
        <w:trPr>
          <w:trHeight w:val="409"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pacing w:val="2"/>
                <w:sz w:val="21"/>
                <w:szCs w:val="21"/>
              </w:rPr>
              <w:t>这些关键假设具有固有不确定性且可能受到管</w:t>
            </w:r>
            <w:r>
              <w:rPr>
                <w:rFonts w:ascii="宋体" w:hAnsi="宋体" w:cs="宋体" w:eastAsia="宋体" w:hint="default"/>
                <w:sz w:val="21"/>
                <w:szCs w:val="21"/>
              </w:rPr>
            </w:r>
          </w:p>
        </w:tc>
        <w:tc>
          <w:tcPr>
            <w:tcW w:w="4525" w:type="dxa"/>
            <w:vMerge/>
            <w:tcBorders>
              <w:left w:val="single" w:sz="4" w:space="0" w:color="000000"/>
              <w:right w:val="single" w:sz="4" w:space="0" w:color="000000"/>
            </w:tcBorders>
          </w:tcPr>
          <w:p>
            <w:pPr/>
          </w:p>
        </w:tc>
      </w:tr>
      <w:tr>
        <w:trPr>
          <w:trHeight w:val="408"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pacing w:val="-7"/>
                <w:sz w:val="21"/>
                <w:szCs w:val="21"/>
              </w:rPr>
              <w:t>理层偏向的影响。因此，我们将评估合并财务报</w:t>
            </w:r>
          </w:p>
        </w:tc>
        <w:tc>
          <w:tcPr>
            <w:tcW w:w="4525" w:type="dxa"/>
            <w:vMerge/>
            <w:tcBorders>
              <w:left w:val="single" w:sz="4" w:space="0" w:color="000000"/>
              <w:right w:val="single" w:sz="4" w:space="0" w:color="000000"/>
            </w:tcBorders>
          </w:tcPr>
          <w:p>
            <w:pPr/>
          </w:p>
        </w:tc>
      </w:tr>
      <w:tr>
        <w:trPr>
          <w:trHeight w:val="408" w:hRule="exact"/>
        </w:trPr>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pacing w:val="2"/>
                <w:sz w:val="21"/>
                <w:szCs w:val="21"/>
              </w:rPr>
              <w:t>表中商誉及个别财务报表中对子公司投资的减</w:t>
            </w:r>
            <w:r>
              <w:rPr>
                <w:rFonts w:ascii="宋体" w:hAnsi="宋体" w:cs="宋体" w:eastAsia="宋体" w:hint="default"/>
                <w:sz w:val="21"/>
                <w:szCs w:val="21"/>
              </w:rPr>
            </w:r>
          </w:p>
        </w:tc>
        <w:tc>
          <w:tcPr>
            <w:tcW w:w="4525" w:type="dxa"/>
            <w:vMerge/>
            <w:tcBorders>
              <w:left w:val="single" w:sz="4" w:space="0" w:color="000000"/>
              <w:right w:val="single" w:sz="4" w:space="0" w:color="000000"/>
            </w:tcBorders>
          </w:tcPr>
          <w:p>
            <w:pPr/>
          </w:p>
        </w:tc>
      </w:tr>
      <w:tr>
        <w:trPr>
          <w:trHeight w:val="484" w:hRule="exact"/>
        </w:trPr>
        <w:tc>
          <w:tcPr>
            <w:tcW w:w="45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值识别为关键审计事项。</w:t>
            </w:r>
          </w:p>
        </w:tc>
        <w:tc>
          <w:tcPr>
            <w:tcW w:w="4525" w:type="dxa"/>
            <w:vMerge/>
            <w:tcBorders>
              <w:left w:val="single" w:sz="4" w:space="0" w:color="000000"/>
              <w:bottom w:val="single" w:sz="4" w:space="0" w:color="000000"/>
              <w:right w:val="single" w:sz="4" w:space="0" w:color="000000"/>
            </w:tcBorders>
          </w:tcPr>
          <w:p>
            <w:pPr/>
          </w:p>
        </w:tc>
      </w:tr>
    </w:tbl>
    <w:p>
      <w:pPr>
        <w:pStyle w:val="Heading3"/>
        <w:spacing w:line="241" w:lineRule="exact" w:before="0"/>
        <w:ind w:right="2465"/>
        <w:jc w:val="left"/>
        <w:rPr>
          <w:b w:val="0"/>
          <w:bCs w:val="0"/>
        </w:rPr>
      </w:pPr>
      <w:r>
        <w:rPr/>
        <w:t>四、其他信息</w:t>
      </w:r>
      <w:r>
        <w:rPr>
          <w:b w:val="0"/>
          <w:bCs w:val="0"/>
        </w:rPr>
      </w:r>
    </w:p>
    <w:p>
      <w:pPr>
        <w:pStyle w:val="BodyText"/>
        <w:spacing w:line="355" w:lineRule="auto" w:before="133"/>
        <w:ind w:right="227" w:firstLine="419"/>
        <w:jc w:val="left"/>
      </w:pPr>
      <w:r>
        <w:rPr>
          <w:spacing w:val="-2"/>
        </w:rPr>
        <w:t>华扬联众公司管理层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spacing w:val="-2"/>
        </w:rPr>
        <w:t>对其他信息负责。其他信息包括华扬联众公司 </w:t>
      </w:r>
      <w:r>
        <w:rPr>
          <w:rFonts w:ascii="宋体" w:hAnsi="宋体" w:cs="宋体" w:eastAsia="宋体" w:hint="default"/>
          <w:spacing w:val="-1"/>
        </w:rPr>
        <w:t>2018</w:t>
      </w:r>
      <w:r>
        <w:rPr>
          <w:rFonts w:ascii="宋体" w:hAnsi="宋体" w:cs="宋体" w:eastAsia="宋体" w:hint="default"/>
          <w:w w:val="100"/>
        </w:rPr>
        <w:t> </w:t>
      </w:r>
      <w:r>
        <w:rPr/>
        <w:t>年年度报告中涵盖的信息，但不包括财务报表和我们的审计报告。</w:t>
      </w:r>
    </w:p>
    <w:p>
      <w:pPr>
        <w:pStyle w:val="BodyText"/>
        <w:spacing w:line="357" w:lineRule="auto" w:before="32"/>
        <w:ind w:right="227"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30"/>
        <w:ind w:right="227"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2"/>
        <w:ind w:right="227"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355" w:lineRule="auto" w:before="34"/>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355" w:lineRule="auto" w:before="32"/>
        <w:ind w:right="227"/>
        <w:jc w:val="left"/>
      </w:pPr>
      <w:r>
        <w:rPr/>
        <w:t>护必要的内部控制，以使财务报表不存在由于舞弊或错误导致的重大错报。</w:t>
      </w:r>
      <w:r>
        <w:rPr>
          <w:w w:val="100"/>
        </w:rPr>
        <w:t> </w:t>
      </w:r>
      <w:r>
        <w:rPr>
          <w:spacing w:val="-2"/>
        </w:rPr>
        <w:t>在编制财务报表时，管理层负责评估华扬联众公司的持续经营能力，披露与持续经营相关的事项</w:t>
      </w:r>
    </w:p>
    <w:p>
      <w:pPr>
        <w:pStyle w:val="BodyText"/>
        <w:spacing w:line="357" w:lineRule="auto" w:before="32"/>
        <w:ind w:right="227"/>
        <w:jc w:val="left"/>
      </w:pPr>
      <w:r>
        <w:rPr>
          <w:spacing w:val="-2"/>
        </w:rPr>
        <w:t>（如适用），并运用持续经营假设，除非管理层计划清算华扬联众公司、终止运营或别无其他现</w:t>
      </w:r>
      <w:r>
        <w:rPr>
          <w:spacing w:val="-25"/>
        </w:rPr>
        <w:t> </w:t>
      </w:r>
      <w:r>
        <w:rPr>
          <w:spacing w:val="-25"/>
        </w:rPr>
      </w:r>
      <w:r>
        <w:rPr/>
        <w:t>实的选择。</w:t>
      </w:r>
    </w:p>
    <w:p>
      <w:pPr>
        <w:spacing w:line="355" w:lineRule="auto" w:before="31"/>
        <w:ind w:left="218" w:right="2465" w:firstLine="419"/>
        <w:jc w:val="left"/>
        <w:rPr>
          <w:rFonts w:ascii="宋体" w:hAnsi="宋体" w:cs="宋体" w:eastAsia="宋体" w:hint="default"/>
          <w:sz w:val="21"/>
          <w:szCs w:val="21"/>
        </w:rPr>
      </w:pPr>
      <w:r>
        <w:rPr>
          <w:rFonts w:ascii="宋体" w:hAnsi="宋体" w:cs="宋体" w:eastAsia="宋体" w:hint="default"/>
          <w:spacing w:val="-2"/>
          <w:sz w:val="21"/>
          <w:szCs w:val="21"/>
        </w:rPr>
        <w:t>治理层负责监督华扬联众公司的财务报告过程。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357" w:lineRule="auto" w:before="32"/>
        <w:ind w:right="237" w:firstLine="419"/>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55" w:lineRule="auto" w:before="30"/>
        <w:ind w:right="227" w:firstLine="419"/>
        <w:jc w:val="left"/>
      </w:pPr>
      <w:r>
        <w:rPr>
          <w:spacing w:val="-2"/>
        </w:rPr>
        <w:t>在按照审计准则执行审计工作的过程中，我们运用职业判断，并保持职业怀疑。同时，我们</w:t>
      </w:r>
      <w:r>
        <w:rPr>
          <w:w w:val="100"/>
        </w:rPr>
        <w:t> </w:t>
      </w:r>
      <w:r>
        <w:rPr/>
        <w:t>也执行以下工作：</w:t>
      </w:r>
    </w:p>
    <w:p>
      <w:pPr>
        <w:pStyle w:val="BodyText"/>
        <w:spacing w:line="355" w:lineRule="auto" w:before="35"/>
        <w:ind w:right="227" w:firstLine="419"/>
        <w:jc w:val="left"/>
      </w:pPr>
      <w:r>
        <w:rPr>
          <w:spacing w:val="-4"/>
        </w:rPr>
        <w:t>（</w:t>
      </w:r>
      <w:r>
        <w:rPr>
          <w:rFonts w:ascii="宋体" w:hAnsi="宋体" w:cs="宋体" w:eastAsia="宋体" w:hint="default"/>
          <w:spacing w:val="-4"/>
        </w:rPr>
        <w:t>1</w:t>
      </w:r>
      <w:r>
        <w:rPr>
          <w:spacing w:val="-4"/>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p>
    <w:p>
      <w:pPr>
        <w:spacing w:after="0" w:line="355"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left="138" w:right="124"/>
        <w:jc w:val="left"/>
      </w:pP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30"/>
        <w:ind w:left="558" w:right="124"/>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133"/>
        <w:ind w:left="558" w:right="124"/>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57" w:lineRule="auto" w:before="133"/>
        <w:ind w:left="138" w:right="128" w:firstLine="419"/>
        <w:jc w:val="both"/>
      </w:pPr>
      <w:r>
        <w:rPr>
          <w:spacing w:val="-4"/>
        </w:rPr>
        <w:t>（</w:t>
      </w:r>
      <w:r>
        <w:rPr>
          <w:rFonts w:ascii="宋体" w:hAnsi="宋体" w:cs="宋体" w:eastAsia="宋体" w:hint="default"/>
          <w:spacing w:val="-4"/>
        </w:rPr>
        <w:t>4</w:t>
      </w:r>
      <w:r>
        <w:rPr>
          <w:spacing w:val="-4"/>
        </w:rPr>
        <w:t>）对管理层使用持续经营假设的恰当性得出结论。同时，根据获取的审计证据，就可能导</w:t>
      </w:r>
      <w:r>
        <w:rPr>
          <w:w w:val="100"/>
        </w:rPr>
        <w:t> </w:t>
      </w:r>
      <w:r>
        <w:rPr>
          <w:spacing w:val="-2"/>
        </w:rPr>
        <w:t>致对华扬联众公司持续经营能力产生重大疑虑的事项或情况是否存在重大不确定性得出结论。如</w:t>
      </w:r>
      <w:r>
        <w:rPr>
          <w:spacing w:val="-26"/>
        </w:rPr>
        <w:t> </w:t>
      </w:r>
      <w:r>
        <w:rPr>
          <w:spacing w:val="-26"/>
        </w:rPr>
      </w:r>
      <w:r>
        <w:rPr>
          <w:spacing w:val="-2"/>
        </w:rPr>
        <w:t>果我们得出结论认为存在重大不确定性，审计准则要求我们在审计报告中提请报表使用者注意财</w:t>
      </w:r>
      <w:r>
        <w:rPr>
          <w:spacing w:val="-25"/>
        </w:rPr>
        <w:t> </w:t>
      </w:r>
      <w:r>
        <w:rPr>
          <w:spacing w:val="-25"/>
        </w:rPr>
      </w:r>
      <w:r>
        <w:rPr>
          <w:spacing w:val="-2"/>
        </w:rPr>
        <w:t>务报表中的相关披露；如果披露不充分，我们应当发表非无保留意见。我们的结论基于截至审计</w:t>
      </w:r>
      <w:r>
        <w:rPr>
          <w:spacing w:val="-25"/>
        </w:rPr>
        <w:t> </w:t>
      </w:r>
      <w:r>
        <w:rPr>
          <w:spacing w:val="-25"/>
        </w:rPr>
      </w:r>
      <w:r>
        <w:rPr/>
        <w:t>报告日可获得的信息。然而，未来的事项或情况可能导致华扬联众公司不能持续经营。</w:t>
      </w:r>
    </w:p>
    <w:p>
      <w:pPr>
        <w:pStyle w:val="BodyText"/>
        <w:spacing w:line="357" w:lineRule="auto" w:before="30"/>
        <w:ind w:left="138" w:right="124" w:firstLine="419"/>
        <w:jc w:val="left"/>
      </w:pPr>
      <w:r>
        <w:rPr>
          <w:spacing w:val="-4"/>
        </w:rPr>
        <w:t>（</w:t>
      </w:r>
      <w:r>
        <w:rPr>
          <w:rFonts w:ascii="宋体" w:hAnsi="宋体" w:cs="宋体" w:eastAsia="宋体" w:hint="default"/>
          <w:spacing w:val="-4"/>
        </w:rPr>
        <w:t>5</w:t>
      </w:r>
      <w:r>
        <w:rPr>
          <w:spacing w:val="-4"/>
        </w:rPr>
        <w:t>）评价财务报表的总体列报、结构和内容（包括披露），并评价财务报表是否公允反映相</w:t>
      </w:r>
      <w:r>
        <w:rPr>
          <w:w w:val="100"/>
        </w:rPr>
        <w:t> </w:t>
      </w:r>
      <w:r>
        <w:rPr/>
        <w:t>关交易和事项。</w:t>
      </w:r>
    </w:p>
    <w:p>
      <w:pPr>
        <w:pStyle w:val="BodyText"/>
        <w:spacing w:line="357" w:lineRule="auto" w:before="30"/>
        <w:ind w:left="138" w:right="124" w:firstLine="419"/>
        <w:jc w:val="left"/>
      </w:pPr>
      <w:r>
        <w:rPr>
          <w:spacing w:val="-4"/>
        </w:rPr>
        <w:t>（</w:t>
      </w:r>
      <w:r>
        <w:rPr>
          <w:rFonts w:ascii="宋体" w:hAnsi="宋体" w:cs="宋体" w:eastAsia="宋体" w:hint="default"/>
          <w:spacing w:val="-4"/>
        </w:rPr>
        <w:t>6</w:t>
      </w:r>
      <w:r>
        <w:rPr>
          <w:spacing w:val="-4"/>
        </w:rPr>
        <w:t>）就华扬联众公司中实体或业务活动的财务信息获取充分、适当的审计证据，以对财务报</w:t>
      </w:r>
      <w:r>
        <w:rPr>
          <w:w w:val="100"/>
        </w:rPr>
        <w:t> </w:t>
      </w:r>
      <w:r>
        <w:rPr/>
        <w:t>表发表审计意见。我们负责指导、监督和执行集团审计，并对审计意见承担全部责任。</w:t>
      </w:r>
      <w:r>
        <w:rPr>
          <w:w w:val="100"/>
        </w:rPr>
        <w:t> </w:t>
      </w:r>
      <w:r>
        <w:rPr>
          <w:spacing w:val="-2"/>
        </w:rPr>
        <w:t>我们与治理层就计划的审计范围、时间安排和重大审计发现等事项进行沟通，包括沟通我们在审</w:t>
      </w:r>
      <w:r>
        <w:rPr>
          <w:spacing w:val="-25"/>
        </w:rPr>
        <w:t> </w:t>
      </w:r>
      <w:r>
        <w:rPr>
          <w:spacing w:val="-25"/>
        </w:rPr>
      </w:r>
      <w:r>
        <w:rPr/>
        <w:t>计中识别出的值得关注的内部控制缺陷。</w:t>
      </w:r>
      <w:r>
        <w:rPr>
          <w:w w:val="100"/>
        </w:rPr>
        <w:t> </w:t>
      </w:r>
      <w:r>
        <w:rPr>
          <w:spacing w:val="-2"/>
        </w:rPr>
        <w:t>我们还就已遵守与独立性相关的职业道德要求向治理层提供声明，并与治理层沟通可能被合理认</w:t>
      </w:r>
      <w:r>
        <w:rPr>
          <w:spacing w:val="-25"/>
        </w:rPr>
        <w:t> </w:t>
      </w:r>
      <w:r>
        <w:rPr>
          <w:spacing w:val="-25"/>
        </w:rPr>
      </w:r>
      <w:r>
        <w:rPr/>
        <w:t>为影响我们独立性的所有关系和其他事项，以及相关的防范措施（如适用）。</w:t>
      </w:r>
      <w:r>
        <w:rPr>
          <w:w w:val="100"/>
        </w:rPr>
        <w:t> </w:t>
      </w:r>
      <w:r>
        <w:rPr>
          <w:spacing w:val="-2"/>
        </w:rPr>
        <w:t>从与治理层沟通过的事项中，我们确定哪些事项对本期财务报表审计最为重要，因而构成关键审</w:t>
      </w:r>
      <w:r>
        <w:rPr>
          <w:spacing w:val="-25"/>
        </w:rPr>
        <w:t> </w:t>
      </w:r>
      <w:r>
        <w:rPr>
          <w:spacing w:val="-25"/>
        </w:rPr>
      </w:r>
      <w:r>
        <w:rPr>
          <w:spacing w:val="-2"/>
        </w:rPr>
        <w:t>计事项。我们在审计报告中描述这些事项，除非法律法规禁止公开披露这些事项，或在极少数情</w:t>
      </w:r>
      <w:r>
        <w:rPr>
          <w:spacing w:val="-25"/>
        </w:rPr>
        <w:t> </w:t>
      </w:r>
      <w:r>
        <w:rPr>
          <w:spacing w:val="-25"/>
        </w:rPr>
      </w:r>
      <w:r>
        <w:rPr>
          <w:spacing w:val="-2"/>
        </w:rPr>
        <w:t>形下，如果合理预期在审计报告中沟通某事项造成的负面后果超过在公众利益方面产生的益处，</w:t>
      </w:r>
      <w:r>
        <w:rPr>
          <w:spacing w:val="-25"/>
        </w:rPr>
        <w:t> </w:t>
      </w:r>
      <w:r>
        <w:rPr>
          <w:spacing w:val="-25"/>
        </w:rPr>
      </w:r>
      <w:r>
        <w:rPr/>
        <w:t>我们确定不应在审计报告中沟通该事项。</w:t>
      </w:r>
    </w:p>
    <w:p>
      <w:pPr>
        <w:spacing w:line="240" w:lineRule="auto" w:before="0"/>
        <w:rPr>
          <w:rFonts w:ascii="宋体" w:hAnsi="宋体" w:cs="宋体" w:eastAsia="宋体" w:hint="default"/>
          <w:sz w:val="20"/>
          <w:szCs w:val="20"/>
        </w:rPr>
      </w:pPr>
    </w:p>
    <w:p>
      <w:pPr>
        <w:pStyle w:val="BodyText"/>
        <w:tabs>
          <w:tab w:pos="5810" w:val="left" w:leader="none"/>
        </w:tabs>
        <w:spacing w:line="240" w:lineRule="auto" w:before="176"/>
        <w:ind w:left="138" w:right="124"/>
        <w:jc w:val="left"/>
      </w:pPr>
      <w:r>
        <w:rPr>
          <w:spacing w:val="-2"/>
        </w:rPr>
        <w:t>信永中和会计师事务所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tab/>
      </w:r>
      <w:r>
        <w:rPr>
          <w:spacing w:val="-2"/>
        </w:rPr>
        <w:t>中国注册会计师：张富根</w:t>
      </w:r>
    </w:p>
    <w:p>
      <w:pPr>
        <w:pStyle w:val="BodyText"/>
        <w:spacing w:line="360" w:lineRule="auto" w:before="133"/>
        <w:ind w:left="5807" w:right="124" w:hanging="104"/>
        <w:jc w:val="left"/>
      </w:pPr>
      <w:r>
        <w:rPr/>
        <w:t>（项目合伙人）</w:t>
      </w:r>
      <w:r>
        <w:rPr>
          <w:spacing w:val="-103"/>
        </w:rPr>
        <w:t> </w:t>
      </w:r>
      <w:r>
        <w:rPr>
          <w:spacing w:val="-103"/>
        </w:rPr>
      </w:r>
      <w:r>
        <w:rPr>
          <w:spacing w:val="-2"/>
        </w:rPr>
        <w:t>中国注册会计师：马金龙</w:t>
      </w:r>
    </w:p>
    <w:p>
      <w:pPr>
        <w:spacing w:line="240" w:lineRule="auto" w:before="0"/>
        <w:rPr>
          <w:rFonts w:ascii="宋体" w:hAnsi="宋体" w:cs="宋体" w:eastAsia="宋体" w:hint="default"/>
          <w:sz w:val="20"/>
          <w:szCs w:val="20"/>
        </w:rPr>
      </w:pPr>
    </w:p>
    <w:p>
      <w:pPr>
        <w:pStyle w:val="BodyText"/>
        <w:tabs>
          <w:tab w:pos="977" w:val="left" w:leader="none"/>
        </w:tabs>
        <w:spacing w:line="240" w:lineRule="auto" w:before="174"/>
        <w:ind w:left="138" w:right="124"/>
        <w:jc w:val="left"/>
      </w:pPr>
      <w:r>
        <w:rPr/>
        <w:t>中国</w:t>
        <w:tab/>
        <w:t>北京</w:t>
      </w:r>
    </w:p>
    <w:p>
      <w:pPr>
        <w:pStyle w:val="BodyText"/>
        <w:spacing w:line="240" w:lineRule="auto" w:before="133"/>
        <w:ind w:left="0" w:right="130"/>
        <w:jc w:val="right"/>
      </w:pPr>
      <w:r>
        <w:rPr>
          <w:spacing w:val="-2"/>
        </w:rPr>
        <w:t>二○一九年四月二十五日</w:t>
      </w:r>
    </w:p>
    <w:p>
      <w:pPr>
        <w:spacing w:after="0" w:line="240" w:lineRule="auto"/>
        <w:jc w:val="righ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60"/>
        </w:sectPr>
      </w:pPr>
    </w:p>
    <w:p>
      <w:pPr>
        <w:pStyle w:val="Heading3"/>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4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60"/>
          <w:cols w:num="2" w:equalWidth="0">
            <w:col w:w="1488" w:space="2062"/>
            <w:col w:w="5720"/>
          </w:cols>
        </w:sectPr>
      </w:pPr>
    </w:p>
    <w:p>
      <w:pPr>
        <w:pStyle w:val="BodyText"/>
        <w:spacing w:line="247" w:lineRule="exact"/>
        <w:ind w:right="0"/>
        <w:jc w:val="left"/>
      </w:pPr>
      <w:r>
        <w:rPr/>
        <w:t>编制单位</w:t>
      </w:r>
      <w:r>
        <w:rPr>
          <w:rFonts w:ascii="宋体" w:hAnsi="宋体" w:cs="宋体" w:eastAsia="宋体" w:hint="default"/>
        </w:rPr>
        <w:t>:</w:t>
      </w:r>
      <w:r>
        <w:rPr>
          <w:rFonts w:ascii="宋体" w:hAnsi="宋体" w:cs="宋体" w:eastAsia="宋体" w:hint="default"/>
          <w:spacing w:val="-2"/>
        </w:rPr>
        <w:t> </w:t>
      </w:r>
      <w:r>
        <w:rPr/>
        <w:t>华扬联众数字技术股份有限公司</w:t>
      </w:r>
    </w:p>
    <w:p>
      <w:pPr>
        <w:pStyle w:val="BodyText"/>
        <w:tabs>
          <w:tab w:pos="946" w:val="left" w:leader="none"/>
        </w:tabs>
        <w:spacing w:line="273" w:lineRule="exact"/>
        <w:ind w:left="0" w:right="2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395,451,593.10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422,001,901.56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4,854,420,729.63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3,489,269,045.85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632,087,018.98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346,875,827.68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4,222,333,710.65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3,142,393,218.17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247,074,374.34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267,254,830.69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77,964,344.24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73,392,205.29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5,391,780.82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3,591,780.82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215,702,048.41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97,961,482.95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12,229,149.26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9,555,398.77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5,832,842,238.98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4,389,434,865.11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76,995,874.22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122,167,968.54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92,905,298.43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73,386,742.53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30,697,510.36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32,407,937.32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10,204,413.56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11,907,452.74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86,473,310.60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86,473,310.60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26,202,811.49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13,915,029.77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55,730,110.65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33,322,776.37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379,209,329.31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373,581,217.87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6,212,051,568.29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4,763,016,082.98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1,310,000,000.00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951,602,600.00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2,967,027,180.31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2,176,961,912.49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103,624,631.40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207,940,663.32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69,816,788.70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55,448,489.28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187,369,910.59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116,589,121.31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106,909,180.97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34,672,064.37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2,010,977.97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1,416,123.14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1,089,762.50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4,744,747,691.97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3,543,214,850.77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124,477,692.62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124,477,692.62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4,869,225,384.59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3,543,214,850.77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230,102,670.00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622,193,028.45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599,296,469.00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64,208,806.50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-464,695.03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-20,725,581.35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76,117,302.15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59,046,891.53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479,189,552.35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408,990,885.37</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1,342,929,051.42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1,206,608,664.55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-102,867.72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13,192,567.66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1,342,826,183.70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1,219,801,232.21</w:t>
            </w:r>
          </w:p>
        </w:tc>
      </w:tr>
      <w:tr>
        <w:trPr>
          <w:trHeight w:val="557"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6,212,051,568.29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4,763,016,082.98</w:t>
            </w:r>
          </w:p>
        </w:tc>
      </w:tr>
    </w:tbl>
    <w:p>
      <w:pPr>
        <w:pStyle w:val="BodyText"/>
        <w:spacing w:line="241" w:lineRule="exact"/>
        <w:ind w:right="227"/>
        <w:jc w:val="left"/>
      </w:pPr>
      <w:r>
        <w:rPr/>
        <w:t>法定代表人：苏同 主管会计工作负责人：郭建军</w:t>
      </w:r>
      <w:r>
        <w:rPr>
          <w:spacing w:val="-7"/>
        </w:rPr>
        <w:t> </w:t>
      </w:r>
      <w:r>
        <w:rPr/>
        <w:t>会计机构负责人：杨翾</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line="272" w:lineRule="exact" w:before="64"/>
        <w:ind w:left="3768" w:right="0" w:firstLine="21"/>
        <w:jc w:val="righ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spacing w:line="249" w:lineRule="exact"/>
        <w:ind w:right="0"/>
        <w:jc w:val="left"/>
      </w:pPr>
      <w:r>
        <w:rPr/>
        <w:t>编制单位</w:t>
      </w:r>
      <w:r>
        <w:rPr>
          <w:rFonts w:ascii="宋体" w:hAnsi="宋体" w:cs="宋体" w:eastAsia="宋体" w:hint="default"/>
        </w:rPr>
        <w:t>:</w:t>
      </w:r>
      <w:r>
        <w:rPr/>
        <w:t>华扬联众数字技术股份有限公司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504" w:space="12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213,500,705.87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270,767,081.90</w:t>
            </w:r>
          </w:p>
        </w:tc>
      </w:tr>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4,236,724,406.18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2,726,797,205.53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63,254,249.98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79,738,032.38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4,173,470,156.20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2,647,059,173.15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76,606,665.82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62,400,790.49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1,161,008,703.67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1,106,377,634.13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5,391,780.82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3,591,780.82</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1,570,833.33</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5,719,411,314.87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4,196,342,712.05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58,995,892.14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114,167,968.54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423,937,002.16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282,912,229.98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18,487,901.89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19,274,849.95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6,839,215.29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8,001,393.27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22,190,699.79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11,912,947.08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38,184,101.77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24,251,814.04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568,634,813.04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460,521,202.86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6,288,046,127.91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4,656,863,914.91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1,190,000,000.00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903,000,000.00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55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2,964,185,872.67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2,135,374,803.06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71,623,064.96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157,237,356.72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56,372,793.54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43,021,337.33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155,966,225.49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91,988,430.65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304,133,867.49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82,546,950.70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1,983,059.38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1,388,204.55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1,089,762.50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4,742,281,824.15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3,413,168,878.46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124,477,692.62</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3,203,118.45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3,203,118.45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127,680,811.07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3,203,118.45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4,869,962,635.22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3,416,371,996.91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230,102,670.00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623,267,253.21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601,532,004.79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64,208,806.50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-20,348,119.06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76,117,302.15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59,046,891.53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552,805,073.83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440,261,140.74</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1,418,083,492.69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1,240,491,918.00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6,288,046,127.91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4,656,863,914.91</w:t>
            </w:r>
          </w:p>
        </w:tc>
      </w:tr>
    </w:tbl>
    <w:p>
      <w:pPr>
        <w:pStyle w:val="BodyText"/>
        <w:spacing w:line="241" w:lineRule="exact"/>
        <w:ind w:right="227"/>
        <w:jc w:val="left"/>
      </w:pPr>
      <w:r>
        <w:rPr/>
        <w:t>法定代表人：苏同 主管会计工作负责人：郭建军</w:t>
      </w:r>
      <w:r>
        <w:rPr>
          <w:spacing w:val="-7"/>
        </w:rPr>
        <w:t> </w:t>
      </w:r>
      <w:r>
        <w:rPr/>
        <w:t>会计机构负责人：杨翾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1320"/>
        <w:gridCol w:w="2316"/>
        <w:gridCol w:w="2105"/>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308"/>
        <w:gridCol w:w="1320"/>
        <w:gridCol w:w="2316"/>
        <w:gridCol w:w="2105"/>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10,747,706,567.93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8,216,438,195.72</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10,747,706,567.93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8,216,438,195.72</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10,537,217,763.14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8,061,895,690.20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9,507,036,089.72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7,294,885,372.17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提取保险合同准备金净额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52,711,451.29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40,294,794.57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366,756,453.41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318,007,037.05</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151,856,337.38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114,297,650.97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274,430,221.55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224,864,656.29</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65,582,034.90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41,344,418.82</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71,192,124.75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46,470,498.11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5,681,856.12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4,879,640.92</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118,845,174.89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28,201,760.33</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w:t>
            </w:r>
          </w:p>
        </w:tc>
      </w:tr>
      <w:tr>
        <w:trPr>
          <w:trHeight w:val="55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-66,786,695.30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-2,738,737.95</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-16,800,094.10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-3,096,117.50</w:t>
            </w:r>
          </w:p>
        </w:tc>
      </w:tr>
      <w:tr>
        <w:trPr>
          <w:trHeight w:val="557"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5"/>
              <w:jc w:val="left"/>
              <w:rPr>
                <w:rFonts w:ascii="宋体" w:hAnsi="宋体" w:cs="宋体" w:eastAsia="宋体" w:hint="default"/>
                <w:sz w:val="21"/>
                <w:szCs w:val="21"/>
              </w:rPr>
            </w:pPr>
            <w:r>
              <w:rPr>
                <w:rFonts w:ascii="宋体" w:hAnsi="宋体" w:cs="宋体" w:eastAsia="宋体" w:hint="default"/>
                <w:spacing w:val="-14"/>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-1,678,872.67</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三、营业利润（亏损以“－”号填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143,702,109.49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150,824,894.90</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8,524,725.50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1,498,622.80</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13,574,296.00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2,147,195.50</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138,652,538.99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150,176,322.20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22,427,823.24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26,094,696.71</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五、净利润（净亏损以“－”号填</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116,224,715.75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124,081,625.49</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116,224,715.75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124,081,625.49</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116,224,715.75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124,081,625.49</w:t>
            </w:r>
          </w:p>
        </w:tc>
      </w:tr>
      <w:tr>
        <w:trPr>
          <w:trHeight w:val="55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116,224,715.75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124,081,625.49</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0"/>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归属于母公司股东的净利</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128,358,840.10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126,707,861.83</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308"/>
        <w:gridCol w:w="1320"/>
        <w:gridCol w:w="2316"/>
        <w:gridCol w:w="2105"/>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-12,134,124.35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-2,626,236.34</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20,260,886.32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-54,781,611.07</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20,260,886.32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-54,781,611.07</w:t>
            </w:r>
          </w:p>
        </w:tc>
      </w:tr>
      <w:tr>
        <w:trPr>
          <w:trHeight w:val="557"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20,260,886.32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-54,781,611.07</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价值变动损益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20,348,119.06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-53,563,542.20</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为可供出售金融资产损益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效部分</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-87,232.74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-1,218,068.87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136,485,602.07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69,300,014.42</w:t>
            </w:r>
          </w:p>
        </w:tc>
      </w:tr>
      <w:tr>
        <w:trPr>
          <w:trHeight w:val="557"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148,619,726.42</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71,926,250.76</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-12,134,124.35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-2,626,236.34</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0.66</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0.66</w:t>
            </w:r>
          </w:p>
        </w:tc>
      </w:tr>
    </w:tbl>
    <w:p>
      <w:pPr>
        <w:pStyle w:val="BodyText"/>
        <w:spacing w:line="239" w:lineRule="exact"/>
        <w:ind w:right="0"/>
        <w:jc w:val="left"/>
      </w:pPr>
      <w:r>
        <w:rPr/>
        <w:t>本期发生同一控制下企业合并的，被合并方在合并前实现的净利润为：</w:t>
      </w:r>
      <w:r>
        <w:rPr>
          <w:rFonts w:ascii="宋体" w:hAnsi="宋体" w:cs="宋体" w:eastAsia="宋体" w:hint="default"/>
        </w:rPr>
        <w:t>0.00</w:t>
      </w:r>
      <w:r>
        <w:rPr>
          <w:rFonts w:ascii="宋体" w:hAnsi="宋体" w:cs="宋体" w:eastAsia="宋体" w:hint="default"/>
          <w:spacing w:val="-6"/>
        </w:rPr>
        <w:t> </w:t>
      </w:r>
      <w:r>
        <w:rPr/>
        <w:t>元</w:t>
      </w:r>
      <w:r>
        <w:rPr>
          <w:rFonts w:ascii="宋体" w:hAnsi="宋体" w:cs="宋体" w:eastAsia="宋体" w:hint="default"/>
        </w:rPr>
        <w:t>,</w:t>
      </w:r>
      <w:r>
        <w:rPr/>
        <w:t>上期被合并方实</w:t>
      </w:r>
    </w:p>
    <w:p>
      <w:pPr>
        <w:pStyle w:val="BodyText"/>
        <w:spacing w:line="273" w:lineRule="exact"/>
        <w:ind w:right="2465"/>
        <w:jc w:val="left"/>
      </w:pPr>
      <w:r>
        <w:rPr/>
        <w:t>现的净利润为：</w:t>
      </w:r>
      <w:r>
        <w:rPr>
          <w:rFonts w:ascii="宋体" w:hAnsi="宋体" w:cs="宋体" w:eastAsia="宋体" w:hint="default"/>
        </w:rPr>
        <w:t>0.00</w:t>
      </w:r>
      <w:r>
        <w:rPr>
          <w:rFonts w:ascii="宋体" w:hAnsi="宋体" w:cs="宋体" w:eastAsia="宋体" w:hint="default"/>
          <w:spacing w:val="2"/>
        </w:rPr>
        <w:t> </w:t>
      </w:r>
      <w:r>
        <w:rPr>
          <w:spacing w:val="-3"/>
        </w:rPr>
        <w:t>元。</w:t>
      </w:r>
      <w:r>
        <w:rPr/>
      </w:r>
    </w:p>
    <w:p>
      <w:pPr>
        <w:pStyle w:val="BodyText"/>
        <w:spacing w:line="275" w:lineRule="exact"/>
        <w:ind w:right="227"/>
        <w:jc w:val="left"/>
      </w:pPr>
      <w:r>
        <w:rPr/>
        <w:t>法定代表人：苏同 主管会计工作负责人：郭建军</w:t>
      </w:r>
      <w:r>
        <w:rPr>
          <w:spacing w:val="-7"/>
        </w:rPr>
        <w:t> </w:t>
      </w:r>
      <w:r>
        <w:rPr/>
        <w:t>会计机构负责人：杨翾</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33"/>
          <w:pgSz w:w="11910" w:h="16840"/>
          <w:pgMar w:footer="1195" w:header="877"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9,082,725,004.89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6,480,822,748.60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8,012,124,078.63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5,744,515,181.43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45,754,997.21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31,951,154.12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224,197,329.76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182,861,864.46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108,132,104.04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58,987,457.32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274,430,221.55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224,864,656.29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62,243,176.22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35,675,555.84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66,978,317.10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43,880,032.68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5,024,700.50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8,582,209.86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90,281,532.18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34,584,322.03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-62,260,479.02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-5,082,538.64</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-12,273,877.82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-5,580,032.84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-93,933.20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203,301,086.28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162,906,085.27</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8,199,703.11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877,443.50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13,418,194.36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2,100,000.00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198,082,595.03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161,683,528.77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27,378,488.82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25,428,386.61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170,704,106.21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136,255,142.16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170,704,106.21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136,255,142.16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20,348,119.06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-53,563,542.20</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20,348,119.06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-53,563,542.20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20,348,119.06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-53,563,542.20</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191,052,225.27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82,691,599.96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0.61</w:t>
            </w:r>
          </w:p>
        </w:tc>
      </w:tr>
    </w:tbl>
    <w:p>
      <w:pPr>
        <w:pStyle w:val="BodyText"/>
        <w:spacing w:line="241" w:lineRule="exact"/>
        <w:ind w:right="227"/>
        <w:jc w:val="left"/>
      </w:pPr>
      <w:r>
        <w:rPr/>
        <w:t>法定代表人：苏同 主管会计工作负责人：郭建军</w:t>
      </w:r>
      <w:r>
        <w:rPr>
          <w:spacing w:val="-7"/>
        </w:rPr>
        <w:t> </w:t>
      </w:r>
      <w:r>
        <w:rPr/>
        <w:t>会计机构负责人：杨翾</w:t>
      </w:r>
    </w:p>
    <w:p>
      <w:pPr>
        <w:spacing w:line="240" w:lineRule="auto" w:before="10"/>
        <w:rPr>
          <w:rFonts w:ascii="宋体" w:hAnsi="宋体" w:cs="宋体" w:eastAsia="宋体" w:hint="default"/>
          <w:sz w:val="22"/>
          <w:szCs w:val="22"/>
        </w:rPr>
      </w:pPr>
    </w:p>
    <w:p>
      <w:pPr>
        <w:spacing w:line="272" w:lineRule="exact" w:before="0"/>
        <w:ind w:left="3873" w:right="3886" w:hanging="3"/>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after="0" w:line="272" w:lineRule="exact"/>
        <w:jc w:val="center"/>
        <w:rPr>
          <w:rFonts w:ascii="宋体" w:hAnsi="宋体" w:cs="宋体" w:eastAsia="宋体" w:hint="default"/>
          <w:sz w:val="21"/>
          <w:szCs w:val="21"/>
        </w:rPr>
        <w:sectPr>
          <w:footerReference w:type="default" r:id="rId34"/>
          <w:pgSz w:w="11910" w:h="16840"/>
          <w:pgMar w:footer="1195" w:header="877" w:top="1100" w:bottom="1380" w:left="1580" w:right="1040"/>
          <w:pgNumType w:start="71"/>
        </w:sectPr>
      </w:pPr>
    </w:p>
    <w:p>
      <w:pPr>
        <w:spacing w:line="240" w:lineRule="auto" w:before="9"/>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8,787,815,271.47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8,085,463,463.22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w:t>
            </w:r>
          </w:p>
          <w:p>
            <w:pPr>
              <w:pStyle w:val="TableParagraph"/>
              <w:spacing w:line="240" w:lineRule="auto"/>
              <w:ind w:left="103" w:right="293"/>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784,392.06</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90,937,829.70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102,531,138.71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8,878,753,101.17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8,188,778,993.99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8,390,806,288.48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7,647,830,298.35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523,970,740.21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434,108,355.79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109,841,975.71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114,634,920.49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304,757,834.97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272,460,878.26</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9,329,376,839.37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8,469,034,452.89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-450,623,738.20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-280,255,458.90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23,734,831.50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2,771,211.94</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82,915.70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497,494.20</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71,060.00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360,675.53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23,888,807.20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3,629,381.67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19,542,451.16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9,074,453.35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50,068,632.08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44,811,790.68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990,381.30</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69,611,083.24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54,876,625.33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-45,722,276.04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-51,247,243.66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65,298,569.00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527,754,460.88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1,867,000,000.00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952,167,953.50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62,816,570.00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1,995,115,139.00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1,539,922,414.38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1,392,110,545.65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1,007,141,552.16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107,275,595.72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76,315,239.55</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62,800,000.00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1,562,186,141.37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1,083,456,791.71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432,928,997.63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456,465,622.67</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4,238,178.15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-3,308,108.45</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-59,178,838.46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121,654,811.66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399,080,431.56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277,425,619.90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339,901,593.10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399,080,431.56</w:t>
            </w:r>
          </w:p>
        </w:tc>
      </w:tr>
    </w:tbl>
    <w:p>
      <w:pPr>
        <w:pStyle w:val="BodyText"/>
        <w:spacing w:line="241" w:lineRule="exact"/>
        <w:ind w:right="227"/>
        <w:jc w:val="left"/>
      </w:pPr>
      <w:r>
        <w:rPr/>
        <w:t>法定代表人：苏同 主管会计工作负责人：郭建军</w:t>
      </w:r>
      <w:r>
        <w:rPr>
          <w:spacing w:val="-7"/>
        </w:rPr>
        <w:t> </w:t>
      </w:r>
      <w:r>
        <w:rPr/>
        <w:t>会计机构负责人：杨翾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sz w:val="21"/>
              </w:rPr>
              <w:t>7,486,327,590.41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sz w:val="21"/>
              </w:rPr>
              <w:t>5,915,928,330.78</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382,950.75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1,608,976,857.74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624,528,028.34</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9,095,304,448.15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6,540,839,309.87</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7,109,860,561.30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5,673,969,009.65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409,685,209.68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337,900,497.77</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84,995,838.69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92,550,150.65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1,840,656,512.24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780,996,946.65</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9,445,198,121.91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6,885,416,604.72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-349,893,673.76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-344,577,294.85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23,734,831.50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82,915.70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497,494.20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108,423.26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23,885,747.20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605,917.46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15,552,451.60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6,381,726.99</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73,298,650.00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30,834,539.00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88,851,101.60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37,216,265.99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-64,965,354.40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-36,610,348.53</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65,298,569.00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526,554,460.88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1,690,000,000.00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903,000,000.00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62,816,570.00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1,818,115,139.00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1,489,554,460.88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1,326,014,445.65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954,021,552.16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104,366,319.32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73,828,440.17</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62,800,000.00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1,493,180,764.97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1,027,849,992.33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324,934,374.03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461,704,468.55</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29,748.10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8,921.77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-89,894,906.03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80,525,746.94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247,845,611.90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167,319,864.96</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157,950,705.87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247,845,611.90</w:t>
            </w:r>
          </w:p>
        </w:tc>
      </w:tr>
    </w:tbl>
    <w:p>
      <w:pPr>
        <w:pStyle w:val="BodyText"/>
        <w:spacing w:line="241" w:lineRule="exact"/>
        <w:ind w:right="227"/>
        <w:jc w:val="left"/>
      </w:pPr>
      <w:r>
        <w:rPr/>
        <w:t>法定代表人：苏同 主管会计工作负责人：郭建军</w:t>
      </w:r>
      <w:r>
        <w:rPr>
          <w:spacing w:val="-7"/>
        </w:rPr>
        <w:t> </w:t>
      </w:r>
      <w:r>
        <w:rPr/>
        <w:t>会计机构负责人：杨翾</w:t>
      </w:r>
    </w:p>
    <w:p>
      <w:pPr>
        <w:spacing w:after="0" w:line="241" w:lineRule="exact"/>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5"/>
          <w:footerReference w:type="default" r:id="rId36"/>
          <w:pgSz w:w="16840" w:h="11910" w:orient="landscape"/>
          <w:pgMar w:header="882" w:footer="1195" w:top="1120" w:bottom="1380" w:left="1360" w:right="1220"/>
          <w:pgNumType w:start="76"/>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82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160,00</w:t>
            </w:r>
          </w:p>
          <w:p>
            <w:pPr>
              <w:pStyle w:val="TableParagraph"/>
              <w:spacing w:line="272" w:lineRule="exact"/>
              <w:ind w:left="110" w:right="0"/>
              <w:jc w:val="left"/>
              <w:rPr>
                <w:rFonts w:ascii="宋体" w:hAnsi="宋体" w:cs="宋体" w:eastAsia="宋体" w:hint="default"/>
                <w:sz w:val="21"/>
                <w:szCs w:val="21"/>
              </w:rPr>
            </w:pPr>
            <w:r>
              <w:rPr>
                <w:rFonts w:ascii="宋体"/>
                <w:sz w:val="21"/>
              </w:rPr>
              <w:t>0,000.</w:t>
            </w:r>
          </w:p>
          <w:p>
            <w:pPr>
              <w:pStyle w:val="TableParagraph"/>
              <w:spacing w:line="274" w:lineRule="exact"/>
              <w:ind w:left="530"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599,29</w:t>
            </w:r>
          </w:p>
          <w:p>
            <w:pPr>
              <w:pStyle w:val="TableParagraph"/>
              <w:spacing w:line="272" w:lineRule="exact"/>
              <w:ind w:left="124" w:right="0"/>
              <w:jc w:val="left"/>
              <w:rPr>
                <w:rFonts w:ascii="宋体" w:hAnsi="宋体" w:cs="宋体" w:eastAsia="宋体" w:hint="default"/>
                <w:sz w:val="21"/>
                <w:szCs w:val="21"/>
              </w:rPr>
            </w:pPr>
            <w:r>
              <w:rPr>
                <w:rFonts w:ascii="宋体"/>
                <w:sz w:val="21"/>
              </w:rPr>
              <w:t>6,469.</w:t>
            </w:r>
          </w:p>
          <w:p>
            <w:pPr>
              <w:pStyle w:val="TableParagraph"/>
              <w:spacing w:line="274" w:lineRule="exact"/>
              <w:ind w:left="544" w:right="0"/>
              <w:jc w:val="left"/>
              <w:rPr>
                <w:rFonts w:ascii="宋体" w:hAnsi="宋体" w:cs="宋体" w:eastAsia="宋体" w:hint="default"/>
                <w:sz w:val="21"/>
                <w:szCs w:val="21"/>
              </w:rPr>
            </w:pPr>
            <w:r>
              <w:rPr>
                <w:rFonts w:ascii="宋体"/>
                <w:sz w:val="21"/>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-20,72</w:t>
            </w:r>
          </w:p>
          <w:p>
            <w:pPr>
              <w:pStyle w:val="TableParagraph"/>
              <w:spacing w:line="272" w:lineRule="exact"/>
              <w:ind w:left="134" w:right="0"/>
              <w:jc w:val="left"/>
              <w:rPr>
                <w:rFonts w:ascii="宋体" w:hAnsi="宋体" w:cs="宋体" w:eastAsia="宋体" w:hint="default"/>
                <w:sz w:val="21"/>
                <w:szCs w:val="21"/>
              </w:rPr>
            </w:pPr>
            <w:r>
              <w:rPr>
                <w:rFonts w:ascii="宋体"/>
                <w:sz w:val="21"/>
              </w:rPr>
              <w:t>5,581.</w:t>
            </w:r>
          </w:p>
          <w:p>
            <w:pPr>
              <w:pStyle w:val="TableParagraph"/>
              <w:spacing w:line="274" w:lineRule="exact"/>
              <w:ind w:left="554" w:right="0"/>
              <w:jc w:val="left"/>
              <w:rPr>
                <w:rFonts w:ascii="宋体" w:hAnsi="宋体" w:cs="宋体" w:eastAsia="宋体" w:hint="default"/>
                <w:sz w:val="21"/>
                <w:szCs w:val="21"/>
              </w:rPr>
            </w:pPr>
            <w:r>
              <w:rPr>
                <w:rFonts w:ascii="宋体"/>
                <w:sz w:val="21"/>
              </w:rPr>
              <w:t>35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59,046</w:t>
            </w:r>
          </w:p>
          <w:p>
            <w:pPr>
              <w:pStyle w:val="TableParagraph"/>
              <w:spacing w:line="272" w:lineRule="exact"/>
              <w:ind w:right="99"/>
              <w:jc w:val="right"/>
              <w:rPr>
                <w:rFonts w:ascii="宋体" w:hAnsi="宋体" w:cs="宋体" w:eastAsia="宋体" w:hint="default"/>
                <w:sz w:val="21"/>
                <w:szCs w:val="21"/>
              </w:rPr>
            </w:pPr>
            <w:r>
              <w:rPr>
                <w:rFonts w:ascii="宋体"/>
                <w:sz w:val="21"/>
              </w:rPr>
              <w:t>,891.5</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408,99</w:t>
            </w:r>
          </w:p>
          <w:p>
            <w:pPr>
              <w:pStyle w:val="TableParagraph"/>
              <w:spacing w:line="272" w:lineRule="exact"/>
              <w:ind w:left="129" w:right="0"/>
              <w:jc w:val="left"/>
              <w:rPr>
                <w:rFonts w:ascii="宋体" w:hAnsi="宋体" w:cs="宋体" w:eastAsia="宋体" w:hint="default"/>
                <w:sz w:val="21"/>
                <w:szCs w:val="21"/>
              </w:rPr>
            </w:pPr>
            <w:r>
              <w:rPr>
                <w:rFonts w:ascii="宋体"/>
                <w:sz w:val="21"/>
              </w:rPr>
              <w:t>0,885.</w:t>
            </w:r>
          </w:p>
          <w:p>
            <w:pPr>
              <w:pStyle w:val="TableParagraph"/>
              <w:spacing w:line="274" w:lineRule="exact"/>
              <w:ind w:left="549" w:right="0"/>
              <w:jc w:val="left"/>
              <w:rPr>
                <w:rFonts w:ascii="宋体" w:hAnsi="宋体" w:cs="宋体" w:eastAsia="宋体" w:hint="default"/>
                <w:sz w:val="21"/>
                <w:szCs w:val="21"/>
              </w:rPr>
            </w:pPr>
            <w:r>
              <w:rPr>
                <w:rFonts w:ascii="宋体"/>
                <w:sz w:val="21"/>
              </w:rPr>
              <w:t>37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13,192,5</w:t>
            </w:r>
          </w:p>
          <w:p>
            <w:pPr>
              <w:pStyle w:val="TableParagraph"/>
              <w:spacing w:line="273" w:lineRule="exact"/>
              <w:ind w:left="463" w:right="0"/>
              <w:jc w:val="left"/>
              <w:rPr>
                <w:rFonts w:ascii="宋体" w:hAnsi="宋体" w:cs="宋体" w:eastAsia="宋体" w:hint="default"/>
                <w:sz w:val="21"/>
                <w:szCs w:val="21"/>
              </w:rPr>
            </w:pPr>
            <w:r>
              <w:rPr>
                <w:rFonts w:ascii="宋体"/>
                <w:sz w:val="21"/>
              </w:rPr>
              <w:t>67.66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1,219,80</w:t>
            </w:r>
          </w:p>
          <w:p>
            <w:pPr>
              <w:pStyle w:val="TableParagraph"/>
              <w:spacing w:line="273" w:lineRule="exact"/>
              <w:ind w:left="141" w:right="0"/>
              <w:jc w:val="left"/>
              <w:rPr>
                <w:rFonts w:ascii="宋体" w:hAnsi="宋体" w:cs="宋体" w:eastAsia="宋体" w:hint="default"/>
                <w:sz w:val="21"/>
                <w:szCs w:val="21"/>
              </w:rPr>
            </w:pPr>
            <w:r>
              <w:rPr>
                <w:rFonts w:ascii="宋体"/>
                <w:sz w:val="21"/>
              </w:rPr>
              <w:t>1,232.21</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160,00</w:t>
            </w:r>
          </w:p>
          <w:p>
            <w:pPr>
              <w:pStyle w:val="TableParagraph"/>
              <w:spacing w:line="273" w:lineRule="exact"/>
              <w:ind w:left="110" w:right="0"/>
              <w:jc w:val="left"/>
              <w:rPr>
                <w:rFonts w:ascii="宋体" w:hAnsi="宋体" w:cs="宋体" w:eastAsia="宋体" w:hint="default"/>
                <w:sz w:val="21"/>
                <w:szCs w:val="21"/>
              </w:rPr>
            </w:pPr>
            <w:r>
              <w:rPr>
                <w:rFonts w:ascii="宋体"/>
                <w:sz w:val="21"/>
              </w:rPr>
              <w:t>0,000.</w:t>
            </w:r>
          </w:p>
          <w:p>
            <w:pPr>
              <w:pStyle w:val="TableParagraph"/>
              <w:spacing w:line="273" w:lineRule="exact"/>
              <w:ind w:left="530"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599,29</w:t>
            </w:r>
          </w:p>
          <w:p>
            <w:pPr>
              <w:pStyle w:val="TableParagraph"/>
              <w:spacing w:line="273" w:lineRule="exact"/>
              <w:ind w:left="124" w:right="0"/>
              <w:jc w:val="left"/>
              <w:rPr>
                <w:rFonts w:ascii="宋体" w:hAnsi="宋体" w:cs="宋体" w:eastAsia="宋体" w:hint="default"/>
                <w:sz w:val="21"/>
                <w:szCs w:val="21"/>
              </w:rPr>
            </w:pPr>
            <w:r>
              <w:rPr>
                <w:rFonts w:ascii="宋体"/>
                <w:sz w:val="21"/>
              </w:rPr>
              <w:t>6,469.</w:t>
            </w:r>
          </w:p>
          <w:p>
            <w:pPr>
              <w:pStyle w:val="TableParagraph"/>
              <w:spacing w:line="273" w:lineRule="exact"/>
              <w:ind w:left="544" w:right="0"/>
              <w:jc w:val="left"/>
              <w:rPr>
                <w:rFonts w:ascii="宋体" w:hAnsi="宋体" w:cs="宋体" w:eastAsia="宋体" w:hint="default"/>
                <w:sz w:val="21"/>
                <w:szCs w:val="21"/>
              </w:rPr>
            </w:pPr>
            <w:r>
              <w:rPr>
                <w:rFonts w:ascii="宋体"/>
                <w:sz w:val="21"/>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-20,72</w:t>
            </w:r>
          </w:p>
          <w:p>
            <w:pPr>
              <w:pStyle w:val="TableParagraph"/>
              <w:spacing w:line="273" w:lineRule="exact"/>
              <w:ind w:left="134" w:right="0"/>
              <w:jc w:val="left"/>
              <w:rPr>
                <w:rFonts w:ascii="宋体" w:hAnsi="宋体" w:cs="宋体" w:eastAsia="宋体" w:hint="default"/>
                <w:sz w:val="21"/>
                <w:szCs w:val="21"/>
              </w:rPr>
            </w:pPr>
            <w:r>
              <w:rPr>
                <w:rFonts w:ascii="宋体"/>
                <w:sz w:val="21"/>
              </w:rPr>
              <w:t>5,581.</w:t>
            </w:r>
          </w:p>
          <w:p>
            <w:pPr>
              <w:pStyle w:val="TableParagraph"/>
              <w:spacing w:line="273" w:lineRule="exact"/>
              <w:ind w:left="554" w:right="0"/>
              <w:jc w:val="left"/>
              <w:rPr>
                <w:rFonts w:ascii="宋体" w:hAnsi="宋体" w:cs="宋体" w:eastAsia="宋体" w:hint="default"/>
                <w:sz w:val="21"/>
                <w:szCs w:val="21"/>
              </w:rPr>
            </w:pPr>
            <w:r>
              <w:rPr>
                <w:rFonts w:ascii="宋体"/>
                <w:sz w:val="21"/>
              </w:rPr>
              <w:t>35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59,046</w:t>
            </w:r>
          </w:p>
          <w:p>
            <w:pPr>
              <w:pStyle w:val="TableParagraph"/>
              <w:spacing w:line="273" w:lineRule="exact"/>
              <w:ind w:right="99"/>
              <w:jc w:val="right"/>
              <w:rPr>
                <w:rFonts w:ascii="宋体" w:hAnsi="宋体" w:cs="宋体" w:eastAsia="宋体" w:hint="default"/>
                <w:sz w:val="21"/>
                <w:szCs w:val="21"/>
              </w:rPr>
            </w:pPr>
            <w:r>
              <w:rPr>
                <w:rFonts w:ascii="宋体"/>
                <w:sz w:val="21"/>
              </w:rPr>
              <w:t>,891.5</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408,99</w:t>
            </w:r>
          </w:p>
          <w:p>
            <w:pPr>
              <w:pStyle w:val="TableParagraph"/>
              <w:spacing w:line="273" w:lineRule="exact"/>
              <w:ind w:left="129" w:right="0"/>
              <w:jc w:val="left"/>
              <w:rPr>
                <w:rFonts w:ascii="宋体" w:hAnsi="宋体" w:cs="宋体" w:eastAsia="宋体" w:hint="default"/>
                <w:sz w:val="21"/>
                <w:szCs w:val="21"/>
              </w:rPr>
            </w:pPr>
            <w:r>
              <w:rPr>
                <w:rFonts w:ascii="宋体"/>
                <w:sz w:val="21"/>
              </w:rPr>
              <w:t>0,885.</w:t>
            </w:r>
          </w:p>
          <w:p>
            <w:pPr>
              <w:pStyle w:val="TableParagraph"/>
              <w:spacing w:line="273" w:lineRule="exact"/>
              <w:ind w:left="549" w:right="0"/>
              <w:jc w:val="left"/>
              <w:rPr>
                <w:rFonts w:ascii="宋体" w:hAnsi="宋体" w:cs="宋体" w:eastAsia="宋体" w:hint="default"/>
                <w:sz w:val="21"/>
                <w:szCs w:val="21"/>
              </w:rPr>
            </w:pPr>
            <w:r>
              <w:rPr>
                <w:rFonts w:ascii="宋体"/>
                <w:sz w:val="21"/>
              </w:rPr>
              <w:t>37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13,192,5</w:t>
            </w:r>
          </w:p>
          <w:p>
            <w:pPr>
              <w:pStyle w:val="TableParagraph"/>
              <w:spacing w:line="274" w:lineRule="exact"/>
              <w:ind w:left="463" w:right="0"/>
              <w:jc w:val="left"/>
              <w:rPr>
                <w:rFonts w:ascii="宋体" w:hAnsi="宋体" w:cs="宋体" w:eastAsia="宋体" w:hint="default"/>
                <w:sz w:val="21"/>
                <w:szCs w:val="21"/>
              </w:rPr>
            </w:pPr>
            <w:r>
              <w:rPr>
                <w:rFonts w:ascii="宋体"/>
                <w:sz w:val="21"/>
              </w:rPr>
              <w:t>67.66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1,219,80</w:t>
            </w:r>
          </w:p>
          <w:p>
            <w:pPr>
              <w:pStyle w:val="TableParagraph"/>
              <w:spacing w:line="274" w:lineRule="exact"/>
              <w:ind w:left="141" w:right="0"/>
              <w:jc w:val="left"/>
              <w:rPr>
                <w:rFonts w:ascii="宋体" w:hAnsi="宋体" w:cs="宋体" w:eastAsia="宋体" w:hint="default"/>
                <w:sz w:val="21"/>
                <w:szCs w:val="21"/>
              </w:rPr>
            </w:pPr>
            <w:r>
              <w:rPr>
                <w:rFonts w:ascii="宋体"/>
                <w:sz w:val="21"/>
              </w:rPr>
              <w:t>1,232.21</w:t>
            </w:r>
          </w:p>
        </w:tc>
      </w:tr>
      <w:tr>
        <w:trPr>
          <w:trHeight w:val="82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70,102</w:t>
            </w:r>
          </w:p>
          <w:p>
            <w:pPr>
              <w:pStyle w:val="TableParagraph"/>
              <w:spacing w:line="272" w:lineRule="exact"/>
              <w:ind w:right="96"/>
              <w:jc w:val="right"/>
              <w:rPr>
                <w:rFonts w:ascii="宋体" w:hAnsi="宋体" w:cs="宋体" w:eastAsia="宋体" w:hint="default"/>
                <w:sz w:val="21"/>
                <w:szCs w:val="21"/>
              </w:rPr>
            </w:pPr>
            <w:r>
              <w:rPr>
                <w:rFonts w:ascii="宋体"/>
                <w:sz w:val="21"/>
              </w:rPr>
              <w:t>,670.0</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22,896</w:t>
            </w:r>
          </w:p>
          <w:p>
            <w:pPr>
              <w:pStyle w:val="TableParagraph"/>
              <w:spacing w:line="272" w:lineRule="exact"/>
              <w:ind w:right="101"/>
              <w:jc w:val="right"/>
              <w:rPr>
                <w:rFonts w:ascii="宋体" w:hAnsi="宋体" w:cs="宋体" w:eastAsia="宋体" w:hint="default"/>
                <w:sz w:val="21"/>
                <w:szCs w:val="21"/>
              </w:rPr>
            </w:pPr>
            <w:r>
              <w:rPr>
                <w:rFonts w:ascii="宋体"/>
                <w:sz w:val="21"/>
              </w:rPr>
              <w:t>,559.4</w:t>
            </w:r>
          </w:p>
          <w:p>
            <w:pPr>
              <w:pStyle w:val="TableParagraph"/>
              <w:spacing w:line="274" w:lineRule="exact"/>
              <w:ind w:right="103"/>
              <w:jc w:val="right"/>
              <w:rPr>
                <w:rFonts w:ascii="宋体" w:hAnsi="宋体" w:cs="宋体" w:eastAsia="宋体" w:hint="default"/>
                <w:sz w:val="21"/>
                <w:szCs w:val="21"/>
              </w:rPr>
            </w:pPr>
            <w:r>
              <w:rPr>
                <w:rFonts w:ascii="宋体"/>
                <w:w w:val="100"/>
                <w:sz w:val="21"/>
              </w:rPr>
              <w:t>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64,208</w:t>
            </w:r>
          </w:p>
          <w:p>
            <w:pPr>
              <w:pStyle w:val="TableParagraph"/>
              <w:spacing w:line="272" w:lineRule="exact"/>
              <w:ind w:right="98"/>
              <w:jc w:val="right"/>
              <w:rPr>
                <w:rFonts w:ascii="宋体" w:hAnsi="宋体" w:cs="宋体" w:eastAsia="宋体" w:hint="default"/>
                <w:sz w:val="21"/>
                <w:szCs w:val="21"/>
              </w:rPr>
            </w:pPr>
            <w:r>
              <w:rPr>
                <w:rFonts w:ascii="宋体"/>
                <w:sz w:val="21"/>
              </w:rPr>
              <w:t>,806.5</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20,260</w:t>
            </w:r>
          </w:p>
          <w:p>
            <w:pPr>
              <w:pStyle w:val="TableParagraph"/>
              <w:spacing w:line="272" w:lineRule="exact"/>
              <w:ind w:right="96"/>
              <w:jc w:val="right"/>
              <w:rPr>
                <w:rFonts w:ascii="宋体" w:hAnsi="宋体" w:cs="宋体" w:eastAsia="宋体" w:hint="default"/>
                <w:sz w:val="21"/>
                <w:szCs w:val="21"/>
              </w:rPr>
            </w:pPr>
            <w:r>
              <w:rPr>
                <w:rFonts w:ascii="宋体"/>
                <w:sz w:val="21"/>
              </w:rPr>
              <w:t>,886.3</w:t>
            </w:r>
          </w:p>
          <w:p>
            <w:pPr>
              <w:pStyle w:val="TableParagraph"/>
              <w:spacing w:line="274" w:lineRule="exact"/>
              <w:ind w:right="98"/>
              <w:jc w:val="right"/>
              <w:rPr>
                <w:rFonts w:ascii="宋体" w:hAnsi="宋体" w:cs="宋体" w:eastAsia="宋体" w:hint="default"/>
                <w:sz w:val="21"/>
                <w:szCs w:val="21"/>
              </w:rPr>
            </w:pPr>
            <w:r>
              <w:rPr>
                <w:rFonts w:ascii="宋体"/>
                <w:w w:val="100"/>
                <w:sz w:val="21"/>
              </w:rPr>
              <w:t>2</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17,070</w:t>
            </w:r>
          </w:p>
          <w:p>
            <w:pPr>
              <w:pStyle w:val="TableParagraph"/>
              <w:spacing w:line="272" w:lineRule="exact"/>
              <w:ind w:right="99"/>
              <w:jc w:val="right"/>
              <w:rPr>
                <w:rFonts w:ascii="宋体" w:hAnsi="宋体" w:cs="宋体" w:eastAsia="宋体" w:hint="default"/>
                <w:sz w:val="21"/>
                <w:szCs w:val="21"/>
              </w:rPr>
            </w:pPr>
            <w:r>
              <w:rPr>
                <w:rFonts w:ascii="宋体"/>
                <w:sz w:val="21"/>
              </w:rPr>
              <w:t>,410.6</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70,198</w:t>
            </w:r>
          </w:p>
          <w:p>
            <w:pPr>
              <w:pStyle w:val="TableParagraph"/>
              <w:spacing w:line="272" w:lineRule="exact"/>
              <w:ind w:right="98"/>
              <w:jc w:val="right"/>
              <w:rPr>
                <w:rFonts w:ascii="宋体" w:hAnsi="宋体" w:cs="宋体" w:eastAsia="宋体" w:hint="default"/>
                <w:sz w:val="21"/>
                <w:szCs w:val="21"/>
              </w:rPr>
            </w:pPr>
            <w:r>
              <w:rPr>
                <w:rFonts w:ascii="宋体"/>
                <w:sz w:val="21"/>
              </w:rPr>
              <w:t>,666.9</w:t>
            </w:r>
          </w:p>
          <w:p>
            <w:pPr>
              <w:pStyle w:val="TableParagraph"/>
              <w:spacing w:line="274" w:lineRule="exact"/>
              <w:ind w:right="101"/>
              <w:jc w:val="right"/>
              <w:rPr>
                <w:rFonts w:ascii="宋体" w:hAnsi="宋体" w:cs="宋体" w:eastAsia="宋体" w:hint="default"/>
                <w:sz w:val="21"/>
                <w:szCs w:val="21"/>
              </w:rPr>
            </w:pPr>
            <w:r>
              <w:rPr>
                <w:rFonts w:ascii="宋体"/>
                <w:w w:val="100"/>
                <w:sz w:val="21"/>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-13,295,</w:t>
            </w:r>
          </w:p>
          <w:p>
            <w:pPr>
              <w:pStyle w:val="TableParagraph"/>
              <w:spacing w:line="273" w:lineRule="exact"/>
              <w:ind w:left="357" w:right="0"/>
              <w:jc w:val="left"/>
              <w:rPr>
                <w:rFonts w:ascii="宋体" w:hAnsi="宋体" w:cs="宋体" w:eastAsia="宋体" w:hint="default"/>
                <w:sz w:val="21"/>
                <w:szCs w:val="21"/>
              </w:rPr>
            </w:pPr>
            <w:r>
              <w:rPr>
                <w:rFonts w:ascii="宋体"/>
                <w:sz w:val="21"/>
              </w:rPr>
              <w:t>435.38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123,024,</w:t>
            </w:r>
          </w:p>
          <w:p>
            <w:pPr>
              <w:pStyle w:val="TableParagraph"/>
              <w:spacing w:line="273" w:lineRule="exact"/>
              <w:ind w:left="350" w:right="0"/>
              <w:jc w:val="left"/>
              <w:rPr>
                <w:rFonts w:ascii="宋体" w:hAnsi="宋体" w:cs="宋体" w:eastAsia="宋体" w:hint="default"/>
                <w:sz w:val="21"/>
                <w:szCs w:val="21"/>
              </w:rPr>
            </w:pPr>
            <w:r>
              <w:rPr>
                <w:rFonts w:ascii="宋体"/>
                <w:sz w:val="21"/>
              </w:rPr>
              <w:t>951.49</w:t>
            </w: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20,260</w:t>
            </w:r>
          </w:p>
          <w:p>
            <w:pPr>
              <w:pStyle w:val="TableParagraph"/>
              <w:spacing w:line="272" w:lineRule="exact"/>
              <w:ind w:right="96"/>
              <w:jc w:val="right"/>
              <w:rPr>
                <w:rFonts w:ascii="宋体" w:hAnsi="宋体" w:cs="宋体" w:eastAsia="宋体" w:hint="default"/>
                <w:sz w:val="21"/>
                <w:szCs w:val="21"/>
              </w:rPr>
            </w:pPr>
            <w:r>
              <w:rPr>
                <w:rFonts w:ascii="宋体"/>
                <w:sz w:val="21"/>
              </w:rPr>
              <w:t>,886.3</w:t>
            </w:r>
          </w:p>
          <w:p>
            <w:pPr>
              <w:pStyle w:val="TableParagraph"/>
              <w:spacing w:line="273" w:lineRule="exact"/>
              <w:ind w:right="98"/>
              <w:jc w:val="right"/>
              <w:rPr>
                <w:rFonts w:ascii="宋体" w:hAnsi="宋体" w:cs="宋体" w:eastAsia="宋体" w:hint="default"/>
                <w:sz w:val="21"/>
                <w:szCs w:val="21"/>
              </w:rPr>
            </w:pPr>
            <w:r>
              <w:rPr>
                <w:rFonts w:ascii="宋体"/>
                <w:w w:val="100"/>
                <w:sz w:val="21"/>
              </w:rPr>
              <w:t>2</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128,35</w:t>
            </w:r>
          </w:p>
          <w:p>
            <w:pPr>
              <w:pStyle w:val="TableParagraph"/>
              <w:spacing w:line="272" w:lineRule="exact"/>
              <w:ind w:left="129" w:right="0"/>
              <w:jc w:val="left"/>
              <w:rPr>
                <w:rFonts w:ascii="宋体" w:hAnsi="宋体" w:cs="宋体" w:eastAsia="宋体" w:hint="default"/>
                <w:sz w:val="21"/>
                <w:szCs w:val="21"/>
              </w:rPr>
            </w:pPr>
            <w:r>
              <w:rPr>
                <w:rFonts w:ascii="宋体"/>
                <w:sz w:val="21"/>
              </w:rPr>
              <w:t>8,840.</w:t>
            </w:r>
          </w:p>
          <w:p>
            <w:pPr>
              <w:pStyle w:val="TableParagraph"/>
              <w:spacing w:line="273" w:lineRule="exact"/>
              <w:ind w:left="549" w:right="0"/>
              <w:jc w:val="left"/>
              <w:rPr>
                <w:rFonts w:ascii="宋体" w:hAnsi="宋体" w:cs="宋体" w:eastAsia="宋体" w:hint="default"/>
                <w:sz w:val="21"/>
                <w:szCs w:val="21"/>
              </w:rPr>
            </w:pPr>
            <w:r>
              <w:rPr>
                <w:rFonts w:ascii="宋体"/>
                <w:sz w:val="21"/>
              </w:rPr>
              <w:t>10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-12,134,</w:t>
            </w:r>
          </w:p>
          <w:p>
            <w:pPr>
              <w:pStyle w:val="TableParagraph"/>
              <w:spacing w:line="274" w:lineRule="exact"/>
              <w:ind w:left="357" w:right="0"/>
              <w:jc w:val="left"/>
              <w:rPr>
                <w:rFonts w:ascii="宋体" w:hAnsi="宋体" w:cs="宋体" w:eastAsia="宋体" w:hint="default"/>
                <w:sz w:val="21"/>
                <w:szCs w:val="21"/>
              </w:rPr>
            </w:pPr>
            <w:r>
              <w:rPr>
                <w:rFonts w:ascii="宋体"/>
                <w:sz w:val="21"/>
              </w:rPr>
              <w:t>124.35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136,485,</w:t>
            </w:r>
          </w:p>
          <w:p>
            <w:pPr>
              <w:pStyle w:val="TableParagraph"/>
              <w:spacing w:line="274" w:lineRule="exact"/>
              <w:ind w:left="350" w:right="0"/>
              <w:jc w:val="left"/>
              <w:rPr>
                <w:rFonts w:ascii="宋体" w:hAnsi="宋体" w:cs="宋体" w:eastAsia="宋体" w:hint="default"/>
                <w:sz w:val="21"/>
                <w:szCs w:val="21"/>
              </w:rPr>
            </w:pPr>
            <w:r>
              <w:rPr>
                <w:rFonts w:ascii="宋体"/>
                <w:sz w:val="21"/>
              </w:rPr>
              <w:t>602.07</w:t>
            </w:r>
          </w:p>
        </w:tc>
      </w:tr>
      <w:tr>
        <w:trPr>
          <w:trHeight w:val="82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4,359,</w:t>
            </w:r>
          </w:p>
          <w:p>
            <w:pPr>
              <w:pStyle w:val="TableParagraph"/>
              <w:spacing w:line="273" w:lineRule="exact"/>
              <w:ind w:left="110" w:right="0"/>
              <w:jc w:val="left"/>
              <w:rPr>
                <w:rFonts w:ascii="宋体" w:hAnsi="宋体" w:cs="宋体" w:eastAsia="宋体" w:hint="default"/>
                <w:sz w:val="21"/>
                <w:szCs w:val="21"/>
              </w:rPr>
            </w:pPr>
            <w:r>
              <w:rPr>
                <w:rFonts w:ascii="宋体"/>
                <w:sz w:val="21"/>
              </w:rPr>
              <w:t>050.00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88,640</w:t>
            </w:r>
          </w:p>
          <w:p>
            <w:pPr>
              <w:pStyle w:val="TableParagraph"/>
              <w:spacing w:line="273" w:lineRule="exact"/>
              <w:ind w:right="101"/>
              <w:jc w:val="right"/>
              <w:rPr>
                <w:rFonts w:ascii="宋体" w:hAnsi="宋体" w:cs="宋体" w:eastAsia="宋体" w:hint="default"/>
                <w:sz w:val="21"/>
                <w:szCs w:val="21"/>
              </w:rPr>
            </w:pPr>
            <w:r>
              <w:rPr>
                <w:rFonts w:ascii="宋体"/>
                <w:sz w:val="21"/>
              </w:rPr>
              <w:t>,179.4</w:t>
            </w:r>
          </w:p>
          <w:p>
            <w:pPr>
              <w:pStyle w:val="TableParagraph"/>
              <w:spacing w:line="275" w:lineRule="exact"/>
              <w:ind w:right="103"/>
              <w:jc w:val="right"/>
              <w:rPr>
                <w:rFonts w:ascii="宋体" w:hAnsi="宋体" w:cs="宋体" w:eastAsia="宋体" w:hint="default"/>
                <w:sz w:val="21"/>
                <w:szCs w:val="21"/>
              </w:rPr>
            </w:pPr>
            <w:r>
              <w:rPr>
                <w:rFonts w:ascii="宋体"/>
                <w:w w:val="100"/>
                <w:sz w:val="21"/>
              </w:rPr>
              <w:t>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65,298</w:t>
            </w:r>
          </w:p>
          <w:p>
            <w:pPr>
              <w:pStyle w:val="TableParagraph"/>
              <w:spacing w:line="273" w:lineRule="exact"/>
              <w:ind w:right="98"/>
              <w:jc w:val="right"/>
              <w:rPr>
                <w:rFonts w:ascii="宋体" w:hAnsi="宋体" w:cs="宋体" w:eastAsia="宋体" w:hint="default"/>
                <w:sz w:val="21"/>
                <w:szCs w:val="21"/>
              </w:rPr>
            </w:pPr>
            <w:r>
              <w:rPr>
                <w:rFonts w:ascii="宋体"/>
                <w:sz w:val="21"/>
              </w:rPr>
              <w:t>,569.0</w:t>
            </w:r>
          </w:p>
          <w:p>
            <w:pPr>
              <w:pStyle w:val="TableParagraph"/>
              <w:spacing w:line="275" w:lineRule="exact"/>
              <w:ind w:right="101"/>
              <w:jc w:val="right"/>
              <w:rPr>
                <w:rFonts w:ascii="宋体" w:hAnsi="宋体" w:cs="宋体" w:eastAsia="宋体" w:hint="default"/>
                <w:sz w:val="21"/>
                <w:szCs w:val="21"/>
              </w:rPr>
            </w:pPr>
            <w:r>
              <w:rPr>
                <w:rFonts w:ascii="宋体"/>
                <w:w w:val="100"/>
                <w:sz w:val="21"/>
              </w:rPr>
              <w:t>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-1,161,3</w:t>
            </w:r>
          </w:p>
          <w:p>
            <w:pPr>
              <w:pStyle w:val="TableParagraph"/>
              <w:spacing w:line="273" w:lineRule="exact"/>
              <w:ind w:left="463" w:right="0"/>
              <w:jc w:val="left"/>
              <w:rPr>
                <w:rFonts w:ascii="宋体" w:hAnsi="宋体" w:cs="宋体" w:eastAsia="宋体" w:hint="default"/>
                <w:sz w:val="21"/>
                <w:szCs w:val="21"/>
              </w:rPr>
            </w:pPr>
            <w:r>
              <w:rPr>
                <w:rFonts w:ascii="宋体"/>
                <w:sz w:val="21"/>
              </w:rPr>
              <w:t>11.03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26,539,3</w:t>
            </w:r>
          </w:p>
          <w:p>
            <w:pPr>
              <w:pStyle w:val="TableParagraph"/>
              <w:spacing w:line="273" w:lineRule="exact"/>
              <w:ind w:left="456" w:right="0"/>
              <w:jc w:val="left"/>
              <w:rPr>
                <w:rFonts w:ascii="宋体" w:hAnsi="宋体" w:cs="宋体" w:eastAsia="宋体" w:hint="default"/>
                <w:sz w:val="21"/>
                <w:szCs w:val="21"/>
              </w:rPr>
            </w:pPr>
            <w:r>
              <w:rPr>
                <w:rFonts w:ascii="宋体"/>
                <w:sz w:val="21"/>
              </w:rPr>
              <w:t>49.42</w:t>
            </w: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4,359,</w:t>
            </w:r>
          </w:p>
          <w:p>
            <w:pPr>
              <w:pStyle w:val="TableParagraph"/>
              <w:spacing w:line="273" w:lineRule="exact"/>
              <w:ind w:left="110" w:right="0"/>
              <w:jc w:val="left"/>
              <w:rPr>
                <w:rFonts w:ascii="宋体" w:hAnsi="宋体" w:cs="宋体" w:eastAsia="宋体" w:hint="default"/>
                <w:sz w:val="21"/>
                <w:szCs w:val="21"/>
              </w:rPr>
            </w:pPr>
            <w:r>
              <w:rPr>
                <w:rFonts w:ascii="宋体"/>
                <w:sz w:val="21"/>
              </w:rPr>
              <w:t>050.00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60,939</w:t>
            </w:r>
          </w:p>
          <w:p>
            <w:pPr>
              <w:pStyle w:val="TableParagraph"/>
              <w:spacing w:line="271" w:lineRule="exact"/>
              <w:ind w:right="101"/>
              <w:jc w:val="right"/>
              <w:rPr>
                <w:rFonts w:ascii="宋体" w:hAnsi="宋体" w:cs="宋体" w:eastAsia="宋体" w:hint="default"/>
                <w:sz w:val="21"/>
                <w:szCs w:val="21"/>
              </w:rPr>
            </w:pPr>
            <w:r>
              <w:rPr>
                <w:rFonts w:ascii="宋体"/>
                <w:sz w:val="21"/>
              </w:rPr>
              <w:t>,519.0</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65,298,5</w:t>
            </w:r>
          </w:p>
          <w:p>
            <w:pPr>
              <w:pStyle w:val="TableParagraph"/>
              <w:spacing w:line="273" w:lineRule="exact"/>
              <w:ind w:left="456" w:right="0"/>
              <w:jc w:val="left"/>
              <w:rPr>
                <w:rFonts w:ascii="宋体" w:hAnsi="宋体" w:cs="宋体" w:eastAsia="宋体" w:hint="default"/>
                <w:sz w:val="21"/>
                <w:szCs w:val="21"/>
              </w:rPr>
            </w:pPr>
            <w:r>
              <w:rPr>
                <w:rFonts w:ascii="宋体"/>
                <w:sz w:val="21"/>
              </w:rPr>
              <w:t>69.00</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26,539</w:t>
            </w:r>
          </w:p>
          <w:p>
            <w:pPr>
              <w:pStyle w:val="TableParagraph"/>
              <w:spacing w:line="272" w:lineRule="exact"/>
              <w:ind w:right="101"/>
              <w:jc w:val="right"/>
              <w:rPr>
                <w:rFonts w:ascii="宋体" w:hAnsi="宋体" w:cs="宋体" w:eastAsia="宋体" w:hint="default"/>
                <w:sz w:val="21"/>
                <w:szCs w:val="21"/>
              </w:rPr>
            </w:pPr>
            <w:r>
              <w:rPr>
                <w:rFonts w:ascii="宋体"/>
                <w:sz w:val="21"/>
              </w:rPr>
              <w:t>,349.4</w:t>
            </w:r>
          </w:p>
          <w:p>
            <w:pPr>
              <w:pStyle w:val="TableParagraph"/>
              <w:spacing w:line="273" w:lineRule="exact"/>
              <w:ind w:right="103"/>
              <w:jc w:val="right"/>
              <w:rPr>
                <w:rFonts w:ascii="宋体" w:hAnsi="宋体" w:cs="宋体" w:eastAsia="宋体" w:hint="default"/>
                <w:sz w:val="21"/>
                <w:szCs w:val="21"/>
              </w:rPr>
            </w:pPr>
            <w:r>
              <w:rPr>
                <w:rFonts w:ascii="宋体"/>
                <w:w w:val="100"/>
                <w:sz w:val="21"/>
              </w:rPr>
              <w:t>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65,298</w:t>
            </w:r>
          </w:p>
          <w:p>
            <w:pPr>
              <w:pStyle w:val="TableParagraph"/>
              <w:spacing w:line="272" w:lineRule="exact"/>
              <w:ind w:right="98"/>
              <w:jc w:val="right"/>
              <w:rPr>
                <w:rFonts w:ascii="宋体" w:hAnsi="宋体" w:cs="宋体" w:eastAsia="宋体" w:hint="default"/>
                <w:sz w:val="21"/>
                <w:szCs w:val="21"/>
              </w:rPr>
            </w:pPr>
            <w:r>
              <w:rPr>
                <w:rFonts w:ascii="宋体"/>
                <w:sz w:val="21"/>
              </w:rPr>
              <w:t>,569.0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-38,759,</w:t>
            </w:r>
          </w:p>
          <w:p>
            <w:pPr>
              <w:pStyle w:val="TableParagraph"/>
              <w:spacing w:line="274" w:lineRule="exact"/>
              <w:ind w:left="350" w:right="0"/>
              <w:jc w:val="left"/>
              <w:rPr>
                <w:rFonts w:ascii="宋体" w:hAnsi="宋体" w:cs="宋体" w:eastAsia="宋体" w:hint="default"/>
                <w:sz w:val="21"/>
                <w:szCs w:val="21"/>
              </w:rPr>
            </w:pPr>
            <w:r>
              <w:rPr>
                <w:rFonts w:ascii="宋体"/>
                <w:sz w:val="21"/>
              </w:rPr>
              <w:t>219.58</w:t>
            </w:r>
          </w:p>
        </w:tc>
      </w:tr>
      <w:tr>
        <w:trPr>
          <w:trHeight w:val="55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1,161,</w:t>
            </w:r>
          </w:p>
          <w:p>
            <w:pPr>
              <w:pStyle w:val="TableParagraph"/>
              <w:spacing w:line="273" w:lineRule="exact"/>
              <w:ind w:left="124" w:right="0"/>
              <w:jc w:val="left"/>
              <w:rPr>
                <w:rFonts w:ascii="宋体" w:hAnsi="宋体" w:cs="宋体" w:eastAsia="宋体" w:hint="default"/>
                <w:sz w:val="21"/>
                <w:szCs w:val="21"/>
              </w:rPr>
            </w:pPr>
            <w:r>
              <w:rPr>
                <w:rFonts w:ascii="宋体"/>
                <w:sz w:val="21"/>
              </w:rPr>
              <w:t>311.03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-1,161,3</w:t>
            </w:r>
          </w:p>
          <w:p>
            <w:pPr>
              <w:pStyle w:val="TableParagraph"/>
              <w:spacing w:line="273" w:lineRule="exact"/>
              <w:ind w:left="463" w:right="0"/>
              <w:jc w:val="left"/>
              <w:rPr>
                <w:rFonts w:ascii="宋体" w:hAnsi="宋体" w:cs="宋体" w:eastAsia="宋体" w:hint="default"/>
                <w:sz w:val="21"/>
                <w:szCs w:val="21"/>
              </w:rPr>
            </w:pPr>
            <w:r>
              <w:rPr>
                <w:rFonts w:ascii="宋体"/>
                <w:sz w:val="21"/>
              </w:rPr>
              <w:t>11.03</w:t>
            </w: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-1,089</w:t>
            </w:r>
          </w:p>
          <w:p>
            <w:pPr>
              <w:pStyle w:val="TableParagraph"/>
              <w:spacing w:line="272" w:lineRule="exact"/>
              <w:ind w:right="98"/>
              <w:jc w:val="right"/>
              <w:rPr>
                <w:rFonts w:ascii="宋体" w:hAnsi="宋体" w:cs="宋体" w:eastAsia="宋体" w:hint="default"/>
                <w:sz w:val="21"/>
                <w:szCs w:val="21"/>
              </w:rPr>
            </w:pPr>
            <w:r>
              <w:rPr>
                <w:rFonts w:ascii="宋体"/>
                <w:sz w:val="21"/>
              </w:rPr>
              <w:t>,762.5</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17,070</w:t>
            </w:r>
          </w:p>
          <w:p>
            <w:pPr>
              <w:pStyle w:val="TableParagraph"/>
              <w:spacing w:line="272" w:lineRule="exact"/>
              <w:ind w:right="99"/>
              <w:jc w:val="right"/>
              <w:rPr>
                <w:rFonts w:ascii="宋体" w:hAnsi="宋体" w:cs="宋体" w:eastAsia="宋体" w:hint="default"/>
                <w:sz w:val="21"/>
                <w:szCs w:val="21"/>
              </w:rPr>
            </w:pPr>
            <w:r>
              <w:rPr>
                <w:rFonts w:ascii="宋体"/>
                <w:sz w:val="21"/>
              </w:rPr>
              <w:t>,410.6</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-58,16</w:t>
            </w:r>
          </w:p>
          <w:p>
            <w:pPr>
              <w:pStyle w:val="TableParagraph"/>
              <w:spacing w:line="272" w:lineRule="exact"/>
              <w:ind w:left="129" w:right="0"/>
              <w:jc w:val="left"/>
              <w:rPr>
                <w:rFonts w:ascii="宋体" w:hAnsi="宋体" w:cs="宋体" w:eastAsia="宋体" w:hint="default"/>
                <w:sz w:val="21"/>
                <w:szCs w:val="21"/>
              </w:rPr>
            </w:pPr>
            <w:r>
              <w:rPr>
                <w:rFonts w:ascii="宋体"/>
                <w:sz w:val="21"/>
              </w:rPr>
              <w:t>0,173.</w:t>
            </w:r>
          </w:p>
          <w:p>
            <w:pPr>
              <w:pStyle w:val="TableParagraph"/>
              <w:spacing w:line="274" w:lineRule="exact"/>
              <w:ind w:left="549" w:right="0"/>
              <w:jc w:val="left"/>
              <w:rPr>
                <w:rFonts w:ascii="宋体" w:hAnsi="宋体" w:cs="宋体" w:eastAsia="宋体" w:hint="default"/>
                <w:sz w:val="21"/>
                <w:szCs w:val="21"/>
              </w:rPr>
            </w:pPr>
            <w:r>
              <w:rPr>
                <w:rFonts w:ascii="宋体"/>
                <w:sz w:val="21"/>
              </w:rPr>
              <w:t>12</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-40,000,</w:t>
            </w:r>
          </w:p>
          <w:p>
            <w:pPr>
              <w:pStyle w:val="TableParagraph"/>
              <w:spacing w:line="273" w:lineRule="exact"/>
              <w:ind w:left="350" w:right="0"/>
              <w:jc w:val="left"/>
              <w:rPr>
                <w:rFonts w:ascii="宋体" w:hAnsi="宋体" w:cs="宋体" w:eastAsia="宋体" w:hint="default"/>
                <w:sz w:val="21"/>
                <w:szCs w:val="21"/>
              </w:rPr>
            </w:pPr>
            <w:r>
              <w:rPr>
                <w:rFonts w:ascii="宋体"/>
                <w:sz w:val="21"/>
              </w:rPr>
              <w:t>000.00</w:t>
            </w:r>
          </w:p>
        </w:tc>
      </w:tr>
      <w:tr>
        <w:trPr>
          <w:trHeight w:val="829"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17,070</w:t>
            </w:r>
          </w:p>
          <w:p>
            <w:pPr>
              <w:pStyle w:val="TableParagraph"/>
              <w:spacing w:line="272" w:lineRule="exact"/>
              <w:ind w:right="99"/>
              <w:jc w:val="right"/>
              <w:rPr>
                <w:rFonts w:ascii="宋体" w:hAnsi="宋体" w:cs="宋体" w:eastAsia="宋体" w:hint="default"/>
                <w:sz w:val="21"/>
                <w:szCs w:val="21"/>
              </w:rPr>
            </w:pPr>
            <w:r>
              <w:rPr>
                <w:rFonts w:ascii="宋体"/>
                <w:sz w:val="21"/>
              </w:rPr>
              <w:t>,410.6</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9" w:right="0"/>
              <w:jc w:val="left"/>
              <w:rPr>
                <w:rFonts w:ascii="宋体" w:hAnsi="宋体" w:cs="宋体" w:eastAsia="宋体" w:hint="default"/>
                <w:sz w:val="21"/>
                <w:szCs w:val="21"/>
              </w:rPr>
            </w:pPr>
            <w:r>
              <w:rPr>
                <w:rFonts w:ascii="宋体"/>
                <w:sz w:val="21"/>
              </w:rPr>
              <w:t>-17,07</w:t>
            </w:r>
          </w:p>
          <w:p>
            <w:pPr>
              <w:pStyle w:val="TableParagraph"/>
              <w:spacing w:line="272" w:lineRule="exact"/>
              <w:ind w:left="129" w:right="0"/>
              <w:jc w:val="left"/>
              <w:rPr>
                <w:rFonts w:ascii="宋体" w:hAnsi="宋体" w:cs="宋体" w:eastAsia="宋体" w:hint="default"/>
                <w:sz w:val="21"/>
                <w:szCs w:val="21"/>
              </w:rPr>
            </w:pPr>
            <w:r>
              <w:rPr>
                <w:rFonts w:ascii="宋体"/>
                <w:sz w:val="21"/>
              </w:rPr>
              <w:t>0,410.</w:t>
            </w:r>
          </w:p>
          <w:p>
            <w:pPr>
              <w:pStyle w:val="TableParagraph"/>
              <w:spacing w:line="274" w:lineRule="exact"/>
              <w:ind w:left="549" w:right="0"/>
              <w:jc w:val="left"/>
              <w:rPr>
                <w:rFonts w:ascii="宋体" w:hAnsi="宋体" w:cs="宋体" w:eastAsia="宋体" w:hint="default"/>
                <w:sz w:val="21"/>
                <w:szCs w:val="21"/>
              </w:rPr>
            </w:pPr>
            <w:r>
              <w:rPr>
                <w:rFonts w:ascii="宋体"/>
                <w:sz w:val="21"/>
              </w:rPr>
              <w:t>62</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-1,089</w:t>
            </w:r>
          </w:p>
          <w:p>
            <w:pPr>
              <w:pStyle w:val="TableParagraph"/>
              <w:spacing w:line="272" w:lineRule="exact"/>
              <w:ind w:right="98"/>
              <w:jc w:val="right"/>
              <w:rPr>
                <w:rFonts w:ascii="宋体" w:hAnsi="宋体" w:cs="宋体" w:eastAsia="宋体" w:hint="default"/>
                <w:sz w:val="21"/>
                <w:szCs w:val="21"/>
              </w:rPr>
            </w:pPr>
            <w:r>
              <w:rPr>
                <w:rFonts w:ascii="宋体"/>
                <w:sz w:val="21"/>
              </w:rPr>
              <w:t>,762.5</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-41,08</w:t>
            </w:r>
          </w:p>
          <w:p>
            <w:pPr>
              <w:pStyle w:val="TableParagraph"/>
              <w:spacing w:line="272" w:lineRule="exact"/>
              <w:ind w:left="129" w:right="0"/>
              <w:jc w:val="left"/>
              <w:rPr>
                <w:rFonts w:ascii="宋体" w:hAnsi="宋体" w:cs="宋体" w:eastAsia="宋体" w:hint="default"/>
                <w:sz w:val="21"/>
                <w:szCs w:val="21"/>
              </w:rPr>
            </w:pPr>
            <w:r>
              <w:rPr>
                <w:rFonts w:ascii="宋体"/>
                <w:sz w:val="21"/>
              </w:rPr>
              <w:t>9,762.</w:t>
            </w:r>
          </w:p>
          <w:p>
            <w:pPr>
              <w:pStyle w:val="TableParagraph"/>
              <w:spacing w:line="274" w:lineRule="exact"/>
              <w:ind w:left="549" w:right="0"/>
              <w:jc w:val="left"/>
              <w:rPr>
                <w:rFonts w:ascii="宋体" w:hAnsi="宋体" w:cs="宋体" w:eastAsia="宋体" w:hint="default"/>
                <w:sz w:val="21"/>
                <w:szCs w:val="21"/>
              </w:rPr>
            </w:pPr>
            <w:r>
              <w:rPr>
                <w:rFonts w:ascii="宋体"/>
                <w:sz w:val="21"/>
              </w:rPr>
              <w:t>50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-40,000,</w:t>
            </w:r>
          </w:p>
          <w:p>
            <w:pPr>
              <w:pStyle w:val="TableParagraph"/>
              <w:spacing w:line="273" w:lineRule="exact"/>
              <w:ind w:left="350" w:right="0"/>
              <w:jc w:val="left"/>
              <w:rPr>
                <w:rFonts w:ascii="宋体" w:hAnsi="宋体" w:cs="宋体" w:eastAsia="宋体" w:hint="default"/>
                <w:sz w:val="21"/>
                <w:szCs w:val="21"/>
              </w:rPr>
            </w:pPr>
            <w:r>
              <w:rPr>
                <w:rFonts w:ascii="宋体"/>
                <w:sz w:val="21"/>
              </w:rPr>
              <w:t>000.00</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65,743</w:t>
            </w:r>
          </w:p>
          <w:p>
            <w:pPr>
              <w:pStyle w:val="TableParagraph"/>
              <w:spacing w:line="273" w:lineRule="exact"/>
              <w:ind w:right="96"/>
              <w:jc w:val="right"/>
              <w:rPr>
                <w:rFonts w:ascii="宋体" w:hAnsi="宋体" w:cs="宋体" w:eastAsia="宋体" w:hint="default"/>
                <w:sz w:val="21"/>
                <w:szCs w:val="21"/>
              </w:rPr>
            </w:pPr>
            <w:r>
              <w:rPr>
                <w:rFonts w:ascii="宋体"/>
                <w:sz w:val="21"/>
              </w:rPr>
              <w:t>,620.0</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sz w:val="21"/>
              </w:rPr>
              <w:t>-65,74</w:t>
            </w:r>
          </w:p>
          <w:p>
            <w:pPr>
              <w:pStyle w:val="TableParagraph"/>
              <w:spacing w:line="273" w:lineRule="exact"/>
              <w:ind w:left="124" w:right="0"/>
              <w:jc w:val="left"/>
              <w:rPr>
                <w:rFonts w:ascii="宋体" w:hAnsi="宋体" w:cs="宋体" w:eastAsia="宋体" w:hint="default"/>
                <w:sz w:val="21"/>
                <w:szCs w:val="21"/>
              </w:rPr>
            </w:pPr>
            <w:r>
              <w:rPr>
                <w:rFonts w:ascii="宋体"/>
                <w:sz w:val="21"/>
              </w:rPr>
              <w:t>3,620.</w:t>
            </w:r>
          </w:p>
          <w:p>
            <w:pPr>
              <w:pStyle w:val="TableParagraph"/>
              <w:spacing w:line="274" w:lineRule="exact"/>
              <w:ind w:left="544" w:right="0"/>
              <w:jc w:val="left"/>
              <w:rPr>
                <w:rFonts w:ascii="宋体" w:hAnsi="宋体" w:cs="宋体" w:eastAsia="宋体" w:hint="default"/>
                <w:sz w:val="21"/>
                <w:szCs w:val="21"/>
              </w:rPr>
            </w:pPr>
            <w:r>
              <w:rPr>
                <w:rFonts w:ascii="宋体"/>
                <w:sz w:val="21"/>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65,743</w:t>
            </w:r>
          </w:p>
          <w:p>
            <w:pPr>
              <w:pStyle w:val="TableParagraph"/>
              <w:spacing w:line="272" w:lineRule="exact"/>
              <w:ind w:right="96"/>
              <w:jc w:val="right"/>
              <w:rPr>
                <w:rFonts w:ascii="宋体" w:hAnsi="宋体" w:cs="宋体" w:eastAsia="宋体" w:hint="default"/>
                <w:sz w:val="21"/>
                <w:szCs w:val="21"/>
              </w:rPr>
            </w:pPr>
            <w:r>
              <w:rPr>
                <w:rFonts w:ascii="宋体"/>
                <w:sz w:val="21"/>
              </w:rPr>
              <w:t>,620.0</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-65,74</w:t>
            </w:r>
          </w:p>
          <w:p>
            <w:pPr>
              <w:pStyle w:val="TableParagraph"/>
              <w:spacing w:line="272" w:lineRule="exact"/>
              <w:ind w:left="124" w:right="0"/>
              <w:jc w:val="left"/>
              <w:rPr>
                <w:rFonts w:ascii="宋体" w:hAnsi="宋体" w:cs="宋体" w:eastAsia="宋体" w:hint="default"/>
                <w:sz w:val="21"/>
                <w:szCs w:val="21"/>
              </w:rPr>
            </w:pPr>
            <w:r>
              <w:rPr>
                <w:rFonts w:ascii="宋体"/>
                <w:sz w:val="21"/>
              </w:rPr>
              <w:t>3,620.</w:t>
            </w:r>
          </w:p>
          <w:p>
            <w:pPr>
              <w:pStyle w:val="TableParagraph"/>
              <w:spacing w:line="273" w:lineRule="exact"/>
              <w:ind w:left="544" w:right="0"/>
              <w:jc w:val="left"/>
              <w:rPr>
                <w:rFonts w:ascii="宋体" w:hAnsi="宋体" w:cs="宋体" w:eastAsia="宋体" w:hint="default"/>
                <w:sz w:val="21"/>
                <w:szCs w:val="21"/>
              </w:rPr>
            </w:pPr>
            <w:r>
              <w:rPr>
                <w:rFonts w:ascii="宋体"/>
                <w:sz w:val="21"/>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82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230,10</w:t>
            </w:r>
          </w:p>
          <w:p>
            <w:pPr>
              <w:pStyle w:val="TableParagraph"/>
              <w:spacing w:line="272" w:lineRule="exact"/>
              <w:ind w:left="110" w:right="0"/>
              <w:jc w:val="left"/>
              <w:rPr>
                <w:rFonts w:ascii="宋体" w:hAnsi="宋体" w:cs="宋体" w:eastAsia="宋体" w:hint="default"/>
                <w:sz w:val="21"/>
                <w:szCs w:val="21"/>
              </w:rPr>
            </w:pPr>
            <w:r>
              <w:rPr>
                <w:rFonts w:ascii="宋体"/>
                <w:sz w:val="21"/>
              </w:rPr>
              <w:t>2,670.</w:t>
            </w:r>
          </w:p>
          <w:p>
            <w:pPr>
              <w:pStyle w:val="TableParagraph"/>
              <w:spacing w:line="274" w:lineRule="exact"/>
              <w:ind w:left="530"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622,19</w:t>
            </w:r>
          </w:p>
          <w:p>
            <w:pPr>
              <w:pStyle w:val="TableParagraph"/>
              <w:spacing w:line="272" w:lineRule="exact"/>
              <w:ind w:left="124" w:right="0"/>
              <w:jc w:val="left"/>
              <w:rPr>
                <w:rFonts w:ascii="宋体" w:hAnsi="宋体" w:cs="宋体" w:eastAsia="宋体" w:hint="default"/>
                <w:sz w:val="21"/>
                <w:szCs w:val="21"/>
              </w:rPr>
            </w:pPr>
            <w:r>
              <w:rPr>
                <w:rFonts w:ascii="宋体"/>
                <w:sz w:val="21"/>
              </w:rPr>
              <w:t>3,028.</w:t>
            </w:r>
          </w:p>
          <w:p>
            <w:pPr>
              <w:pStyle w:val="TableParagraph"/>
              <w:spacing w:line="274" w:lineRule="exact"/>
              <w:ind w:left="544" w:right="0"/>
              <w:jc w:val="left"/>
              <w:rPr>
                <w:rFonts w:ascii="宋体" w:hAnsi="宋体" w:cs="宋体" w:eastAsia="宋体" w:hint="default"/>
                <w:sz w:val="21"/>
                <w:szCs w:val="21"/>
              </w:rPr>
            </w:pPr>
            <w:r>
              <w:rPr>
                <w:rFonts w:ascii="宋体"/>
                <w:sz w:val="21"/>
              </w:rPr>
              <w:t>45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64,208</w:t>
            </w:r>
          </w:p>
          <w:p>
            <w:pPr>
              <w:pStyle w:val="TableParagraph"/>
              <w:spacing w:line="272" w:lineRule="exact"/>
              <w:ind w:right="98"/>
              <w:jc w:val="right"/>
              <w:rPr>
                <w:rFonts w:ascii="宋体" w:hAnsi="宋体" w:cs="宋体" w:eastAsia="宋体" w:hint="default"/>
                <w:sz w:val="21"/>
                <w:szCs w:val="21"/>
              </w:rPr>
            </w:pPr>
            <w:r>
              <w:rPr>
                <w:rFonts w:ascii="宋体"/>
                <w:sz w:val="21"/>
              </w:rPr>
              <w:t>,806.5</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6" w:right="0"/>
              <w:jc w:val="center"/>
              <w:rPr>
                <w:rFonts w:ascii="宋体" w:hAnsi="宋体" w:cs="宋体" w:eastAsia="宋体" w:hint="default"/>
                <w:sz w:val="21"/>
                <w:szCs w:val="21"/>
              </w:rPr>
            </w:pPr>
            <w:r>
              <w:rPr>
                <w:rFonts w:ascii="宋体"/>
                <w:sz w:val="21"/>
              </w:rPr>
              <w:t>-464,6</w:t>
            </w:r>
          </w:p>
          <w:p>
            <w:pPr>
              <w:pStyle w:val="TableParagraph"/>
              <w:spacing w:line="273" w:lineRule="exact"/>
              <w:ind w:left="141" w:right="0"/>
              <w:jc w:val="center"/>
              <w:rPr>
                <w:rFonts w:ascii="宋体" w:hAnsi="宋体" w:cs="宋体" w:eastAsia="宋体" w:hint="default"/>
                <w:sz w:val="21"/>
                <w:szCs w:val="21"/>
              </w:rPr>
            </w:pPr>
            <w:r>
              <w:rPr>
                <w:rFonts w:ascii="宋体"/>
                <w:sz w:val="21"/>
              </w:rPr>
              <w:t>95.03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76,117</w:t>
            </w:r>
          </w:p>
          <w:p>
            <w:pPr>
              <w:pStyle w:val="TableParagraph"/>
              <w:spacing w:line="272" w:lineRule="exact"/>
              <w:ind w:right="99"/>
              <w:jc w:val="right"/>
              <w:rPr>
                <w:rFonts w:ascii="宋体" w:hAnsi="宋体" w:cs="宋体" w:eastAsia="宋体" w:hint="default"/>
                <w:sz w:val="21"/>
                <w:szCs w:val="21"/>
              </w:rPr>
            </w:pPr>
            <w:r>
              <w:rPr>
                <w:rFonts w:ascii="宋体"/>
                <w:sz w:val="21"/>
              </w:rPr>
              <w:t>,302.1</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479,18</w:t>
            </w:r>
          </w:p>
          <w:p>
            <w:pPr>
              <w:pStyle w:val="TableParagraph"/>
              <w:spacing w:line="272" w:lineRule="exact"/>
              <w:ind w:left="129" w:right="0"/>
              <w:jc w:val="left"/>
              <w:rPr>
                <w:rFonts w:ascii="宋体" w:hAnsi="宋体" w:cs="宋体" w:eastAsia="宋体" w:hint="default"/>
                <w:sz w:val="21"/>
                <w:szCs w:val="21"/>
              </w:rPr>
            </w:pPr>
            <w:r>
              <w:rPr>
                <w:rFonts w:ascii="宋体"/>
                <w:sz w:val="21"/>
              </w:rPr>
              <w:t>9,552.</w:t>
            </w:r>
          </w:p>
          <w:p>
            <w:pPr>
              <w:pStyle w:val="TableParagraph"/>
              <w:spacing w:line="274" w:lineRule="exact"/>
              <w:ind w:left="549" w:right="0"/>
              <w:jc w:val="left"/>
              <w:rPr>
                <w:rFonts w:ascii="宋体" w:hAnsi="宋体" w:cs="宋体" w:eastAsia="宋体" w:hint="default"/>
                <w:sz w:val="21"/>
                <w:szCs w:val="21"/>
              </w:rPr>
            </w:pPr>
            <w:r>
              <w:rPr>
                <w:rFonts w:ascii="宋体"/>
                <w:sz w:val="21"/>
              </w:rPr>
              <w:t>35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-102,867</w:t>
            </w:r>
          </w:p>
          <w:p>
            <w:pPr>
              <w:pStyle w:val="TableParagraph"/>
              <w:spacing w:line="273" w:lineRule="exact"/>
              <w:ind w:left="674" w:right="0"/>
              <w:jc w:val="left"/>
              <w:rPr>
                <w:rFonts w:ascii="宋体" w:hAnsi="宋体" w:cs="宋体" w:eastAsia="宋体" w:hint="default"/>
                <w:sz w:val="21"/>
                <w:szCs w:val="21"/>
              </w:rPr>
            </w:pPr>
            <w:r>
              <w:rPr>
                <w:rFonts w:ascii="宋体"/>
                <w:sz w:val="21"/>
              </w:rPr>
              <w:t>.72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1,342,82</w:t>
            </w:r>
          </w:p>
          <w:p>
            <w:pPr>
              <w:pStyle w:val="TableParagraph"/>
              <w:spacing w:line="273" w:lineRule="exact"/>
              <w:ind w:left="141" w:right="0"/>
              <w:jc w:val="left"/>
              <w:rPr>
                <w:rFonts w:ascii="宋体" w:hAnsi="宋体" w:cs="宋体" w:eastAsia="宋体" w:hint="default"/>
                <w:sz w:val="21"/>
                <w:szCs w:val="21"/>
              </w:rPr>
            </w:pPr>
            <w:r>
              <w:rPr>
                <w:rFonts w:ascii="宋体"/>
                <w:sz w:val="21"/>
              </w:rPr>
              <w:t>6,183.70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2"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120,00</w:t>
            </w:r>
          </w:p>
          <w:p>
            <w:pPr>
              <w:pStyle w:val="TableParagraph"/>
              <w:spacing w:line="272" w:lineRule="exact"/>
              <w:ind w:left="124" w:right="0"/>
              <w:jc w:val="left"/>
              <w:rPr>
                <w:rFonts w:ascii="宋体" w:hAnsi="宋体" w:cs="宋体" w:eastAsia="宋体" w:hint="default"/>
                <w:sz w:val="21"/>
                <w:szCs w:val="21"/>
              </w:rPr>
            </w:pPr>
            <w:r>
              <w:rPr>
                <w:rFonts w:ascii="宋体"/>
                <w:sz w:val="21"/>
              </w:rPr>
              <w:t>0,000.</w:t>
            </w:r>
          </w:p>
          <w:p>
            <w:pPr>
              <w:pStyle w:val="TableParagraph"/>
              <w:spacing w:line="273" w:lineRule="exact"/>
              <w:ind w:left="544"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112,94</w:t>
            </w:r>
          </w:p>
          <w:p>
            <w:pPr>
              <w:pStyle w:val="TableParagraph"/>
              <w:spacing w:line="272" w:lineRule="exact"/>
              <w:ind w:left="127" w:right="0"/>
              <w:jc w:val="left"/>
              <w:rPr>
                <w:rFonts w:ascii="宋体" w:hAnsi="宋体" w:cs="宋体" w:eastAsia="宋体" w:hint="default"/>
                <w:sz w:val="21"/>
                <w:szCs w:val="21"/>
              </w:rPr>
            </w:pPr>
            <w:r>
              <w:rPr>
                <w:rFonts w:ascii="宋体"/>
                <w:sz w:val="21"/>
              </w:rPr>
              <w:t>0,376.</w:t>
            </w:r>
          </w:p>
          <w:p>
            <w:pPr>
              <w:pStyle w:val="TableParagraph"/>
              <w:spacing w:line="273" w:lineRule="exact"/>
              <w:ind w:left="547" w:right="0"/>
              <w:jc w:val="left"/>
              <w:rPr>
                <w:rFonts w:ascii="宋体" w:hAnsi="宋体" w:cs="宋体" w:eastAsia="宋体" w:hint="default"/>
                <w:sz w:val="21"/>
                <w:szCs w:val="21"/>
              </w:rPr>
            </w:pPr>
            <w:r>
              <w:rPr>
                <w:rFonts w:ascii="宋体"/>
                <w:sz w:val="21"/>
              </w:rPr>
              <w:t>79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34,056</w:t>
            </w:r>
          </w:p>
          <w:p>
            <w:pPr>
              <w:pStyle w:val="TableParagraph"/>
              <w:spacing w:line="272" w:lineRule="exact"/>
              <w:ind w:right="98"/>
              <w:jc w:val="right"/>
              <w:rPr>
                <w:rFonts w:ascii="宋体" w:hAnsi="宋体" w:cs="宋体" w:eastAsia="宋体" w:hint="default"/>
                <w:sz w:val="21"/>
                <w:szCs w:val="21"/>
              </w:rPr>
            </w:pPr>
            <w:r>
              <w:rPr>
                <w:rFonts w:ascii="宋体"/>
                <w:sz w:val="21"/>
              </w:rPr>
              <w:t>,029.7</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45,421</w:t>
            </w:r>
          </w:p>
          <w:p>
            <w:pPr>
              <w:pStyle w:val="TableParagraph"/>
              <w:spacing w:line="272" w:lineRule="exact"/>
              <w:ind w:right="99"/>
              <w:jc w:val="right"/>
              <w:rPr>
                <w:rFonts w:ascii="宋体" w:hAnsi="宋体" w:cs="宋体" w:eastAsia="宋体" w:hint="default"/>
                <w:sz w:val="21"/>
                <w:szCs w:val="21"/>
              </w:rPr>
            </w:pPr>
            <w:r>
              <w:rPr>
                <w:rFonts w:ascii="宋体"/>
                <w:sz w:val="21"/>
              </w:rPr>
              <w:t>,377.3</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325,90</w:t>
            </w:r>
          </w:p>
          <w:p>
            <w:pPr>
              <w:pStyle w:val="TableParagraph"/>
              <w:spacing w:line="272" w:lineRule="exact"/>
              <w:ind w:left="129" w:right="0"/>
              <w:jc w:val="left"/>
              <w:rPr>
                <w:rFonts w:ascii="宋体" w:hAnsi="宋体" w:cs="宋体" w:eastAsia="宋体" w:hint="default"/>
                <w:sz w:val="21"/>
                <w:szCs w:val="21"/>
              </w:rPr>
            </w:pPr>
            <w:r>
              <w:rPr>
                <w:rFonts w:ascii="宋体"/>
                <w:sz w:val="21"/>
              </w:rPr>
              <w:t>8,537.</w:t>
            </w:r>
          </w:p>
          <w:p>
            <w:pPr>
              <w:pStyle w:val="TableParagraph"/>
              <w:spacing w:line="273" w:lineRule="exact"/>
              <w:ind w:left="549" w:right="0"/>
              <w:jc w:val="left"/>
              <w:rPr>
                <w:rFonts w:ascii="宋体" w:hAnsi="宋体" w:cs="宋体" w:eastAsia="宋体" w:hint="default"/>
                <w:sz w:val="21"/>
                <w:szCs w:val="21"/>
              </w:rPr>
            </w:pPr>
            <w:r>
              <w:rPr>
                <w:rFonts w:ascii="宋体"/>
                <w:sz w:val="21"/>
              </w:rPr>
              <w:t>76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15,416,8</w:t>
            </w:r>
          </w:p>
          <w:p>
            <w:pPr>
              <w:pStyle w:val="TableParagraph"/>
              <w:spacing w:line="274" w:lineRule="exact"/>
              <w:ind w:left="443" w:right="0"/>
              <w:jc w:val="left"/>
              <w:rPr>
                <w:rFonts w:ascii="宋体" w:hAnsi="宋体" w:cs="宋体" w:eastAsia="宋体" w:hint="default"/>
                <w:sz w:val="21"/>
                <w:szCs w:val="21"/>
              </w:rPr>
            </w:pPr>
            <w:r>
              <w:rPr>
                <w:rFonts w:ascii="宋体"/>
                <w:sz w:val="21"/>
              </w:rPr>
              <w:t>14.80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653,743,</w:t>
            </w:r>
          </w:p>
          <w:p>
            <w:pPr>
              <w:pStyle w:val="TableParagraph"/>
              <w:spacing w:line="274" w:lineRule="exact"/>
              <w:ind w:left="365" w:right="0"/>
              <w:jc w:val="left"/>
              <w:rPr>
                <w:rFonts w:ascii="宋体" w:hAnsi="宋体" w:cs="宋体" w:eastAsia="宋体" w:hint="default"/>
                <w:sz w:val="21"/>
                <w:szCs w:val="21"/>
              </w:rPr>
            </w:pPr>
            <w:r>
              <w:rPr>
                <w:rFonts w:ascii="宋体"/>
                <w:sz w:val="21"/>
              </w:rPr>
              <w:t>136.38</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sz w:val="21"/>
              </w:rPr>
              <w:t>120,00</w:t>
            </w:r>
          </w:p>
          <w:p>
            <w:pPr>
              <w:pStyle w:val="TableParagraph"/>
              <w:spacing w:line="273" w:lineRule="exact"/>
              <w:ind w:left="124" w:right="0"/>
              <w:jc w:val="left"/>
              <w:rPr>
                <w:rFonts w:ascii="宋体" w:hAnsi="宋体" w:cs="宋体" w:eastAsia="宋体" w:hint="default"/>
                <w:sz w:val="21"/>
                <w:szCs w:val="21"/>
              </w:rPr>
            </w:pPr>
            <w:r>
              <w:rPr>
                <w:rFonts w:ascii="宋体"/>
                <w:sz w:val="21"/>
              </w:rPr>
              <w:t>0,000.</w:t>
            </w:r>
          </w:p>
          <w:p>
            <w:pPr>
              <w:pStyle w:val="TableParagraph"/>
              <w:spacing w:line="274" w:lineRule="exact"/>
              <w:ind w:left="544"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7" w:right="0"/>
              <w:jc w:val="left"/>
              <w:rPr>
                <w:rFonts w:ascii="宋体" w:hAnsi="宋体" w:cs="宋体" w:eastAsia="宋体" w:hint="default"/>
                <w:sz w:val="21"/>
                <w:szCs w:val="21"/>
              </w:rPr>
            </w:pPr>
            <w:r>
              <w:rPr>
                <w:rFonts w:ascii="宋体"/>
                <w:sz w:val="21"/>
              </w:rPr>
              <w:t>112,94</w:t>
            </w:r>
          </w:p>
          <w:p>
            <w:pPr>
              <w:pStyle w:val="TableParagraph"/>
              <w:spacing w:line="273" w:lineRule="exact"/>
              <w:ind w:left="127" w:right="0"/>
              <w:jc w:val="left"/>
              <w:rPr>
                <w:rFonts w:ascii="宋体" w:hAnsi="宋体" w:cs="宋体" w:eastAsia="宋体" w:hint="default"/>
                <w:sz w:val="21"/>
                <w:szCs w:val="21"/>
              </w:rPr>
            </w:pPr>
            <w:r>
              <w:rPr>
                <w:rFonts w:ascii="宋体"/>
                <w:sz w:val="21"/>
              </w:rPr>
              <w:t>0,376.</w:t>
            </w:r>
          </w:p>
          <w:p>
            <w:pPr>
              <w:pStyle w:val="TableParagraph"/>
              <w:spacing w:line="274" w:lineRule="exact"/>
              <w:ind w:left="547" w:right="0"/>
              <w:jc w:val="left"/>
              <w:rPr>
                <w:rFonts w:ascii="宋体" w:hAnsi="宋体" w:cs="宋体" w:eastAsia="宋体" w:hint="default"/>
                <w:sz w:val="21"/>
                <w:szCs w:val="21"/>
              </w:rPr>
            </w:pPr>
            <w:r>
              <w:rPr>
                <w:rFonts w:ascii="宋体"/>
                <w:sz w:val="21"/>
              </w:rPr>
              <w:t>79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34,056</w:t>
            </w:r>
          </w:p>
          <w:p>
            <w:pPr>
              <w:pStyle w:val="TableParagraph"/>
              <w:spacing w:line="273" w:lineRule="exact"/>
              <w:ind w:right="98"/>
              <w:jc w:val="right"/>
              <w:rPr>
                <w:rFonts w:ascii="宋体" w:hAnsi="宋体" w:cs="宋体" w:eastAsia="宋体" w:hint="default"/>
                <w:sz w:val="21"/>
                <w:szCs w:val="21"/>
              </w:rPr>
            </w:pPr>
            <w:r>
              <w:rPr>
                <w:rFonts w:ascii="宋体"/>
                <w:sz w:val="21"/>
              </w:rPr>
              <w:t>,029.7</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45,421</w:t>
            </w:r>
          </w:p>
          <w:p>
            <w:pPr>
              <w:pStyle w:val="TableParagraph"/>
              <w:spacing w:line="273" w:lineRule="exact"/>
              <w:ind w:right="99"/>
              <w:jc w:val="right"/>
              <w:rPr>
                <w:rFonts w:ascii="宋体" w:hAnsi="宋体" w:cs="宋体" w:eastAsia="宋体" w:hint="default"/>
                <w:sz w:val="21"/>
                <w:szCs w:val="21"/>
              </w:rPr>
            </w:pPr>
            <w:r>
              <w:rPr>
                <w:rFonts w:ascii="宋体"/>
                <w:sz w:val="21"/>
              </w:rPr>
              <w:t>,377.3</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9" w:right="0"/>
              <w:jc w:val="left"/>
              <w:rPr>
                <w:rFonts w:ascii="宋体" w:hAnsi="宋体" w:cs="宋体" w:eastAsia="宋体" w:hint="default"/>
                <w:sz w:val="21"/>
                <w:szCs w:val="21"/>
              </w:rPr>
            </w:pPr>
            <w:r>
              <w:rPr>
                <w:rFonts w:ascii="宋体"/>
                <w:sz w:val="21"/>
              </w:rPr>
              <w:t>325,90</w:t>
            </w:r>
          </w:p>
          <w:p>
            <w:pPr>
              <w:pStyle w:val="TableParagraph"/>
              <w:spacing w:line="273" w:lineRule="exact"/>
              <w:ind w:left="129" w:right="0"/>
              <w:jc w:val="left"/>
              <w:rPr>
                <w:rFonts w:ascii="宋体" w:hAnsi="宋体" w:cs="宋体" w:eastAsia="宋体" w:hint="default"/>
                <w:sz w:val="21"/>
                <w:szCs w:val="21"/>
              </w:rPr>
            </w:pPr>
            <w:r>
              <w:rPr>
                <w:rFonts w:ascii="宋体"/>
                <w:sz w:val="21"/>
              </w:rPr>
              <w:t>8,537.</w:t>
            </w:r>
          </w:p>
          <w:p>
            <w:pPr>
              <w:pStyle w:val="TableParagraph"/>
              <w:spacing w:line="274" w:lineRule="exact"/>
              <w:ind w:left="549" w:right="0"/>
              <w:jc w:val="left"/>
              <w:rPr>
                <w:rFonts w:ascii="宋体" w:hAnsi="宋体" w:cs="宋体" w:eastAsia="宋体" w:hint="default"/>
                <w:sz w:val="21"/>
                <w:szCs w:val="21"/>
              </w:rPr>
            </w:pPr>
            <w:r>
              <w:rPr>
                <w:rFonts w:ascii="宋体"/>
                <w:sz w:val="21"/>
              </w:rPr>
              <w:t>76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9" w:right="0"/>
              <w:jc w:val="left"/>
              <w:rPr>
                <w:rFonts w:ascii="宋体" w:hAnsi="宋体" w:cs="宋体" w:eastAsia="宋体" w:hint="default"/>
                <w:sz w:val="21"/>
                <w:szCs w:val="21"/>
              </w:rPr>
            </w:pPr>
            <w:r>
              <w:rPr>
                <w:rFonts w:ascii="宋体"/>
                <w:sz w:val="21"/>
              </w:rPr>
              <w:t>15,416,8</w:t>
            </w:r>
          </w:p>
          <w:p>
            <w:pPr>
              <w:pStyle w:val="TableParagraph"/>
              <w:spacing w:line="273" w:lineRule="exact"/>
              <w:ind w:left="443" w:right="0"/>
              <w:jc w:val="left"/>
              <w:rPr>
                <w:rFonts w:ascii="宋体" w:hAnsi="宋体" w:cs="宋体" w:eastAsia="宋体" w:hint="default"/>
                <w:sz w:val="21"/>
                <w:szCs w:val="21"/>
              </w:rPr>
            </w:pPr>
            <w:r>
              <w:rPr>
                <w:rFonts w:ascii="宋体"/>
                <w:sz w:val="21"/>
              </w:rPr>
              <w:t>14.80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5" w:right="0"/>
              <w:jc w:val="left"/>
              <w:rPr>
                <w:rFonts w:ascii="宋体" w:hAnsi="宋体" w:cs="宋体" w:eastAsia="宋体" w:hint="default"/>
                <w:sz w:val="21"/>
                <w:szCs w:val="21"/>
              </w:rPr>
            </w:pPr>
            <w:r>
              <w:rPr>
                <w:rFonts w:ascii="宋体"/>
                <w:sz w:val="21"/>
              </w:rPr>
              <w:t>653,743,</w:t>
            </w:r>
          </w:p>
          <w:p>
            <w:pPr>
              <w:pStyle w:val="TableParagraph"/>
              <w:spacing w:line="273" w:lineRule="exact"/>
              <w:ind w:left="365" w:right="0"/>
              <w:jc w:val="left"/>
              <w:rPr>
                <w:rFonts w:ascii="宋体" w:hAnsi="宋体" w:cs="宋体" w:eastAsia="宋体" w:hint="default"/>
                <w:sz w:val="21"/>
                <w:szCs w:val="21"/>
              </w:rPr>
            </w:pPr>
            <w:r>
              <w:rPr>
                <w:rFonts w:ascii="宋体"/>
                <w:sz w:val="21"/>
              </w:rPr>
              <w:t>136.38</w:t>
            </w: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40,000</w:t>
            </w:r>
          </w:p>
          <w:p>
            <w:pPr>
              <w:pStyle w:val="TableParagraph"/>
              <w:spacing w:line="272" w:lineRule="exact"/>
              <w:ind w:right="98"/>
              <w:jc w:val="right"/>
              <w:rPr>
                <w:rFonts w:ascii="宋体" w:hAnsi="宋体" w:cs="宋体" w:eastAsia="宋体" w:hint="default"/>
                <w:sz w:val="21"/>
                <w:szCs w:val="21"/>
              </w:rPr>
            </w:pPr>
            <w:r>
              <w:rPr>
                <w:rFonts w:ascii="宋体"/>
                <w:sz w:val="21"/>
              </w:rPr>
              <w:t>,000.0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486,35</w:t>
            </w:r>
          </w:p>
          <w:p>
            <w:pPr>
              <w:pStyle w:val="TableParagraph"/>
              <w:spacing w:line="272" w:lineRule="exact"/>
              <w:ind w:left="127" w:right="0"/>
              <w:jc w:val="left"/>
              <w:rPr>
                <w:rFonts w:ascii="宋体" w:hAnsi="宋体" w:cs="宋体" w:eastAsia="宋体" w:hint="default"/>
                <w:sz w:val="21"/>
                <w:szCs w:val="21"/>
              </w:rPr>
            </w:pPr>
            <w:r>
              <w:rPr>
                <w:rFonts w:ascii="宋体"/>
                <w:sz w:val="21"/>
              </w:rPr>
              <w:t>6,092.</w:t>
            </w:r>
          </w:p>
          <w:p>
            <w:pPr>
              <w:pStyle w:val="TableParagraph"/>
              <w:spacing w:line="273" w:lineRule="exact"/>
              <w:ind w:left="547" w:right="0"/>
              <w:jc w:val="left"/>
              <w:rPr>
                <w:rFonts w:ascii="宋体" w:hAnsi="宋体" w:cs="宋体" w:eastAsia="宋体" w:hint="default"/>
                <w:sz w:val="21"/>
                <w:szCs w:val="21"/>
              </w:rPr>
            </w:pPr>
            <w:r>
              <w:rPr>
                <w:rFonts w:ascii="宋体"/>
                <w:sz w:val="21"/>
              </w:rPr>
              <w:t>21</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-54,78</w:t>
            </w:r>
          </w:p>
          <w:p>
            <w:pPr>
              <w:pStyle w:val="TableParagraph"/>
              <w:spacing w:line="272" w:lineRule="exact"/>
              <w:ind w:left="141" w:right="0"/>
              <w:jc w:val="left"/>
              <w:rPr>
                <w:rFonts w:ascii="宋体" w:hAnsi="宋体" w:cs="宋体" w:eastAsia="宋体" w:hint="default"/>
                <w:sz w:val="21"/>
                <w:szCs w:val="21"/>
              </w:rPr>
            </w:pPr>
            <w:r>
              <w:rPr>
                <w:rFonts w:ascii="宋体"/>
                <w:sz w:val="21"/>
              </w:rPr>
              <w:t>1,611.</w:t>
            </w:r>
          </w:p>
          <w:p>
            <w:pPr>
              <w:pStyle w:val="TableParagraph"/>
              <w:spacing w:line="273" w:lineRule="exact"/>
              <w:ind w:left="561" w:right="0"/>
              <w:jc w:val="left"/>
              <w:rPr>
                <w:rFonts w:ascii="宋体" w:hAnsi="宋体" w:cs="宋体" w:eastAsia="宋体" w:hint="default"/>
                <w:sz w:val="21"/>
                <w:szCs w:val="21"/>
              </w:rPr>
            </w:pPr>
            <w:r>
              <w:rPr>
                <w:rFonts w:ascii="宋体"/>
                <w:sz w:val="21"/>
              </w:rPr>
              <w:t>07</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13,625</w:t>
            </w:r>
          </w:p>
          <w:p>
            <w:pPr>
              <w:pStyle w:val="TableParagraph"/>
              <w:spacing w:line="272" w:lineRule="exact"/>
              <w:ind w:right="99"/>
              <w:jc w:val="right"/>
              <w:rPr>
                <w:rFonts w:ascii="宋体" w:hAnsi="宋体" w:cs="宋体" w:eastAsia="宋体" w:hint="default"/>
                <w:sz w:val="21"/>
                <w:szCs w:val="21"/>
              </w:rPr>
            </w:pPr>
            <w:r>
              <w:rPr>
                <w:rFonts w:ascii="宋体"/>
                <w:sz w:val="21"/>
              </w:rPr>
              <w:t>,514.2</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83,082</w:t>
            </w:r>
          </w:p>
          <w:p>
            <w:pPr>
              <w:pStyle w:val="TableParagraph"/>
              <w:spacing w:line="272" w:lineRule="exact"/>
              <w:ind w:right="96"/>
              <w:jc w:val="right"/>
              <w:rPr>
                <w:rFonts w:ascii="宋体" w:hAnsi="宋体" w:cs="宋体" w:eastAsia="宋体" w:hint="default"/>
                <w:sz w:val="21"/>
                <w:szCs w:val="21"/>
              </w:rPr>
            </w:pPr>
            <w:r>
              <w:rPr>
                <w:rFonts w:ascii="宋体"/>
                <w:sz w:val="21"/>
              </w:rPr>
              <w:t>,347.6</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-2,224,2</w:t>
            </w:r>
          </w:p>
          <w:p>
            <w:pPr>
              <w:pStyle w:val="TableParagraph"/>
              <w:spacing w:line="274" w:lineRule="exact"/>
              <w:ind w:left="443" w:right="0"/>
              <w:jc w:val="left"/>
              <w:rPr>
                <w:rFonts w:ascii="宋体" w:hAnsi="宋体" w:cs="宋体" w:eastAsia="宋体" w:hint="default"/>
                <w:sz w:val="21"/>
                <w:szCs w:val="21"/>
              </w:rPr>
            </w:pPr>
            <w:r>
              <w:rPr>
                <w:rFonts w:ascii="宋体"/>
                <w:sz w:val="21"/>
              </w:rPr>
              <w:t>47.14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566,058,</w:t>
            </w:r>
          </w:p>
          <w:p>
            <w:pPr>
              <w:pStyle w:val="TableParagraph"/>
              <w:spacing w:line="274" w:lineRule="exact"/>
              <w:ind w:left="365" w:right="0"/>
              <w:jc w:val="left"/>
              <w:rPr>
                <w:rFonts w:ascii="宋体" w:hAnsi="宋体" w:cs="宋体" w:eastAsia="宋体" w:hint="default"/>
                <w:sz w:val="21"/>
                <w:szCs w:val="21"/>
              </w:rPr>
            </w:pPr>
            <w:r>
              <w:rPr>
                <w:rFonts w:ascii="宋体"/>
                <w:sz w:val="21"/>
              </w:rPr>
              <w:t>095.83</w:t>
            </w: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-54,78</w:t>
            </w:r>
          </w:p>
          <w:p>
            <w:pPr>
              <w:pStyle w:val="TableParagraph"/>
              <w:spacing w:line="272" w:lineRule="exact"/>
              <w:ind w:left="141" w:right="0"/>
              <w:jc w:val="left"/>
              <w:rPr>
                <w:rFonts w:ascii="宋体" w:hAnsi="宋体" w:cs="宋体" w:eastAsia="宋体" w:hint="default"/>
                <w:sz w:val="21"/>
                <w:szCs w:val="21"/>
              </w:rPr>
            </w:pPr>
            <w:r>
              <w:rPr>
                <w:rFonts w:ascii="宋体"/>
                <w:sz w:val="21"/>
              </w:rPr>
              <w:t>1,611.</w:t>
            </w:r>
          </w:p>
          <w:p>
            <w:pPr>
              <w:pStyle w:val="TableParagraph"/>
              <w:spacing w:line="274" w:lineRule="exact"/>
              <w:ind w:left="561" w:right="0"/>
              <w:jc w:val="left"/>
              <w:rPr>
                <w:rFonts w:ascii="宋体" w:hAnsi="宋体" w:cs="宋体" w:eastAsia="宋体" w:hint="default"/>
                <w:sz w:val="21"/>
                <w:szCs w:val="21"/>
              </w:rPr>
            </w:pPr>
            <w:r>
              <w:rPr>
                <w:rFonts w:ascii="宋体"/>
                <w:sz w:val="21"/>
              </w:rPr>
              <w:t>07</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126,70</w:t>
            </w:r>
          </w:p>
          <w:p>
            <w:pPr>
              <w:pStyle w:val="TableParagraph"/>
              <w:spacing w:line="272" w:lineRule="exact"/>
              <w:ind w:left="129" w:right="0"/>
              <w:jc w:val="left"/>
              <w:rPr>
                <w:rFonts w:ascii="宋体" w:hAnsi="宋体" w:cs="宋体" w:eastAsia="宋体" w:hint="default"/>
                <w:sz w:val="21"/>
                <w:szCs w:val="21"/>
              </w:rPr>
            </w:pPr>
            <w:r>
              <w:rPr>
                <w:rFonts w:ascii="宋体"/>
                <w:sz w:val="21"/>
              </w:rPr>
              <w:t>7,861.</w:t>
            </w:r>
          </w:p>
          <w:p>
            <w:pPr>
              <w:pStyle w:val="TableParagraph"/>
              <w:spacing w:line="274" w:lineRule="exact"/>
              <w:ind w:left="549" w:right="0"/>
              <w:jc w:val="left"/>
              <w:rPr>
                <w:rFonts w:ascii="宋体" w:hAnsi="宋体" w:cs="宋体" w:eastAsia="宋体" w:hint="default"/>
                <w:sz w:val="21"/>
                <w:szCs w:val="21"/>
              </w:rPr>
            </w:pPr>
            <w:r>
              <w:rPr>
                <w:rFonts w:ascii="宋体"/>
                <w:sz w:val="21"/>
              </w:rPr>
              <w:t>83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-2,626,2</w:t>
            </w:r>
          </w:p>
          <w:p>
            <w:pPr>
              <w:pStyle w:val="TableParagraph"/>
              <w:spacing w:line="273" w:lineRule="exact"/>
              <w:ind w:left="443" w:right="0"/>
              <w:jc w:val="left"/>
              <w:rPr>
                <w:rFonts w:ascii="宋体" w:hAnsi="宋体" w:cs="宋体" w:eastAsia="宋体" w:hint="default"/>
                <w:sz w:val="21"/>
                <w:szCs w:val="21"/>
              </w:rPr>
            </w:pPr>
            <w:r>
              <w:rPr>
                <w:rFonts w:ascii="宋体"/>
                <w:sz w:val="21"/>
              </w:rPr>
              <w:t>36.34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sz w:val="21"/>
              </w:rPr>
              <w:t>69,300,0</w:t>
            </w:r>
          </w:p>
          <w:p>
            <w:pPr>
              <w:pStyle w:val="TableParagraph"/>
              <w:spacing w:line="273" w:lineRule="exact"/>
              <w:ind w:left="470" w:right="0"/>
              <w:jc w:val="left"/>
              <w:rPr>
                <w:rFonts w:ascii="宋体" w:hAnsi="宋体" w:cs="宋体" w:eastAsia="宋体" w:hint="default"/>
                <w:sz w:val="21"/>
                <w:szCs w:val="21"/>
              </w:rPr>
            </w:pPr>
            <w:r>
              <w:rPr>
                <w:rFonts w:ascii="宋体"/>
                <w:sz w:val="21"/>
              </w:rPr>
              <w:t>14.42</w:t>
            </w:r>
          </w:p>
        </w:tc>
      </w:tr>
      <w:tr>
        <w:trPr>
          <w:trHeight w:val="829"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40,000</w:t>
            </w:r>
          </w:p>
          <w:p>
            <w:pPr>
              <w:pStyle w:val="TableParagraph"/>
              <w:spacing w:line="273" w:lineRule="exact"/>
              <w:ind w:right="98"/>
              <w:jc w:val="right"/>
              <w:rPr>
                <w:rFonts w:ascii="宋体" w:hAnsi="宋体" w:cs="宋体" w:eastAsia="宋体" w:hint="default"/>
                <w:sz w:val="21"/>
                <w:szCs w:val="21"/>
              </w:rPr>
            </w:pPr>
            <w:r>
              <w:rPr>
                <w:rFonts w:ascii="宋体"/>
                <w:sz w:val="21"/>
              </w:rPr>
              <w:t>,000.0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486,35</w:t>
            </w:r>
          </w:p>
          <w:p>
            <w:pPr>
              <w:pStyle w:val="TableParagraph"/>
              <w:spacing w:line="273" w:lineRule="exact"/>
              <w:ind w:left="127" w:right="0"/>
              <w:jc w:val="left"/>
              <w:rPr>
                <w:rFonts w:ascii="宋体" w:hAnsi="宋体" w:cs="宋体" w:eastAsia="宋体" w:hint="default"/>
                <w:sz w:val="21"/>
                <w:szCs w:val="21"/>
              </w:rPr>
            </w:pPr>
            <w:r>
              <w:rPr>
                <w:rFonts w:ascii="宋体"/>
                <w:sz w:val="21"/>
              </w:rPr>
              <w:t>6,092.</w:t>
            </w:r>
          </w:p>
          <w:p>
            <w:pPr>
              <w:pStyle w:val="TableParagraph"/>
              <w:spacing w:line="273" w:lineRule="exact"/>
              <w:ind w:left="547" w:right="0"/>
              <w:jc w:val="left"/>
              <w:rPr>
                <w:rFonts w:ascii="宋体" w:hAnsi="宋体" w:cs="宋体" w:eastAsia="宋体" w:hint="default"/>
                <w:sz w:val="21"/>
                <w:szCs w:val="21"/>
              </w:rPr>
            </w:pPr>
            <w:r>
              <w:rPr>
                <w:rFonts w:ascii="宋体"/>
                <w:sz w:val="21"/>
              </w:rPr>
              <w:t>21</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401,989.</w:t>
            </w:r>
          </w:p>
          <w:p>
            <w:pPr>
              <w:pStyle w:val="TableParagraph"/>
              <w:spacing w:line="274" w:lineRule="exact"/>
              <w:ind w:right="101"/>
              <w:jc w:val="right"/>
              <w:rPr>
                <w:rFonts w:ascii="宋体" w:hAnsi="宋体" w:cs="宋体" w:eastAsia="宋体" w:hint="default"/>
                <w:sz w:val="21"/>
                <w:szCs w:val="21"/>
              </w:rPr>
            </w:pPr>
            <w:r>
              <w:rPr>
                <w:rFonts w:ascii="宋体"/>
                <w:sz w:val="21"/>
              </w:rPr>
              <w:t>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526,758,</w:t>
            </w:r>
          </w:p>
          <w:p>
            <w:pPr>
              <w:pStyle w:val="TableParagraph"/>
              <w:spacing w:line="274" w:lineRule="exact"/>
              <w:ind w:left="365" w:right="0"/>
              <w:jc w:val="left"/>
              <w:rPr>
                <w:rFonts w:ascii="宋体" w:hAnsi="宋体" w:cs="宋体" w:eastAsia="宋体" w:hint="default"/>
                <w:sz w:val="21"/>
                <w:szCs w:val="21"/>
              </w:rPr>
            </w:pPr>
            <w:r>
              <w:rPr>
                <w:rFonts w:ascii="宋体"/>
                <w:sz w:val="21"/>
              </w:rPr>
              <w:t>081.41</w:t>
            </w: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40,000</w:t>
            </w:r>
          </w:p>
          <w:p>
            <w:pPr>
              <w:pStyle w:val="TableParagraph"/>
              <w:spacing w:line="272" w:lineRule="exact"/>
              <w:ind w:right="98"/>
              <w:jc w:val="right"/>
              <w:rPr>
                <w:rFonts w:ascii="宋体" w:hAnsi="宋体" w:cs="宋体" w:eastAsia="宋体" w:hint="default"/>
                <w:sz w:val="21"/>
                <w:szCs w:val="21"/>
              </w:rPr>
            </w:pPr>
            <w:r>
              <w:rPr>
                <w:rFonts w:ascii="宋体"/>
                <w:sz w:val="21"/>
              </w:rPr>
              <w:t>,000.0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486,55</w:t>
            </w:r>
          </w:p>
          <w:p>
            <w:pPr>
              <w:pStyle w:val="TableParagraph"/>
              <w:spacing w:line="272" w:lineRule="exact"/>
              <w:ind w:left="127" w:right="0"/>
              <w:jc w:val="left"/>
              <w:rPr>
                <w:rFonts w:ascii="宋体" w:hAnsi="宋体" w:cs="宋体" w:eastAsia="宋体" w:hint="default"/>
                <w:sz w:val="21"/>
                <w:szCs w:val="21"/>
              </w:rPr>
            </w:pPr>
            <w:r>
              <w:rPr>
                <w:rFonts w:ascii="宋体"/>
                <w:sz w:val="21"/>
              </w:rPr>
              <w:t>4,460.</w:t>
            </w:r>
          </w:p>
          <w:p>
            <w:pPr>
              <w:pStyle w:val="TableParagraph"/>
              <w:spacing w:line="274" w:lineRule="exact"/>
              <w:ind w:left="547" w:right="0"/>
              <w:jc w:val="left"/>
              <w:rPr>
                <w:rFonts w:ascii="宋体" w:hAnsi="宋体" w:cs="宋体" w:eastAsia="宋体" w:hint="default"/>
                <w:sz w:val="21"/>
                <w:szCs w:val="21"/>
              </w:rPr>
            </w:pPr>
            <w:r>
              <w:rPr>
                <w:rFonts w:ascii="宋体"/>
                <w:sz w:val="21"/>
              </w:rPr>
              <w:t>88</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1,200,00</w:t>
            </w:r>
          </w:p>
          <w:p>
            <w:pPr>
              <w:pStyle w:val="TableParagraph"/>
              <w:spacing w:line="273" w:lineRule="exact"/>
              <w:ind w:left="549" w:right="0"/>
              <w:jc w:val="left"/>
              <w:rPr>
                <w:rFonts w:ascii="宋体" w:hAnsi="宋体" w:cs="宋体" w:eastAsia="宋体" w:hint="default"/>
                <w:sz w:val="21"/>
                <w:szCs w:val="21"/>
              </w:rPr>
            </w:pPr>
            <w:r>
              <w:rPr>
                <w:rFonts w:ascii="宋体"/>
                <w:sz w:val="21"/>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sz w:val="21"/>
              </w:rPr>
              <w:t>527,754,</w:t>
            </w:r>
          </w:p>
          <w:p>
            <w:pPr>
              <w:pStyle w:val="TableParagraph"/>
              <w:spacing w:line="273" w:lineRule="exact"/>
              <w:ind w:left="365" w:right="0"/>
              <w:jc w:val="left"/>
              <w:rPr>
                <w:rFonts w:ascii="宋体" w:hAnsi="宋体" w:cs="宋体" w:eastAsia="宋体" w:hint="default"/>
                <w:sz w:val="21"/>
                <w:szCs w:val="21"/>
              </w:rPr>
            </w:pPr>
            <w:r>
              <w:rPr>
                <w:rFonts w:ascii="宋体"/>
                <w:sz w:val="21"/>
              </w:rPr>
              <w:t>460.88</w:t>
            </w:r>
          </w:p>
        </w:tc>
      </w:tr>
    </w:tbl>
    <w:p>
      <w:pPr>
        <w:spacing w:after="0" w:line="273" w:lineRule="exact"/>
        <w:jc w:val="left"/>
        <w:rPr>
          <w:rFonts w:ascii="宋体" w:hAnsi="宋体" w:cs="宋体" w:eastAsia="宋体" w:hint="default"/>
          <w:sz w:val="21"/>
          <w:szCs w:val="21"/>
        </w:rPr>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center"/>
              <w:rPr>
                <w:rFonts w:ascii="宋体" w:hAnsi="宋体" w:cs="宋体" w:eastAsia="宋体" w:hint="default"/>
                <w:sz w:val="21"/>
                <w:szCs w:val="21"/>
              </w:rPr>
            </w:pPr>
            <w:r>
              <w:rPr>
                <w:rFonts w:ascii="宋体"/>
                <w:sz w:val="21"/>
              </w:rPr>
              <w:t>-198,3</w:t>
            </w:r>
          </w:p>
          <w:p>
            <w:pPr>
              <w:pStyle w:val="TableParagraph"/>
              <w:spacing w:line="274" w:lineRule="exact"/>
              <w:ind w:left="131" w:right="0"/>
              <w:jc w:val="center"/>
              <w:rPr>
                <w:rFonts w:ascii="宋体" w:hAnsi="宋体" w:cs="宋体" w:eastAsia="宋体" w:hint="default"/>
                <w:sz w:val="21"/>
                <w:szCs w:val="21"/>
              </w:rPr>
            </w:pPr>
            <w:r>
              <w:rPr>
                <w:rFonts w:ascii="宋体"/>
                <w:sz w:val="21"/>
              </w:rPr>
              <w:t>68.67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-798,010</w:t>
            </w:r>
          </w:p>
          <w:p>
            <w:pPr>
              <w:pStyle w:val="TableParagraph"/>
              <w:spacing w:line="274" w:lineRule="exact"/>
              <w:ind w:left="655" w:right="0"/>
              <w:jc w:val="left"/>
              <w:rPr>
                <w:rFonts w:ascii="宋体" w:hAnsi="宋体" w:cs="宋体" w:eastAsia="宋体" w:hint="default"/>
                <w:sz w:val="21"/>
                <w:szCs w:val="21"/>
              </w:rPr>
            </w:pPr>
            <w:r>
              <w:rPr>
                <w:rFonts w:ascii="宋体"/>
                <w:sz w:val="21"/>
              </w:rPr>
              <w:t>.80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-996,379</w:t>
            </w:r>
          </w:p>
          <w:p>
            <w:pPr>
              <w:pStyle w:val="TableParagraph"/>
              <w:spacing w:line="274" w:lineRule="exact"/>
              <w:ind w:left="681" w:right="0"/>
              <w:jc w:val="left"/>
              <w:rPr>
                <w:rFonts w:ascii="宋体" w:hAnsi="宋体" w:cs="宋体" w:eastAsia="宋体" w:hint="default"/>
                <w:sz w:val="21"/>
                <w:szCs w:val="21"/>
              </w:rPr>
            </w:pPr>
            <w:r>
              <w:rPr>
                <w:rFonts w:ascii="宋体"/>
                <w:sz w:val="21"/>
              </w:rPr>
              <w:t>.47</w:t>
            </w: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13,625</w:t>
            </w:r>
          </w:p>
          <w:p>
            <w:pPr>
              <w:pStyle w:val="TableParagraph"/>
              <w:spacing w:line="272" w:lineRule="exact"/>
              <w:ind w:right="99"/>
              <w:jc w:val="right"/>
              <w:rPr>
                <w:rFonts w:ascii="宋体" w:hAnsi="宋体" w:cs="宋体" w:eastAsia="宋体" w:hint="default"/>
                <w:sz w:val="21"/>
                <w:szCs w:val="21"/>
              </w:rPr>
            </w:pPr>
            <w:r>
              <w:rPr>
                <w:rFonts w:ascii="宋体"/>
                <w:sz w:val="21"/>
              </w:rPr>
              <w:t>,514.2</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-43,62</w:t>
            </w:r>
          </w:p>
          <w:p>
            <w:pPr>
              <w:pStyle w:val="TableParagraph"/>
              <w:spacing w:line="272" w:lineRule="exact"/>
              <w:ind w:left="129" w:right="0"/>
              <w:jc w:val="left"/>
              <w:rPr>
                <w:rFonts w:ascii="宋体" w:hAnsi="宋体" w:cs="宋体" w:eastAsia="宋体" w:hint="default"/>
                <w:sz w:val="21"/>
                <w:szCs w:val="21"/>
              </w:rPr>
            </w:pPr>
            <w:r>
              <w:rPr>
                <w:rFonts w:ascii="宋体"/>
                <w:sz w:val="21"/>
              </w:rPr>
              <w:t>5,514.</w:t>
            </w:r>
          </w:p>
          <w:p>
            <w:pPr>
              <w:pStyle w:val="TableParagraph"/>
              <w:spacing w:line="273" w:lineRule="exact"/>
              <w:ind w:left="549" w:right="0"/>
              <w:jc w:val="left"/>
              <w:rPr>
                <w:rFonts w:ascii="宋体" w:hAnsi="宋体" w:cs="宋体" w:eastAsia="宋体" w:hint="default"/>
                <w:sz w:val="21"/>
                <w:szCs w:val="21"/>
              </w:rPr>
            </w:pPr>
            <w:r>
              <w:rPr>
                <w:rFonts w:ascii="宋体"/>
                <w:sz w:val="21"/>
              </w:rPr>
              <w:t>22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-30,000,</w:t>
            </w:r>
          </w:p>
          <w:p>
            <w:pPr>
              <w:pStyle w:val="TableParagraph"/>
              <w:spacing w:line="274" w:lineRule="exact"/>
              <w:ind w:left="365" w:right="0"/>
              <w:jc w:val="left"/>
              <w:rPr>
                <w:rFonts w:ascii="宋体" w:hAnsi="宋体" w:cs="宋体" w:eastAsia="宋体" w:hint="default"/>
                <w:sz w:val="21"/>
                <w:szCs w:val="21"/>
              </w:rPr>
            </w:pPr>
            <w:r>
              <w:rPr>
                <w:rFonts w:ascii="宋体"/>
                <w:sz w:val="21"/>
              </w:rPr>
              <w:t>000.00</w:t>
            </w: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13,625</w:t>
            </w:r>
          </w:p>
          <w:p>
            <w:pPr>
              <w:pStyle w:val="TableParagraph"/>
              <w:spacing w:line="272" w:lineRule="exact"/>
              <w:ind w:right="99"/>
              <w:jc w:val="right"/>
              <w:rPr>
                <w:rFonts w:ascii="宋体" w:hAnsi="宋体" w:cs="宋体" w:eastAsia="宋体" w:hint="default"/>
                <w:sz w:val="21"/>
                <w:szCs w:val="21"/>
              </w:rPr>
            </w:pPr>
            <w:r>
              <w:rPr>
                <w:rFonts w:ascii="宋体"/>
                <w:sz w:val="21"/>
              </w:rPr>
              <w:t>,514.2</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-13,62</w:t>
            </w:r>
          </w:p>
          <w:p>
            <w:pPr>
              <w:pStyle w:val="TableParagraph"/>
              <w:spacing w:line="272" w:lineRule="exact"/>
              <w:ind w:left="129" w:right="0"/>
              <w:jc w:val="left"/>
              <w:rPr>
                <w:rFonts w:ascii="宋体" w:hAnsi="宋体" w:cs="宋体" w:eastAsia="宋体" w:hint="default"/>
                <w:sz w:val="21"/>
                <w:szCs w:val="21"/>
              </w:rPr>
            </w:pPr>
            <w:r>
              <w:rPr>
                <w:rFonts w:ascii="宋体"/>
                <w:sz w:val="21"/>
              </w:rPr>
              <w:t>5,514.</w:t>
            </w:r>
          </w:p>
          <w:p>
            <w:pPr>
              <w:pStyle w:val="TableParagraph"/>
              <w:spacing w:line="274" w:lineRule="exact"/>
              <w:ind w:left="549" w:right="0"/>
              <w:jc w:val="left"/>
              <w:rPr>
                <w:rFonts w:ascii="宋体" w:hAnsi="宋体" w:cs="宋体" w:eastAsia="宋体" w:hint="default"/>
                <w:sz w:val="21"/>
                <w:szCs w:val="21"/>
              </w:rPr>
            </w:pPr>
            <w:r>
              <w:rPr>
                <w:rFonts w:ascii="宋体"/>
                <w:sz w:val="21"/>
              </w:rPr>
              <w:t>22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-30,00</w:t>
            </w:r>
          </w:p>
          <w:p>
            <w:pPr>
              <w:pStyle w:val="TableParagraph"/>
              <w:spacing w:line="272" w:lineRule="exact"/>
              <w:ind w:left="129" w:right="0"/>
              <w:jc w:val="left"/>
              <w:rPr>
                <w:rFonts w:ascii="宋体" w:hAnsi="宋体" w:cs="宋体" w:eastAsia="宋体" w:hint="default"/>
                <w:sz w:val="21"/>
                <w:szCs w:val="21"/>
              </w:rPr>
            </w:pPr>
            <w:r>
              <w:rPr>
                <w:rFonts w:ascii="宋体"/>
                <w:sz w:val="21"/>
              </w:rPr>
              <w:t>0,000.</w:t>
            </w:r>
          </w:p>
          <w:p>
            <w:pPr>
              <w:pStyle w:val="TableParagraph"/>
              <w:spacing w:line="274" w:lineRule="exact"/>
              <w:ind w:left="549" w:right="0"/>
              <w:jc w:val="left"/>
              <w:rPr>
                <w:rFonts w:ascii="宋体" w:hAnsi="宋体" w:cs="宋体" w:eastAsia="宋体" w:hint="default"/>
                <w:sz w:val="21"/>
                <w:szCs w:val="21"/>
              </w:rPr>
            </w:pPr>
            <w:r>
              <w:rPr>
                <w:rFonts w:ascii="宋体"/>
                <w:sz w:val="21"/>
              </w:rPr>
              <w:t>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sz w:val="21"/>
              </w:rPr>
              <w:t>-30,000,</w:t>
            </w:r>
          </w:p>
          <w:p>
            <w:pPr>
              <w:pStyle w:val="TableParagraph"/>
              <w:spacing w:line="273" w:lineRule="exact"/>
              <w:ind w:left="365" w:right="0"/>
              <w:jc w:val="left"/>
              <w:rPr>
                <w:rFonts w:ascii="宋体" w:hAnsi="宋体" w:cs="宋体" w:eastAsia="宋体" w:hint="default"/>
                <w:sz w:val="21"/>
                <w:szCs w:val="21"/>
              </w:rPr>
            </w:pPr>
            <w:r>
              <w:rPr>
                <w:rFonts w:ascii="宋体"/>
                <w:sz w:val="21"/>
              </w:rPr>
              <w:t>000.00</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160,00</w:t>
            </w:r>
          </w:p>
          <w:p>
            <w:pPr>
              <w:pStyle w:val="TableParagraph"/>
              <w:spacing w:line="272" w:lineRule="exact"/>
              <w:ind w:left="124" w:right="0"/>
              <w:jc w:val="left"/>
              <w:rPr>
                <w:rFonts w:ascii="宋体" w:hAnsi="宋体" w:cs="宋体" w:eastAsia="宋体" w:hint="default"/>
                <w:sz w:val="21"/>
                <w:szCs w:val="21"/>
              </w:rPr>
            </w:pPr>
            <w:r>
              <w:rPr>
                <w:rFonts w:ascii="宋体"/>
                <w:sz w:val="21"/>
              </w:rPr>
              <w:t>0,000.</w:t>
            </w:r>
          </w:p>
          <w:p>
            <w:pPr>
              <w:pStyle w:val="TableParagraph"/>
              <w:spacing w:line="273" w:lineRule="exact"/>
              <w:ind w:left="544" w:right="0"/>
              <w:jc w:val="left"/>
              <w:rPr>
                <w:rFonts w:ascii="宋体" w:hAnsi="宋体" w:cs="宋体" w:eastAsia="宋体" w:hint="default"/>
                <w:sz w:val="21"/>
                <w:szCs w:val="21"/>
              </w:rPr>
            </w:pPr>
            <w:r>
              <w:rPr>
                <w:rFonts w:ascii="宋体"/>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599,29</w:t>
            </w:r>
          </w:p>
          <w:p>
            <w:pPr>
              <w:pStyle w:val="TableParagraph"/>
              <w:spacing w:line="272" w:lineRule="exact"/>
              <w:ind w:left="127" w:right="0"/>
              <w:jc w:val="left"/>
              <w:rPr>
                <w:rFonts w:ascii="宋体" w:hAnsi="宋体" w:cs="宋体" w:eastAsia="宋体" w:hint="default"/>
                <w:sz w:val="21"/>
                <w:szCs w:val="21"/>
              </w:rPr>
            </w:pPr>
            <w:r>
              <w:rPr>
                <w:rFonts w:ascii="宋体"/>
                <w:sz w:val="21"/>
              </w:rPr>
              <w:t>6,469.</w:t>
            </w:r>
          </w:p>
          <w:p>
            <w:pPr>
              <w:pStyle w:val="TableParagraph"/>
              <w:spacing w:line="273" w:lineRule="exact"/>
              <w:ind w:left="547" w:right="0"/>
              <w:jc w:val="left"/>
              <w:rPr>
                <w:rFonts w:ascii="宋体" w:hAnsi="宋体" w:cs="宋体" w:eastAsia="宋体" w:hint="default"/>
                <w:sz w:val="21"/>
                <w:szCs w:val="21"/>
              </w:rPr>
            </w:pPr>
            <w:r>
              <w:rPr>
                <w:rFonts w:ascii="宋体"/>
                <w:sz w:val="21"/>
              </w:rPr>
              <w:t>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-20,72</w:t>
            </w:r>
          </w:p>
          <w:p>
            <w:pPr>
              <w:pStyle w:val="TableParagraph"/>
              <w:spacing w:line="272" w:lineRule="exact"/>
              <w:ind w:left="141" w:right="0"/>
              <w:jc w:val="left"/>
              <w:rPr>
                <w:rFonts w:ascii="宋体" w:hAnsi="宋体" w:cs="宋体" w:eastAsia="宋体" w:hint="default"/>
                <w:sz w:val="21"/>
                <w:szCs w:val="21"/>
              </w:rPr>
            </w:pPr>
            <w:r>
              <w:rPr>
                <w:rFonts w:ascii="宋体"/>
                <w:sz w:val="21"/>
              </w:rPr>
              <w:t>5,581.</w:t>
            </w:r>
          </w:p>
          <w:p>
            <w:pPr>
              <w:pStyle w:val="TableParagraph"/>
              <w:spacing w:line="273" w:lineRule="exact"/>
              <w:ind w:left="561" w:right="0"/>
              <w:jc w:val="left"/>
              <w:rPr>
                <w:rFonts w:ascii="宋体" w:hAnsi="宋体" w:cs="宋体" w:eastAsia="宋体" w:hint="default"/>
                <w:sz w:val="21"/>
                <w:szCs w:val="21"/>
              </w:rPr>
            </w:pPr>
            <w:r>
              <w:rPr>
                <w:rFonts w:ascii="宋体"/>
                <w:sz w:val="21"/>
              </w:rPr>
              <w:t>35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59,046</w:t>
            </w:r>
          </w:p>
          <w:p>
            <w:pPr>
              <w:pStyle w:val="TableParagraph"/>
              <w:spacing w:line="272" w:lineRule="exact"/>
              <w:ind w:right="99"/>
              <w:jc w:val="right"/>
              <w:rPr>
                <w:rFonts w:ascii="宋体" w:hAnsi="宋体" w:cs="宋体" w:eastAsia="宋体" w:hint="default"/>
                <w:sz w:val="21"/>
                <w:szCs w:val="21"/>
              </w:rPr>
            </w:pPr>
            <w:r>
              <w:rPr>
                <w:rFonts w:ascii="宋体"/>
                <w:sz w:val="21"/>
              </w:rPr>
              <w:t>,891.5</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408,99</w:t>
            </w:r>
          </w:p>
          <w:p>
            <w:pPr>
              <w:pStyle w:val="TableParagraph"/>
              <w:spacing w:line="272" w:lineRule="exact"/>
              <w:ind w:left="129" w:right="0"/>
              <w:jc w:val="left"/>
              <w:rPr>
                <w:rFonts w:ascii="宋体" w:hAnsi="宋体" w:cs="宋体" w:eastAsia="宋体" w:hint="default"/>
                <w:sz w:val="21"/>
                <w:szCs w:val="21"/>
              </w:rPr>
            </w:pPr>
            <w:r>
              <w:rPr>
                <w:rFonts w:ascii="宋体"/>
                <w:sz w:val="21"/>
              </w:rPr>
              <w:t>0,885.</w:t>
            </w:r>
          </w:p>
          <w:p>
            <w:pPr>
              <w:pStyle w:val="TableParagraph"/>
              <w:spacing w:line="273" w:lineRule="exact"/>
              <w:ind w:left="549" w:right="0"/>
              <w:jc w:val="left"/>
              <w:rPr>
                <w:rFonts w:ascii="宋体" w:hAnsi="宋体" w:cs="宋体" w:eastAsia="宋体" w:hint="default"/>
                <w:sz w:val="21"/>
                <w:szCs w:val="21"/>
              </w:rPr>
            </w:pPr>
            <w:r>
              <w:rPr>
                <w:rFonts w:ascii="宋体"/>
                <w:sz w:val="21"/>
              </w:rPr>
              <w:t>37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13,192,5</w:t>
            </w:r>
          </w:p>
          <w:p>
            <w:pPr>
              <w:pStyle w:val="TableParagraph"/>
              <w:spacing w:line="274" w:lineRule="exact"/>
              <w:ind w:left="443" w:right="0"/>
              <w:jc w:val="left"/>
              <w:rPr>
                <w:rFonts w:ascii="宋体" w:hAnsi="宋体" w:cs="宋体" w:eastAsia="宋体" w:hint="default"/>
                <w:sz w:val="21"/>
                <w:szCs w:val="21"/>
              </w:rPr>
            </w:pPr>
            <w:r>
              <w:rPr>
                <w:rFonts w:ascii="宋体"/>
                <w:sz w:val="21"/>
              </w:rPr>
              <w:t>67.66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sz w:val="21"/>
              </w:rPr>
              <w:t>1,219,80</w:t>
            </w:r>
          </w:p>
          <w:p>
            <w:pPr>
              <w:pStyle w:val="TableParagraph"/>
              <w:spacing w:line="274" w:lineRule="exact"/>
              <w:ind w:left="155" w:right="0"/>
              <w:jc w:val="left"/>
              <w:rPr>
                <w:rFonts w:ascii="宋体" w:hAnsi="宋体" w:cs="宋体" w:eastAsia="宋体" w:hint="default"/>
                <w:sz w:val="21"/>
                <w:szCs w:val="21"/>
              </w:rPr>
            </w:pPr>
            <w:r>
              <w:rPr>
                <w:rFonts w:ascii="宋体"/>
                <w:sz w:val="21"/>
              </w:rPr>
              <w:t>1,232.21</w:t>
            </w:r>
          </w:p>
        </w:tc>
      </w:tr>
    </w:tbl>
    <w:p>
      <w:pPr>
        <w:spacing w:after="0" w:line="274" w:lineRule="exact"/>
        <w:jc w:val="left"/>
        <w:rPr>
          <w:rFonts w:ascii="宋体" w:hAnsi="宋体" w:cs="宋体" w:eastAsia="宋体" w:hint="default"/>
          <w:sz w:val="21"/>
          <w:szCs w:val="21"/>
        </w:rPr>
        <w:sectPr>
          <w:pgSz w:w="16840" w:h="11910" w:orient="landscape"/>
          <w:pgMar w:header="882" w:footer="1195" w:top="1120" w:bottom="1380" w:left="1340" w:right="12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8"/>
        <w:ind w:left="164" w:right="0"/>
        <w:jc w:val="left"/>
      </w:pPr>
      <w:r>
        <w:rPr/>
        <w:t>法定代表人：苏同 主管会计工作负责人：郭建军</w:t>
      </w:r>
      <w:r>
        <w:rPr>
          <w:spacing w:val="-7"/>
        </w:rPr>
        <w:t> </w:t>
      </w:r>
      <w:r>
        <w:rPr/>
        <w:t>会计机构负责人：杨翾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7"/>
          <w:pgSz w:w="16840" w:h="11910" w:orient="landscape"/>
          <w:pgMar w:footer="1195" w:header="882" w:top="1120" w:bottom="1380" w:left="1360" w:right="1280"/>
        </w:sectPr>
      </w:pPr>
    </w:p>
    <w:p>
      <w:pPr>
        <w:spacing w:line="272" w:lineRule="exact" w:before="64"/>
        <w:ind w:left="632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80"/>
          <w:cols w:num="2" w:equalWidth="0">
            <w:col w:w="8251" w:space="40"/>
            <w:col w:w="590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46"/>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46"/>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46"/>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8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160,000,</w:t>
            </w:r>
          </w:p>
          <w:p>
            <w:pPr>
              <w:pStyle w:val="TableParagraph"/>
              <w:spacing w:line="273" w:lineRule="exact"/>
              <w:ind w:left="333" w:right="0"/>
              <w:jc w:val="left"/>
              <w:rPr>
                <w:rFonts w:ascii="宋体" w:hAnsi="宋体" w:cs="宋体" w:eastAsia="宋体" w:hint="default"/>
                <w:sz w:val="21"/>
                <w:szCs w:val="21"/>
              </w:rPr>
            </w:pPr>
            <w:r>
              <w:rPr>
                <w:rFonts w:ascii="宋体"/>
                <w:sz w:val="21"/>
              </w:rPr>
              <w:t>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601,532</w:t>
            </w:r>
          </w:p>
          <w:p>
            <w:pPr>
              <w:pStyle w:val="TableParagraph"/>
              <w:spacing w:line="273" w:lineRule="exact"/>
              <w:ind w:left="189" w:right="0"/>
              <w:jc w:val="left"/>
              <w:rPr>
                <w:rFonts w:ascii="宋体" w:hAnsi="宋体" w:cs="宋体" w:eastAsia="宋体" w:hint="default"/>
                <w:sz w:val="21"/>
                <w:szCs w:val="21"/>
              </w:rPr>
            </w:pPr>
            <w:r>
              <w:rPr>
                <w:rFonts w:ascii="宋体"/>
                <w:sz w:val="21"/>
              </w:rPr>
              <w:t>,004.79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-20,348</w:t>
            </w:r>
          </w:p>
          <w:p>
            <w:pPr>
              <w:pStyle w:val="TableParagraph"/>
              <w:spacing w:line="273" w:lineRule="exact"/>
              <w:ind w:left="175" w:right="0"/>
              <w:jc w:val="left"/>
              <w:rPr>
                <w:rFonts w:ascii="宋体" w:hAnsi="宋体" w:cs="宋体" w:eastAsia="宋体" w:hint="default"/>
                <w:sz w:val="21"/>
                <w:szCs w:val="21"/>
              </w:rPr>
            </w:pPr>
            <w:r>
              <w:rPr>
                <w:rFonts w:ascii="宋体"/>
                <w:sz w:val="21"/>
              </w:rPr>
              <w:t>,119.06</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59,046,</w:t>
            </w:r>
          </w:p>
          <w:p>
            <w:pPr>
              <w:pStyle w:val="TableParagraph"/>
              <w:spacing w:line="273" w:lineRule="exact"/>
              <w:ind w:left="177" w:right="0"/>
              <w:jc w:val="center"/>
              <w:rPr>
                <w:rFonts w:ascii="宋体" w:hAnsi="宋体" w:cs="宋体" w:eastAsia="宋体" w:hint="default"/>
                <w:sz w:val="21"/>
                <w:szCs w:val="21"/>
              </w:rPr>
            </w:pPr>
            <w:r>
              <w:rPr>
                <w:rFonts w:ascii="宋体"/>
                <w:sz w:val="21"/>
              </w:rPr>
              <w:t>891.53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440,261</w:t>
            </w:r>
          </w:p>
          <w:p>
            <w:pPr>
              <w:pStyle w:val="TableParagraph"/>
              <w:spacing w:line="273" w:lineRule="exact"/>
              <w:ind w:left="160" w:right="0"/>
              <w:jc w:val="left"/>
              <w:rPr>
                <w:rFonts w:ascii="宋体" w:hAnsi="宋体" w:cs="宋体" w:eastAsia="宋体" w:hint="default"/>
                <w:sz w:val="21"/>
                <w:szCs w:val="21"/>
              </w:rPr>
            </w:pPr>
            <w:r>
              <w:rPr>
                <w:rFonts w:ascii="宋体"/>
                <w:sz w:val="21"/>
              </w:rPr>
              <w:t>,140.74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1,240,4</w:t>
            </w:r>
          </w:p>
          <w:p>
            <w:pPr>
              <w:pStyle w:val="TableParagraph"/>
              <w:spacing w:line="272" w:lineRule="exact"/>
              <w:ind w:right="96"/>
              <w:jc w:val="right"/>
              <w:rPr>
                <w:rFonts w:ascii="宋体" w:hAnsi="宋体" w:cs="宋体" w:eastAsia="宋体" w:hint="default"/>
                <w:sz w:val="21"/>
                <w:szCs w:val="21"/>
              </w:rPr>
            </w:pPr>
            <w:r>
              <w:rPr>
                <w:rFonts w:ascii="宋体"/>
                <w:spacing w:val="-1"/>
                <w:sz w:val="21"/>
              </w:rPr>
              <w:t>91,918.</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160,000,</w:t>
            </w:r>
          </w:p>
          <w:p>
            <w:pPr>
              <w:pStyle w:val="TableParagraph"/>
              <w:spacing w:line="273" w:lineRule="exact"/>
              <w:ind w:left="333" w:right="0"/>
              <w:jc w:val="left"/>
              <w:rPr>
                <w:rFonts w:ascii="宋体" w:hAnsi="宋体" w:cs="宋体" w:eastAsia="宋体" w:hint="default"/>
                <w:sz w:val="21"/>
                <w:szCs w:val="21"/>
              </w:rPr>
            </w:pPr>
            <w:r>
              <w:rPr>
                <w:rFonts w:ascii="宋体"/>
                <w:sz w:val="21"/>
              </w:rPr>
              <w:t>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601,532</w:t>
            </w:r>
          </w:p>
          <w:p>
            <w:pPr>
              <w:pStyle w:val="TableParagraph"/>
              <w:spacing w:line="273" w:lineRule="exact"/>
              <w:ind w:left="189" w:right="0"/>
              <w:jc w:val="left"/>
              <w:rPr>
                <w:rFonts w:ascii="宋体" w:hAnsi="宋体" w:cs="宋体" w:eastAsia="宋体" w:hint="default"/>
                <w:sz w:val="21"/>
                <w:szCs w:val="21"/>
              </w:rPr>
            </w:pPr>
            <w:r>
              <w:rPr>
                <w:rFonts w:ascii="宋体"/>
                <w:sz w:val="21"/>
              </w:rPr>
              <w:t>,004.79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-20,348</w:t>
            </w:r>
          </w:p>
          <w:p>
            <w:pPr>
              <w:pStyle w:val="TableParagraph"/>
              <w:spacing w:line="273" w:lineRule="exact"/>
              <w:ind w:left="175" w:right="0"/>
              <w:jc w:val="left"/>
              <w:rPr>
                <w:rFonts w:ascii="宋体" w:hAnsi="宋体" w:cs="宋体" w:eastAsia="宋体" w:hint="default"/>
                <w:sz w:val="21"/>
                <w:szCs w:val="21"/>
              </w:rPr>
            </w:pPr>
            <w:r>
              <w:rPr>
                <w:rFonts w:ascii="宋体"/>
                <w:sz w:val="21"/>
              </w:rPr>
              <w:t>,119.06</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59,046,</w:t>
            </w:r>
          </w:p>
          <w:p>
            <w:pPr>
              <w:pStyle w:val="TableParagraph"/>
              <w:spacing w:line="273" w:lineRule="exact"/>
              <w:ind w:left="177" w:right="0"/>
              <w:jc w:val="center"/>
              <w:rPr>
                <w:rFonts w:ascii="宋体" w:hAnsi="宋体" w:cs="宋体" w:eastAsia="宋体" w:hint="default"/>
                <w:sz w:val="21"/>
                <w:szCs w:val="21"/>
              </w:rPr>
            </w:pPr>
            <w:r>
              <w:rPr>
                <w:rFonts w:ascii="宋体"/>
                <w:sz w:val="21"/>
              </w:rPr>
              <w:t>891.53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440,261</w:t>
            </w:r>
          </w:p>
          <w:p>
            <w:pPr>
              <w:pStyle w:val="TableParagraph"/>
              <w:spacing w:line="273" w:lineRule="exact"/>
              <w:ind w:left="160" w:right="0"/>
              <w:jc w:val="left"/>
              <w:rPr>
                <w:rFonts w:ascii="宋体" w:hAnsi="宋体" w:cs="宋体" w:eastAsia="宋体" w:hint="default"/>
                <w:sz w:val="21"/>
                <w:szCs w:val="21"/>
              </w:rPr>
            </w:pPr>
            <w:r>
              <w:rPr>
                <w:rFonts w:ascii="宋体"/>
                <w:sz w:val="21"/>
              </w:rPr>
              <w:t>,140.74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1,240,4</w:t>
            </w:r>
          </w:p>
          <w:p>
            <w:pPr>
              <w:pStyle w:val="TableParagraph"/>
              <w:spacing w:line="273" w:lineRule="exact"/>
              <w:ind w:right="96"/>
              <w:jc w:val="right"/>
              <w:rPr>
                <w:rFonts w:ascii="宋体" w:hAnsi="宋体" w:cs="宋体" w:eastAsia="宋体" w:hint="default"/>
                <w:sz w:val="21"/>
                <w:szCs w:val="21"/>
              </w:rPr>
            </w:pPr>
            <w:r>
              <w:rPr>
                <w:rFonts w:ascii="宋体"/>
                <w:spacing w:val="-1"/>
                <w:sz w:val="21"/>
              </w:rPr>
              <w:t>91,918.</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70,102,6</w:t>
            </w:r>
          </w:p>
          <w:p>
            <w:pPr>
              <w:pStyle w:val="TableParagraph"/>
              <w:spacing w:line="274" w:lineRule="exact"/>
              <w:ind w:left="439" w:right="0"/>
              <w:jc w:val="left"/>
              <w:rPr>
                <w:rFonts w:ascii="宋体" w:hAnsi="宋体" w:cs="宋体" w:eastAsia="宋体" w:hint="default"/>
                <w:sz w:val="21"/>
                <w:szCs w:val="21"/>
              </w:rPr>
            </w:pPr>
            <w:r>
              <w:rPr>
                <w:rFonts w:ascii="宋体"/>
                <w:sz w:val="21"/>
              </w:rPr>
              <w:t>70.00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center"/>
              <w:rPr>
                <w:rFonts w:ascii="宋体" w:hAnsi="宋体" w:cs="宋体" w:eastAsia="宋体" w:hint="default"/>
                <w:sz w:val="21"/>
                <w:szCs w:val="21"/>
              </w:rPr>
            </w:pPr>
            <w:r>
              <w:rPr>
                <w:rFonts w:ascii="宋体"/>
                <w:sz w:val="21"/>
              </w:rPr>
              <w:t>21,735,</w:t>
            </w:r>
          </w:p>
          <w:p>
            <w:pPr>
              <w:pStyle w:val="TableParagraph"/>
              <w:spacing w:line="274" w:lineRule="exact"/>
              <w:ind w:left="192" w:right="0"/>
              <w:jc w:val="center"/>
              <w:rPr>
                <w:rFonts w:ascii="宋体" w:hAnsi="宋体" w:cs="宋体" w:eastAsia="宋体" w:hint="default"/>
                <w:sz w:val="21"/>
                <w:szCs w:val="21"/>
              </w:rPr>
            </w:pPr>
            <w:r>
              <w:rPr>
                <w:rFonts w:ascii="宋体"/>
                <w:sz w:val="21"/>
              </w:rPr>
              <w:t>248.42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64,208,8</w:t>
            </w:r>
          </w:p>
          <w:p>
            <w:pPr>
              <w:pStyle w:val="TableParagraph"/>
              <w:spacing w:line="274" w:lineRule="exact"/>
              <w:ind w:left="424" w:right="0"/>
              <w:jc w:val="left"/>
              <w:rPr>
                <w:rFonts w:ascii="宋体" w:hAnsi="宋体" w:cs="宋体" w:eastAsia="宋体" w:hint="default"/>
                <w:sz w:val="21"/>
                <w:szCs w:val="21"/>
              </w:rPr>
            </w:pPr>
            <w:r>
              <w:rPr>
                <w:rFonts w:ascii="宋体"/>
                <w:sz w:val="21"/>
              </w:rPr>
              <w:t>06.50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20,348,</w:t>
            </w:r>
          </w:p>
          <w:p>
            <w:pPr>
              <w:pStyle w:val="TableParagraph"/>
              <w:spacing w:line="274" w:lineRule="exact"/>
              <w:ind w:left="177" w:right="0"/>
              <w:jc w:val="center"/>
              <w:rPr>
                <w:rFonts w:ascii="宋体" w:hAnsi="宋体" w:cs="宋体" w:eastAsia="宋体" w:hint="default"/>
                <w:sz w:val="21"/>
                <w:szCs w:val="21"/>
              </w:rPr>
            </w:pPr>
            <w:r>
              <w:rPr>
                <w:rFonts w:ascii="宋体"/>
                <w:sz w:val="21"/>
              </w:rPr>
              <w:t>119.06</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17,070,</w:t>
            </w:r>
          </w:p>
          <w:p>
            <w:pPr>
              <w:pStyle w:val="TableParagraph"/>
              <w:spacing w:line="274" w:lineRule="exact"/>
              <w:ind w:left="177" w:right="0"/>
              <w:jc w:val="center"/>
              <w:rPr>
                <w:rFonts w:ascii="宋体" w:hAnsi="宋体" w:cs="宋体" w:eastAsia="宋体" w:hint="default"/>
                <w:sz w:val="21"/>
                <w:szCs w:val="21"/>
              </w:rPr>
            </w:pPr>
            <w:r>
              <w:rPr>
                <w:rFonts w:ascii="宋体"/>
                <w:sz w:val="21"/>
              </w:rPr>
              <w:t>410.62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112,543</w:t>
            </w:r>
          </w:p>
          <w:p>
            <w:pPr>
              <w:pStyle w:val="TableParagraph"/>
              <w:spacing w:line="274" w:lineRule="exact"/>
              <w:ind w:left="160" w:right="0"/>
              <w:jc w:val="left"/>
              <w:rPr>
                <w:rFonts w:ascii="宋体" w:hAnsi="宋体" w:cs="宋体" w:eastAsia="宋体" w:hint="default"/>
                <w:sz w:val="21"/>
                <w:szCs w:val="21"/>
              </w:rPr>
            </w:pPr>
            <w:r>
              <w:rPr>
                <w:rFonts w:ascii="宋体"/>
                <w:sz w:val="21"/>
              </w:rPr>
              <w:t>,933.09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177,591</w:t>
            </w:r>
          </w:p>
          <w:p>
            <w:pPr>
              <w:pStyle w:val="TableParagraph"/>
              <w:spacing w:line="274" w:lineRule="exact"/>
              <w:ind w:left="180" w:right="0"/>
              <w:jc w:val="left"/>
              <w:rPr>
                <w:rFonts w:ascii="宋体" w:hAnsi="宋体" w:cs="宋体" w:eastAsia="宋体" w:hint="default"/>
                <w:sz w:val="21"/>
                <w:szCs w:val="21"/>
              </w:rPr>
            </w:pPr>
            <w:r>
              <w:rPr>
                <w:rFonts w:ascii="宋体"/>
                <w:sz w:val="21"/>
              </w:rPr>
              <w:t>,574.69</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20,348,</w:t>
            </w:r>
          </w:p>
          <w:p>
            <w:pPr>
              <w:pStyle w:val="TableParagraph"/>
              <w:spacing w:line="274" w:lineRule="exact"/>
              <w:ind w:left="177" w:right="0"/>
              <w:jc w:val="center"/>
              <w:rPr>
                <w:rFonts w:ascii="宋体" w:hAnsi="宋体" w:cs="宋体" w:eastAsia="宋体" w:hint="default"/>
                <w:sz w:val="21"/>
                <w:szCs w:val="21"/>
              </w:rPr>
            </w:pPr>
            <w:r>
              <w:rPr>
                <w:rFonts w:ascii="宋体"/>
                <w:sz w:val="21"/>
              </w:rPr>
              <w:t>119.06</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170,704</w:t>
            </w:r>
          </w:p>
          <w:p>
            <w:pPr>
              <w:pStyle w:val="TableParagraph"/>
              <w:spacing w:line="274" w:lineRule="exact"/>
              <w:ind w:left="160" w:right="0"/>
              <w:jc w:val="left"/>
              <w:rPr>
                <w:rFonts w:ascii="宋体" w:hAnsi="宋体" w:cs="宋体" w:eastAsia="宋体" w:hint="default"/>
                <w:sz w:val="21"/>
                <w:szCs w:val="21"/>
              </w:rPr>
            </w:pPr>
            <w:r>
              <w:rPr>
                <w:rFonts w:ascii="宋体"/>
                <w:sz w:val="21"/>
              </w:rPr>
              <w:t>,106.21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191,052</w:t>
            </w:r>
          </w:p>
          <w:p>
            <w:pPr>
              <w:pStyle w:val="TableParagraph"/>
              <w:spacing w:line="274" w:lineRule="exact"/>
              <w:ind w:left="180" w:right="0"/>
              <w:jc w:val="left"/>
              <w:rPr>
                <w:rFonts w:ascii="宋体" w:hAnsi="宋体" w:cs="宋体" w:eastAsia="宋体" w:hint="default"/>
                <w:sz w:val="21"/>
                <w:szCs w:val="21"/>
              </w:rPr>
            </w:pPr>
            <w:r>
              <w:rPr>
                <w:rFonts w:ascii="宋体"/>
                <w:sz w:val="21"/>
              </w:rPr>
              <w:t>,225.27</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4,359,05</w:t>
            </w:r>
          </w:p>
          <w:p>
            <w:pPr>
              <w:pStyle w:val="TableParagraph"/>
              <w:spacing w:line="274" w:lineRule="exact"/>
              <w:ind w:left="544" w:right="0"/>
              <w:jc w:val="left"/>
              <w:rPr>
                <w:rFonts w:ascii="宋体" w:hAnsi="宋体" w:cs="宋体" w:eastAsia="宋体" w:hint="default"/>
                <w:sz w:val="21"/>
                <w:szCs w:val="21"/>
              </w:rPr>
            </w:pPr>
            <w:r>
              <w:rPr>
                <w:rFonts w:ascii="宋体"/>
                <w:sz w:val="21"/>
              </w:rPr>
              <w:t>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center"/>
              <w:rPr>
                <w:rFonts w:ascii="宋体" w:hAnsi="宋体" w:cs="宋体" w:eastAsia="宋体" w:hint="default"/>
                <w:sz w:val="21"/>
                <w:szCs w:val="21"/>
              </w:rPr>
            </w:pPr>
            <w:r>
              <w:rPr>
                <w:rFonts w:ascii="宋体"/>
                <w:sz w:val="21"/>
              </w:rPr>
              <w:t>87,478,</w:t>
            </w:r>
          </w:p>
          <w:p>
            <w:pPr>
              <w:pStyle w:val="TableParagraph"/>
              <w:spacing w:line="274" w:lineRule="exact"/>
              <w:ind w:left="192" w:right="0"/>
              <w:jc w:val="center"/>
              <w:rPr>
                <w:rFonts w:ascii="宋体" w:hAnsi="宋体" w:cs="宋体" w:eastAsia="宋体" w:hint="default"/>
                <w:sz w:val="21"/>
                <w:szCs w:val="21"/>
              </w:rPr>
            </w:pPr>
            <w:r>
              <w:rPr>
                <w:rFonts w:ascii="宋体"/>
                <w:sz w:val="21"/>
              </w:rPr>
              <w:t>868.42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65,298,5</w:t>
            </w:r>
          </w:p>
          <w:p>
            <w:pPr>
              <w:pStyle w:val="TableParagraph"/>
              <w:spacing w:line="274" w:lineRule="exact"/>
              <w:ind w:left="424" w:right="0"/>
              <w:jc w:val="left"/>
              <w:rPr>
                <w:rFonts w:ascii="宋体" w:hAnsi="宋体" w:cs="宋体" w:eastAsia="宋体" w:hint="default"/>
                <w:sz w:val="21"/>
                <w:szCs w:val="21"/>
              </w:rPr>
            </w:pPr>
            <w:r>
              <w:rPr>
                <w:rFonts w:ascii="宋体"/>
                <w:sz w:val="21"/>
              </w:rPr>
              <w:t>69.00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26,539,</w:t>
            </w:r>
          </w:p>
          <w:p>
            <w:pPr>
              <w:pStyle w:val="TableParagraph"/>
              <w:spacing w:line="274" w:lineRule="exact"/>
              <w:ind w:left="185" w:right="0"/>
              <w:jc w:val="center"/>
              <w:rPr>
                <w:rFonts w:ascii="宋体" w:hAnsi="宋体" w:cs="宋体" w:eastAsia="宋体" w:hint="default"/>
                <w:sz w:val="21"/>
                <w:szCs w:val="21"/>
              </w:rPr>
            </w:pPr>
            <w:r>
              <w:rPr>
                <w:rFonts w:ascii="宋体"/>
                <w:sz w:val="21"/>
              </w:rPr>
              <w:t>349.42</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4,359,05</w:t>
            </w:r>
          </w:p>
          <w:p>
            <w:pPr>
              <w:pStyle w:val="TableParagraph"/>
              <w:spacing w:line="273" w:lineRule="exact"/>
              <w:ind w:left="544" w:right="0"/>
              <w:jc w:val="left"/>
              <w:rPr>
                <w:rFonts w:ascii="宋体" w:hAnsi="宋体" w:cs="宋体" w:eastAsia="宋体" w:hint="default"/>
                <w:sz w:val="21"/>
                <w:szCs w:val="21"/>
              </w:rPr>
            </w:pPr>
            <w:r>
              <w:rPr>
                <w:rFonts w:ascii="宋体"/>
                <w:sz w:val="21"/>
              </w:rPr>
              <w:t>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sz w:val="21"/>
              </w:rPr>
              <w:t>60,939,</w:t>
            </w:r>
          </w:p>
          <w:p>
            <w:pPr>
              <w:pStyle w:val="TableParagraph"/>
              <w:spacing w:line="273" w:lineRule="exact"/>
              <w:ind w:left="192" w:right="0"/>
              <w:jc w:val="center"/>
              <w:rPr>
                <w:rFonts w:ascii="宋体" w:hAnsi="宋体" w:cs="宋体" w:eastAsia="宋体" w:hint="default"/>
                <w:sz w:val="21"/>
                <w:szCs w:val="21"/>
              </w:rPr>
            </w:pPr>
            <w:r>
              <w:rPr>
                <w:rFonts w:ascii="宋体"/>
                <w:sz w:val="21"/>
              </w:rPr>
              <w:t>519.00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65,298,</w:t>
            </w:r>
          </w:p>
          <w:p>
            <w:pPr>
              <w:pStyle w:val="TableParagraph"/>
              <w:spacing w:line="273" w:lineRule="exact"/>
              <w:ind w:left="185" w:right="0"/>
              <w:jc w:val="center"/>
              <w:rPr>
                <w:rFonts w:ascii="宋体" w:hAnsi="宋体" w:cs="宋体" w:eastAsia="宋体" w:hint="default"/>
                <w:sz w:val="21"/>
                <w:szCs w:val="21"/>
              </w:rPr>
            </w:pPr>
            <w:r>
              <w:rPr>
                <w:rFonts w:ascii="宋体"/>
                <w:sz w:val="21"/>
              </w:rPr>
              <w:t>569.00</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center"/>
              <w:rPr>
                <w:rFonts w:ascii="宋体" w:hAnsi="宋体" w:cs="宋体" w:eastAsia="宋体" w:hint="default"/>
                <w:sz w:val="21"/>
                <w:szCs w:val="21"/>
              </w:rPr>
            </w:pPr>
            <w:r>
              <w:rPr>
                <w:rFonts w:ascii="宋体"/>
                <w:sz w:val="21"/>
              </w:rPr>
              <w:t>26,539,</w:t>
            </w:r>
          </w:p>
          <w:p>
            <w:pPr>
              <w:pStyle w:val="TableParagraph"/>
              <w:spacing w:line="274" w:lineRule="exact"/>
              <w:ind w:left="192" w:right="0"/>
              <w:jc w:val="center"/>
              <w:rPr>
                <w:rFonts w:ascii="宋体" w:hAnsi="宋体" w:cs="宋体" w:eastAsia="宋体" w:hint="default"/>
                <w:sz w:val="21"/>
                <w:szCs w:val="21"/>
              </w:rPr>
            </w:pPr>
            <w:r>
              <w:rPr>
                <w:rFonts w:ascii="宋体"/>
                <w:sz w:val="21"/>
              </w:rPr>
              <w:t>349.42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65,298,5</w:t>
            </w:r>
          </w:p>
          <w:p>
            <w:pPr>
              <w:pStyle w:val="TableParagraph"/>
              <w:spacing w:line="274" w:lineRule="exact"/>
              <w:ind w:left="424" w:right="0"/>
              <w:jc w:val="left"/>
              <w:rPr>
                <w:rFonts w:ascii="宋体" w:hAnsi="宋体" w:cs="宋体" w:eastAsia="宋体" w:hint="default"/>
                <w:sz w:val="21"/>
                <w:szCs w:val="21"/>
              </w:rPr>
            </w:pPr>
            <w:r>
              <w:rPr>
                <w:rFonts w:ascii="宋体"/>
                <w:sz w:val="21"/>
              </w:rPr>
              <w:t>69.00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-38,759</w:t>
            </w:r>
          </w:p>
          <w:p>
            <w:pPr>
              <w:pStyle w:val="TableParagraph"/>
              <w:spacing w:line="274" w:lineRule="exact"/>
              <w:ind w:left="180" w:right="0"/>
              <w:jc w:val="left"/>
              <w:rPr>
                <w:rFonts w:ascii="宋体" w:hAnsi="宋体" w:cs="宋体" w:eastAsia="宋体" w:hint="default"/>
                <w:sz w:val="21"/>
                <w:szCs w:val="21"/>
              </w:rPr>
            </w:pPr>
            <w:r>
              <w:rPr>
                <w:rFonts w:ascii="宋体"/>
                <w:sz w:val="21"/>
              </w:rPr>
              <w:t>,219.58</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-1,089,7</w:t>
            </w:r>
          </w:p>
          <w:p>
            <w:pPr>
              <w:pStyle w:val="TableParagraph"/>
              <w:spacing w:line="273" w:lineRule="exact"/>
              <w:ind w:left="424" w:right="0"/>
              <w:jc w:val="left"/>
              <w:rPr>
                <w:rFonts w:ascii="宋体" w:hAnsi="宋体" w:cs="宋体" w:eastAsia="宋体" w:hint="default"/>
                <w:sz w:val="21"/>
                <w:szCs w:val="21"/>
              </w:rPr>
            </w:pPr>
            <w:r>
              <w:rPr>
                <w:rFonts w:ascii="宋体"/>
                <w:sz w:val="21"/>
              </w:rPr>
              <w:t>62.50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17,070,</w:t>
            </w:r>
          </w:p>
          <w:p>
            <w:pPr>
              <w:pStyle w:val="TableParagraph"/>
              <w:spacing w:line="273" w:lineRule="exact"/>
              <w:ind w:left="177" w:right="0"/>
              <w:jc w:val="center"/>
              <w:rPr>
                <w:rFonts w:ascii="宋体" w:hAnsi="宋体" w:cs="宋体" w:eastAsia="宋体" w:hint="default"/>
                <w:sz w:val="21"/>
                <w:szCs w:val="21"/>
              </w:rPr>
            </w:pPr>
            <w:r>
              <w:rPr>
                <w:rFonts w:ascii="宋体"/>
                <w:sz w:val="21"/>
              </w:rPr>
              <w:t>410.62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-58,160</w:t>
            </w:r>
          </w:p>
          <w:p>
            <w:pPr>
              <w:pStyle w:val="TableParagraph"/>
              <w:spacing w:line="273" w:lineRule="exact"/>
              <w:ind w:left="160" w:right="0"/>
              <w:jc w:val="left"/>
              <w:rPr>
                <w:rFonts w:ascii="宋体" w:hAnsi="宋体" w:cs="宋体" w:eastAsia="宋体" w:hint="default"/>
                <w:sz w:val="21"/>
                <w:szCs w:val="21"/>
              </w:rPr>
            </w:pPr>
            <w:r>
              <w:rPr>
                <w:rFonts w:ascii="宋体"/>
                <w:sz w:val="21"/>
              </w:rPr>
              <w:t>,173.12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-40,000</w:t>
            </w:r>
          </w:p>
          <w:p>
            <w:pPr>
              <w:pStyle w:val="TableParagraph"/>
              <w:spacing w:line="273" w:lineRule="exact"/>
              <w:ind w:left="180" w:right="0"/>
              <w:jc w:val="left"/>
              <w:rPr>
                <w:rFonts w:ascii="宋体" w:hAnsi="宋体" w:cs="宋体" w:eastAsia="宋体" w:hint="default"/>
                <w:sz w:val="21"/>
                <w:szCs w:val="21"/>
              </w:rPr>
            </w:pPr>
            <w:r>
              <w:rPr>
                <w:rFonts w:ascii="宋体"/>
                <w:sz w:val="21"/>
              </w:rPr>
              <w:t>,000.00</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17,070,</w:t>
            </w:r>
          </w:p>
          <w:p>
            <w:pPr>
              <w:pStyle w:val="TableParagraph"/>
              <w:spacing w:line="273" w:lineRule="exact"/>
              <w:ind w:left="177" w:right="0"/>
              <w:jc w:val="center"/>
              <w:rPr>
                <w:rFonts w:ascii="宋体" w:hAnsi="宋体" w:cs="宋体" w:eastAsia="宋体" w:hint="default"/>
                <w:sz w:val="21"/>
                <w:szCs w:val="21"/>
              </w:rPr>
            </w:pPr>
            <w:r>
              <w:rPr>
                <w:rFonts w:ascii="宋体"/>
                <w:sz w:val="21"/>
              </w:rPr>
              <w:t>410.62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-17,070</w:t>
            </w:r>
          </w:p>
          <w:p>
            <w:pPr>
              <w:pStyle w:val="TableParagraph"/>
              <w:spacing w:line="273" w:lineRule="exact"/>
              <w:ind w:left="160" w:right="0"/>
              <w:jc w:val="left"/>
              <w:rPr>
                <w:rFonts w:ascii="宋体" w:hAnsi="宋体" w:cs="宋体" w:eastAsia="宋体" w:hint="default"/>
                <w:sz w:val="21"/>
                <w:szCs w:val="21"/>
              </w:rPr>
            </w:pPr>
            <w:r>
              <w:rPr>
                <w:rFonts w:ascii="宋体"/>
                <w:sz w:val="21"/>
              </w:rPr>
              <w:t>,410.62</w:t>
            </w: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-1,089,7</w:t>
            </w:r>
          </w:p>
          <w:p>
            <w:pPr>
              <w:pStyle w:val="TableParagraph"/>
              <w:spacing w:line="274" w:lineRule="exact"/>
              <w:ind w:left="424" w:right="0"/>
              <w:jc w:val="left"/>
              <w:rPr>
                <w:rFonts w:ascii="宋体" w:hAnsi="宋体" w:cs="宋体" w:eastAsia="宋体" w:hint="default"/>
                <w:sz w:val="21"/>
                <w:szCs w:val="21"/>
              </w:rPr>
            </w:pPr>
            <w:r>
              <w:rPr>
                <w:rFonts w:ascii="宋体"/>
                <w:sz w:val="21"/>
              </w:rPr>
              <w:t>62.50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-41,089</w:t>
            </w:r>
          </w:p>
          <w:p>
            <w:pPr>
              <w:pStyle w:val="TableParagraph"/>
              <w:spacing w:line="274" w:lineRule="exact"/>
              <w:ind w:left="160" w:right="0"/>
              <w:jc w:val="left"/>
              <w:rPr>
                <w:rFonts w:ascii="宋体" w:hAnsi="宋体" w:cs="宋体" w:eastAsia="宋体" w:hint="default"/>
                <w:sz w:val="21"/>
                <w:szCs w:val="21"/>
              </w:rPr>
            </w:pPr>
            <w:r>
              <w:rPr>
                <w:rFonts w:ascii="宋体"/>
                <w:sz w:val="21"/>
              </w:rPr>
              <w:t>,762.50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-40,000</w:t>
            </w:r>
          </w:p>
          <w:p>
            <w:pPr>
              <w:pStyle w:val="TableParagraph"/>
              <w:spacing w:line="274" w:lineRule="exact"/>
              <w:ind w:left="180" w:right="0"/>
              <w:jc w:val="left"/>
              <w:rPr>
                <w:rFonts w:ascii="宋体" w:hAnsi="宋体" w:cs="宋体" w:eastAsia="宋体" w:hint="default"/>
                <w:sz w:val="21"/>
                <w:szCs w:val="21"/>
              </w:rPr>
            </w:pPr>
            <w:r>
              <w:rPr>
                <w:rFonts w:ascii="宋体"/>
                <w:sz w:val="21"/>
              </w:rPr>
              <w:t>,000.00</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65,743,6</w:t>
            </w:r>
          </w:p>
          <w:p>
            <w:pPr>
              <w:pStyle w:val="TableParagraph"/>
              <w:spacing w:line="273" w:lineRule="exact"/>
              <w:ind w:left="439" w:right="0"/>
              <w:jc w:val="left"/>
              <w:rPr>
                <w:rFonts w:ascii="宋体" w:hAnsi="宋体" w:cs="宋体" w:eastAsia="宋体" w:hint="default"/>
                <w:sz w:val="21"/>
                <w:szCs w:val="21"/>
              </w:rPr>
            </w:pPr>
            <w:r>
              <w:rPr>
                <w:rFonts w:ascii="宋体"/>
                <w:sz w:val="21"/>
              </w:rPr>
              <w:t>20.00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-65,743</w:t>
            </w:r>
          </w:p>
          <w:p>
            <w:pPr>
              <w:pStyle w:val="TableParagraph"/>
              <w:spacing w:line="273" w:lineRule="exact"/>
              <w:ind w:left="189" w:right="0"/>
              <w:jc w:val="left"/>
              <w:rPr>
                <w:rFonts w:ascii="宋体" w:hAnsi="宋体" w:cs="宋体" w:eastAsia="宋体" w:hint="default"/>
                <w:sz w:val="21"/>
                <w:szCs w:val="21"/>
              </w:rPr>
            </w:pPr>
            <w:r>
              <w:rPr>
                <w:rFonts w:ascii="宋体"/>
                <w:sz w:val="21"/>
              </w:rPr>
              <w:t>,620.00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65,743,6</w:t>
            </w:r>
          </w:p>
          <w:p>
            <w:pPr>
              <w:pStyle w:val="TableParagraph"/>
              <w:spacing w:line="273" w:lineRule="exact"/>
              <w:ind w:left="439" w:right="0"/>
              <w:jc w:val="left"/>
              <w:rPr>
                <w:rFonts w:ascii="宋体" w:hAnsi="宋体" w:cs="宋体" w:eastAsia="宋体" w:hint="default"/>
                <w:sz w:val="21"/>
                <w:szCs w:val="21"/>
              </w:rPr>
            </w:pPr>
            <w:r>
              <w:rPr>
                <w:rFonts w:ascii="宋体"/>
                <w:sz w:val="21"/>
              </w:rPr>
              <w:t>20.00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-65,743</w:t>
            </w:r>
          </w:p>
          <w:p>
            <w:pPr>
              <w:pStyle w:val="TableParagraph"/>
              <w:spacing w:line="273" w:lineRule="exact"/>
              <w:ind w:left="189" w:right="0"/>
              <w:jc w:val="left"/>
              <w:rPr>
                <w:rFonts w:ascii="宋体" w:hAnsi="宋体" w:cs="宋体" w:eastAsia="宋体" w:hint="default"/>
                <w:sz w:val="21"/>
                <w:szCs w:val="21"/>
              </w:rPr>
            </w:pPr>
            <w:r>
              <w:rPr>
                <w:rFonts w:ascii="宋体"/>
                <w:sz w:val="21"/>
              </w:rPr>
              <w:t>,620.00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230,102,</w:t>
            </w:r>
          </w:p>
          <w:p>
            <w:pPr>
              <w:pStyle w:val="TableParagraph"/>
              <w:spacing w:line="273" w:lineRule="exact"/>
              <w:ind w:left="333" w:right="0"/>
              <w:jc w:val="left"/>
              <w:rPr>
                <w:rFonts w:ascii="宋体" w:hAnsi="宋体" w:cs="宋体" w:eastAsia="宋体" w:hint="default"/>
                <w:sz w:val="21"/>
                <w:szCs w:val="21"/>
              </w:rPr>
            </w:pPr>
            <w:r>
              <w:rPr>
                <w:rFonts w:ascii="宋体"/>
                <w:sz w:val="21"/>
              </w:rPr>
              <w:t>670.00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623,267</w:t>
            </w:r>
          </w:p>
          <w:p>
            <w:pPr>
              <w:pStyle w:val="TableParagraph"/>
              <w:spacing w:line="273" w:lineRule="exact"/>
              <w:ind w:left="189" w:right="0"/>
              <w:jc w:val="left"/>
              <w:rPr>
                <w:rFonts w:ascii="宋体" w:hAnsi="宋体" w:cs="宋体" w:eastAsia="宋体" w:hint="default"/>
                <w:sz w:val="21"/>
                <w:szCs w:val="21"/>
              </w:rPr>
            </w:pPr>
            <w:r>
              <w:rPr>
                <w:rFonts w:ascii="宋体"/>
                <w:sz w:val="21"/>
              </w:rPr>
              <w:t>,253.21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64,208,8</w:t>
            </w:r>
          </w:p>
          <w:p>
            <w:pPr>
              <w:pStyle w:val="TableParagraph"/>
              <w:spacing w:line="273" w:lineRule="exact"/>
              <w:ind w:left="424" w:right="0"/>
              <w:jc w:val="left"/>
              <w:rPr>
                <w:rFonts w:ascii="宋体" w:hAnsi="宋体" w:cs="宋体" w:eastAsia="宋体" w:hint="default"/>
                <w:sz w:val="21"/>
                <w:szCs w:val="21"/>
              </w:rPr>
            </w:pPr>
            <w:r>
              <w:rPr>
                <w:rFonts w:ascii="宋体"/>
                <w:sz w:val="21"/>
              </w:rPr>
              <w:t>06.50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76,117,</w:t>
            </w:r>
          </w:p>
          <w:p>
            <w:pPr>
              <w:pStyle w:val="TableParagraph"/>
              <w:spacing w:line="273" w:lineRule="exact"/>
              <w:ind w:left="177" w:right="0"/>
              <w:jc w:val="center"/>
              <w:rPr>
                <w:rFonts w:ascii="宋体" w:hAnsi="宋体" w:cs="宋体" w:eastAsia="宋体" w:hint="default"/>
                <w:sz w:val="21"/>
                <w:szCs w:val="21"/>
              </w:rPr>
            </w:pPr>
            <w:r>
              <w:rPr>
                <w:rFonts w:ascii="宋体"/>
                <w:sz w:val="21"/>
              </w:rPr>
              <w:t>302.15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552,805</w:t>
            </w:r>
          </w:p>
          <w:p>
            <w:pPr>
              <w:pStyle w:val="TableParagraph"/>
              <w:spacing w:line="273" w:lineRule="exact"/>
              <w:ind w:left="160" w:right="0"/>
              <w:jc w:val="left"/>
              <w:rPr>
                <w:rFonts w:ascii="宋体" w:hAnsi="宋体" w:cs="宋体" w:eastAsia="宋体" w:hint="default"/>
                <w:sz w:val="21"/>
                <w:szCs w:val="21"/>
              </w:rPr>
            </w:pPr>
            <w:r>
              <w:rPr>
                <w:rFonts w:ascii="宋体"/>
                <w:sz w:val="21"/>
              </w:rPr>
              <w:t>,073.83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1,418,0</w:t>
            </w:r>
          </w:p>
          <w:p>
            <w:pPr>
              <w:pStyle w:val="TableParagraph"/>
              <w:spacing w:line="272" w:lineRule="exact"/>
              <w:ind w:right="96"/>
              <w:jc w:val="right"/>
              <w:rPr>
                <w:rFonts w:ascii="宋体" w:hAnsi="宋体" w:cs="宋体" w:eastAsia="宋体" w:hint="default"/>
                <w:sz w:val="21"/>
                <w:szCs w:val="21"/>
              </w:rPr>
            </w:pPr>
            <w:r>
              <w:rPr>
                <w:rFonts w:ascii="宋体"/>
                <w:spacing w:val="-1"/>
                <w:sz w:val="21"/>
              </w:rPr>
              <w:t>83,492.</w:t>
            </w:r>
          </w:p>
          <w:p>
            <w:pPr>
              <w:pStyle w:val="TableParagraph"/>
              <w:spacing w:line="274" w:lineRule="exact"/>
              <w:ind w:right="98"/>
              <w:jc w:val="right"/>
              <w:rPr>
                <w:rFonts w:ascii="宋体" w:hAnsi="宋体" w:cs="宋体" w:eastAsia="宋体" w:hint="default"/>
                <w:sz w:val="21"/>
                <w:szCs w:val="21"/>
              </w:rPr>
            </w:pPr>
            <w:r>
              <w:rPr>
                <w:rFonts w:ascii="宋体"/>
                <w:sz w:val="21"/>
              </w:rPr>
              <w:t>69</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3"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120,000,</w:t>
            </w:r>
          </w:p>
          <w:p>
            <w:pPr>
              <w:pStyle w:val="TableParagraph"/>
              <w:spacing w:line="274" w:lineRule="exact"/>
              <w:ind w:left="331" w:right="0"/>
              <w:jc w:val="left"/>
              <w:rPr>
                <w:rFonts w:ascii="宋体" w:hAnsi="宋体" w:cs="宋体" w:eastAsia="宋体" w:hint="default"/>
                <w:sz w:val="21"/>
                <w:szCs w:val="21"/>
              </w:rPr>
            </w:pPr>
            <w:r>
              <w:rPr>
                <w:rFonts w:ascii="宋体"/>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114,977</w:t>
            </w:r>
          </w:p>
          <w:p>
            <w:pPr>
              <w:pStyle w:val="TableParagraph"/>
              <w:spacing w:line="274" w:lineRule="exact"/>
              <w:ind w:left="189" w:right="0"/>
              <w:jc w:val="left"/>
              <w:rPr>
                <w:rFonts w:ascii="宋体" w:hAnsi="宋体" w:cs="宋体" w:eastAsia="宋体" w:hint="default"/>
                <w:sz w:val="21"/>
                <w:szCs w:val="21"/>
              </w:rPr>
            </w:pPr>
            <w:r>
              <w:rPr>
                <w:rFonts w:ascii="宋体"/>
                <w:sz w:val="21"/>
              </w:rPr>
              <w:t>,543.91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33,215,</w:t>
            </w:r>
          </w:p>
          <w:p>
            <w:pPr>
              <w:pStyle w:val="TableParagraph"/>
              <w:spacing w:line="274" w:lineRule="exact"/>
              <w:ind w:left="177" w:right="0"/>
              <w:jc w:val="center"/>
              <w:rPr>
                <w:rFonts w:ascii="宋体" w:hAnsi="宋体" w:cs="宋体" w:eastAsia="宋体" w:hint="default"/>
                <w:sz w:val="21"/>
                <w:szCs w:val="21"/>
              </w:rPr>
            </w:pPr>
            <w:r>
              <w:rPr>
                <w:rFonts w:ascii="宋体"/>
                <w:sz w:val="21"/>
              </w:rPr>
              <w:t>423.14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45,421,</w:t>
            </w:r>
          </w:p>
          <w:p>
            <w:pPr>
              <w:pStyle w:val="TableParagraph"/>
              <w:spacing w:line="274" w:lineRule="exact"/>
              <w:ind w:left="177" w:right="0"/>
              <w:jc w:val="center"/>
              <w:rPr>
                <w:rFonts w:ascii="宋体" w:hAnsi="宋体" w:cs="宋体" w:eastAsia="宋体" w:hint="default"/>
                <w:sz w:val="21"/>
                <w:szCs w:val="21"/>
              </w:rPr>
            </w:pPr>
            <w:r>
              <w:rPr>
                <w:rFonts w:ascii="宋体"/>
                <w:sz w:val="21"/>
              </w:rPr>
              <w:t>377.31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347,631</w:t>
            </w:r>
          </w:p>
          <w:p>
            <w:pPr>
              <w:pStyle w:val="TableParagraph"/>
              <w:spacing w:line="274" w:lineRule="exact"/>
              <w:ind w:left="158" w:right="0"/>
              <w:jc w:val="left"/>
              <w:rPr>
                <w:rFonts w:ascii="宋体" w:hAnsi="宋体" w:cs="宋体" w:eastAsia="宋体" w:hint="default"/>
                <w:sz w:val="21"/>
                <w:szCs w:val="21"/>
              </w:rPr>
            </w:pPr>
            <w:r>
              <w:rPr>
                <w:rFonts w:ascii="宋体"/>
                <w:sz w:val="21"/>
              </w:rPr>
              <w:t>,512.80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661,245</w:t>
            </w:r>
          </w:p>
          <w:p>
            <w:pPr>
              <w:pStyle w:val="TableParagraph"/>
              <w:spacing w:line="274" w:lineRule="exact"/>
              <w:ind w:left="177" w:right="0"/>
              <w:jc w:val="left"/>
              <w:rPr>
                <w:rFonts w:ascii="宋体" w:hAnsi="宋体" w:cs="宋体" w:eastAsia="宋体" w:hint="default"/>
                <w:sz w:val="21"/>
                <w:szCs w:val="21"/>
              </w:rPr>
            </w:pPr>
            <w:r>
              <w:rPr>
                <w:rFonts w:ascii="宋体"/>
                <w:sz w:val="21"/>
              </w:rPr>
              <w:t>,857.16</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8"/>
          <w:pgSz w:w="16840" w:h="11910" w:orient="landscape"/>
          <w:pgMar w:footer="1195" w:header="882" w:top="1120" w:bottom="1380" w:left="1360" w:right="1280"/>
          <w:pgNumType w:start="81"/>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120,000,</w:t>
            </w:r>
          </w:p>
          <w:p>
            <w:pPr>
              <w:pStyle w:val="TableParagraph"/>
              <w:spacing w:line="274" w:lineRule="exact"/>
              <w:ind w:left="331" w:right="0"/>
              <w:jc w:val="left"/>
              <w:rPr>
                <w:rFonts w:ascii="宋体" w:hAnsi="宋体" w:cs="宋体" w:eastAsia="宋体" w:hint="default"/>
                <w:sz w:val="21"/>
                <w:szCs w:val="21"/>
              </w:rPr>
            </w:pPr>
            <w:r>
              <w:rPr>
                <w:rFonts w:ascii="宋体"/>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114,977</w:t>
            </w:r>
          </w:p>
          <w:p>
            <w:pPr>
              <w:pStyle w:val="TableParagraph"/>
              <w:spacing w:line="274" w:lineRule="exact"/>
              <w:ind w:left="189" w:right="0"/>
              <w:jc w:val="left"/>
              <w:rPr>
                <w:rFonts w:ascii="宋体" w:hAnsi="宋体" w:cs="宋体" w:eastAsia="宋体" w:hint="default"/>
                <w:sz w:val="21"/>
                <w:szCs w:val="21"/>
              </w:rPr>
            </w:pPr>
            <w:r>
              <w:rPr>
                <w:rFonts w:ascii="宋体"/>
                <w:sz w:val="21"/>
              </w:rPr>
              <w:t>,543.91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33,215,</w:t>
            </w:r>
          </w:p>
          <w:p>
            <w:pPr>
              <w:pStyle w:val="TableParagraph"/>
              <w:spacing w:line="274" w:lineRule="exact"/>
              <w:ind w:left="177" w:right="0"/>
              <w:jc w:val="center"/>
              <w:rPr>
                <w:rFonts w:ascii="宋体" w:hAnsi="宋体" w:cs="宋体" w:eastAsia="宋体" w:hint="default"/>
                <w:sz w:val="21"/>
                <w:szCs w:val="21"/>
              </w:rPr>
            </w:pPr>
            <w:r>
              <w:rPr>
                <w:rFonts w:ascii="宋体"/>
                <w:sz w:val="21"/>
              </w:rPr>
              <w:t>423.14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45,421,</w:t>
            </w:r>
          </w:p>
          <w:p>
            <w:pPr>
              <w:pStyle w:val="TableParagraph"/>
              <w:spacing w:line="274" w:lineRule="exact"/>
              <w:ind w:left="177" w:right="0"/>
              <w:jc w:val="center"/>
              <w:rPr>
                <w:rFonts w:ascii="宋体" w:hAnsi="宋体" w:cs="宋体" w:eastAsia="宋体" w:hint="default"/>
                <w:sz w:val="21"/>
                <w:szCs w:val="21"/>
              </w:rPr>
            </w:pPr>
            <w:r>
              <w:rPr>
                <w:rFonts w:ascii="宋体"/>
                <w:sz w:val="21"/>
              </w:rPr>
              <w:t>377.31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347,631</w:t>
            </w:r>
          </w:p>
          <w:p>
            <w:pPr>
              <w:pStyle w:val="TableParagraph"/>
              <w:spacing w:line="274" w:lineRule="exact"/>
              <w:ind w:left="158" w:right="0"/>
              <w:jc w:val="left"/>
              <w:rPr>
                <w:rFonts w:ascii="宋体" w:hAnsi="宋体" w:cs="宋体" w:eastAsia="宋体" w:hint="default"/>
                <w:sz w:val="21"/>
                <w:szCs w:val="21"/>
              </w:rPr>
            </w:pPr>
            <w:r>
              <w:rPr>
                <w:rFonts w:ascii="宋体"/>
                <w:sz w:val="21"/>
              </w:rPr>
              <w:t>,512.80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661,245</w:t>
            </w:r>
          </w:p>
          <w:p>
            <w:pPr>
              <w:pStyle w:val="TableParagraph"/>
              <w:spacing w:line="274" w:lineRule="exact"/>
              <w:ind w:left="177" w:right="0"/>
              <w:jc w:val="left"/>
              <w:rPr>
                <w:rFonts w:ascii="宋体" w:hAnsi="宋体" w:cs="宋体" w:eastAsia="宋体" w:hint="default"/>
                <w:sz w:val="21"/>
                <w:szCs w:val="21"/>
              </w:rPr>
            </w:pPr>
            <w:r>
              <w:rPr>
                <w:rFonts w:ascii="宋体"/>
                <w:sz w:val="21"/>
              </w:rPr>
              <w:t>,857.16</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40,000,0</w:t>
            </w:r>
          </w:p>
          <w:p>
            <w:pPr>
              <w:pStyle w:val="TableParagraph"/>
              <w:spacing w:line="273" w:lineRule="exact"/>
              <w:ind w:left="436" w:right="0"/>
              <w:jc w:val="left"/>
              <w:rPr>
                <w:rFonts w:ascii="宋体" w:hAnsi="宋体" w:cs="宋体" w:eastAsia="宋体" w:hint="default"/>
                <w:sz w:val="21"/>
                <w:szCs w:val="21"/>
              </w:rPr>
            </w:pPr>
            <w:r>
              <w:rPr>
                <w:rFonts w:ascii="宋体"/>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486,554</w:t>
            </w:r>
          </w:p>
          <w:p>
            <w:pPr>
              <w:pStyle w:val="TableParagraph"/>
              <w:spacing w:line="273" w:lineRule="exact"/>
              <w:ind w:left="187" w:right="0"/>
              <w:jc w:val="left"/>
              <w:rPr>
                <w:rFonts w:ascii="宋体" w:hAnsi="宋体" w:cs="宋体" w:eastAsia="宋体" w:hint="default"/>
                <w:sz w:val="21"/>
                <w:szCs w:val="21"/>
              </w:rPr>
            </w:pPr>
            <w:r>
              <w:rPr>
                <w:rFonts w:ascii="宋体"/>
                <w:sz w:val="21"/>
              </w:rPr>
              <w:t>,460.88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-53,563</w:t>
            </w:r>
          </w:p>
          <w:p>
            <w:pPr>
              <w:pStyle w:val="TableParagraph"/>
              <w:spacing w:line="273" w:lineRule="exact"/>
              <w:ind w:left="172" w:right="0"/>
              <w:jc w:val="left"/>
              <w:rPr>
                <w:rFonts w:ascii="宋体" w:hAnsi="宋体" w:cs="宋体" w:eastAsia="宋体" w:hint="default"/>
                <w:sz w:val="21"/>
                <w:szCs w:val="21"/>
              </w:rPr>
            </w:pPr>
            <w:r>
              <w:rPr>
                <w:rFonts w:ascii="宋体"/>
                <w:sz w:val="21"/>
              </w:rPr>
              <w:t>,542.20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13,625,</w:t>
            </w:r>
          </w:p>
          <w:p>
            <w:pPr>
              <w:pStyle w:val="TableParagraph"/>
              <w:spacing w:line="273" w:lineRule="exact"/>
              <w:ind w:left="177" w:right="0"/>
              <w:jc w:val="center"/>
              <w:rPr>
                <w:rFonts w:ascii="宋体" w:hAnsi="宋体" w:cs="宋体" w:eastAsia="宋体" w:hint="default"/>
                <w:sz w:val="21"/>
                <w:szCs w:val="21"/>
              </w:rPr>
            </w:pPr>
            <w:r>
              <w:rPr>
                <w:rFonts w:ascii="宋体"/>
                <w:sz w:val="21"/>
              </w:rPr>
              <w:t>514.22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92,629,</w:t>
            </w:r>
          </w:p>
          <w:p>
            <w:pPr>
              <w:pStyle w:val="TableParagraph"/>
              <w:spacing w:line="273" w:lineRule="exact"/>
              <w:ind w:left="163" w:right="0"/>
              <w:jc w:val="center"/>
              <w:rPr>
                <w:rFonts w:ascii="宋体" w:hAnsi="宋体" w:cs="宋体" w:eastAsia="宋体" w:hint="default"/>
                <w:sz w:val="21"/>
                <w:szCs w:val="21"/>
              </w:rPr>
            </w:pPr>
            <w:r>
              <w:rPr>
                <w:rFonts w:ascii="宋体"/>
                <w:sz w:val="21"/>
              </w:rPr>
              <w:t>627.94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579,246</w:t>
            </w:r>
          </w:p>
          <w:p>
            <w:pPr>
              <w:pStyle w:val="TableParagraph"/>
              <w:spacing w:line="273" w:lineRule="exact"/>
              <w:ind w:left="177" w:right="0"/>
              <w:jc w:val="left"/>
              <w:rPr>
                <w:rFonts w:ascii="宋体" w:hAnsi="宋体" w:cs="宋体" w:eastAsia="宋体" w:hint="default"/>
                <w:sz w:val="21"/>
                <w:szCs w:val="21"/>
              </w:rPr>
            </w:pPr>
            <w:r>
              <w:rPr>
                <w:rFonts w:ascii="宋体"/>
                <w:sz w:val="21"/>
              </w:rPr>
              <w:t>,060.84</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-53,563</w:t>
            </w:r>
          </w:p>
          <w:p>
            <w:pPr>
              <w:pStyle w:val="TableParagraph"/>
              <w:spacing w:line="273" w:lineRule="exact"/>
              <w:ind w:left="172" w:right="0"/>
              <w:jc w:val="left"/>
              <w:rPr>
                <w:rFonts w:ascii="宋体" w:hAnsi="宋体" w:cs="宋体" w:eastAsia="宋体" w:hint="default"/>
                <w:sz w:val="21"/>
                <w:szCs w:val="21"/>
              </w:rPr>
            </w:pPr>
            <w:r>
              <w:rPr>
                <w:rFonts w:ascii="宋体"/>
                <w:sz w:val="21"/>
              </w:rPr>
              <w:t>,542.20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136,255</w:t>
            </w:r>
          </w:p>
          <w:p>
            <w:pPr>
              <w:pStyle w:val="TableParagraph"/>
              <w:spacing w:line="273" w:lineRule="exact"/>
              <w:ind w:left="158" w:right="0"/>
              <w:jc w:val="left"/>
              <w:rPr>
                <w:rFonts w:ascii="宋体" w:hAnsi="宋体" w:cs="宋体" w:eastAsia="宋体" w:hint="default"/>
                <w:sz w:val="21"/>
                <w:szCs w:val="21"/>
              </w:rPr>
            </w:pPr>
            <w:r>
              <w:rPr>
                <w:rFonts w:ascii="宋体"/>
                <w:sz w:val="21"/>
              </w:rPr>
              <w:t>,142.16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sz w:val="21"/>
              </w:rPr>
              <w:t>82,691,</w:t>
            </w:r>
          </w:p>
          <w:p>
            <w:pPr>
              <w:pStyle w:val="TableParagraph"/>
              <w:spacing w:line="273" w:lineRule="exact"/>
              <w:ind w:left="185" w:right="0"/>
              <w:jc w:val="center"/>
              <w:rPr>
                <w:rFonts w:ascii="宋体" w:hAnsi="宋体" w:cs="宋体" w:eastAsia="宋体" w:hint="default"/>
                <w:sz w:val="21"/>
                <w:szCs w:val="21"/>
              </w:rPr>
            </w:pPr>
            <w:r>
              <w:rPr>
                <w:rFonts w:ascii="宋体"/>
                <w:sz w:val="21"/>
              </w:rPr>
              <w:t>599.96</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40,000,0</w:t>
            </w:r>
          </w:p>
          <w:p>
            <w:pPr>
              <w:pStyle w:val="TableParagraph"/>
              <w:spacing w:line="274" w:lineRule="exact"/>
              <w:ind w:left="436" w:right="0"/>
              <w:jc w:val="left"/>
              <w:rPr>
                <w:rFonts w:ascii="宋体" w:hAnsi="宋体" w:cs="宋体" w:eastAsia="宋体" w:hint="default"/>
                <w:sz w:val="21"/>
                <w:szCs w:val="21"/>
              </w:rPr>
            </w:pPr>
            <w:r>
              <w:rPr>
                <w:rFonts w:ascii="宋体"/>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486,554</w:t>
            </w:r>
          </w:p>
          <w:p>
            <w:pPr>
              <w:pStyle w:val="TableParagraph"/>
              <w:spacing w:line="274" w:lineRule="exact"/>
              <w:ind w:left="187" w:right="0"/>
              <w:jc w:val="left"/>
              <w:rPr>
                <w:rFonts w:ascii="宋体" w:hAnsi="宋体" w:cs="宋体" w:eastAsia="宋体" w:hint="default"/>
                <w:sz w:val="21"/>
                <w:szCs w:val="21"/>
              </w:rPr>
            </w:pPr>
            <w:r>
              <w:rPr>
                <w:rFonts w:ascii="宋体"/>
                <w:sz w:val="21"/>
              </w:rPr>
              <w:t>,460.88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526,554</w:t>
            </w:r>
          </w:p>
          <w:p>
            <w:pPr>
              <w:pStyle w:val="TableParagraph"/>
              <w:spacing w:line="274" w:lineRule="exact"/>
              <w:ind w:left="177" w:right="0"/>
              <w:jc w:val="left"/>
              <w:rPr>
                <w:rFonts w:ascii="宋体" w:hAnsi="宋体" w:cs="宋体" w:eastAsia="宋体" w:hint="default"/>
                <w:sz w:val="21"/>
                <w:szCs w:val="21"/>
              </w:rPr>
            </w:pPr>
            <w:r>
              <w:rPr>
                <w:rFonts w:ascii="宋体"/>
                <w:sz w:val="21"/>
              </w:rPr>
              <w:t>,460.88</w:t>
            </w: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40,000,0</w:t>
            </w:r>
          </w:p>
          <w:p>
            <w:pPr>
              <w:pStyle w:val="TableParagraph"/>
              <w:spacing w:line="274" w:lineRule="exact"/>
              <w:ind w:left="436" w:right="0"/>
              <w:jc w:val="left"/>
              <w:rPr>
                <w:rFonts w:ascii="宋体" w:hAnsi="宋体" w:cs="宋体" w:eastAsia="宋体" w:hint="default"/>
                <w:sz w:val="21"/>
                <w:szCs w:val="21"/>
              </w:rPr>
            </w:pPr>
            <w:r>
              <w:rPr>
                <w:rFonts w:ascii="宋体"/>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486,554</w:t>
            </w:r>
          </w:p>
          <w:p>
            <w:pPr>
              <w:pStyle w:val="TableParagraph"/>
              <w:spacing w:line="274" w:lineRule="exact"/>
              <w:ind w:left="187" w:right="0"/>
              <w:jc w:val="left"/>
              <w:rPr>
                <w:rFonts w:ascii="宋体" w:hAnsi="宋体" w:cs="宋体" w:eastAsia="宋体" w:hint="default"/>
                <w:sz w:val="21"/>
                <w:szCs w:val="21"/>
              </w:rPr>
            </w:pPr>
            <w:r>
              <w:rPr>
                <w:rFonts w:ascii="宋体"/>
                <w:sz w:val="21"/>
              </w:rPr>
              <w:t>,460.88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526,554</w:t>
            </w:r>
          </w:p>
          <w:p>
            <w:pPr>
              <w:pStyle w:val="TableParagraph"/>
              <w:spacing w:line="274" w:lineRule="exact"/>
              <w:ind w:left="177" w:right="0"/>
              <w:jc w:val="left"/>
              <w:rPr>
                <w:rFonts w:ascii="宋体" w:hAnsi="宋体" w:cs="宋体" w:eastAsia="宋体" w:hint="default"/>
                <w:sz w:val="21"/>
                <w:szCs w:val="21"/>
              </w:rPr>
            </w:pPr>
            <w:r>
              <w:rPr>
                <w:rFonts w:ascii="宋体"/>
                <w:sz w:val="21"/>
              </w:rPr>
              <w:t>,460.88</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13,625,</w:t>
            </w:r>
          </w:p>
          <w:p>
            <w:pPr>
              <w:pStyle w:val="TableParagraph"/>
              <w:spacing w:line="273" w:lineRule="exact"/>
              <w:ind w:left="177" w:right="0"/>
              <w:jc w:val="center"/>
              <w:rPr>
                <w:rFonts w:ascii="宋体" w:hAnsi="宋体" w:cs="宋体" w:eastAsia="宋体" w:hint="default"/>
                <w:sz w:val="21"/>
                <w:szCs w:val="21"/>
              </w:rPr>
            </w:pPr>
            <w:r>
              <w:rPr>
                <w:rFonts w:ascii="宋体"/>
                <w:sz w:val="21"/>
              </w:rPr>
              <w:t>514.22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-43,625</w:t>
            </w:r>
          </w:p>
          <w:p>
            <w:pPr>
              <w:pStyle w:val="TableParagraph"/>
              <w:spacing w:line="273" w:lineRule="exact"/>
              <w:ind w:left="158" w:right="0"/>
              <w:jc w:val="left"/>
              <w:rPr>
                <w:rFonts w:ascii="宋体" w:hAnsi="宋体" w:cs="宋体" w:eastAsia="宋体" w:hint="default"/>
                <w:sz w:val="21"/>
                <w:szCs w:val="21"/>
              </w:rPr>
            </w:pPr>
            <w:r>
              <w:rPr>
                <w:rFonts w:ascii="宋体"/>
                <w:sz w:val="21"/>
              </w:rPr>
              <w:t>,514.22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-30,000</w:t>
            </w:r>
          </w:p>
          <w:p>
            <w:pPr>
              <w:pStyle w:val="TableParagraph"/>
              <w:spacing w:line="273" w:lineRule="exact"/>
              <w:ind w:left="177" w:right="0"/>
              <w:jc w:val="left"/>
              <w:rPr>
                <w:rFonts w:ascii="宋体" w:hAnsi="宋体" w:cs="宋体" w:eastAsia="宋体" w:hint="default"/>
                <w:sz w:val="21"/>
                <w:szCs w:val="21"/>
              </w:rPr>
            </w:pPr>
            <w:r>
              <w:rPr>
                <w:rFonts w:ascii="宋体"/>
                <w:sz w:val="21"/>
              </w:rPr>
              <w:t>,000.00</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4" w:right="0"/>
              <w:jc w:val="center"/>
              <w:rPr>
                <w:rFonts w:ascii="宋体" w:hAnsi="宋体" w:cs="宋体" w:eastAsia="宋体" w:hint="default"/>
                <w:sz w:val="21"/>
                <w:szCs w:val="21"/>
              </w:rPr>
            </w:pPr>
            <w:r>
              <w:rPr>
                <w:rFonts w:ascii="宋体"/>
                <w:sz w:val="21"/>
              </w:rPr>
              <w:t>13,625,</w:t>
            </w:r>
          </w:p>
          <w:p>
            <w:pPr>
              <w:pStyle w:val="TableParagraph"/>
              <w:spacing w:line="273" w:lineRule="exact"/>
              <w:ind w:left="177" w:right="0"/>
              <w:jc w:val="center"/>
              <w:rPr>
                <w:rFonts w:ascii="宋体" w:hAnsi="宋体" w:cs="宋体" w:eastAsia="宋体" w:hint="default"/>
                <w:sz w:val="21"/>
                <w:szCs w:val="21"/>
              </w:rPr>
            </w:pPr>
            <w:r>
              <w:rPr>
                <w:rFonts w:ascii="宋体"/>
                <w:sz w:val="21"/>
              </w:rPr>
              <w:t>514.22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sz w:val="21"/>
              </w:rPr>
              <w:t>-13,625</w:t>
            </w:r>
          </w:p>
          <w:p>
            <w:pPr>
              <w:pStyle w:val="TableParagraph"/>
              <w:spacing w:line="273" w:lineRule="exact"/>
              <w:ind w:left="158" w:right="0"/>
              <w:jc w:val="left"/>
              <w:rPr>
                <w:rFonts w:ascii="宋体" w:hAnsi="宋体" w:cs="宋体" w:eastAsia="宋体" w:hint="default"/>
                <w:sz w:val="21"/>
                <w:szCs w:val="21"/>
              </w:rPr>
            </w:pPr>
            <w:r>
              <w:rPr>
                <w:rFonts w:ascii="宋体"/>
                <w:sz w:val="21"/>
              </w:rPr>
              <w:t>,514.22</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-30,000</w:t>
            </w:r>
          </w:p>
          <w:p>
            <w:pPr>
              <w:pStyle w:val="TableParagraph"/>
              <w:spacing w:line="273" w:lineRule="exact"/>
              <w:ind w:left="158" w:right="0"/>
              <w:jc w:val="left"/>
              <w:rPr>
                <w:rFonts w:ascii="宋体" w:hAnsi="宋体" w:cs="宋体" w:eastAsia="宋体" w:hint="default"/>
                <w:sz w:val="21"/>
                <w:szCs w:val="21"/>
              </w:rPr>
            </w:pPr>
            <w:r>
              <w:rPr>
                <w:rFonts w:ascii="宋体"/>
                <w:sz w:val="21"/>
              </w:rPr>
              <w:t>,000.00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-30,000</w:t>
            </w:r>
          </w:p>
          <w:p>
            <w:pPr>
              <w:pStyle w:val="TableParagraph"/>
              <w:spacing w:line="273" w:lineRule="exact"/>
              <w:ind w:left="177" w:right="0"/>
              <w:jc w:val="left"/>
              <w:rPr>
                <w:rFonts w:ascii="宋体" w:hAnsi="宋体" w:cs="宋体" w:eastAsia="宋体" w:hint="default"/>
                <w:sz w:val="21"/>
                <w:szCs w:val="21"/>
              </w:rPr>
            </w:pPr>
            <w:r>
              <w:rPr>
                <w:rFonts w:ascii="宋体"/>
                <w:sz w:val="21"/>
              </w:rPr>
              <w:t>,000.00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160,000,</w:t>
            </w:r>
          </w:p>
          <w:p>
            <w:pPr>
              <w:pStyle w:val="TableParagraph"/>
              <w:spacing w:line="274" w:lineRule="exact"/>
              <w:ind w:left="331" w:right="0"/>
              <w:jc w:val="left"/>
              <w:rPr>
                <w:rFonts w:ascii="宋体" w:hAnsi="宋体" w:cs="宋体" w:eastAsia="宋体" w:hint="default"/>
                <w:sz w:val="21"/>
                <w:szCs w:val="21"/>
              </w:rPr>
            </w:pPr>
            <w:r>
              <w:rPr>
                <w:rFonts w:ascii="宋体"/>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601,532</w:t>
            </w:r>
          </w:p>
          <w:p>
            <w:pPr>
              <w:pStyle w:val="TableParagraph"/>
              <w:spacing w:line="274" w:lineRule="exact"/>
              <w:ind w:left="187" w:right="0"/>
              <w:jc w:val="left"/>
              <w:rPr>
                <w:rFonts w:ascii="宋体" w:hAnsi="宋体" w:cs="宋体" w:eastAsia="宋体" w:hint="default"/>
                <w:sz w:val="21"/>
                <w:szCs w:val="21"/>
              </w:rPr>
            </w:pPr>
            <w:r>
              <w:rPr>
                <w:rFonts w:ascii="宋体"/>
                <w:sz w:val="21"/>
              </w:rPr>
              <w:t>,004.79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-20,348</w:t>
            </w:r>
          </w:p>
          <w:p>
            <w:pPr>
              <w:pStyle w:val="TableParagraph"/>
              <w:spacing w:line="274" w:lineRule="exact"/>
              <w:ind w:left="172" w:right="0"/>
              <w:jc w:val="left"/>
              <w:rPr>
                <w:rFonts w:ascii="宋体" w:hAnsi="宋体" w:cs="宋体" w:eastAsia="宋体" w:hint="default"/>
                <w:sz w:val="21"/>
                <w:szCs w:val="21"/>
              </w:rPr>
            </w:pPr>
            <w:r>
              <w:rPr>
                <w:rFonts w:ascii="宋体"/>
                <w:sz w:val="21"/>
              </w:rPr>
              <w:t>,119.06</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59,046,</w:t>
            </w:r>
          </w:p>
          <w:p>
            <w:pPr>
              <w:pStyle w:val="TableParagraph"/>
              <w:spacing w:line="274" w:lineRule="exact"/>
              <w:ind w:left="177" w:right="0"/>
              <w:jc w:val="center"/>
              <w:rPr>
                <w:rFonts w:ascii="宋体" w:hAnsi="宋体" w:cs="宋体" w:eastAsia="宋体" w:hint="default"/>
                <w:sz w:val="21"/>
                <w:szCs w:val="21"/>
              </w:rPr>
            </w:pPr>
            <w:r>
              <w:rPr>
                <w:rFonts w:ascii="宋体"/>
                <w:sz w:val="21"/>
              </w:rPr>
              <w:t>891.53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440,261</w:t>
            </w:r>
          </w:p>
          <w:p>
            <w:pPr>
              <w:pStyle w:val="TableParagraph"/>
              <w:spacing w:line="274" w:lineRule="exact"/>
              <w:ind w:left="158" w:right="0"/>
              <w:jc w:val="left"/>
              <w:rPr>
                <w:rFonts w:ascii="宋体" w:hAnsi="宋体" w:cs="宋体" w:eastAsia="宋体" w:hint="default"/>
                <w:sz w:val="21"/>
                <w:szCs w:val="21"/>
              </w:rPr>
            </w:pPr>
            <w:r>
              <w:rPr>
                <w:rFonts w:ascii="宋体"/>
                <w:sz w:val="21"/>
              </w:rPr>
              <w:t>,140.74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pacing w:val="-1"/>
                <w:sz w:val="21"/>
              </w:rPr>
              <w:t>1,240,4</w:t>
            </w:r>
          </w:p>
          <w:p>
            <w:pPr>
              <w:pStyle w:val="TableParagraph"/>
              <w:spacing w:line="272" w:lineRule="exact"/>
              <w:ind w:right="94"/>
              <w:jc w:val="right"/>
              <w:rPr>
                <w:rFonts w:ascii="宋体" w:hAnsi="宋体" w:cs="宋体" w:eastAsia="宋体" w:hint="default"/>
                <w:sz w:val="21"/>
                <w:szCs w:val="21"/>
              </w:rPr>
            </w:pPr>
            <w:r>
              <w:rPr>
                <w:rFonts w:ascii="宋体"/>
                <w:spacing w:val="-1"/>
                <w:sz w:val="21"/>
              </w:rPr>
              <w:t>91,918.</w:t>
            </w:r>
          </w:p>
          <w:p>
            <w:pPr>
              <w:pStyle w:val="TableParagraph"/>
              <w:spacing w:line="273" w:lineRule="exact"/>
              <w:ind w:right="96"/>
              <w:jc w:val="right"/>
              <w:rPr>
                <w:rFonts w:ascii="宋体" w:hAnsi="宋体" w:cs="宋体" w:eastAsia="宋体" w:hint="default"/>
                <w:sz w:val="21"/>
                <w:szCs w:val="21"/>
              </w:rPr>
            </w:pPr>
            <w:r>
              <w:rPr>
                <w:rFonts w:ascii="宋体"/>
                <w:sz w:val="21"/>
              </w:rPr>
              <w:t>00</w:t>
            </w:r>
          </w:p>
        </w:tc>
      </w:tr>
    </w:tbl>
    <w:p>
      <w:pPr>
        <w:pStyle w:val="BodyText"/>
        <w:spacing w:line="241" w:lineRule="exact"/>
        <w:ind w:left="144" w:right="0"/>
        <w:jc w:val="left"/>
      </w:pPr>
      <w:r>
        <w:rPr/>
        <w:t>法定代表人：苏同 主管会计工作负责人：郭建军</w:t>
      </w:r>
      <w:r>
        <w:rPr>
          <w:spacing w:val="-7"/>
        </w:rPr>
        <w:t> </w:t>
      </w:r>
      <w:r>
        <w:rPr/>
        <w:t>会计机构负责人：杨翾</w:t>
      </w:r>
    </w:p>
    <w:p>
      <w:pPr>
        <w:spacing w:after="0" w:line="241" w:lineRule="exact"/>
        <w:jc w:val="left"/>
        <w:sectPr>
          <w:pgSz w:w="16840" w:h="11910" w:orient="landscape"/>
          <w:pgMar w:header="882" w:footer="1195" w:top="1120" w:bottom="1380" w:left="1380" w:right="1280"/>
        </w:sectPr>
      </w:pPr>
    </w:p>
    <w:p>
      <w:pPr>
        <w:spacing w:line="240" w:lineRule="auto" w:before="4"/>
        <w:rPr>
          <w:rFonts w:ascii="宋体" w:hAnsi="宋体" w:cs="宋体" w:eastAsia="宋体" w:hint="default"/>
          <w:sz w:val="23"/>
          <w:szCs w:val="23"/>
        </w:rPr>
      </w:pPr>
    </w:p>
    <w:p>
      <w:pPr>
        <w:pStyle w:val="Heading3"/>
        <w:tabs>
          <w:tab w:pos="557" w:val="left" w:leader="none"/>
        </w:tabs>
        <w:spacing w:line="290" w:lineRule="auto"/>
        <w:ind w:left="137" w:right="72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557" w:val="left" w:leader="none"/>
          <w:tab w:pos="979" w:val="left" w:leader="none"/>
        </w:tabs>
        <w:spacing w:line="272" w:lineRule="exact" w:before="42"/>
        <w:ind w:left="137" w:right="7284"/>
        <w:jc w:val="left"/>
      </w:pPr>
      <w:r>
        <w:rPr/>
        <w:t>√适用</w:t>
        <w:tab/>
      </w:r>
      <w:r>
        <w:rPr>
          <w:spacing w:val="-2"/>
        </w:rPr>
        <w:t>□不适用</w:t>
      </w:r>
      <w:r>
        <w:rPr>
          <w:spacing w:val="-99"/>
        </w:rPr>
        <w:t> </w:t>
      </w:r>
      <w:r>
        <w:rPr>
          <w:spacing w:val="-99"/>
        </w:rPr>
      </w:r>
      <w:r>
        <w:rPr>
          <w:rFonts w:ascii="宋体" w:hAnsi="宋体" w:cs="宋体" w:eastAsia="宋体" w:hint="default"/>
        </w:rPr>
        <w:t>1.</w:t>
        <w:tab/>
      </w:r>
      <w:r>
        <w:rPr/>
        <w:t>公司概况</w:t>
      </w:r>
    </w:p>
    <w:p>
      <w:pPr>
        <w:pStyle w:val="BodyText"/>
        <w:spacing w:line="240" w:lineRule="auto" w:before="110"/>
        <w:ind w:left="137" w:right="124"/>
        <w:jc w:val="left"/>
      </w:pPr>
      <w:r>
        <w:rPr/>
        <w:t>（</w:t>
      </w:r>
      <w:r>
        <w:rPr>
          <w:rFonts w:ascii="宋体" w:hAnsi="宋体" w:cs="宋体" w:eastAsia="宋体" w:hint="default"/>
        </w:rPr>
        <w:t>1</w:t>
      </w:r>
      <w:r>
        <w:rPr/>
        <w:t>）公司名称：华扬联众数字技术股份有限公司</w:t>
      </w:r>
    </w:p>
    <w:p>
      <w:pPr>
        <w:pStyle w:val="BodyText"/>
        <w:spacing w:line="240" w:lineRule="auto" w:before="133"/>
        <w:ind w:left="137" w:right="124"/>
        <w:jc w:val="left"/>
      </w:pPr>
      <w:r>
        <w:rPr/>
        <w:t>（</w:t>
      </w:r>
      <w:r>
        <w:rPr>
          <w:rFonts w:ascii="宋体" w:hAnsi="宋体" w:cs="宋体" w:eastAsia="宋体" w:hint="default"/>
        </w:rPr>
        <w:t>2</w:t>
      </w:r>
      <w:r>
        <w:rPr/>
        <w:t>）法定代表人：苏同</w:t>
      </w:r>
    </w:p>
    <w:p>
      <w:pPr>
        <w:pStyle w:val="BodyText"/>
        <w:spacing w:line="240" w:lineRule="auto" w:before="133"/>
        <w:ind w:left="137" w:right="124"/>
        <w:jc w:val="left"/>
      </w:pPr>
      <w:r>
        <w:rPr/>
        <w:t>（</w:t>
      </w:r>
      <w:r>
        <w:rPr>
          <w:rFonts w:ascii="宋体" w:hAnsi="宋体" w:cs="宋体" w:eastAsia="宋体" w:hint="default"/>
        </w:rPr>
        <w:t>3</w:t>
      </w:r>
      <w:r>
        <w:rPr/>
        <w:t>）注册资本：人民币</w:t>
      </w:r>
      <w:r>
        <w:rPr>
          <w:spacing w:val="-54"/>
        </w:rPr>
        <w:t> </w:t>
      </w:r>
      <w:r>
        <w:rPr>
          <w:rFonts w:ascii="宋体" w:hAnsi="宋体" w:cs="宋体" w:eastAsia="宋体" w:hint="default"/>
        </w:rPr>
        <w:t>23,010.27</w:t>
      </w:r>
      <w:r>
        <w:rPr>
          <w:rFonts w:ascii="宋体" w:hAnsi="宋体" w:cs="宋体" w:eastAsia="宋体" w:hint="default"/>
          <w:spacing w:val="-54"/>
        </w:rPr>
        <w:t> </w:t>
      </w:r>
      <w:r>
        <w:rPr/>
        <w:t>万元</w:t>
      </w:r>
    </w:p>
    <w:p>
      <w:pPr>
        <w:pStyle w:val="BodyText"/>
        <w:spacing w:line="357" w:lineRule="auto" w:before="133"/>
        <w:ind w:left="137" w:right="124"/>
        <w:jc w:val="left"/>
      </w:pPr>
      <w:r>
        <w:rPr/>
        <w:t>（</w:t>
      </w:r>
      <w:r>
        <w:rPr>
          <w:rFonts w:ascii="宋体" w:hAnsi="宋体" w:cs="宋体" w:eastAsia="宋体" w:hint="default"/>
        </w:rPr>
        <w:t>4</w:t>
      </w:r>
      <w:r>
        <w:rPr/>
        <w:t>）公司于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2</w:t>
      </w:r>
      <w:r>
        <w:rPr>
          <w:rFonts w:ascii="宋体" w:hAnsi="宋体" w:cs="宋体" w:eastAsia="宋体" w:hint="default"/>
          <w:spacing w:val="-54"/>
        </w:rPr>
        <w:t> </w:t>
      </w:r>
      <w:r>
        <w:rPr/>
        <w:t>日在上海证券交易所挂牌上市，证券代码“603825”，证券简称“华</w:t>
      </w:r>
      <w:r>
        <w:rPr>
          <w:w w:val="100"/>
        </w:rPr>
        <w:t> </w:t>
      </w:r>
      <w:r>
        <w:rPr/>
        <w:t>扬联众”</w:t>
      </w:r>
    </w:p>
    <w:p>
      <w:pPr>
        <w:pStyle w:val="BodyText"/>
        <w:spacing w:line="240" w:lineRule="auto" w:before="31"/>
        <w:ind w:left="137" w:right="124"/>
        <w:jc w:val="left"/>
      </w:pPr>
      <w:r>
        <w:rPr/>
        <w:t>（</w:t>
      </w:r>
      <w:r>
        <w:rPr>
          <w:rFonts w:ascii="宋体" w:hAnsi="宋体" w:cs="宋体" w:eastAsia="宋体" w:hint="default"/>
        </w:rPr>
        <w:t>5</w:t>
      </w:r>
      <w:r>
        <w:rPr/>
        <w:t>）公司注册地址：北京市海淀区上地东路</w:t>
      </w:r>
      <w:r>
        <w:rPr>
          <w:spacing w:val="-53"/>
        </w:rPr>
        <w:t> </w:t>
      </w:r>
      <w:r>
        <w:rPr>
          <w:rFonts w:ascii="宋体" w:hAnsi="宋体" w:cs="宋体" w:eastAsia="宋体" w:hint="default"/>
        </w:rPr>
        <w:t>5</w:t>
      </w:r>
      <w:r>
        <w:rPr>
          <w:rFonts w:ascii="宋体" w:hAnsi="宋体" w:cs="宋体" w:eastAsia="宋体" w:hint="default"/>
          <w:spacing w:val="-55"/>
        </w:rPr>
        <w:t> </w:t>
      </w:r>
      <w:r>
        <w:rPr/>
        <w:t>号院</w:t>
      </w:r>
      <w:r>
        <w:rPr>
          <w:spacing w:val="-55"/>
        </w:rPr>
        <w:t> </w:t>
      </w:r>
      <w:r>
        <w:rPr>
          <w:rFonts w:ascii="宋体" w:hAnsi="宋体" w:cs="宋体" w:eastAsia="宋体" w:hint="default"/>
        </w:rPr>
        <w:t>3</w:t>
      </w:r>
      <w:r>
        <w:rPr>
          <w:rFonts w:ascii="宋体" w:hAnsi="宋体" w:cs="宋体" w:eastAsia="宋体" w:hint="default"/>
          <w:spacing w:val="-53"/>
        </w:rPr>
        <w:t> </w:t>
      </w:r>
      <w:r>
        <w:rPr/>
        <w:t>号楼</w:t>
      </w:r>
      <w:r>
        <w:rPr>
          <w:spacing w:val="-55"/>
        </w:rPr>
        <w:t> </w:t>
      </w:r>
      <w:r>
        <w:rPr>
          <w:rFonts w:ascii="宋体" w:hAnsi="宋体" w:cs="宋体" w:eastAsia="宋体" w:hint="default"/>
        </w:rPr>
        <w:t>4</w:t>
      </w:r>
      <w:r>
        <w:rPr>
          <w:rFonts w:ascii="宋体" w:hAnsi="宋体" w:cs="宋体" w:eastAsia="宋体" w:hint="default"/>
          <w:spacing w:val="-53"/>
        </w:rPr>
        <w:t> </w:t>
      </w:r>
      <w:r>
        <w:rPr/>
        <w:t>层</w:t>
      </w:r>
      <w:r>
        <w:rPr>
          <w:spacing w:val="-55"/>
        </w:rPr>
        <w:t> </w:t>
      </w:r>
      <w:r>
        <w:rPr>
          <w:rFonts w:ascii="宋体" w:hAnsi="宋体" w:cs="宋体" w:eastAsia="宋体" w:hint="default"/>
        </w:rPr>
        <w:t>419</w:t>
      </w:r>
      <w:r>
        <w:rPr>
          <w:rFonts w:ascii="宋体" w:hAnsi="宋体" w:cs="宋体" w:eastAsia="宋体" w:hint="default"/>
          <w:spacing w:val="-55"/>
        </w:rPr>
        <w:t> </w:t>
      </w:r>
      <w:r>
        <w:rPr/>
        <w:t>室</w:t>
      </w:r>
    </w:p>
    <w:p>
      <w:pPr>
        <w:pStyle w:val="BodyText"/>
        <w:tabs>
          <w:tab w:pos="557" w:val="left" w:leader="none"/>
        </w:tabs>
        <w:spacing w:line="355" w:lineRule="auto" w:before="133"/>
        <w:ind w:left="557" w:right="139" w:hanging="420"/>
        <w:jc w:val="left"/>
      </w:pPr>
      <w:r>
        <w:rPr>
          <w:rFonts w:ascii="宋体" w:hAnsi="宋体" w:cs="宋体" w:eastAsia="宋体" w:hint="default"/>
        </w:rPr>
        <w:t>2.</w:t>
        <w:tab/>
      </w:r>
      <w:r>
        <w:rPr/>
        <w:t>公司经营范围</w:t>
      </w:r>
      <w:r>
        <w:rPr>
          <w:w w:val="100"/>
        </w:rPr>
        <w:t> </w:t>
      </w:r>
      <w:r>
        <w:rPr>
          <w:spacing w:val="-2"/>
        </w:rPr>
        <w:t>技术开发、技术转让、技术服务；计算机技术培训、网络技术服务、经济贸易咨询；设计、</w:t>
      </w:r>
    </w:p>
    <w:p>
      <w:pPr>
        <w:pStyle w:val="BodyText"/>
        <w:spacing w:line="357" w:lineRule="auto" w:before="32"/>
        <w:ind w:left="557" w:right="124" w:hanging="420"/>
        <w:jc w:val="left"/>
      </w:pPr>
      <w:r>
        <w:rPr/>
        <w:t>制作、代理、发布广告；组织文化艺术交流活动（不含演出）；企业形象策划。</w:t>
      </w:r>
      <w:r>
        <w:rPr>
          <w:w w:val="100"/>
        </w:rPr>
        <w:t> </w:t>
      </w:r>
      <w:r>
        <w:rPr/>
        <w:t>公司主要经营业务为向客户提供互联网综合营销服务。</w:t>
      </w:r>
      <w:r>
        <w:rPr>
          <w:w w:val="100"/>
        </w:rPr>
        <w:t> </w:t>
      </w:r>
      <w:r>
        <w:rPr>
          <w:spacing w:val="-7"/>
          <w:w w:val="100"/>
        </w:rPr>
        <w:t>股东大会为本公司最高权力机构，董事会是公司的常设决策机构，监事会是公司的监督机构。</w:t>
      </w:r>
    </w:p>
    <w:p>
      <w:pPr>
        <w:pStyle w:val="BodyText"/>
        <w:spacing w:line="357" w:lineRule="auto" w:before="30"/>
        <w:ind w:left="137" w:right="124"/>
        <w:jc w:val="left"/>
      </w:pPr>
      <w:r>
        <w:rPr>
          <w:spacing w:val="-2"/>
        </w:rPr>
        <w:t>公司下设公关部、人力资源部、行政部、财务部、内部审计部、证券事务部、技术研发部、搜索</w:t>
      </w:r>
      <w:r>
        <w:rPr>
          <w:spacing w:val="-26"/>
        </w:rPr>
        <w:t> </w:t>
      </w:r>
      <w:r>
        <w:rPr>
          <w:spacing w:val="-26"/>
        </w:rPr>
      </w:r>
      <w:r>
        <w:rPr/>
        <w:t>引擎营销部、内容营销部、创意部、策略部、媒介部、客户部、数字营销研究院等部门。</w:t>
      </w:r>
      <w:r>
        <w:rPr>
          <w:w w:val="100"/>
        </w:rPr>
        <w:t> </w:t>
      </w:r>
      <w:r>
        <w:rPr/>
        <w:t>本财务报表业经本公司董事会于</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日决议批准报出。</w:t>
      </w:r>
    </w:p>
    <w:p>
      <w:pPr>
        <w:pStyle w:val="Heading3"/>
        <w:tabs>
          <w:tab w:pos="557" w:val="left" w:leader="none"/>
        </w:tabs>
        <w:spacing w:line="240" w:lineRule="auto" w:before="92"/>
        <w:ind w:left="137" w:right="124"/>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79" w:val="left" w:leader="none"/>
        </w:tabs>
        <w:spacing w:line="274" w:lineRule="exact" w:before="56"/>
        <w:ind w:left="137" w:right="124"/>
        <w:jc w:val="left"/>
      </w:pPr>
      <w:r>
        <w:rPr/>
        <w:t>√适用</w:t>
        <w:tab/>
        <w:t>□不适用</w:t>
      </w:r>
    </w:p>
    <w:p>
      <w:pPr>
        <w:pStyle w:val="BodyText"/>
        <w:spacing w:line="274" w:lineRule="exact"/>
        <w:ind w:left="557" w:right="124"/>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日，本公司纳入合并范围的子公司共</w:t>
      </w:r>
      <w:r>
        <w:rPr>
          <w:spacing w:val="-54"/>
        </w:rPr>
        <w:t> </w:t>
      </w:r>
      <w:r>
        <w:rPr>
          <w:rFonts w:ascii="宋体" w:hAnsi="宋体" w:cs="宋体" w:eastAsia="宋体" w:hint="default"/>
        </w:rPr>
        <w:t>28</w:t>
      </w:r>
      <w:r>
        <w:rPr>
          <w:rFonts w:ascii="宋体" w:hAnsi="宋体" w:cs="宋体" w:eastAsia="宋体" w:hint="default"/>
          <w:spacing w:val="-56"/>
        </w:rPr>
        <w:t> </w:t>
      </w:r>
      <w:r>
        <w:rPr/>
        <w:t>户，详见本节九“在其他主体</w:t>
      </w:r>
    </w:p>
    <w:p>
      <w:pPr>
        <w:spacing w:line="468" w:lineRule="exact" w:before="4"/>
        <w:ind w:left="137" w:right="1501" w:firstLine="0"/>
        <w:jc w:val="left"/>
        <w:rPr>
          <w:rFonts w:ascii="宋体" w:hAnsi="宋体" w:cs="宋体" w:eastAsia="宋体" w:hint="default"/>
          <w:sz w:val="21"/>
          <w:szCs w:val="21"/>
        </w:rPr>
      </w:pPr>
      <w:r>
        <w:rPr>
          <w:rFonts w:ascii="宋体" w:hAnsi="宋体" w:cs="宋体" w:eastAsia="宋体" w:hint="default"/>
          <w:sz w:val="21"/>
          <w:szCs w:val="21"/>
        </w:rPr>
        <w:t>中的权益”。本公司</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年度合并范围的变化详见本节八“合并范围的变更”。</w:t>
      </w:r>
      <w:r>
        <w:rPr>
          <w:rFonts w:ascii="宋体" w:hAnsi="宋体" w:cs="宋体" w:eastAsia="宋体" w:hint="default"/>
          <w:w w:val="100"/>
          <w:sz w:val="21"/>
          <w:szCs w:val="21"/>
        </w:rPr>
        <w:t> </w:t>
      </w:r>
      <w:r>
        <w:rPr>
          <w:rFonts w:ascii="宋体" w:hAnsi="宋体" w:cs="宋体" w:eastAsia="宋体" w:hint="default"/>
          <w:b/>
          <w:bCs/>
          <w:sz w:val="21"/>
          <w:szCs w:val="21"/>
        </w:rPr>
        <w:t>四、财务报表的编制基础</w:t>
      </w:r>
      <w:r>
        <w:rPr>
          <w:rFonts w:ascii="宋体" w:hAnsi="宋体" w:cs="宋体" w:eastAsia="宋体" w:hint="default"/>
          <w:sz w:val="21"/>
          <w:szCs w:val="21"/>
        </w:rPr>
      </w:r>
    </w:p>
    <w:p>
      <w:pPr>
        <w:pStyle w:val="Heading3"/>
        <w:tabs>
          <w:tab w:pos="562" w:val="left" w:leader="none"/>
        </w:tabs>
        <w:spacing w:line="270" w:lineRule="exact" w:before="0"/>
        <w:ind w:left="137" w:right="124"/>
        <w:jc w:val="left"/>
        <w:rPr>
          <w:b w:val="0"/>
          <w:bCs w:val="0"/>
        </w:rPr>
      </w:pPr>
      <w:r>
        <w:rPr>
          <w:rFonts w:ascii="宋体" w:hAnsi="宋体" w:cs="宋体" w:eastAsia="宋体" w:hint="default"/>
          <w:w w:val="95"/>
        </w:rPr>
        <w:t>1.</w:t>
        <w:tab/>
      </w:r>
      <w:r>
        <w:rPr/>
        <w:t>编制基础</w:t>
      </w:r>
      <w:r>
        <w:rPr>
          <w:b w:val="0"/>
          <w:bCs w:val="0"/>
        </w:rPr>
      </w:r>
    </w:p>
    <w:p>
      <w:pPr>
        <w:pStyle w:val="BodyText"/>
        <w:spacing w:line="357" w:lineRule="auto" w:before="56"/>
        <w:ind w:left="137" w:right="138" w:firstLine="420"/>
        <w:jc w:val="both"/>
      </w:pPr>
      <w:r>
        <w:rPr>
          <w:spacing w:val="-2"/>
        </w:rPr>
        <w:t>本公司财务报表以持续经营为基础，根据实际发生的交易和事项，按照财政部颁布的《企业</w:t>
      </w:r>
      <w:r>
        <w:rPr>
          <w:w w:val="100"/>
        </w:rPr>
        <w:t> </w:t>
      </w:r>
      <w:r>
        <w:rPr>
          <w:spacing w:val="-2"/>
        </w:rPr>
        <w:t>会计准则》及相关规定，并基于本节“五、重要会计政策及会计估计”所述会计政策和会计估计</w:t>
      </w:r>
      <w:r>
        <w:rPr>
          <w:spacing w:val="-25"/>
        </w:rPr>
        <w:t> </w:t>
      </w:r>
      <w:r>
        <w:rPr>
          <w:spacing w:val="-25"/>
        </w:rPr>
      </w:r>
      <w:r>
        <w:rPr/>
        <w:t>编制。</w:t>
      </w:r>
    </w:p>
    <w:p>
      <w:pPr>
        <w:pStyle w:val="Heading3"/>
        <w:tabs>
          <w:tab w:pos="562" w:val="left" w:leader="none"/>
        </w:tabs>
        <w:spacing w:line="240" w:lineRule="auto" w:before="92"/>
        <w:ind w:left="137" w:right="124"/>
        <w:jc w:val="left"/>
        <w:rPr>
          <w:b w:val="0"/>
          <w:bCs w:val="0"/>
        </w:rPr>
      </w:pPr>
      <w:r>
        <w:rPr>
          <w:rFonts w:ascii="宋体" w:hAnsi="宋体" w:cs="宋体" w:eastAsia="宋体" w:hint="default"/>
          <w:w w:val="95"/>
        </w:rPr>
        <w:t>2.</w:t>
        <w:tab/>
      </w:r>
      <w:r>
        <w:rPr/>
        <w:t>持续经营</w:t>
      </w:r>
      <w:r>
        <w:rPr>
          <w:b w:val="0"/>
          <w:bCs w:val="0"/>
        </w:rPr>
      </w:r>
    </w:p>
    <w:p>
      <w:pPr>
        <w:pStyle w:val="BodyText"/>
        <w:tabs>
          <w:tab w:pos="979" w:val="left" w:leader="none"/>
        </w:tabs>
        <w:spacing w:line="240" w:lineRule="auto" w:before="56"/>
        <w:ind w:left="137" w:right="1821"/>
        <w:jc w:val="left"/>
      </w:pPr>
      <w:r>
        <w:rPr/>
        <w:t>√适用</w:t>
        <w:tab/>
        <w:t>□不适用</w:t>
      </w:r>
      <w:r>
        <w:rPr>
          <w:w w:val="100"/>
        </w:rPr>
        <w:t> </w:t>
      </w:r>
      <w:r>
        <w:rPr>
          <w:spacing w:val="-2"/>
        </w:rPr>
        <w:t>本公司正常经营且期后回款正常，以持续经营为基础编制财务报表是合理的。</w:t>
      </w:r>
    </w:p>
    <w:p>
      <w:pPr>
        <w:spacing w:line="290" w:lineRule="auto" w:before="56"/>
        <w:ind w:left="137" w:right="5591"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7" w:lineRule="exact"/>
        <w:ind w:left="137" w:right="124"/>
        <w:jc w:val="left"/>
      </w:pPr>
      <w:r>
        <w:rPr/>
        <w:t>□适用 √不适用</w:t>
      </w:r>
    </w:p>
    <w:p>
      <w:pPr>
        <w:tabs>
          <w:tab w:pos="562" w:val="left" w:leader="none"/>
        </w:tabs>
        <w:spacing w:line="290" w:lineRule="auto" w:before="56"/>
        <w:ind w:left="137" w:right="139"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本公司所编制的财务报表符合企业会计准则的要求，真实、完整地反映了公司的财务状况、经营</w:t>
      </w:r>
    </w:p>
    <w:p>
      <w:pPr>
        <w:pStyle w:val="BodyText"/>
        <w:spacing w:line="240" w:lineRule="auto" w:before="89"/>
        <w:ind w:left="137" w:right="124"/>
        <w:jc w:val="left"/>
      </w:pPr>
      <w:r>
        <w:rPr/>
        <w:t>成果、股东权益变动和现金流量等有关信息。</w:t>
      </w:r>
    </w:p>
    <w:p>
      <w:pPr>
        <w:spacing w:after="0" w:line="240" w:lineRule="auto"/>
        <w:jc w:val="left"/>
        <w:sectPr>
          <w:headerReference w:type="default" r:id="rId39"/>
          <w:footerReference w:type="default" r:id="rId40"/>
          <w:pgSz w:w="11910" w:h="16840"/>
          <w:pgMar w:header="882" w:footer="1195" w:top="1120" w:bottom="1380" w:left="1140" w:right="1660"/>
          <w:pgNumType w:start="84"/>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tabs>
          <w:tab w:pos="562" w:val="left" w:leader="none"/>
        </w:tabs>
        <w:spacing w:line="240" w:lineRule="auto"/>
        <w:ind w:left="137" w:right="104"/>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137" w:right="104"/>
        <w:jc w:val="left"/>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pStyle w:val="Heading3"/>
        <w:tabs>
          <w:tab w:pos="562" w:val="left" w:leader="none"/>
        </w:tabs>
        <w:spacing w:line="240" w:lineRule="auto" w:before="56"/>
        <w:ind w:left="137" w:right="104"/>
        <w:jc w:val="left"/>
        <w:rPr>
          <w:b w:val="0"/>
          <w:bCs w:val="0"/>
        </w:rPr>
      </w:pPr>
      <w:r>
        <w:rPr>
          <w:rFonts w:ascii="宋体" w:hAnsi="宋体" w:cs="宋体" w:eastAsia="宋体" w:hint="default"/>
          <w:w w:val="95"/>
        </w:rPr>
        <w:t>3.</w:t>
        <w:tab/>
      </w:r>
      <w:r>
        <w:rPr/>
        <w:t>营业周期</w:t>
      </w:r>
      <w:r>
        <w:rPr>
          <w:b w:val="0"/>
          <w:bCs w:val="0"/>
        </w:rPr>
      </w:r>
    </w:p>
    <w:p>
      <w:pPr>
        <w:pStyle w:val="BodyText"/>
        <w:tabs>
          <w:tab w:pos="979" w:val="left" w:leader="none"/>
        </w:tabs>
        <w:spacing w:line="240" w:lineRule="auto" w:before="58"/>
        <w:ind w:left="137" w:right="104"/>
        <w:jc w:val="left"/>
      </w:pPr>
      <w:r>
        <w:rPr/>
        <w:t>√适用</w:t>
        <w:tab/>
        <w:t>□不适用</w:t>
      </w:r>
    </w:p>
    <w:p>
      <w:pPr>
        <w:spacing w:line="240" w:lineRule="auto" w:before="1"/>
        <w:rPr>
          <w:rFonts w:ascii="宋体" w:hAnsi="宋体" w:cs="宋体" w:eastAsia="宋体" w:hint="default"/>
          <w:sz w:val="23"/>
          <w:szCs w:val="23"/>
        </w:rPr>
      </w:pPr>
    </w:p>
    <w:p>
      <w:pPr>
        <w:pStyle w:val="Heading2"/>
        <w:spacing w:line="240" w:lineRule="auto"/>
        <w:ind w:right="104"/>
        <w:jc w:val="left"/>
      </w:pPr>
      <w:r>
        <w:rPr/>
        <w:t>本公司的营业周期为</w:t>
      </w:r>
      <w:r>
        <w:rPr>
          <w:spacing w:val="-53"/>
        </w:rPr>
        <w:t> </w:t>
      </w:r>
      <w:r>
        <w:rPr>
          <w:rFonts w:ascii="宋体" w:hAnsi="宋体" w:cs="宋体" w:eastAsia="宋体" w:hint="default"/>
        </w:rPr>
        <w:t>12</w:t>
      </w:r>
      <w:r>
        <w:rPr>
          <w:rFonts w:ascii="宋体" w:hAnsi="宋体" w:cs="宋体" w:eastAsia="宋体" w:hint="default"/>
          <w:spacing w:val="-56"/>
        </w:rPr>
        <w:t> </w:t>
      </w:r>
      <w:r>
        <w:rPr/>
        <w:t>个月。</w:t>
      </w:r>
    </w:p>
    <w:p>
      <w:pPr>
        <w:tabs>
          <w:tab w:pos="562" w:val="left" w:leader="none"/>
        </w:tabs>
        <w:spacing w:line="290" w:lineRule="auto" w:before="67"/>
        <w:ind w:left="557" w:right="296" w:hanging="420"/>
        <w:jc w:val="left"/>
        <w:rPr>
          <w:rFonts w:ascii="宋体" w:hAnsi="宋体" w:cs="宋体" w:eastAsia="宋体" w:hint="default"/>
          <w:sz w:val="22"/>
          <w:szCs w:val="22"/>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w:t>
      </w:r>
      <w:r>
        <w:rPr>
          <w:rFonts w:ascii="宋体" w:hAnsi="宋体" w:cs="宋体" w:eastAsia="宋体" w:hint="default"/>
          <w:spacing w:val="-1"/>
          <w:sz w:val="22"/>
          <w:szCs w:val="22"/>
        </w:rPr>
        <w:t>以人民币为记账本位币。本公司之境外子公司根据其经营所处的主要经济环境中</w:t>
      </w:r>
    </w:p>
    <w:p>
      <w:pPr>
        <w:pStyle w:val="Heading2"/>
        <w:spacing w:line="240" w:lineRule="auto" w:before="93"/>
        <w:ind w:right="104"/>
        <w:jc w:val="left"/>
      </w:pPr>
      <w:r>
        <w:rPr/>
        <w:t>的货币分别确定美元、英镑、韩元为其记账本位币。</w:t>
      </w:r>
    </w:p>
    <w:p>
      <w:pPr>
        <w:spacing w:line="240" w:lineRule="auto" w:before="8"/>
        <w:rPr>
          <w:rFonts w:ascii="宋体" w:hAnsi="宋体" w:cs="宋体" w:eastAsia="宋体" w:hint="default"/>
          <w:sz w:val="15"/>
          <w:szCs w:val="15"/>
        </w:rPr>
      </w:pPr>
    </w:p>
    <w:p>
      <w:pPr>
        <w:pStyle w:val="Heading3"/>
        <w:tabs>
          <w:tab w:pos="562" w:val="left" w:leader="none"/>
        </w:tabs>
        <w:spacing w:line="240" w:lineRule="auto" w:before="0"/>
        <w:ind w:left="137" w:right="104"/>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79" w:val="left" w:leader="none"/>
        </w:tabs>
        <w:spacing w:line="272" w:lineRule="exact" w:before="84"/>
        <w:ind w:left="557" w:right="218" w:hanging="420"/>
        <w:jc w:val="left"/>
      </w:pPr>
      <w:r>
        <w:rPr/>
        <w:t>√适用</w:t>
        <w:tab/>
        <w:t>□不适用</w:t>
      </w:r>
      <w:r>
        <w:rPr>
          <w:w w:val="100"/>
        </w:rPr>
        <w:t> </w:t>
      </w:r>
      <w:r>
        <w:rPr>
          <w:spacing w:val="-2"/>
        </w:rPr>
        <w:t>本公司作为合并方，在同一控制下企业合并中取得的资产和负债，在合并日按被合并方在最</w:t>
      </w:r>
    </w:p>
    <w:p>
      <w:pPr>
        <w:pStyle w:val="BodyText"/>
        <w:spacing w:line="355" w:lineRule="auto" w:before="110"/>
        <w:ind w:left="137" w:right="0"/>
        <w:jc w:val="left"/>
      </w:pPr>
      <w:r>
        <w:rPr>
          <w:spacing w:val="-4"/>
          <w:w w:val="100"/>
        </w:rPr>
        <w:t>终控制方合并报表中的账面价值计量。取得的净资产账面价值与支付的合并对价账面价值的差额，</w:t>
      </w:r>
      <w:r>
        <w:rPr>
          <w:spacing w:val="-85"/>
          <w:w w:val="100"/>
        </w:rPr>
        <w:t> </w:t>
      </w:r>
      <w:r>
        <w:rPr>
          <w:spacing w:val="-85"/>
          <w:w w:val="100"/>
        </w:rPr>
      </w:r>
      <w:r>
        <w:rPr/>
        <w:t>调整资本公积；资本公积不足冲减的，调整留存收益。</w:t>
      </w:r>
    </w:p>
    <w:p>
      <w:pPr>
        <w:pStyle w:val="BodyText"/>
        <w:spacing w:line="357" w:lineRule="auto" w:before="32"/>
        <w:ind w:left="137" w:right="218" w:firstLine="420"/>
        <w:jc w:val="both"/>
      </w:pPr>
      <w:r>
        <w:rPr>
          <w:spacing w:val="-2"/>
        </w:rPr>
        <w:t>在非同一控制下企业合并中取得的被购买方可辨认资产、负债及或有负债在收购日以公允价</w:t>
      </w:r>
      <w:r>
        <w:rPr>
          <w:w w:val="100"/>
        </w:rPr>
        <w:t> </w:t>
      </w:r>
      <w:r>
        <w:rPr>
          <w:spacing w:val="-2"/>
        </w:rPr>
        <w:t>值计量。合并成本为本集团在购买日为取得对被购买方的控制权而支付的现金或非现金资产、发</w:t>
      </w:r>
      <w:r>
        <w:rPr>
          <w:spacing w:val="-25"/>
        </w:rPr>
        <w:t> </w:t>
      </w:r>
      <w:r>
        <w:rPr>
          <w:spacing w:val="-25"/>
        </w:rPr>
      </w:r>
      <w:r>
        <w:rPr>
          <w:spacing w:val="-2"/>
        </w:rPr>
        <w:t>行或承担的负债、发行的权益性证券等的公允价值以及在企业合并中发生的各项直接相关费用之</w:t>
      </w:r>
      <w:r>
        <w:rPr>
          <w:spacing w:val="-26"/>
        </w:rPr>
        <w:t> </w:t>
      </w:r>
      <w:r>
        <w:rPr>
          <w:spacing w:val="-26"/>
        </w:rPr>
      </w:r>
      <w:r>
        <w:rPr>
          <w:spacing w:val="-2"/>
        </w:rPr>
        <w:t>和（通过多次交易分步实现的企业合并，其合并成本为每一单项交易的成本之和）。合并成本大</w:t>
      </w:r>
      <w:r>
        <w:rPr>
          <w:spacing w:val="-25"/>
        </w:rPr>
        <w:t> </w:t>
      </w:r>
      <w:r>
        <w:rPr>
          <w:spacing w:val="-25"/>
        </w:rPr>
      </w:r>
      <w:r>
        <w:rPr>
          <w:spacing w:val="-2"/>
        </w:rPr>
        <w:t>于合并中取得的被购买方可辨认净资产公允价值份额的差额，确认为商誉；合并成本小于合并中</w:t>
      </w:r>
      <w:r>
        <w:rPr>
          <w:spacing w:val="-25"/>
        </w:rPr>
        <w:t> </w:t>
      </w:r>
      <w:r>
        <w:rPr>
          <w:spacing w:val="-25"/>
        </w:rPr>
      </w:r>
      <w:r>
        <w:rPr>
          <w:spacing w:val="-2"/>
        </w:rPr>
        <w:t>取得的被购买方可辨认净资产公允价值份额的，首先对合并中取得的各项可辨认资产、负债及或</w:t>
      </w:r>
      <w:r>
        <w:rPr>
          <w:spacing w:val="-25"/>
        </w:rPr>
        <w:t> </w:t>
      </w:r>
      <w:r>
        <w:rPr>
          <w:spacing w:val="-25"/>
        </w:rPr>
      </w:r>
      <w:r>
        <w:rPr>
          <w:spacing w:val="-2"/>
        </w:rPr>
        <w:t>有负债的公允价值、以及合并对价的非现金资产或发行的权益性证券等的公允价值进行复核，经</w:t>
      </w:r>
      <w:r>
        <w:rPr>
          <w:spacing w:val="-25"/>
        </w:rPr>
        <w:t> </w:t>
      </w:r>
      <w:r>
        <w:rPr>
          <w:spacing w:val="-25"/>
        </w:rPr>
      </w:r>
      <w:r>
        <w:rPr>
          <w:spacing w:val="-2"/>
        </w:rPr>
        <w:t>复核后，合并成本仍小于合并中取得的被购买方可辨认净资产公允价值份额的，将其差额计入合</w:t>
      </w:r>
      <w:r>
        <w:rPr>
          <w:spacing w:val="-25"/>
        </w:rPr>
        <w:t> </w:t>
      </w:r>
      <w:r>
        <w:rPr>
          <w:spacing w:val="-25"/>
        </w:rPr>
      </w:r>
      <w:r>
        <w:rPr/>
        <w:t>并当期营业外收入。</w:t>
      </w:r>
    </w:p>
    <w:p>
      <w:pPr>
        <w:pStyle w:val="Heading3"/>
        <w:tabs>
          <w:tab w:pos="562" w:val="left" w:leader="none"/>
        </w:tabs>
        <w:spacing w:line="240" w:lineRule="auto" w:before="90"/>
        <w:ind w:left="137" w:right="104"/>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79" w:val="left" w:leader="none"/>
        </w:tabs>
        <w:spacing w:line="272" w:lineRule="exact" w:before="86"/>
        <w:ind w:left="557" w:right="3792" w:hanging="420"/>
        <w:jc w:val="left"/>
      </w:pPr>
      <w:r>
        <w:rPr/>
        <w:t>√适用</w:t>
        <w:tab/>
        <w:t>□不适用</w:t>
      </w:r>
      <w:r>
        <w:rPr>
          <w:w w:val="100"/>
        </w:rPr>
        <w:t> </w:t>
      </w:r>
      <w:r>
        <w:rPr>
          <w:spacing w:val="-2"/>
        </w:rPr>
        <w:t>本公司将所有控制的子公司纳入合并财务报表范围。</w:t>
      </w:r>
    </w:p>
    <w:p>
      <w:pPr>
        <w:pStyle w:val="BodyText"/>
        <w:spacing w:line="355" w:lineRule="auto" w:before="109"/>
        <w:ind w:left="137" w:right="218" w:firstLine="420"/>
        <w:jc w:val="both"/>
      </w:pPr>
      <w:r>
        <w:rPr>
          <w:spacing w:val="-2"/>
        </w:rPr>
        <w:t>在编制合并财务报表时，子公司与本公司采用的会计政策或会计期间不一致的，按照本公司</w:t>
      </w:r>
      <w:r>
        <w:rPr>
          <w:w w:val="100"/>
        </w:rPr>
        <w:t> </w:t>
      </w:r>
      <w:r>
        <w:rPr/>
        <w:t>的会计政策或会计期间对子公司财务报表进行必要的调整。</w:t>
      </w:r>
    </w:p>
    <w:p>
      <w:pPr>
        <w:pStyle w:val="BodyText"/>
        <w:spacing w:line="355" w:lineRule="auto" w:before="34"/>
        <w:ind w:left="137" w:right="218" w:firstLine="420"/>
        <w:jc w:val="both"/>
      </w:pPr>
      <w:r>
        <w:rPr>
          <w:spacing w:val="-2"/>
        </w:rPr>
        <w:t>合并范围内的所有重大内部交易、往来余额及未实现利润在合并报表编制时予以抵销。子公</w:t>
      </w:r>
      <w:r>
        <w:rPr>
          <w:w w:val="100"/>
        </w:rPr>
        <w:t> </w:t>
      </w:r>
      <w:r>
        <w:rPr>
          <w:spacing w:val="-2"/>
        </w:rPr>
        <w:t>司的所有者权益中不属于母公司的份额以及当期净损益、其他综合收益及综合收益总额中属于少</w:t>
      </w:r>
      <w:r>
        <w:rPr>
          <w:spacing w:val="-25"/>
        </w:rPr>
        <w:t> </w:t>
      </w:r>
      <w:r>
        <w:rPr>
          <w:spacing w:val="-25"/>
        </w:rPr>
      </w:r>
      <w:r>
        <w:rPr>
          <w:spacing w:val="-2"/>
        </w:rPr>
        <w:t>数股东权益的份额，分别在合并财务报表“少数股东权益、少数股东损益、归属于少数股东的其</w:t>
      </w:r>
      <w:r>
        <w:rPr>
          <w:spacing w:val="-26"/>
        </w:rPr>
        <w:t> </w:t>
      </w:r>
      <w:r>
        <w:rPr>
          <w:spacing w:val="-26"/>
        </w:rPr>
      </w:r>
      <w:r>
        <w:rPr/>
        <w:t>他综合收益及归属于少数股东的综合收益总额”项目列示。</w:t>
      </w:r>
    </w:p>
    <w:p>
      <w:pPr>
        <w:pStyle w:val="BodyText"/>
        <w:spacing w:line="357" w:lineRule="auto" w:before="32"/>
        <w:ind w:left="137" w:right="218" w:firstLine="420"/>
        <w:jc w:val="both"/>
      </w:pPr>
      <w:r>
        <w:rPr>
          <w:spacing w:val="-2"/>
        </w:rPr>
        <w:t>对于同一控制下企业合并取得的子公司，其经营成果和现金流量自合并当期期初纳入合并财</w:t>
      </w:r>
      <w:r>
        <w:rPr>
          <w:w w:val="100"/>
        </w:rPr>
        <w:t> </w:t>
      </w:r>
      <w:r>
        <w:rPr>
          <w:spacing w:val="-2"/>
        </w:rPr>
        <w:t>务报表。编制比较合并财务报表时，对上年财务报表的相关项目进行调整，视同合并后形成的报</w:t>
      </w:r>
      <w:r>
        <w:rPr>
          <w:spacing w:val="-25"/>
        </w:rPr>
        <w:t> </w:t>
      </w:r>
      <w:r>
        <w:rPr>
          <w:spacing w:val="-25"/>
        </w:rPr>
      </w:r>
      <w:r>
        <w:rPr/>
        <w:t>告主体自最终控制方开始控制时点起一直存在。</w:t>
      </w:r>
    </w:p>
    <w:p>
      <w:pPr>
        <w:spacing w:after="0" w:line="35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left="137" w:right="138" w:firstLine="420"/>
        <w:jc w:val="both"/>
      </w:pPr>
      <w:r>
        <w:rPr>
          <w:spacing w:val="-2"/>
        </w:rPr>
        <w:t>对于非同一控制下企业合并取得子公司，经营成果和现金流量自本公司取得控制权之日起纳</w:t>
      </w:r>
      <w:r>
        <w:rPr>
          <w:w w:val="100"/>
        </w:rPr>
        <w:t> </w:t>
      </w:r>
      <w:r>
        <w:rPr>
          <w:spacing w:val="-2"/>
        </w:rPr>
        <w:t>入合并财务报表。在编制合并财务报表时，以购买日确定的各项可辨认资产、负债及或有负债的</w:t>
      </w:r>
      <w:r>
        <w:rPr>
          <w:spacing w:val="-25"/>
        </w:rPr>
        <w:t> </w:t>
      </w:r>
      <w:r>
        <w:rPr>
          <w:spacing w:val="-25"/>
        </w:rPr>
      </w:r>
      <w:r>
        <w:rPr/>
        <w:t>公允价值为基础对子公司的财务报表进行调整。</w:t>
      </w:r>
    </w:p>
    <w:p>
      <w:pPr>
        <w:pStyle w:val="BodyText"/>
        <w:spacing w:line="355" w:lineRule="auto" w:before="34"/>
        <w:ind w:left="137" w:right="138" w:firstLine="420"/>
        <w:jc w:val="both"/>
      </w:pPr>
      <w:r>
        <w:rPr>
          <w:spacing w:val="-2"/>
        </w:rPr>
        <w:t>本公司在不丧失控制权的情况下部分处置对子公司的长期股权投资，在合并财务报表中，处</w:t>
      </w:r>
      <w:r>
        <w:rPr>
          <w:w w:val="100"/>
        </w:rPr>
        <w:t> </w:t>
      </w:r>
      <w:r>
        <w:rPr>
          <w:spacing w:val="-2"/>
        </w:rPr>
        <w:t>置价款与处置长期股权投资相对应享有子公司自购买日或合并日开始持续计算的净资产份额之间</w:t>
      </w:r>
      <w:r>
        <w:rPr>
          <w:spacing w:val="-25"/>
        </w:rPr>
        <w:t> </w:t>
      </w:r>
      <w:r>
        <w:rPr>
          <w:spacing w:val="-25"/>
        </w:rPr>
      </w:r>
      <w:r>
        <w:rPr/>
        <w:t>的差额，调整资本溢价或股本溢价，资本公积不足冲减的，调整留存收益。</w:t>
      </w:r>
    </w:p>
    <w:p>
      <w:pPr>
        <w:pStyle w:val="BodyText"/>
        <w:spacing w:line="357" w:lineRule="auto" w:before="32"/>
        <w:ind w:left="137" w:right="138" w:firstLine="420"/>
        <w:jc w:val="both"/>
      </w:pPr>
      <w:r>
        <w:rPr>
          <w:spacing w:val="-2"/>
        </w:rPr>
        <w:t>本公司因处置部分股权投资等原因丧失了对被投资方的控制权的，在编制合并财务报表时，</w:t>
      </w:r>
      <w:r>
        <w:rPr>
          <w:w w:val="100"/>
        </w:rPr>
        <w:t> </w:t>
      </w:r>
      <w:r>
        <w:rPr>
          <w:spacing w:val="-2"/>
        </w:rPr>
        <w:t>对于剩余股权，按照其在丧失控制权日的公允价值进行重新计量。处置股权取得的对价与剩余股</w:t>
      </w:r>
      <w:r>
        <w:rPr>
          <w:spacing w:val="-25"/>
        </w:rPr>
        <w:t> </w:t>
      </w:r>
      <w:r>
        <w:rPr>
          <w:spacing w:val="-25"/>
        </w:rPr>
      </w:r>
      <w:r>
        <w:rPr>
          <w:spacing w:val="-2"/>
        </w:rPr>
        <w:t>权公允价值之和，减去按原持股比例计算应享有原有子公司自购买日或合并日开始持续计算的净</w:t>
      </w:r>
      <w:r>
        <w:rPr>
          <w:spacing w:val="-25"/>
        </w:rPr>
        <w:t> </w:t>
      </w:r>
      <w:r>
        <w:rPr>
          <w:spacing w:val="-25"/>
        </w:rPr>
      </w:r>
      <w:r>
        <w:rPr>
          <w:spacing w:val="-2"/>
        </w:rPr>
        <w:t>资产的份额之间的差额，计入丧失控制权当期的投资损益，同时冲减商誉。与原有子公司股权投</w:t>
      </w:r>
      <w:r>
        <w:rPr>
          <w:spacing w:val="-25"/>
        </w:rPr>
        <w:t> </w:t>
      </w:r>
      <w:r>
        <w:rPr>
          <w:spacing w:val="-25"/>
        </w:rPr>
      </w:r>
      <w:r>
        <w:rPr/>
        <w:t>资相关的其他综合收益等，在丧失控制权时转为当期投资损益</w:t>
      </w:r>
      <w:r>
        <w:rPr>
          <w:spacing w:val="-2"/>
        </w:rPr>
        <w:t> </w:t>
      </w:r>
      <w:r>
        <w:rPr/>
        <w:t>。</w:t>
      </w:r>
    </w:p>
    <w:p>
      <w:pPr>
        <w:pStyle w:val="BodyText"/>
        <w:spacing w:line="357" w:lineRule="auto" w:before="30"/>
        <w:ind w:left="137" w:right="138" w:firstLine="420"/>
        <w:jc w:val="both"/>
      </w:pPr>
      <w:r>
        <w:rPr>
          <w:spacing w:val="-2"/>
        </w:rPr>
        <w:t>本公司通过多次交易分步处置对子公司股权投资直至丧失控制权的，如果处置对子公司股权</w:t>
      </w:r>
      <w:r>
        <w:rPr>
          <w:w w:val="100"/>
        </w:rPr>
        <w:t> </w:t>
      </w:r>
      <w:r>
        <w:rPr>
          <w:spacing w:val="-2"/>
        </w:rPr>
        <w:t>投资直至丧失控制权的各项交易属于一揽子交易的，应当将各项交易作为一项处置子公司并丧失</w:t>
      </w:r>
      <w:r>
        <w:rPr>
          <w:spacing w:val="-25"/>
        </w:rPr>
        <w:t> </w:t>
      </w:r>
      <w:r>
        <w:rPr>
          <w:spacing w:val="-25"/>
        </w:rPr>
      </w:r>
      <w:r>
        <w:rPr>
          <w:spacing w:val="-2"/>
        </w:rPr>
        <w:t>控制权的交易进行会计处理；但是，在丧失控制权之前每一次处置价款与处置投资对应的享有该</w:t>
      </w:r>
      <w:r>
        <w:rPr>
          <w:spacing w:val="-25"/>
        </w:rPr>
        <w:t> </w:t>
      </w:r>
      <w:r>
        <w:rPr>
          <w:spacing w:val="-25"/>
        </w:rPr>
      </w:r>
      <w:r>
        <w:rPr>
          <w:spacing w:val="-2"/>
        </w:rPr>
        <w:t>子公司净资产份额的差额，在合并财务报表中确认为其他综合收益，在丧失控制权时一并转入丧</w:t>
      </w:r>
      <w:r>
        <w:rPr>
          <w:spacing w:val="-25"/>
        </w:rPr>
        <w:t> </w:t>
      </w:r>
      <w:r>
        <w:rPr>
          <w:spacing w:val="-25"/>
        </w:rPr>
      </w:r>
      <w:r>
        <w:rPr/>
        <w:t>失控制权当期的投资损益。</w:t>
      </w:r>
    </w:p>
    <w:p>
      <w:pPr>
        <w:pStyle w:val="Heading3"/>
        <w:tabs>
          <w:tab w:pos="562" w:val="left" w:leader="none"/>
        </w:tabs>
        <w:spacing w:line="240" w:lineRule="auto" w:before="90"/>
        <w:ind w:left="137" w:right="124"/>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79" w:val="left" w:leader="none"/>
        </w:tabs>
        <w:spacing w:line="272" w:lineRule="exact" w:before="86"/>
        <w:ind w:left="557" w:right="129" w:hanging="420"/>
        <w:jc w:val="left"/>
      </w:pPr>
      <w:r>
        <w:rPr/>
        <w:t>√适用</w:t>
        <w:tab/>
        <w:t>□不适用</w:t>
      </w:r>
      <w:r>
        <w:rPr>
          <w:w w:val="100"/>
        </w:rPr>
        <w:t> </w:t>
      </w:r>
      <w:r>
        <w:rPr>
          <w:spacing w:val="-4"/>
          <w:w w:val="100"/>
        </w:rPr>
        <w:t>本公司的合营安排包括共同经营和合营企业。对于共同经营项目</w:t>
      </w:r>
      <w:r>
        <w:rPr>
          <w:rFonts w:ascii="宋体" w:hAnsi="宋体" w:cs="宋体" w:eastAsia="宋体" w:hint="default"/>
          <w:spacing w:val="-4"/>
          <w:w w:val="100"/>
        </w:rPr>
        <w:t>,</w:t>
      </w:r>
      <w:r>
        <w:rPr>
          <w:spacing w:val="-4"/>
          <w:w w:val="100"/>
        </w:rPr>
        <w:t>本公司作为共同经营中的合</w:t>
      </w:r>
    </w:p>
    <w:p>
      <w:pPr>
        <w:pStyle w:val="BodyText"/>
        <w:spacing w:line="355" w:lineRule="auto" w:before="110"/>
        <w:ind w:left="137" w:right="138"/>
        <w:jc w:val="both"/>
      </w:pPr>
      <w:r>
        <w:rPr>
          <w:spacing w:val="-2"/>
        </w:rPr>
        <w:t>营方确认单独持有的资产和承担的负债，以及按份额确认持有的资产和承担的负债，根据相关约</w:t>
      </w:r>
      <w:r>
        <w:rPr>
          <w:spacing w:val="-25"/>
        </w:rPr>
        <w:t> </w:t>
      </w:r>
      <w:r>
        <w:rPr>
          <w:spacing w:val="-25"/>
        </w:rPr>
      </w:r>
      <w:r>
        <w:rPr>
          <w:spacing w:val="-2"/>
        </w:rPr>
        <w:t>定单独或按份额确认相关的收入和费用。与共同经营发生购买、销售不构成业务的资产交易的，</w:t>
      </w:r>
      <w:r>
        <w:rPr>
          <w:spacing w:val="-25"/>
        </w:rPr>
        <w:t> </w:t>
      </w:r>
      <w:r>
        <w:rPr>
          <w:spacing w:val="-25"/>
        </w:rPr>
      </w:r>
      <w:r>
        <w:rPr/>
        <w:t>仅确认因该交易产生的损益中归属于共同经营其他参与方的部分。</w:t>
      </w:r>
    </w:p>
    <w:p>
      <w:pPr>
        <w:tabs>
          <w:tab w:pos="562" w:val="left" w:leader="none"/>
        </w:tabs>
        <w:spacing w:line="290" w:lineRule="auto" w:before="92"/>
        <w:ind w:left="557" w:right="139"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40" w:lineRule="auto" w:before="89"/>
        <w:ind w:left="137" w:right="124"/>
        <w:jc w:val="left"/>
      </w:pPr>
      <w:r>
        <w:rPr/>
        <w:t>换为已知金额现金、价值变动风险很小的投资。</w:t>
      </w:r>
    </w:p>
    <w:p>
      <w:pPr>
        <w:spacing w:line="240" w:lineRule="auto" w:before="11"/>
        <w:rPr>
          <w:rFonts w:ascii="宋体" w:hAnsi="宋体" w:cs="宋体" w:eastAsia="宋体" w:hint="default"/>
          <w:sz w:val="14"/>
          <w:szCs w:val="14"/>
        </w:rPr>
      </w:pPr>
    </w:p>
    <w:p>
      <w:pPr>
        <w:pStyle w:val="Heading3"/>
        <w:tabs>
          <w:tab w:pos="562" w:val="left" w:leader="none"/>
        </w:tabs>
        <w:spacing w:line="240" w:lineRule="auto" w:before="0"/>
        <w:ind w:left="137" w:right="124"/>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979" w:val="left" w:leader="none"/>
        </w:tabs>
        <w:spacing w:line="273" w:lineRule="exact" w:before="58"/>
        <w:ind w:left="137" w:right="124"/>
        <w:jc w:val="left"/>
      </w:pPr>
      <w:r>
        <w:rPr/>
        <w:t>√适用</w:t>
        <w:tab/>
        <w:t>□不适用</w:t>
      </w:r>
    </w:p>
    <w:p>
      <w:pPr>
        <w:pStyle w:val="BodyText"/>
        <w:spacing w:line="273" w:lineRule="exact"/>
        <w:ind w:left="137" w:right="124"/>
        <w:jc w:val="left"/>
      </w:pPr>
      <w:r>
        <w:rPr/>
        <w:t>（</w:t>
      </w:r>
      <w:r>
        <w:rPr>
          <w:rFonts w:ascii="宋体" w:hAnsi="宋体" w:cs="宋体" w:eastAsia="宋体" w:hint="default"/>
        </w:rPr>
        <w:t>1</w:t>
      </w:r>
      <w:r>
        <w:rPr/>
        <w:t>）外币交易</w:t>
      </w:r>
    </w:p>
    <w:p>
      <w:pPr>
        <w:pStyle w:val="BodyText"/>
        <w:spacing w:line="357" w:lineRule="auto" w:before="133"/>
        <w:ind w:left="137" w:right="138" w:firstLine="420"/>
        <w:jc w:val="both"/>
      </w:pPr>
      <w:r>
        <w:rPr>
          <w:spacing w:val="-2"/>
        </w:rPr>
        <w:t>本公司外币交易按交易发生日的即期汇率（或实际情况）将外币金额折算为人民币金额。于</w:t>
      </w:r>
      <w:r>
        <w:rPr>
          <w:w w:val="100"/>
        </w:rPr>
        <w:t> </w:t>
      </w:r>
      <w:r>
        <w:rPr>
          <w:spacing w:val="-2"/>
        </w:rPr>
        <w:t>资产负债表日，外币货币性项目采用资产负债表日的即期汇率折算为人民币，所产生的折算差额</w:t>
      </w:r>
      <w:r>
        <w:rPr>
          <w:spacing w:val="-25"/>
        </w:rPr>
        <w:t> </w:t>
      </w:r>
      <w:r>
        <w:rPr>
          <w:spacing w:val="-25"/>
        </w:rPr>
      </w:r>
      <w:r>
        <w:rPr>
          <w:spacing w:val="-2"/>
        </w:rPr>
        <w:t>除了为购建或生产符合资本化条件的资产而借入的外币专门借款产生的汇兑差额按资本化的原则</w:t>
      </w:r>
      <w:r>
        <w:rPr>
          <w:spacing w:val="-25"/>
        </w:rPr>
        <w:t> </w:t>
      </w:r>
      <w:r>
        <w:rPr>
          <w:spacing w:val="-25"/>
        </w:rPr>
      </w:r>
      <w:r>
        <w:rPr/>
        <w:t>处理外，直接计入当期损益。</w:t>
      </w:r>
    </w:p>
    <w:p>
      <w:pPr>
        <w:pStyle w:val="BodyText"/>
        <w:spacing w:line="357" w:lineRule="auto" w:before="30"/>
        <w:ind w:left="557" w:right="124" w:hanging="420"/>
        <w:jc w:val="left"/>
      </w:pPr>
      <w:r>
        <w:rPr/>
        <w:t>（</w:t>
      </w:r>
      <w:r>
        <w:rPr>
          <w:rFonts w:ascii="宋体" w:hAnsi="宋体" w:cs="宋体" w:eastAsia="宋体" w:hint="default"/>
        </w:rPr>
        <w:t>2</w:t>
      </w:r>
      <w:r>
        <w:rPr/>
        <w:t>）外币财务报表的折算</w:t>
      </w:r>
      <w:r>
        <w:rPr>
          <w:w w:val="100"/>
        </w:rPr>
        <w:t> </w:t>
      </w:r>
      <w:r>
        <w:rPr>
          <w:spacing w:val="-2"/>
        </w:rPr>
        <w:t>外币资产负债表中资产、负债类项目采用资产负债表日的即期汇率折算；所有者权益类项目</w:t>
      </w:r>
    </w:p>
    <w:p>
      <w:pPr>
        <w:pStyle w:val="BodyText"/>
        <w:spacing w:line="240" w:lineRule="auto" w:before="32"/>
        <w:ind w:left="137" w:right="0"/>
        <w:jc w:val="left"/>
      </w:pPr>
      <w:r>
        <w:rPr/>
        <w:t>除“未分配利润”外，均按业务发生时的即期汇率折算；利润表中的收入与费用项目，采用当期</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138"/>
        <w:jc w:val="both"/>
      </w:pPr>
      <w:r>
        <w:rPr>
          <w:spacing w:val="-2"/>
        </w:rPr>
        <w:t>平均汇率折算。上述折算产生的外币报表折算差额，在其他综合收益项目中列示。外币现金流量</w:t>
      </w:r>
      <w:r>
        <w:rPr>
          <w:spacing w:val="-25"/>
        </w:rPr>
        <w:t> </w:t>
      </w:r>
      <w:r>
        <w:rPr>
          <w:spacing w:val="-25"/>
        </w:rPr>
      </w:r>
      <w:r>
        <w:rPr/>
        <w:t>采用当期平均汇率折算。汇率变动对现金的影响额，在现金流量表中单独列示。</w:t>
      </w:r>
    </w:p>
    <w:p>
      <w:pPr>
        <w:pStyle w:val="Heading3"/>
        <w:spacing w:line="240" w:lineRule="auto" w:before="92"/>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79" w:val="left" w:leader="none"/>
        </w:tabs>
        <w:spacing w:line="272" w:lineRule="exact" w:before="86"/>
        <w:ind w:left="137" w:right="2870"/>
        <w:jc w:val="left"/>
      </w:pPr>
      <w:r>
        <w:rPr/>
        <w:t>√适用</w:t>
        <w:tab/>
        <w:t>□不适用</w:t>
      </w:r>
      <w:r>
        <w:rPr>
          <w:w w:val="100"/>
        </w:rPr>
        <w:t> </w:t>
      </w:r>
      <w:r>
        <w:rPr>
          <w:spacing w:val="-2"/>
        </w:rPr>
        <w:t>本公司成为金融工具合同的一方时确认一项金融资产或金融负债。</w:t>
      </w:r>
    </w:p>
    <w:p>
      <w:pPr>
        <w:pStyle w:val="BodyText"/>
        <w:spacing w:line="355" w:lineRule="auto" w:before="110"/>
        <w:ind w:left="348" w:right="3986" w:hanging="212"/>
        <w:jc w:val="left"/>
      </w:pPr>
      <w:r>
        <w:rPr/>
        <w:t>（</w:t>
      </w:r>
      <w:r>
        <w:rPr>
          <w:rFonts w:ascii="宋体" w:hAnsi="宋体" w:cs="宋体" w:eastAsia="宋体" w:hint="default"/>
        </w:rPr>
        <w:t>1</w:t>
      </w:r>
      <w:r>
        <w:rPr/>
        <w:t>）金融资产</w:t>
      </w:r>
      <w:r>
        <w:rPr>
          <w:w w:val="100"/>
        </w:rPr>
        <w:t> </w:t>
      </w:r>
      <w:r>
        <w:rPr>
          <w:rFonts w:ascii="宋体" w:hAnsi="宋体" w:cs="宋体" w:eastAsia="宋体" w:hint="default"/>
          <w:spacing w:val="-2"/>
        </w:rPr>
        <w:t>1</w:t>
      </w:r>
      <w:r>
        <w:rPr>
          <w:spacing w:val="-2"/>
        </w:rPr>
        <w:t>）金融资产分类、确认依据和计量方法</w:t>
      </w:r>
    </w:p>
    <w:p>
      <w:pPr>
        <w:pStyle w:val="BodyText"/>
        <w:spacing w:line="355" w:lineRule="auto" w:before="32"/>
        <w:ind w:left="557" w:right="124"/>
        <w:jc w:val="left"/>
      </w:pPr>
      <w:r>
        <w:rPr/>
        <w:t>本公司按投资目的和经济实质对拥有的金融资产分类为应收款项及可供出售金融资产。</w:t>
      </w:r>
      <w:r>
        <w:rPr>
          <w:w w:val="100"/>
        </w:rPr>
        <w:t> </w:t>
      </w:r>
      <w:r>
        <w:rPr>
          <w:spacing w:val="-2"/>
        </w:rPr>
        <w:t>应收款项，是指在活跃市场中没有报价，回收金额固定或可确定的非衍生金融资产。采用实</w:t>
      </w:r>
    </w:p>
    <w:p>
      <w:pPr>
        <w:pStyle w:val="BodyText"/>
        <w:spacing w:line="357" w:lineRule="auto" w:before="33"/>
        <w:ind w:left="137" w:right="138"/>
        <w:jc w:val="both"/>
      </w:pPr>
      <w:r>
        <w:rPr>
          <w:spacing w:val="-2"/>
        </w:rPr>
        <w:t>际利率法，按照摊余成本进行后续计量，其摊销或减值以及终止确认产生的利得或损失，均计入</w:t>
      </w:r>
      <w:r>
        <w:rPr>
          <w:spacing w:val="-25"/>
        </w:rPr>
        <w:t> </w:t>
      </w:r>
      <w:r>
        <w:rPr>
          <w:spacing w:val="-25"/>
        </w:rPr>
      </w:r>
      <w:r>
        <w:rPr/>
        <w:t>当期损益。</w:t>
      </w:r>
    </w:p>
    <w:p>
      <w:pPr>
        <w:pStyle w:val="BodyText"/>
        <w:spacing w:line="357" w:lineRule="auto" w:before="30"/>
        <w:ind w:left="137" w:right="128" w:firstLine="420"/>
        <w:jc w:val="both"/>
      </w:pPr>
      <w:r>
        <w:rPr>
          <w:spacing w:val="-2"/>
        </w:rPr>
        <w:t>可供出售金融资产，是指初始确认时即被指定为可供出售的非衍生金融资产，以及未被划分</w:t>
      </w:r>
      <w:r>
        <w:rPr>
          <w:w w:val="100"/>
        </w:rPr>
        <w:t> </w:t>
      </w:r>
      <w:r>
        <w:rPr>
          <w:spacing w:val="-2"/>
        </w:rPr>
        <w:t>为其他类的金融资产。这类资产中，在活跃市场中没有报价且其公允价值不能可靠计量的权益工</w:t>
      </w:r>
      <w:r>
        <w:rPr>
          <w:spacing w:val="-25"/>
        </w:rPr>
        <w:t> </w:t>
      </w:r>
      <w:r>
        <w:rPr>
          <w:spacing w:val="-25"/>
        </w:rPr>
      </w:r>
      <w:r>
        <w:rPr>
          <w:spacing w:val="-2"/>
        </w:rPr>
        <w:t>具投资以及与该权益工具挂钩并须通过交付该权益工具结算的衍生金融资产，按成本进行后续计</w:t>
      </w:r>
      <w:r>
        <w:rPr>
          <w:spacing w:val="-25"/>
        </w:rPr>
        <w:t> </w:t>
      </w:r>
      <w:r>
        <w:rPr>
          <w:spacing w:val="-25"/>
        </w:rPr>
      </w:r>
      <w:r>
        <w:rPr>
          <w:spacing w:val="-6"/>
          <w:w w:val="100"/>
        </w:rPr>
        <w:t>量；其他存在活跃市场报价或虽没有活跃市场报价但公允价值能够可靠计量的，按公允价值计量，</w:t>
      </w:r>
      <w:r>
        <w:rPr>
          <w:spacing w:val="-104"/>
          <w:w w:val="100"/>
        </w:rPr>
        <w:t> </w:t>
      </w:r>
      <w:r>
        <w:rPr>
          <w:spacing w:val="-104"/>
          <w:w w:val="100"/>
        </w:rPr>
      </w:r>
      <w:r>
        <w:rPr>
          <w:spacing w:val="-2"/>
        </w:rPr>
        <w:t>公允价值变动计入其他综合收益。对于此类金融资产采用公允价值进行后续计量，除减值损失及</w:t>
      </w:r>
      <w:r>
        <w:rPr>
          <w:spacing w:val="-25"/>
        </w:rPr>
        <w:t> </w:t>
      </w:r>
      <w:r>
        <w:rPr>
          <w:spacing w:val="-25"/>
        </w:rPr>
      </w:r>
      <w:r>
        <w:rPr>
          <w:spacing w:val="-2"/>
        </w:rPr>
        <w:t>外币货币性金融资产形成的汇兑损益外，可供出售金融资产公允价值变动直接计入股东权益，待</w:t>
      </w:r>
      <w:r>
        <w:rPr>
          <w:spacing w:val="-25"/>
        </w:rPr>
        <w:t> </w:t>
      </w:r>
      <w:r>
        <w:rPr>
          <w:spacing w:val="-25"/>
        </w:rPr>
      </w:r>
      <w:r>
        <w:rPr>
          <w:spacing w:val="-2"/>
        </w:rPr>
        <w:t>该金融资产终止确认时，原直接计入权益的公允价值变动累计额转入当期损益。可供出售债务工</w:t>
      </w:r>
      <w:r>
        <w:rPr>
          <w:spacing w:val="-25"/>
        </w:rPr>
        <w:t> </w:t>
      </w:r>
      <w:r>
        <w:rPr>
          <w:spacing w:val="-25"/>
        </w:rPr>
      </w:r>
      <w:r>
        <w:rPr>
          <w:spacing w:val="-2"/>
        </w:rPr>
        <w:t>具投资在持有期间按实际利率法计算的利息，以及被投资单位宣告发放的与可供出售权益工具投</w:t>
      </w:r>
      <w:r>
        <w:rPr>
          <w:spacing w:val="-25"/>
        </w:rPr>
        <w:t> </w:t>
      </w:r>
      <w:r>
        <w:rPr>
          <w:spacing w:val="-25"/>
        </w:rPr>
      </w:r>
      <w:r>
        <w:rPr>
          <w:spacing w:val="-2"/>
        </w:rPr>
        <w:t>资相关的现金股利，作为投资收益计入当期损益。对于在活跃市场中没有报价且其公允价值不能</w:t>
      </w:r>
      <w:r>
        <w:rPr>
          <w:spacing w:val="-25"/>
        </w:rPr>
        <w:t> </w:t>
      </w:r>
      <w:r>
        <w:rPr>
          <w:spacing w:val="-25"/>
        </w:rPr>
      </w:r>
      <w:r>
        <w:rPr/>
        <w:t>可靠计量的权益工具投资，按成本计量。</w:t>
      </w:r>
    </w:p>
    <w:p>
      <w:pPr>
        <w:pStyle w:val="BodyText"/>
        <w:spacing w:line="355" w:lineRule="auto" w:before="30"/>
        <w:ind w:left="557" w:right="124" w:hanging="209"/>
        <w:jc w:val="left"/>
      </w:pPr>
      <w:r>
        <w:rPr>
          <w:rFonts w:ascii="宋体" w:hAnsi="宋体" w:cs="宋体" w:eastAsia="宋体" w:hint="default"/>
        </w:rPr>
        <w:t>2</w:t>
      </w:r>
      <w:r>
        <w:rPr/>
        <w:t>）金融资产转移的确认依据和计量方法</w:t>
      </w:r>
      <w:r>
        <w:rPr>
          <w:w w:val="100"/>
        </w:rPr>
        <w:t> </w:t>
      </w:r>
      <w:r>
        <w:rPr>
          <w:spacing w:val="-7"/>
          <w:w w:val="100"/>
        </w:rPr>
        <w:t>金融资产满足下列条件之一的，予以终止确认：①收取该金融资产现金流量的合同权利终止；</w:t>
      </w:r>
    </w:p>
    <w:p>
      <w:pPr>
        <w:pStyle w:val="BodyText"/>
        <w:spacing w:line="357" w:lineRule="auto" w:before="32"/>
        <w:ind w:left="137" w:right="128"/>
        <w:jc w:val="both"/>
      </w:pPr>
      <w:r>
        <w:rPr>
          <w:spacing w:val="-3"/>
        </w:rPr>
        <w:t>②该金融资产已转移，且本集团将金融资产所有权上几乎所有的风险和报酬转移给转入方； </w:t>
      </w:r>
      <w:r>
        <w:rPr/>
        <w:t>③该</w:t>
      </w:r>
      <w:r>
        <w:rPr>
          <w:spacing w:val="-82"/>
        </w:rPr>
        <w:t> </w:t>
      </w:r>
      <w:r>
        <w:rPr>
          <w:spacing w:val="-82"/>
        </w:rPr>
      </w:r>
      <w:r>
        <w:rPr>
          <w:spacing w:val="-2"/>
        </w:rPr>
        <w:t>金融资产已转移，虽然本集团既没有转移也没有保留金融资产所有权上几乎所有的风险和报酬，</w:t>
      </w:r>
      <w:r>
        <w:rPr>
          <w:spacing w:val="-25"/>
        </w:rPr>
        <w:t> </w:t>
      </w:r>
      <w:r>
        <w:rPr>
          <w:spacing w:val="-25"/>
        </w:rPr>
      </w:r>
      <w:r>
        <w:rPr/>
        <w:t>但是放弃了对该金融资产控制。</w:t>
      </w:r>
    </w:p>
    <w:p>
      <w:pPr>
        <w:pStyle w:val="BodyText"/>
        <w:spacing w:line="357" w:lineRule="auto" w:before="30"/>
        <w:ind w:left="137" w:right="124" w:firstLine="420"/>
        <w:jc w:val="left"/>
      </w:pPr>
      <w:r>
        <w:rPr>
          <w:spacing w:val="-2"/>
        </w:rPr>
        <w:t>企业既没有转移也没有保留金融资产所有权上几乎所有的风险和报酬，且未放弃对该金融资</w:t>
      </w:r>
      <w:r>
        <w:rPr>
          <w:w w:val="100"/>
        </w:rPr>
        <w:t> </w:t>
      </w:r>
      <w:r>
        <w:rPr>
          <w:spacing w:val="-2"/>
        </w:rPr>
        <w:t>产控制的，则按照其继续涉入所转移金融资产的程度确认有关金融资产，并相应确认有关负债。</w:t>
      </w:r>
      <w:r>
        <w:rPr>
          <w:spacing w:val="-25"/>
        </w:rPr>
        <w:t> </w:t>
      </w:r>
      <w:r>
        <w:rPr>
          <w:spacing w:val="-25"/>
        </w:rPr>
      </w:r>
      <w:r>
        <w:rPr>
          <w:spacing w:val="-2"/>
        </w:rPr>
        <w:t>金融资产整体转移满足终止确认条件的，将所转移金融资产的账面价值，与因转移而收到的对价</w:t>
      </w:r>
      <w:r>
        <w:rPr>
          <w:spacing w:val="-25"/>
        </w:rPr>
        <w:t> </w:t>
      </w:r>
      <w:r>
        <w:rPr>
          <w:spacing w:val="-25"/>
        </w:rPr>
      </w:r>
      <w:r>
        <w:rPr/>
        <w:t>及原计入其他综合收益的公允价值变动累计额之和的差额计入当期损益。</w:t>
      </w:r>
      <w:r>
        <w:rPr>
          <w:w w:val="100"/>
        </w:rPr>
        <w:t> </w:t>
      </w:r>
      <w:r>
        <w:rPr>
          <w:spacing w:val="-2"/>
        </w:rPr>
        <w:t>金融资产部分转移满足终止确认条件的，将所转移金融资产整体的账面价值，在终止确认部分和</w:t>
      </w:r>
      <w:r>
        <w:rPr>
          <w:spacing w:val="-25"/>
        </w:rPr>
        <w:t> </w:t>
      </w:r>
      <w:r>
        <w:rPr>
          <w:spacing w:val="-25"/>
        </w:rPr>
      </w:r>
      <w:r>
        <w:rPr>
          <w:spacing w:val="-2"/>
        </w:rPr>
        <w:t>未终止确认部分之间，按照各自的相对公允价值进行分摊，并将因转移而收到的对价及应分摊至</w:t>
      </w:r>
      <w:r>
        <w:rPr>
          <w:spacing w:val="-26"/>
        </w:rPr>
        <w:t> </w:t>
      </w:r>
      <w:r>
        <w:rPr>
          <w:spacing w:val="-26"/>
        </w:rPr>
      </w:r>
      <w:r>
        <w:rPr>
          <w:spacing w:val="-2"/>
        </w:rPr>
        <w:t>终止确认部分的原计入其他综合收益的公允价值变动累计额之和，与分摊的前述账面金额的差额</w:t>
      </w:r>
      <w:r>
        <w:rPr>
          <w:spacing w:val="-25"/>
        </w:rPr>
        <w:t> </w:t>
      </w:r>
      <w:r>
        <w:rPr>
          <w:spacing w:val="-25"/>
        </w:rPr>
      </w:r>
      <w:r>
        <w:rPr/>
        <w:t>计入当期损益。</w:t>
      </w:r>
    </w:p>
    <w:p>
      <w:pPr>
        <w:spacing w:after="0" w:line="357"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637" w:right="227" w:hanging="209"/>
        <w:jc w:val="left"/>
      </w:pPr>
      <w:r>
        <w:rPr>
          <w:rFonts w:ascii="宋体" w:hAnsi="宋体" w:cs="宋体" w:eastAsia="宋体" w:hint="default"/>
        </w:rPr>
        <w:t>3</w:t>
      </w:r>
      <w:r>
        <w:rPr/>
        <w:t>）金融资产减值的测试方法及会计处理方法</w:t>
      </w:r>
      <w:r>
        <w:rPr>
          <w:w w:val="100"/>
        </w:rPr>
        <w:t> </w:t>
      </w:r>
      <w:r>
        <w:rPr>
          <w:spacing w:val="-2"/>
        </w:rPr>
        <w:t>本公司于资产负债表日对其他金融资产的账面价值进行检查，如有客观证据表明某项金融资</w:t>
      </w:r>
    </w:p>
    <w:p>
      <w:pPr>
        <w:pStyle w:val="BodyText"/>
        <w:spacing w:line="357" w:lineRule="auto" w:before="32"/>
        <w:ind w:left="637" w:right="2969" w:hanging="420"/>
        <w:jc w:val="left"/>
      </w:pPr>
      <w:r>
        <w:rPr/>
        <w:t>产发生减值的，计提减值准备。</w:t>
      </w:r>
      <w:r>
        <w:rPr>
          <w:w w:val="100"/>
        </w:rPr>
        <w:t> </w:t>
      </w:r>
      <w:r>
        <w:rPr>
          <w:spacing w:val="-2"/>
        </w:rPr>
        <w:t>可供出售金融资产金融资产的减值准备</w:t>
      </w:r>
    </w:p>
    <w:p>
      <w:pPr>
        <w:pStyle w:val="BodyText"/>
        <w:spacing w:line="355" w:lineRule="auto" w:before="30"/>
        <w:ind w:left="217" w:right="238" w:firstLine="420"/>
        <w:jc w:val="both"/>
      </w:pPr>
      <w:r>
        <w:rPr>
          <w:spacing w:val="-2"/>
        </w:rPr>
        <w:t>期末如果可供出售金融资产的公允价值发生严重下降，或在综合考虑各种相关因素后，预期</w:t>
      </w:r>
      <w:r>
        <w:rPr>
          <w:w w:val="100"/>
        </w:rPr>
        <w:t> </w:t>
      </w:r>
      <w:r>
        <w:rPr>
          <w:spacing w:val="-2"/>
        </w:rPr>
        <w:t>这种下降趋势属于非暂时性的，就认定其已发生减值，将原直接计入所有者权益的公允价值下降</w:t>
      </w:r>
      <w:r>
        <w:rPr>
          <w:spacing w:val="-25"/>
        </w:rPr>
        <w:t> </w:t>
      </w:r>
      <w:r>
        <w:rPr>
          <w:spacing w:val="-25"/>
        </w:rPr>
      </w:r>
      <w:r>
        <w:rPr/>
        <w:t>形成的累计损失一并转出，确认减值损失。</w:t>
      </w:r>
    </w:p>
    <w:p>
      <w:pPr>
        <w:pStyle w:val="BodyText"/>
        <w:spacing w:line="357" w:lineRule="auto" w:before="34"/>
        <w:ind w:left="217" w:right="238" w:firstLine="420"/>
        <w:jc w:val="both"/>
      </w:pPr>
      <w:r>
        <w:rPr>
          <w:spacing w:val="-2"/>
        </w:rPr>
        <w:t>对于已确认减值损失的可供出售债务工具，在随后的会计期间公允价值已上升且客观上与确</w:t>
      </w:r>
      <w:r>
        <w:rPr>
          <w:w w:val="100"/>
        </w:rPr>
        <w:t> </w:t>
      </w:r>
      <w:r>
        <w:rPr/>
        <w:t>认原减值损失确认后发生的事项有关的，原确认的减值损失予以转回，计入当期损益。</w:t>
      </w:r>
    </w:p>
    <w:p>
      <w:pPr>
        <w:pStyle w:val="BodyText"/>
        <w:spacing w:line="355" w:lineRule="auto" w:before="30"/>
        <w:ind w:left="428" w:right="4409" w:hanging="212"/>
        <w:jc w:val="left"/>
      </w:pPr>
      <w:r>
        <w:rPr/>
        <w:t>（</w:t>
      </w:r>
      <w:r>
        <w:rPr>
          <w:rFonts w:ascii="宋体" w:hAnsi="宋体" w:cs="宋体" w:eastAsia="宋体" w:hint="default"/>
        </w:rPr>
        <w:t>2</w:t>
      </w:r>
      <w:r>
        <w:rPr/>
        <w:t>）金融负债</w:t>
      </w:r>
      <w:r>
        <w:rPr>
          <w:w w:val="100"/>
        </w:rPr>
        <w:t> </w:t>
      </w:r>
      <w:r>
        <w:rPr>
          <w:rFonts w:ascii="宋体" w:hAnsi="宋体" w:cs="宋体" w:eastAsia="宋体" w:hint="default"/>
          <w:spacing w:val="-2"/>
        </w:rPr>
        <w:t>1</w:t>
      </w:r>
      <w:r>
        <w:rPr>
          <w:spacing w:val="-2"/>
        </w:rPr>
        <w:t>）金融负债分类、确认依据和计量方法</w:t>
      </w:r>
    </w:p>
    <w:p>
      <w:pPr>
        <w:pStyle w:val="BodyText"/>
        <w:spacing w:line="357" w:lineRule="auto" w:before="32"/>
        <w:ind w:left="428" w:right="2465" w:firstLine="208"/>
        <w:jc w:val="left"/>
      </w:pPr>
      <w:r>
        <w:rPr>
          <w:spacing w:val="-2"/>
        </w:rPr>
        <w:t>本公司的金融负债于初始确认时分类为其他金融负债。</w:t>
      </w:r>
      <w:r>
        <w:rPr>
          <w:w w:val="100"/>
        </w:rPr>
        <w:t> </w:t>
      </w:r>
      <w:r>
        <w:rPr>
          <w:rFonts w:ascii="宋体" w:hAnsi="宋体" w:cs="宋体" w:eastAsia="宋体" w:hint="default"/>
        </w:rPr>
        <w:t>2</w:t>
      </w:r>
      <w:r>
        <w:rPr/>
        <w:t>）金融负债终止确认条件</w:t>
      </w:r>
    </w:p>
    <w:p>
      <w:pPr>
        <w:pStyle w:val="BodyText"/>
        <w:spacing w:line="357" w:lineRule="auto" w:before="30"/>
        <w:ind w:left="217" w:right="238" w:firstLine="420"/>
        <w:jc w:val="both"/>
      </w:pPr>
      <w:r>
        <w:rPr>
          <w:spacing w:val="-2"/>
        </w:rPr>
        <w:t>当金融负债的现时义务全部或部分已经解除时，终止确认该金融负债或义务已解除的部分。</w:t>
      </w:r>
      <w:r>
        <w:rPr>
          <w:w w:val="100"/>
        </w:rPr>
        <w:t> </w:t>
      </w:r>
      <w:r>
        <w:rPr>
          <w:spacing w:val="-2"/>
        </w:rPr>
        <w:t>公司与债权人之间签订协议，以承担新金融负债方式替换现存金融负债，且新金融负债与现存金</w:t>
      </w:r>
      <w:r>
        <w:rPr>
          <w:spacing w:val="-25"/>
        </w:rPr>
        <w:t> </w:t>
      </w:r>
      <w:r>
        <w:rPr>
          <w:spacing w:val="-25"/>
        </w:rPr>
      </w:r>
      <w:r>
        <w:rPr>
          <w:spacing w:val="-2"/>
        </w:rPr>
        <w:t>融负债的合同条款实质上不同的，终止确认现存金融负债，并同时确认新金融负债。公司对现存</w:t>
      </w:r>
      <w:r>
        <w:rPr>
          <w:spacing w:val="-26"/>
        </w:rPr>
        <w:t> </w:t>
      </w:r>
      <w:r>
        <w:rPr>
          <w:spacing w:val="-26"/>
        </w:rPr>
      </w:r>
      <w:r>
        <w:rPr>
          <w:spacing w:val="-2"/>
        </w:rPr>
        <w:t>金融负债全部或部分的合同条款作出实质性修改的，终止确认现存金融负债或其一部分，同时将</w:t>
      </w:r>
      <w:r>
        <w:rPr>
          <w:spacing w:val="-25"/>
        </w:rPr>
        <w:t> </w:t>
      </w:r>
      <w:r>
        <w:rPr>
          <w:spacing w:val="-25"/>
        </w:rPr>
      </w:r>
      <w:r>
        <w:rPr>
          <w:spacing w:val="-2"/>
        </w:rPr>
        <w:t>修改条款后的金融负债确认为一项新金融负债。终止确认部分的账面价值与支付的对价之间的差</w:t>
      </w:r>
      <w:r>
        <w:rPr>
          <w:spacing w:val="-25"/>
        </w:rPr>
        <w:t> </w:t>
      </w:r>
      <w:r>
        <w:rPr>
          <w:spacing w:val="-25"/>
        </w:rPr>
      </w:r>
      <w:r>
        <w:rPr/>
        <w:t>额，计入当期损益。</w:t>
      </w:r>
    </w:p>
    <w:p>
      <w:pPr>
        <w:pStyle w:val="BodyText"/>
        <w:spacing w:line="355" w:lineRule="auto" w:before="30"/>
        <w:ind w:left="637" w:right="227" w:hanging="420"/>
        <w:jc w:val="left"/>
      </w:pPr>
      <w:r>
        <w:rPr/>
        <w:t>（</w:t>
      </w:r>
      <w:r>
        <w:rPr>
          <w:rFonts w:ascii="宋体" w:hAnsi="宋体" w:cs="宋体" w:eastAsia="宋体" w:hint="default"/>
        </w:rPr>
        <w:t>3</w:t>
      </w:r>
      <w:r>
        <w:rPr/>
        <w:t>）金融资产和金融负债的公允价值确定方法</w:t>
      </w:r>
      <w:r>
        <w:rPr>
          <w:w w:val="100"/>
        </w:rPr>
        <w:t> </w:t>
      </w:r>
      <w:r>
        <w:rPr>
          <w:spacing w:val="-2"/>
        </w:rPr>
        <w:t>本公司以主要市场的价格计量金融资产和金融负债的公允价值，不存在主要市场的，以最有</w:t>
      </w:r>
    </w:p>
    <w:p>
      <w:pPr>
        <w:pStyle w:val="BodyText"/>
        <w:spacing w:line="357" w:lineRule="auto" w:before="34"/>
        <w:ind w:left="217" w:right="238"/>
        <w:jc w:val="both"/>
      </w:pPr>
      <w:r>
        <w:rPr>
          <w:spacing w:val="-2"/>
        </w:rPr>
        <w:t>利市场的价格计量金融资产和金融负债的公允价值，并且采用当时适用并且有足够可利用数据和</w:t>
      </w:r>
      <w:r>
        <w:rPr>
          <w:spacing w:val="-25"/>
        </w:rPr>
        <w:t> </w:t>
      </w:r>
      <w:r>
        <w:rPr>
          <w:spacing w:val="-25"/>
        </w:rPr>
      </w:r>
      <w:r>
        <w:rPr>
          <w:spacing w:val="-2"/>
        </w:rPr>
        <w:t>其他信息支持的估值技术。公允价值计量所使用的输入值分为三个层次，即第一层次输入值是计</w:t>
      </w:r>
      <w:r>
        <w:rPr>
          <w:spacing w:val="-25"/>
        </w:rPr>
        <w:t> </w:t>
      </w:r>
      <w:r>
        <w:rPr>
          <w:spacing w:val="-25"/>
        </w:rPr>
      </w:r>
      <w:r>
        <w:rPr>
          <w:spacing w:val="-2"/>
        </w:rPr>
        <w:t>量日能够取得的相同资产或负债在活跃市场上未经调整的报价；第二层次输入值是除第一层次输</w:t>
      </w:r>
      <w:r>
        <w:rPr>
          <w:spacing w:val="-25"/>
        </w:rPr>
        <w:t> </w:t>
      </w:r>
      <w:r>
        <w:rPr>
          <w:spacing w:val="-25"/>
        </w:rPr>
      </w:r>
      <w:r>
        <w:rPr>
          <w:spacing w:val="-2"/>
        </w:rPr>
        <w:t>入值外相关资产或负债直接或间接可观察的输入值；第三层次输入值是相关资产或负债的不可观</w:t>
      </w:r>
      <w:r>
        <w:rPr>
          <w:spacing w:val="-25"/>
        </w:rPr>
        <w:t> </w:t>
      </w:r>
      <w:r>
        <w:rPr>
          <w:spacing w:val="-25"/>
        </w:rPr>
      </w:r>
      <w:r>
        <w:rPr>
          <w:spacing w:val="-2"/>
        </w:rPr>
        <w:t>察输入值。本集团优先使用第一层次输入值，最后再使用第三层次输入值。公允价值计量结果所</w:t>
      </w:r>
      <w:r>
        <w:rPr>
          <w:spacing w:val="-25"/>
        </w:rPr>
        <w:t> </w:t>
      </w:r>
      <w:r>
        <w:rPr>
          <w:spacing w:val="-25"/>
        </w:rPr>
      </w:r>
      <w:r>
        <w:rPr/>
        <w:t>属的层次，由对公允价值计量整体而言具有重大意义的输入值所属的最低层次决定。</w:t>
      </w:r>
    </w:p>
    <w:p>
      <w:pPr>
        <w:pStyle w:val="Heading3"/>
        <w:spacing w:line="290" w:lineRule="auto" w:before="90"/>
        <w:ind w:left="21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55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将单项金额超过</w:t>
            </w:r>
            <w:r>
              <w:rPr>
                <w:rFonts w:ascii="宋体" w:hAnsi="宋体" w:cs="宋体" w:eastAsia="宋体" w:hint="default"/>
                <w:spacing w:val="-54"/>
                <w:sz w:val="21"/>
                <w:szCs w:val="21"/>
              </w:rPr>
              <w:t> </w:t>
            </w:r>
            <w:r>
              <w:rPr>
                <w:rFonts w:ascii="宋体" w:hAnsi="宋体" w:cs="宋体" w:eastAsia="宋体" w:hint="default"/>
                <w:sz w:val="21"/>
                <w:szCs w:val="21"/>
              </w:rPr>
              <w:t>100.00</w:t>
            </w:r>
            <w:r>
              <w:rPr>
                <w:rFonts w:ascii="宋体" w:hAnsi="宋体" w:cs="宋体" w:eastAsia="宋体" w:hint="default"/>
                <w:spacing w:val="-56"/>
                <w:sz w:val="21"/>
                <w:szCs w:val="21"/>
              </w:rPr>
              <w:t> </w:t>
            </w:r>
            <w:r>
              <w:rPr>
                <w:rFonts w:ascii="宋体" w:hAnsi="宋体" w:cs="宋体" w:eastAsia="宋体" w:hint="default"/>
                <w:sz w:val="21"/>
                <w:szCs w:val="21"/>
              </w:rPr>
              <w:t>万元的应收款项视为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重大应收款项</w:t>
            </w:r>
          </w:p>
        </w:tc>
      </w:tr>
      <w:tr>
        <w:trPr>
          <w:trHeight w:val="1102"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单项金额重大应收款项单独进行减值测试，如</w:t>
            </w:r>
          </w:p>
          <w:p>
            <w:pPr>
              <w:pStyle w:val="TableParagraph"/>
              <w:spacing w:line="237" w:lineRule="auto"/>
              <w:ind w:left="103" w:right="147"/>
              <w:jc w:val="both"/>
              <w:rPr>
                <w:rFonts w:ascii="宋体" w:hAnsi="宋体" w:cs="宋体" w:eastAsia="宋体" w:hint="default"/>
                <w:sz w:val="21"/>
                <w:szCs w:val="21"/>
              </w:rPr>
            </w:pPr>
            <w:r>
              <w:rPr>
                <w:rFonts w:ascii="宋体" w:hAnsi="宋体" w:cs="宋体" w:eastAsia="宋体" w:hint="default"/>
                <w:spacing w:val="-2"/>
                <w:sz w:val="21"/>
                <w:szCs w:val="21"/>
              </w:rPr>
              <w:t>有客观证据表明其已发生减值，按预计未来现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金流量现值低于其账面价值的差额计提坏账准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备，计入当期损益。单独测试未发生减值的应</w:t>
            </w:r>
          </w:p>
        </w:tc>
      </w:tr>
    </w:tbl>
    <w:p>
      <w:pPr>
        <w:spacing w:after="0" w:line="237" w:lineRule="auto"/>
        <w:jc w:val="both"/>
        <w:rPr>
          <w:rFonts w:ascii="宋体" w:hAnsi="宋体" w:cs="宋体" w:eastAsia="宋体" w:hint="default"/>
          <w:sz w:val="21"/>
          <w:szCs w:val="21"/>
        </w:rPr>
        <w:sectPr>
          <w:pgSz w:w="11910" w:h="16840"/>
          <w:pgMar w:header="882" w:footer="1195" w:top="1120" w:bottom="1380" w:left="1060" w:right="1560"/>
        </w:sectPr>
      </w:pPr>
    </w:p>
    <w:p>
      <w:pPr>
        <w:spacing w:line="240" w:lineRule="auto" w:before="9"/>
        <w:rPr>
          <w:rFonts w:ascii="宋体" w:hAnsi="宋体" w:cs="宋体" w:eastAsia="宋体" w:hint="default"/>
          <w:sz w:val="23"/>
          <w:szCs w:val="23"/>
        </w:rPr>
      </w:pPr>
    </w:p>
    <w:p>
      <w:pPr>
        <w:spacing w:line="302" w:lineRule="exact"/>
        <w:ind w:left="10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4573;height:2" coordorigin="10,10" coordsize="4573,2">
              <v:shape style="position:absolute;left:10;top:10;width:4573;height:2" coordorigin="10,10" coordsize="4573,0" path="m10,10l4583,10e" filled="false" stroked="true" strokeweight=".48pt" strokecolor="#000000">
                <v:path arrowok="t"/>
              </v:shape>
            </v:group>
            <v:group style="position:absolute;left:4592;top:10;width:4458;height:2" coordorigin="4592,10" coordsize="4458,2">
              <v:shape style="position:absolute;left:4592;top:10;width:4458;height:2" coordorigin="4592,10" coordsize="4458,0" path="m4592,10l9050,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4573;height:2" coordorigin="10,293" coordsize="4573,2">
              <v:shape style="position:absolute;left:10;top:293;width:4573;height:2" coordorigin="10,293" coordsize="4573,0" path="m10,293l4583,293e" filled="false" stroked="true" strokeweight=".48pt" strokecolor="#000000">
                <v:path arrowok="t"/>
              </v:shape>
            </v:group>
            <v:group style="position:absolute;left:4587;top:5;width:2;height:294" coordorigin="4587,5" coordsize="2,294">
              <v:shape style="position:absolute;left:4587;top:5;width:2;height:294" coordorigin="4587,5" coordsize="0,294" path="m4587,5l4587,298e" filled="false" stroked="true" strokeweight=".48001pt" strokecolor="#000000">
                <v:path arrowok="t"/>
              </v:shape>
            </v:group>
            <v:group style="position:absolute;left:4592;top:293;width:4458;height:2" coordorigin="4592,293" coordsize="4458,2">
              <v:shape style="position:absolute;left:4592;top:293;width:4458;height:2" coordorigin="4592,293" coordsize="4458,0" path="m4592,293l9050,293e" filled="false" stroked="true" strokeweight=".48pt" strokecolor="#000000">
                <v:path arrowok="t"/>
              </v:shape>
            </v:group>
            <v:group style="position:absolute;left:9055;top:5;width:2;height:294" coordorigin="9055,5" coordsize="2,294">
              <v:shape style="position:absolute;left:9055;top:5;width:2;height:294" coordorigin="9055,5" coordsize="0,294" path="m9055,5l9055,298e" filled="false" stroked="true" strokeweight=".47998pt" strokecolor="#000000">
                <v:path arrowok="t"/>
              </v:shape>
              <v:shape style="position:absolute;left:4587;top:10;width:4468;height:284" type="#_x0000_t202" filled="false" stroked="false">
                <v:textbox inset="0,0,0,0">
                  <w:txbxContent>
                    <w:p>
                      <w:pPr>
                        <w:spacing w:line="246"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收款项，将其归入相应组合计提坏账准备。</w:t>
                      </w:r>
                    </w:p>
                  </w:txbxContent>
                </v:textbox>
                <w10:wrap type="none"/>
              </v:shape>
            </v:group>
          </v:group>
        </w:pict>
      </w:r>
      <w:r>
        <w:rPr>
          <w:rFonts w:ascii="宋体" w:hAnsi="宋体" w:cs="宋体" w:eastAsia="宋体" w:hint="default"/>
          <w:position w:val="-5"/>
          <w:sz w:val="20"/>
          <w:szCs w:val="20"/>
        </w:rPr>
      </w:r>
    </w:p>
    <w:p>
      <w:pPr>
        <w:spacing w:line="240" w:lineRule="auto" w:before="8"/>
        <w:rPr>
          <w:rFonts w:ascii="宋体" w:hAnsi="宋体" w:cs="宋体" w:eastAsia="宋体" w:hint="default"/>
          <w:sz w:val="19"/>
          <w:szCs w:val="19"/>
        </w:rPr>
      </w:pPr>
    </w:p>
    <w:p>
      <w:pPr>
        <w:pStyle w:val="Heading3"/>
        <w:spacing w:line="240" w:lineRule="auto"/>
        <w:ind w:left="217"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1099"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z w:val="21"/>
                <w:szCs w:val="21"/>
              </w:rPr>
              <w:t>：单独测试未减值的关联方应收款项；属</w:t>
            </w:r>
          </w:p>
          <w:p>
            <w:pPr>
              <w:pStyle w:val="TableParagraph"/>
              <w:spacing w:line="272" w:lineRule="exact" w:before="27"/>
              <w:ind w:left="103" w:right="96"/>
              <w:jc w:val="both"/>
              <w:rPr>
                <w:rFonts w:ascii="宋体" w:hAnsi="宋体" w:cs="宋体" w:eastAsia="宋体" w:hint="default"/>
                <w:sz w:val="21"/>
                <w:szCs w:val="21"/>
              </w:rPr>
            </w:pPr>
            <w:r>
              <w:rPr>
                <w:rFonts w:ascii="宋体" w:hAnsi="宋体" w:cs="宋体" w:eastAsia="宋体" w:hint="default"/>
                <w:spacing w:val="-4"/>
                <w:sz w:val="21"/>
                <w:szCs w:val="21"/>
              </w:rPr>
              <w:t>于保证金、押金性质的应收款项；企业内部部门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或在职职工为从事经营业务而发生的暂借款、备</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用金等性质应收款项。</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w:t>
            </w:r>
          </w:p>
        </w:tc>
      </w:tr>
      <w:tr>
        <w:trPr>
          <w:trHeight w:val="82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：除组合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及单独测试并单独计提了坏账</w:t>
            </w:r>
          </w:p>
          <w:p>
            <w:pPr>
              <w:pStyle w:val="TableParagraph"/>
              <w:spacing w:line="272" w:lineRule="exact" w:before="27"/>
              <w:ind w:left="103" w:right="-6"/>
              <w:jc w:val="left"/>
              <w:rPr>
                <w:rFonts w:ascii="宋体" w:hAnsi="宋体" w:cs="宋体" w:eastAsia="宋体" w:hint="default"/>
                <w:sz w:val="21"/>
                <w:szCs w:val="21"/>
              </w:rPr>
            </w:pPr>
            <w:r>
              <w:rPr>
                <w:rFonts w:ascii="宋体" w:hAnsi="宋体" w:cs="宋体" w:eastAsia="宋体" w:hint="default"/>
                <w:spacing w:val="-4"/>
                <w:sz w:val="21"/>
                <w:szCs w:val="21"/>
              </w:rPr>
              <w:t>准备的应收款项（包括单项金额重大和不重大的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9"/>
                <w:sz w:val="21"/>
                <w:szCs w:val="21"/>
              </w:rPr>
              <w:t>应收款项）外，其他的应收款项按账龄划分组合。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5"/>
        <w:rPr>
          <w:rFonts w:ascii="宋体" w:hAnsi="宋体" w:cs="宋体" w:eastAsia="宋体" w:hint="default"/>
          <w:sz w:val="15"/>
          <w:szCs w:val="15"/>
        </w:rPr>
      </w:pPr>
    </w:p>
    <w:p>
      <w:pPr>
        <w:pStyle w:val="BodyText"/>
        <w:spacing w:line="274" w:lineRule="exact" w:before="36"/>
        <w:ind w:left="217" w:right="2465"/>
        <w:jc w:val="left"/>
      </w:pPr>
      <w:r>
        <w:rPr/>
        <w:t>组合中，采用账龄分析法计提坏账准备的</w:t>
      </w:r>
    </w:p>
    <w:p>
      <w:pPr>
        <w:pStyle w:val="BodyText"/>
        <w:spacing w:line="274" w:lineRule="exact"/>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33"/>
        <w:gridCol w:w="3072"/>
        <w:gridCol w:w="3145"/>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73" w:lineRule="exact" w:before="36"/>
        <w:ind w:left="217" w:right="2465"/>
        <w:jc w:val="left"/>
      </w:pPr>
      <w:r>
        <w:rPr/>
        <w:t>组合中，采用余额百分比法计提坏账准备的</w:t>
      </w:r>
    </w:p>
    <w:p>
      <w:pPr>
        <w:pStyle w:val="BodyText"/>
        <w:spacing w:line="240" w:lineRule="auto"/>
        <w:ind w:left="217" w:right="5269"/>
        <w:jc w:val="left"/>
      </w:pPr>
      <w:r>
        <w:rPr/>
        <w:t>□适用</w:t>
      </w:r>
      <w:r>
        <w:rPr>
          <w:spacing w:val="-2"/>
        </w:rPr>
        <w:t> </w:t>
      </w:r>
      <w:r>
        <w:rPr/>
        <w:t>√不适用</w:t>
      </w:r>
      <w:r>
        <w:rPr>
          <w:spacing w:val="-103"/>
        </w:rPr>
        <w:t> </w:t>
      </w:r>
      <w:r>
        <w:rPr>
          <w:spacing w:val="-103"/>
        </w:rPr>
      </w:r>
      <w:r>
        <w:rPr>
          <w:spacing w:val="-2"/>
        </w:rPr>
        <w:t>组合中，采用其他方法计提坏账准备的</w:t>
      </w:r>
    </w:p>
    <w:p>
      <w:pPr>
        <w:spacing w:line="290" w:lineRule="auto" w:before="0"/>
        <w:ind w:left="217" w:right="29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pStyle w:val="BodyText"/>
        <w:spacing w:line="240" w:lineRule="auto" w:before="12"/>
        <w:ind w:left="217"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12"/>
        <w:rPr>
          <w:rFonts w:ascii="宋体" w:hAnsi="宋体" w:cs="宋体" w:eastAsia="宋体" w:hint="default"/>
          <w:sz w:val="19"/>
          <w:szCs w:val="19"/>
        </w:rPr>
      </w:pPr>
    </w:p>
    <w:p>
      <w:pPr>
        <w:pStyle w:val="Heading3"/>
        <w:spacing w:line="240" w:lineRule="auto"/>
        <w:ind w:left="217" w:right="246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59" w:val="left" w:leader="none"/>
        </w:tabs>
        <w:spacing w:line="272" w:lineRule="exact" w:before="86"/>
        <w:ind w:left="637" w:right="5702" w:hanging="420"/>
        <w:jc w:val="left"/>
      </w:pPr>
      <w:r>
        <w:rPr/>
        <w:t>√适用</w:t>
        <w:tab/>
        <w:t>□不适用</w:t>
      </w:r>
      <w:r>
        <w:rPr>
          <w:w w:val="100"/>
        </w:rPr>
        <w:t> </w:t>
      </w:r>
      <w:r>
        <w:rPr>
          <w:spacing w:val="-2"/>
        </w:rPr>
        <w:t>本公司存货主要包括库存商品。</w:t>
      </w:r>
    </w:p>
    <w:p>
      <w:pPr>
        <w:pStyle w:val="BodyText"/>
        <w:spacing w:line="357" w:lineRule="auto" w:before="109"/>
        <w:ind w:left="217" w:right="227" w:firstLine="420"/>
        <w:jc w:val="left"/>
      </w:pPr>
      <w:r>
        <w:rPr>
          <w:spacing w:val="-2"/>
        </w:rPr>
        <w:t>存货实行永续盘存制，存货在取得时按实际成本计价；领用或发出存货，采用先进先出法确</w:t>
      </w:r>
      <w:r>
        <w:rPr>
          <w:w w:val="100"/>
        </w:rPr>
        <w:t> </w:t>
      </w:r>
      <w:r>
        <w:rPr/>
        <w:t>定其实际成本。</w:t>
      </w:r>
    </w:p>
    <w:p>
      <w:pPr>
        <w:pStyle w:val="BodyText"/>
        <w:spacing w:line="355" w:lineRule="auto" w:before="30"/>
        <w:ind w:left="217" w:right="227" w:firstLine="420"/>
        <w:jc w:val="left"/>
      </w:pPr>
      <w:r>
        <w:rPr>
          <w:spacing w:val="-2"/>
        </w:rPr>
        <w:t>直接用于出售的商品存货，其可变现净值按该存货的估计售价减去估计的销售费用和相关税</w:t>
      </w:r>
      <w:r>
        <w:rPr>
          <w:w w:val="100"/>
        </w:rPr>
        <w:t> </w:t>
      </w:r>
      <w:r>
        <w:rPr/>
        <w:t>费后的金额确定。</w:t>
      </w:r>
    </w:p>
    <w:p>
      <w:pPr>
        <w:pStyle w:val="Heading3"/>
        <w:spacing w:line="240" w:lineRule="auto" w:before="92"/>
        <w:ind w:left="217" w:right="2465"/>
        <w:jc w:val="left"/>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tabs>
          <w:tab w:pos="1059" w:val="left" w:leader="none"/>
        </w:tabs>
        <w:spacing w:line="272" w:lineRule="exact" w:before="86"/>
        <w:ind w:left="637" w:right="237" w:hanging="420"/>
        <w:jc w:val="left"/>
      </w:pPr>
      <w:r>
        <w:rPr/>
        <w:t>√适用</w:t>
        <w:tab/>
        <w:t>□不适用</w:t>
      </w:r>
      <w:r>
        <w:rPr>
          <w:w w:val="100"/>
        </w:rPr>
        <w:t> </w:t>
      </w:r>
      <w:r>
        <w:rPr>
          <w:spacing w:val="-4"/>
        </w:rPr>
        <w:t>本公司将同时符合下列条件的非流动资产或处置组划分为持有待售：（</w:t>
      </w:r>
      <w:r>
        <w:rPr>
          <w:rFonts w:ascii="宋体" w:hAnsi="宋体" w:cs="宋体" w:eastAsia="宋体" w:hint="default"/>
          <w:spacing w:val="-4"/>
        </w:rPr>
        <w:t>1</w:t>
      </w:r>
      <w:r>
        <w:rPr>
          <w:spacing w:val="-4"/>
        </w:rPr>
        <w:t>）根据类似交易中出</w:t>
      </w:r>
    </w:p>
    <w:p>
      <w:pPr>
        <w:pStyle w:val="BodyText"/>
        <w:spacing w:line="357" w:lineRule="auto" w:before="108"/>
        <w:ind w:left="217" w:right="228"/>
        <w:jc w:val="both"/>
      </w:pPr>
      <w:r>
        <w:rPr>
          <w:spacing w:val="-4"/>
        </w:rPr>
        <w:t>售此类资产或处置组的惯例，在当前状况下即可立即出售；（</w:t>
      </w:r>
      <w:r>
        <w:rPr>
          <w:rFonts w:ascii="宋体" w:hAnsi="宋体" w:cs="宋体" w:eastAsia="宋体" w:hint="default"/>
          <w:spacing w:val="-4"/>
        </w:rPr>
        <w:t>2</w:t>
      </w:r>
      <w:r>
        <w:rPr>
          <w:spacing w:val="-4"/>
        </w:rPr>
        <w:t>）出售极可能发生，即已经就一项</w:t>
      </w:r>
      <w:r>
        <w:rPr>
          <w:spacing w:val="-33"/>
        </w:rPr>
        <w:t> </w:t>
      </w:r>
      <w:r>
        <w:rPr>
          <w:spacing w:val="-33"/>
        </w:rPr>
      </w:r>
      <w:r>
        <w:rPr>
          <w:spacing w:val="-2"/>
        </w:rPr>
        <w:t>出售计划作出决议且获得确定的购买承诺，预计出售将在一年内完成。有关规定要求相关权力机</w:t>
      </w:r>
      <w:r>
        <w:rPr>
          <w:spacing w:val="-25"/>
        </w:rPr>
        <w:t> </w:t>
      </w:r>
      <w:r>
        <w:rPr>
          <w:spacing w:val="-25"/>
        </w:rPr>
      </w:r>
      <w:r>
        <w:rPr>
          <w:spacing w:val="-2"/>
        </w:rPr>
        <w:t>构或者监管部门批准后方可出售的需要获得相关批准。本公司将非流动资产或处置组首次划分为</w:t>
      </w:r>
    </w:p>
    <w:p>
      <w:pPr>
        <w:spacing w:after="0" w:line="357"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left="137" w:right="0"/>
        <w:jc w:val="left"/>
      </w:pPr>
      <w:r>
        <w:rPr>
          <w:spacing w:val="-4"/>
          <w:w w:val="100"/>
        </w:rPr>
        <w:t>持有待售类别前，按照相关会计准则规定计量非流动资产或处置组中各项资产和负债的账面价值。</w:t>
      </w:r>
      <w:r>
        <w:rPr>
          <w:spacing w:val="-85"/>
          <w:w w:val="100"/>
        </w:rPr>
        <w:t> </w:t>
      </w:r>
      <w:r>
        <w:rPr>
          <w:spacing w:val="-85"/>
          <w:w w:val="100"/>
        </w:rPr>
      </w:r>
      <w:r>
        <w:rPr/>
        <w:t>初始计量或在资产负债表日重新计量持有待售的非流动资产或处置组时，其账面价值高于公允价</w:t>
      </w:r>
      <w:r>
        <w:rPr>
          <w:w w:val="100"/>
        </w:rPr>
        <w:t> </w:t>
      </w:r>
      <w:r>
        <w:rPr/>
        <w:t>值减去出售费用后的净额的，将账面价值减记至公允价值减去出售费用后的净额，减记的金额确</w:t>
      </w:r>
      <w:r>
        <w:rPr>
          <w:w w:val="100"/>
        </w:rPr>
        <w:t> </w:t>
      </w:r>
      <w:r>
        <w:rPr/>
        <w:t>认为资产减值损失，计入当期损益，同时计提持有待售资产减值准备。</w:t>
      </w:r>
    </w:p>
    <w:p>
      <w:pPr>
        <w:pStyle w:val="BodyText"/>
        <w:spacing w:line="357" w:lineRule="auto" w:before="30"/>
        <w:ind w:left="137" w:right="218" w:firstLine="420"/>
        <w:jc w:val="both"/>
      </w:pPr>
      <w:r>
        <w:rPr>
          <w:spacing w:val="-2"/>
        </w:rPr>
        <w:t>本公司专为转售而取得的非流动资产或处置组，在取得日满足“预计出售将在一年内完成”</w:t>
      </w:r>
      <w:r>
        <w:rPr>
          <w:w w:val="100"/>
        </w:rPr>
        <w:t> </w:t>
      </w:r>
      <w:r>
        <w:rPr/>
        <w:t>的规定条件，且短期（通常为</w:t>
      </w:r>
      <w:r>
        <w:rPr>
          <w:spacing w:val="-54"/>
        </w:rPr>
        <w:t> </w:t>
      </w:r>
      <w:r>
        <w:rPr>
          <w:rFonts w:ascii="宋体" w:hAnsi="宋体" w:cs="宋体" w:eastAsia="宋体" w:hint="default"/>
        </w:rPr>
        <w:t>3</w:t>
      </w:r>
      <w:r>
        <w:rPr>
          <w:rFonts w:ascii="宋体" w:hAnsi="宋体" w:cs="宋体" w:eastAsia="宋体" w:hint="default"/>
          <w:spacing w:val="-56"/>
        </w:rPr>
        <w:t> </w:t>
      </w:r>
      <w:r>
        <w:rPr/>
        <w:t>个月）内很可能满足持有待售类别的其他划分条件的，在取得日</w:t>
      </w:r>
      <w:r>
        <w:rPr>
          <w:w w:val="100"/>
        </w:rPr>
        <w:t> </w:t>
      </w:r>
      <w:r>
        <w:rPr>
          <w:spacing w:val="-2"/>
        </w:rPr>
        <w:t>将其划分为持有待售类别。在初始计量时，比较假定其不划分为持有待售类别情况下的初始计量</w:t>
      </w:r>
      <w:r>
        <w:rPr>
          <w:spacing w:val="-25"/>
        </w:rPr>
        <w:t> </w:t>
      </w:r>
      <w:r>
        <w:rPr>
          <w:spacing w:val="-25"/>
        </w:rPr>
      </w:r>
      <w:r>
        <w:rPr>
          <w:spacing w:val="-2"/>
        </w:rPr>
        <w:t>金额和公允价值减去出售费用后的净额，以两者孰低计量。除企业合并中取得的非流动资产或处</w:t>
      </w:r>
      <w:r>
        <w:rPr>
          <w:spacing w:val="-25"/>
        </w:rPr>
        <w:t> </w:t>
      </w:r>
      <w:r>
        <w:rPr>
          <w:spacing w:val="-25"/>
        </w:rPr>
      </w:r>
      <w:r>
        <w:rPr>
          <w:spacing w:val="-2"/>
        </w:rPr>
        <w:t>置组外，由非流动资产或处置组以公允价值减去出售费用后的净额作为初始计量金额而产生的差</w:t>
      </w:r>
      <w:r>
        <w:rPr>
          <w:spacing w:val="-25"/>
        </w:rPr>
        <w:t> </w:t>
      </w:r>
      <w:r>
        <w:rPr>
          <w:spacing w:val="-25"/>
        </w:rPr>
      </w:r>
      <w:r>
        <w:rPr/>
        <w:t>额，计入当期损益。</w:t>
      </w:r>
    </w:p>
    <w:p>
      <w:pPr>
        <w:pStyle w:val="BodyText"/>
        <w:spacing w:line="357" w:lineRule="auto" w:before="30"/>
        <w:ind w:left="137" w:right="218" w:firstLine="420"/>
        <w:jc w:val="both"/>
      </w:pPr>
      <w:r>
        <w:rPr>
          <w:spacing w:val="-2"/>
        </w:rPr>
        <w:t>本公司因出售对子公司的投资等原因导致丧失对子公司控制权的，无论出售后本公司是否保</w:t>
      </w:r>
      <w:r>
        <w:rPr>
          <w:w w:val="100"/>
        </w:rPr>
        <w:t> </w:t>
      </w:r>
      <w:r>
        <w:rPr>
          <w:spacing w:val="-2"/>
        </w:rPr>
        <w:t>留部分权益性投资，在拟出售的对子公司投资满足持有待售类别划分条件时，在母公司个别财务</w:t>
      </w:r>
      <w:r>
        <w:rPr>
          <w:spacing w:val="-25"/>
        </w:rPr>
        <w:t> </w:t>
      </w:r>
      <w:r>
        <w:rPr>
          <w:spacing w:val="-25"/>
        </w:rPr>
      </w:r>
      <w:r>
        <w:rPr>
          <w:spacing w:val="-2"/>
        </w:rPr>
        <w:t>报表中将对子公司投资整体划分为持有待售类别，在合并财务报表中将子公司所有资产和负债划</w:t>
      </w:r>
      <w:r>
        <w:rPr>
          <w:spacing w:val="-25"/>
        </w:rPr>
        <w:t> </w:t>
      </w:r>
      <w:r>
        <w:rPr>
          <w:spacing w:val="-25"/>
        </w:rPr>
      </w:r>
      <w:r>
        <w:rPr/>
        <w:t>分为持有待售类别。</w:t>
      </w:r>
    </w:p>
    <w:p>
      <w:pPr>
        <w:pStyle w:val="BodyText"/>
        <w:spacing w:line="357" w:lineRule="auto" w:before="30"/>
        <w:ind w:left="137" w:right="218" w:firstLine="420"/>
        <w:jc w:val="both"/>
      </w:pPr>
      <w:r>
        <w:rPr>
          <w:spacing w:val="-2"/>
        </w:rPr>
        <w:t>后续资产负债表日持有待售的非流动资产公允价值减去出售费用后的净额增加的，以前减记</w:t>
      </w:r>
      <w:r>
        <w:rPr>
          <w:w w:val="100"/>
        </w:rPr>
        <w:t> </w:t>
      </w:r>
      <w:r>
        <w:rPr>
          <w:spacing w:val="-2"/>
        </w:rPr>
        <w:t>的金额应当予以恢复，并在划分为持有待售类别后确认的资产减值损失金额内转回，转回金额计</w:t>
      </w:r>
      <w:r>
        <w:rPr>
          <w:spacing w:val="-25"/>
        </w:rPr>
        <w:t> </w:t>
      </w:r>
      <w:r>
        <w:rPr>
          <w:spacing w:val="-25"/>
        </w:rPr>
      </w:r>
      <w:r>
        <w:rPr/>
        <w:t>入当期损益。划分为持有待售类别前确认的资产减值损失不得转回。</w:t>
      </w:r>
    </w:p>
    <w:p>
      <w:pPr>
        <w:pStyle w:val="BodyText"/>
        <w:spacing w:line="355" w:lineRule="auto" w:before="32"/>
        <w:ind w:left="137" w:right="218" w:firstLine="420"/>
        <w:jc w:val="both"/>
      </w:pPr>
      <w:r>
        <w:rPr>
          <w:spacing w:val="-2"/>
        </w:rPr>
        <w:t>对于持有待售的处置组确认的资产减值损失金额，先抵减处置组中商誉的账面价值，再根据</w:t>
      </w:r>
      <w:r>
        <w:rPr>
          <w:w w:val="100"/>
        </w:rPr>
        <w:t> </w:t>
      </w:r>
      <w:r>
        <w:rPr/>
        <w:t>各项非流动资产账面价值所占比重，按比例抵减其账面价值。</w:t>
      </w:r>
    </w:p>
    <w:p>
      <w:pPr>
        <w:pStyle w:val="BodyText"/>
        <w:spacing w:line="357" w:lineRule="auto" w:before="32"/>
        <w:ind w:left="137" w:right="218" w:firstLine="420"/>
        <w:jc w:val="both"/>
      </w:pPr>
      <w:r>
        <w:rPr>
          <w:spacing w:val="-2"/>
        </w:rPr>
        <w:t>后续资产负债表日持有待售的处置组公允价值减去出售费用后的净额增加的，以前减记的金</w:t>
      </w:r>
      <w:r>
        <w:rPr>
          <w:w w:val="100"/>
        </w:rPr>
        <w:t> </w:t>
      </w:r>
      <w:r>
        <w:rPr>
          <w:spacing w:val="-2"/>
        </w:rPr>
        <w:t>额应当予以恢复，并在划分为持有待售类别后适用相关计量规定的非流动资产确认的资产减值损</w:t>
      </w:r>
      <w:r>
        <w:rPr>
          <w:spacing w:val="-25"/>
        </w:rPr>
        <w:t> </w:t>
      </w:r>
      <w:r>
        <w:rPr>
          <w:spacing w:val="-25"/>
        </w:rPr>
      </w:r>
      <w:r>
        <w:rPr>
          <w:spacing w:val="-2"/>
        </w:rPr>
        <w:t>失金额内转回，转回金额计入当期损益。已抵减的商誉账面价值，以及非流动资产在划分为持有</w:t>
      </w:r>
      <w:r>
        <w:rPr>
          <w:spacing w:val="-25"/>
        </w:rPr>
        <w:t> </w:t>
      </w:r>
      <w:r>
        <w:rPr>
          <w:spacing w:val="-25"/>
        </w:rPr>
      </w:r>
      <w:r>
        <w:rPr/>
        <w:t>待售类别前确认的资产减值损失不得转回。</w:t>
      </w:r>
    </w:p>
    <w:p>
      <w:pPr>
        <w:pStyle w:val="BodyText"/>
        <w:spacing w:line="357" w:lineRule="auto" w:before="30"/>
        <w:ind w:left="137" w:right="218" w:firstLine="420"/>
        <w:jc w:val="both"/>
      </w:pPr>
      <w:r>
        <w:rPr>
          <w:spacing w:val="-2"/>
        </w:rPr>
        <w:t>持有待售的处置组确认的资产减值损失后续转回金额，根据处置组中除商誉外，各项非流动</w:t>
      </w:r>
      <w:r>
        <w:rPr>
          <w:w w:val="100"/>
        </w:rPr>
        <w:t> </w:t>
      </w:r>
      <w:r>
        <w:rPr/>
        <w:t>资产账面价值所占比重，按比例增加其账面价值。</w:t>
      </w:r>
    </w:p>
    <w:p>
      <w:pPr>
        <w:pStyle w:val="BodyText"/>
        <w:spacing w:line="357" w:lineRule="auto" w:before="30"/>
        <w:ind w:left="137" w:right="218" w:firstLine="420"/>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55" w:lineRule="auto" w:before="30"/>
        <w:ind w:left="137" w:right="208" w:firstLine="420"/>
        <w:jc w:val="both"/>
      </w:pPr>
      <w:r>
        <w:rPr>
          <w:spacing w:val="-2"/>
        </w:rPr>
        <w:t>持有待售的非流动资产或处置组因不再满足持有待售类别的划分条件，而不再继续划分为持</w:t>
      </w:r>
      <w:r>
        <w:rPr>
          <w:w w:val="100"/>
        </w:rPr>
        <w:t> </w:t>
      </w:r>
      <w:r>
        <w:rPr>
          <w:spacing w:val="-4"/>
        </w:rPr>
        <w:t>有待售类别或非流动资产从持有待售的处置组中移除时，按照以下两者孰低计量：（</w:t>
      </w:r>
      <w:r>
        <w:rPr>
          <w:rFonts w:ascii="宋体" w:hAnsi="宋体" w:cs="宋体" w:eastAsia="宋体" w:hint="default"/>
          <w:spacing w:val="-4"/>
        </w:rPr>
        <w:t>1</w:t>
      </w:r>
      <w:r>
        <w:rPr>
          <w:spacing w:val="-4"/>
        </w:rPr>
        <w:t>）划分为持</w:t>
      </w:r>
      <w:r>
        <w:rPr>
          <w:spacing w:val="-32"/>
        </w:rPr>
        <w:t> </w:t>
      </w:r>
      <w:r>
        <w:rPr>
          <w:spacing w:val="-32"/>
        </w:rPr>
      </w:r>
      <w:r>
        <w:rPr>
          <w:spacing w:val="-2"/>
        </w:rPr>
        <w:t>有待售类别前的账面价值，按照假定不划分为持有待售类别情况下本应确认的折旧、摊销或减值</w:t>
      </w:r>
      <w:r>
        <w:rPr>
          <w:spacing w:val="-25"/>
        </w:rPr>
        <w:t> </w:t>
      </w:r>
      <w:r>
        <w:rPr>
          <w:spacing w:val="-25"/>
        </w:rPr>
      </w:r>
      <w:r>
        <w:rPr/>
        <w:t>等进行调整后的金额；（</w:t>
      </w:r>
      <w:r>
        <w:rPr>
          <w:rFonts w:ascii="宋体" w:hAnsi="宋体" w:cs="宋体" w:eastAsia="宋体" w:hint="default"/>
        </w:rPr>
        <w:t>2</w:t>
      </w:r>
      <w:r>
        <w:rPr/>
        <w:t>）</w:t>
      </w:r>
      <w:r>
        <w:rPr>
          <w:spacing w:val="-4"/>
        </w:rPr>
        <w:t> </w:t>
      </w:r>
      <w:r>
        <w:rPr/>
        <w:t>可收回金额。</w:t>
      </w:r>
    </w:p>
    <w:p>
      <w:pPr>
        <w:pStyle w:val="BodyText"/>
        <w:spacing w:line="240" w:lineRule="auto" w:before="34"/>
        <w:ind w:left="557" w:right="104"/>
        <w:jc w:val="left"/>
      </w:pPr>
      <w:r>
        <w:rPr/>
        <w:t>终止确认持有待售的非流动资产或处置组时，将尚未确认的利得或损失计入当期损益。</w:t>
      </w:r>
    </w:p>
    <w:p>
      <w:pPr>
        <w:spacing w:line="240" w:lineRule="auto" w:before="10"/>
        <w:rPr>
          <w:rFonts w:ascii="宋体" w:hAnsi="宋体" w:cs="宋体" w:eastAsia="宋体" w:hint="default"/>
          <w:sz w:val="14"/>
          <w:szCs w:val="14"/>
        </w:rPr>
      </w:pPr>
    </w:p>
    <w:p>
      <w:pPr>
        <w:pStyle w:val="Heading3"/>
        <w:spacing w:line="240" w:lineRule="auto" w:before="0"/>
        <w:ind w:left="137" w:right="104"/>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79" w:val="left" w:leader="none"/>
        </w:tabs>
        <w:spacing w:line="240" w:lineRule="auto" w:before="56"/>
        <w:ind w:left="137" w:right="104"/>
        <w:jc w:val="left"/>
      </w:pPr>
      <w:r>
        <w:rPr/>
        <w:t>√适用</w:t>
        <w:tab/>
        <w:t>□不适用</w:t>
      </w:r>
    </w:p>
    <w:p>
      <w:pPr>
        <w:spacing w:after="0" w:line="240" w:lineRule="auto"/>
        <w:jc w:val="left"/>
        <w:sectPr>
          <w:footerReference w:type="default" r:id="rId41"/>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left="557" w:right="124"/>
        <w:jc w:val="left"/>
      </w:pPr>
      <w:r>
        <w:rPr/>
        <w:t>本公司长期股权投资主要是对子公司的投资、对联营企业的投资和对合营企业的投资。</w:t>
      </w:r>
      <w:r>
        <w:rPr>
          <w:w w:val="100"/>
        </w:rPr>
        <w:t> </w:t>
      </w:r>
      <w:r>
        <w:rPr>
          <w:spacing w:val="-2"/>
        </w:rPr>
        <w:t>本公司对共同控制的判断依据是所有参与方或参与方组合集体控制该安排，并且该安排相关</w:t>
      </w:r>
    </w:p>
    <w:p>
      <w:pPr>
        <w:pStyle w:val="BodyText"/>
        <w:spacing w:line="357" w:lineRule="auto" w:before="32"/>
        <w:ind w:left="557" w:right="123" w:hanging="420"/>
        <w:jc w:val="left"/>
      </w:pPr>
      <w:r>
        <w:rPr/>
        <w:t>活动的政策必须经过这些集体控制该安排的参与方一致同意。</w:t>
      </w:r>
      <w:r>
        <w:rPr>
          <w:w w:val="100"/>
        </w:rPr>
        <w:t> </w:t>
      </w:r>
      <w:r>
        <w:rPr/>
        <w:t>本公司直接或通过子公司间接拥有被投资单位 </w:t>
      </w:r>
      <w:r>
        <w:rPr>
          <w:rFonts w:ascii="宋体" w:hAnsi="宋体" w:cs="宋体" w:eastAsia="宋体" w:hint="default"/>
          <w:spacing w:val="-7"/>
        </w:rPr>
        <w:t>20</w:t>
      </w:r>
      <w:r>
        <w:rPr>
          <w:spacing w:val="-7"/>
        </w:rPr>
        <w:t>％（含）以上但低于</w:t>
      </w:r>
      <w:r>
        <w:rPr>
          <w:spacing w:val="-83"/>
        </w:rPr>
        <w:t> </w:t>
      </w:r>
      <w:r>
        <w:rPr>
          <w:rFonts w:ascii="宋体" w:hAnsi="宋体" w:cs="宋体" w:eastAsia="宋体" w:hint="default"/>
          <w:spacing w:val="-4"/>
        </w:rPr>
        <w:t>50</w:t>
      </w:r>
      <w:r>
        <w:rPr>
          <w:spacing w:val="-4"/>
        </w:rPr>
        <w:t>％的表决权时，通常</w:t>
      </w:r>
    </w:p>
    <w:p>
      <w:pPr>
        <w:pStyle w:val="BodyText"/>
        <w:spacing w:line="357" w:lineRule="auto" w:before="30"/>
        <w:ind w:left="137" w:right="138"/>
        <w:jc w:val="both"/>
      </w:pPr>
      <w:r>
        <w:rPr/>
        <w:t>认为对被投资单位具有重大影响。持有被投资单位</w:t>
      </w:r>
      <w:r>
        <w:rPr>
          <w:spacing w:val="-58"/>
        </w:rPr>
        <w:t> </w:t>
      </w:r>
      <w:r>
        <w:rPr>
          <w:rFonts w:ascii="宋体" w:hAnsi="宋体" w:cs="宋体" w:eastAsia="宋体" w:hint="default"/>
        </w:rPr>
        <w:t>20%</w:t>
      </w:r>
      <w:r>
        <w:rPr/>
        <w:t>以下表决权的，还需要综合考虑在被投资</w:t>
      </w:r>
      <w:r>
        <w:rPr>
          <w:w w:val="100"/>
        </w:rPr>
        <w:t> </w:t>
      </w:r>
      <w:r>
        <w:rPr>
          <w:spacing w:val="-2"/>
        </w:rPr>
        <w:t>单位的董事会或类似权力机构中派有代表、或参与被投资单位财务和经营政策制定过程、或与被</w:t>
      </w:r>
      <w:r>
        <w:rPr>
          <w:spacing w:val="-25"/>
        </w:rPr>
        <w:t> </w:t>
      </w:r>
      <w:r>
        <w:rPr>
          <w:spacing w:val="-25"/>
        </w:rPr>
      </w:r>
      <w:r>
        <w:rPr>
          <w:spacing w:val="-2"/>
        </w:rPr>
        <w:t>投资单位之间发生重要交易、或向被投资单位派出管理人员、或向被投资单位提供关键技术资料</w:t>
      </w:r>
      <w:r>
        <w:rPr>
          <w:spacing w:val="-25"/>
        </w:rPr>
        <w:t> </w:t>
      </w:r>
      <w:r>
        <w:rPr>
          <w:spacing w:val="-25"/>
        </w:rPr>
      </w:r>
      <w:r>
        <w:rPr/>
        <w:t>等事实和情况判断对被投资单位具有重大影响。</w:t>
      </w:r>
    </w:p>
    <w:p>
      <w:pPr>
        <w:pStyle w:val="BodyText"/>
        <w:spacing w:line="355" w:lineRule="auto" w:before="31"/>
        <w:ind w:left="137" w:right="138" w:firstLine="420"/>
        <w:jc w:val="both"/>
      </w:pPr>
      <w:r>
        <w:rPr>
          <w:spacing w:val="-2"/>
        </w:rPr>
        <w:t>对被投资单位形成控制的，为本公司的子公司。通过同一控制下的企业合并取得的长期股权</w:t>
      </w:r>
      <w:r>
        <w:rPr>
          <w:w w:val="100"/>
        </w:rPr>
        <w:t> </w:t>
      </w:r>
      <w:r>
        <w:rPr>
          <w:spacing w:val="-2"/>
        </w:rPr>
        <w:t>投资，在合并日按照取得被合并方在最终控制方合并报表中净资产的账面价值的份额作为长期股</w:t>
      </w:r>
      <w:r>
        <w:rPr>
          <w:spacing w:val="-25"/>
        </w:rPr>
        <w:t> </w:t>
      </w:r>
      <w:r>
        <w:rPr>
          <w:spacing w:val="-25"/>
        </w:rPr>
      </w:r>
      <w:r>
        <w:rPr>
          <w:spacing w:val="-2"/>
        </w:rPr>
        <w:t>权投资的初始投资成本。被合并方在合并日的净资产账面价值为负数的，长期股权投资成本按零</w:t>
      </w:r>
      <w:r>
        <w:rPr>
          <w:spacing w:val="-25"/>
        </w:rPr>
        <w:t> </w:t>
      </w:r>
      <w:r>
        <w:rPr>
          <w:spacing w:val="-25"/>
        </w:rPr>
      </w:r>
      <w:r>
        <w:rPr/>
        <w:t>确定。</w:t>
      </w:r>
    </w:p>
    <w:p>
      <w:pPr>
        <w:pStyle w:val="BodyText"/>
        <w:spacing w:line="357" w:lineRule="auto" w:before="34"/>
        <w:ind w:left="137" w:right="138" w:firstLine="420"/>
        <w:jc w:val="both"/>
      </w:pPr>
      <w:r>
        <w:rPr>
          <w:spacing w:val="-2"/>
        </w:rPr>
        <w:t>通过多次交易分步取得同一控制下被投资单位的股权，最终形成企业合并的，应在取得控制</w:t>
      </w:r>
      <w:r>
        <w:rPr>
          <w:w w:val="100"/>
        </w:rPr>
        <w:t> </w:t>
      </w:r>
      <w:r>
        <w:rPr>
          <w:spacing w:val="-2"/>
        </w:rPr>
        <w:t>权的报告期，补充披露在母公司财务报表中的长期股权投资的处理方法。例如：通过多次交易分</w:t>
      </w:r>
      <w:r>
        <w:rPr>
          <w:spacing w:val="-25"/>
        </w:rPr>
        <w:t> </w:t>
      </w:r>
      <w:r>
        <w:rPr>
          <w:spacing w:val="-25"/>
        </w:rPr>
      </w:r>
      <w:r>
        <w:rPr>
          <w:spacing w:val="-2"/>
        </w:rPr>
        <w:t>步取得同一控制下被投资单位的股权，最终形成企业合并，属于一揽子交易的，本集团将各项交</w:t>
      </w:r>
      <w:r>
        <w:rPr>
          <w:spacing w:val="-25"/>
        </w:rPr>
        <w:t> </w:t>
      </w:r>
      <w:r>
        <w:rPr>
          <w:spacing w:val="-25"/>
        </w:rPr>
      </w:r>
      <w:r>
        <w:rPr>
          <w:spacing w:val="-2"/>
        </w:rPr>
        <w:t>易作为一项取得控制权的交易进行会计处理。不属于一览交易的，在合并日，根据合并后享有被</w:t>
      </w:r>
      <w:r>
        <w:rPr>
          <w:spacing w:val="-25"/>
        </w:rPr>
        <w:t> </w:t>
      </w:r>
      <w:r>
        <w:rPr>
          <w:spacing w:val="-25"/>
        </w:rPr>
      </w:r>
      <w:r>
        <w:rPr>
          <w:spacing w:val="-2"/>
        </w:rPr>
        <w:t>合并方净资产在最终控制方合并财务报表中的账面价值的份额作为长期股权投资的的初始投资成</w:t>
      </w:r>
      <w:r>
        <w:rPr>
          <w:spacing w:val="-25"/>
        </w:rPr>
        <w:t> </w:t>
      </w:r>
      <w:r>
        <w:rPr>
          <w:spacing w:val="-25"/>
        </w:rPr>
      </w:r>
      <w:r>
        <w:rPr>
          <w:spacing w:val="-2"/>
        </w:rPr>
        <w:t>本。初始投资成本与达到合并前的长期股权投资账面价值加上合并日进一步取得股份新支付对价</w:t>
      </w:r>
      <w:r>
        <w:rPr>
          <w:spacing w:val="-25"/>
        </w:rPr>
        <w:t> </w:t>
      </w:r>
      <w:r>
        <w:rPr>
          <w:spacing w:val="-25"/>
        </w:rPr>
      </w:r>
      <w:r>
        <w:rPr/>
        <w:t>的账面价值之和的差额，调整资本公积，资本公积不足冲减的，冲减留存收益。</w:t>
      </w:r>
    </w:p>
    <w:p>
      <w:pPr>
        <w:pStyle w:val="BodyText"/>
        <w:spacing w:line="355" w:lineRule="auto" w:before="30"/>
        <w:ind w:left="557" w:right="124"/>
        <w:jc w:val="left"/>
      </w:pPr>
      <w:r>
        <w:rPr/>
        <w:t>通过非同一控制下的企业合并取得的长期股权投资，以合并成本作为初始投资成本。</w:t>
      </w:r>
      <w:r>
        <w:rPr>
          <w:w w:val="100"/>
        </w:rPr>
        <w:t> </w:t>
      </w:r>
      <w:r>
        <w:rPr>
          <w:spacing w:val="-2"/>
        </w:rPr>
        <w:t>通过多次交易分步取得非同一控制下被投资单位的股权，最终形成企业合并的，应在取得控</w:t>
      </w:r>
    </w:p>
    <w:p>
      <w:pPr>
        <w:pStyle w:val="BodyText"/>
        <w:spacing w:line="357" w:lineRule="auto" w:before="34"/>
        <w:ind w:left="137" w:right="138"/>
        <w:jc w:val="both"/>
      </w:pPr>
      <w:r>
        <w:rPr>
          <w:spacing w:val="-2"/>
        </w:rPr>
        <w:t>制权的报告期，补充披露在母公司财务报表中的长期股权投资成本处理方法。例如：通过多次交</w:t>
      </w:r>
      <w:r>
        <w:rPr>
          <w:spacing w:val="-25"/>
        </w:rPr>
        <w:t> </w:t>
      </w:r>
      <w:r>
        <w:rPr>
          <w:spacing w:val="-25"/>
        </w:rPr>
      </w:r>
      <w:r>
        <w:rPr>
          <w:spacing w:val="-2"/>
        </w:rPr>
        <w:t>易分步取得非同一控制下被投资单位的股权，最终形成企业合并，属于一揽子交易的，本公司将</w:t>
      </w:r>
      <w:r>
        <w:rPr>
          <w:spacing w:val="-25"/>
        </w:rPr>
        <w:t> </w:t>
      </w:r>
      <w:r>
        <w:rPr>
          <w:spacing w:val="-25"/>
        </w:rPr>
      </w:r>
      <w:r>
        <w:rPr>
          <w:spacing w:val="-2"/>
        </w:rPr>
        <w:t>各项交易作为一项取得控制权的交易进行会计处理。不属于一览交易的，按照原持有的股权投资</w:t>
      </w:r>
      <w:r>
        <w:rPr>
          <w:spacing w:val="-26"/>
        </w:rPr>
        <w:t> </w:t>
      </w:r>
      <w:r>
        <w:rPr>
          <w:spacing w:val="-26"/>
        </w:rPr>
      </w:r>
      <w:r>
        <w:rPr>
          <w:spacing w:val="-2"/>
        </w:rPr>
        <w:t>账面价值加上新增投资成本之和，作为改按成本法核算的初始投资成本。购买日之前持有的股权</w:t>
      </w:r>
      <w:r>
        <w:rPr>
          <w:spacing w:val="-25"/>
        </w:rPr>
        <w:t> </w:t>
      </w:r>
      <w:r>
        <w:rPr>
          <w:spacing w:val="-25"/>
        </w:rPr>
      </w:r>
      <w:r>
        <w:rPr>
          <w:spacing w:val="-2"/>
        </w:rPr>
        <w:t>采用权益法核算的，原权益法核算的相关其他综合收益暂不做调整，在处置该项投资时采用与被</w:t>
      </w:r>
      <w:r>
        <w:rPr>
          <w:spacing w:val="-25"/>
        </w:rPr>
        <w:t> </w:t>
      </w:r>
      <w:r>
        <w:rPr>
          <w:spacing w:val="-25"/>
        </w:rPr>
      </w:r>
      <w:r>
        <w:rPr>
          <w:spacing w:val="-2"/>
        </w:rPr>
        <w:t>投资单位直接处置相关资产或负债相同的基础进行会计处理。购买日之前持有的股权在可供出售</w:t>
      </w:r>
      <w:r>
        <w:rPr>
          <w:spacing w:val="-25"/>
        </w:rPr>
        <w:t> </w:t>
      </w:r>
      <w:r>
        <w:rPr>
          <w:spacing w:val="-25"/>
        </w:rPr>
      </w:r>
      <w:r>
        <w:rPr>
          <w:spacing w:val="-2"/>
        </w:rPr>
        <w:t>金融资产中采用公允价值核算的，原计入其他综合收益的累计公允价值变动在合并日转入当期投</w:t>
      </w:r>
      <w:r>
        <w:rPr>
          <w:spacing w:val="-25"/>
        </w:rPr>
        <w:t> </w:t>
      </w:r>
      <w:r>
        <w:rPr>
          <w:spacing w:val="-25"/>
        </w:rPr>
      </w:r>
      <w:r>
        <w:rPr/>
        <w:t>资损益。</w:t>
      </w:r>
    </w:p>
    <w:p>
      <w:pPr>
        <w:pStyle w:val="BodyText"/>
        <w:spacing w:line="357" w:lineRule="auto" w:before="30"/>
        <w:ind w:left="137" w:right="129" w:firstLine="420"/>
        <w:jc w:val="both"/>
      </w:pPr>
      <w:r>
        <w:rPr>
          <w:spacing w:val="-2"/>
        </w:rPr>
        <w:t>除上述通过企业合并取得的长期股权投资外，以支付现金取得的长期股权投资，按照实际支</w:t>
      </w:r>
      <w:r>
        <w:rPr>
          <w:w w:val="100"/>
        </w:rPr>
        <w:t> </w:t>
      </w:r>
      <w:r>
        <w:rPr>
          <w:spacing w:val="-2"/>
        </w:rPr>
        <w:t>付的购买价款作为投资成本；以发行权益性证券取得的长期股权投资，按照发行权益性证券的公</w:t>
      </w:r>
      <w:r>
        <w:rPr>
          <w:spacing w:val="-25"/>
        </w:rPr>
        <w:t> </w:t>
      </w:r>
      <w:r>
        <w:rPr>
          <w:spacing w:val="-25"/>
        </w:rPr>
      </w:r>
      <w:r>
        <w:rPr>
          <w:spacing w:val="-2"/>
        </w:rPr>
        <w:t>允价值作为投资成本；投资者投入的长期股权投资，按照投资合同或协议约定的价值作为投资成</w:t>
      </w:r>
      <w:r>
        <w:rPr>
          <w:spacing w:val="-25"/>
        </w:rPr>
        <w:t> </w:t>
      </w:r>
      <w:r>
        <w:rPr>
          <w:spacing w:val="-25"/>
        </w:rPr>
      </w:r>
      <w:r>
        <w:rPr>
          <w:spacing w:val="-4"/>
        </w:rPr>
        <w:t>本；</w:t>
      </w:r>
      <w:r>
        <w:rPr>
          <w:rFonts w:ascii="宋体" w:hAnsi="宋体" w:cs="宋体" w:eastAsia="宋体" w:hint="default"/>
          <w:spacing w:val="-4"/>
        </w:rPr>
        <w:t>[</w:t>
      </w:r>
      <w:r>
        <w:rPr>
          <w:spacing w:val="-4"/>
        </w:rPr>
        <w:t>公司如有以债务重组、非货币性资产交换等方式取得的长期股权投资，应根据相关企业会计</w:t>
      </w:r>
      <w:r>
        <w:rPr>
          <w:spacing w:val="-34"/>
        </w:rPr>
        <w:t> </w:t>
      </w:r>
      <w:r>
        <w:rPr>
          <w:spacing w:val="-34"/>
        </w:rPr>
      </w:r>
      <w:r>
        <w:rPr/>
        <w:t>准则的规定并结合公司的实际情况披露确定投资成本的方法。</w:t>
      </w:r>
    </w:p>
    <w:p>
      <w:pPr>
        <w:spacing w:after="0" w:line="357" w:lineRule="auto"/>
        <w:jc w:val="both"/>
        <w:sectPr>
          <w:footerReference w:type="default" r:id="rId42"/>
          <w:pgSz w:w="11910" w:h="16840"/>
          <w:pgMar w:footer="1195" w:header="882" w:top="1120" w:bottom="1380" w:left="1140" w:right="1660"/>
          <w:pgNumType w:start="91"/>
        </w:sectPr>
      </w:pPr>
    </w:p>
    <w:p>
      <w:pPr>
        <w:spacing w:line="240" w:lineRule="auto" w:before="9"/>
        <w:rPr>
          <w:rFonts w:ascii="宋体" w:hAnsi="宋体" w:cs="宋体" w:eastAsia="宋体" w:hint="default"/>
          <w:sz w:val="18"/>
          <w:szCs w:val="18"/>
        </w:rPr>
      </w:pPr>
    </w:p>
    <w:p>
      <w:pPr>
        <w:pStyle w:val="BodyText"/>
        <w:spacing w:line="355" w:lineRule="auto" w:before="36"/>
        <w:ind w:left="557" w:right="124"/>
        <w:jc w:val="left"/>
      </w:pPr>
      <w:r>
        <w:rPr/>
        <w:t>本公司对子公司投资采用成本法核算，对合营企业及联营企业投资采用权益法核算。</w:t>
      </w:r>
      <w:r>
        <w:rPr>
          <w:w w:val="100"/>
        </w:rPr>
        <w:t> </w:t>
      </w:r>
      <w:r>
        <w:rPr>
          <w:spacing w:val="-2"/>
        </w:rPr>
        <w:t>后续计量采用成本法核算的长期股权投资，在追加投资时，按照追加投资支付的成本额公允</w:t>
      </w:r>
    </w:p>
    <w:p>
      <w:pPr>
        <w:pStyle w:val="BodyText"/>
        <w:spacing w:line="357" w:lineRule="auto" w:before="32"/>
        <w:ind w:left="137" w:right="124"/>
        <w:jc w:val="left"/>
      </w:pPr>
      <w:r>
        <w:rPr>
          <w:spacing w:val="-2"/>
        </w:rPr>
        <w:t>价值及发生的相关交易费用增加长期股权投资成本的账面价值。被投资单位宣告分派的现金股利</w:t>
      </w:r>
      <w:r>
        <w:rPr>
          <w:spacing w:val="-25"/>
        </w:rPr>
        <w:t> </w:t>
      </w:r>
      <w:r>
        <w:rPr>
          <w:spacing w:val="-25"/>
        </w:rPr>
      </w:r>
      <w:r>
        <w:rPr/>
        <w:t>或利润，按照应享有的金额确认为当期投资收益。</w:t>
      </w:r>
    </w:p>
    <w:p>
      <w:pPr>
        <w:pStyle w:val="BodyText"/>
        <w:spacing w:line="357" w:lineRule="auto" w:before="30"/>
        <w:ind w:left="137" w:right="138" w:firstLine="420"/>
        <w:jc w:val="both"/>
      </w:pPr>
      <w:r>
        <w:rPr>
          <w:spacing w:val="-2"/>
        </w:rPr>
        <w:t>后续计量采用权益法核算的长期股权投资，随着被他投资单位所有者权益的变动相应调整增</w:t>
      </w:r>
      <w:r>
        <w:rPr>
          <w:w w:val="100"/>
        </w:rPr>
        <w:t> </w:t>
      </w:r>
      <w:r>
        <w:rPr>
          <w:spacing w:val="-2"/>
        </w:rPr>
        <w:t>加或减少长期股权投资的账面价值。其中在确认应享有被投资单位净损益的份额时，以取得投资</w:t>
      </w:r>
      <w:r>
        <w:rPr>
          <w:spacing w:val="-25"/>
        </w:rPr>
        <w:t> </w:t>
      </w:r>
      <w:r>
        <w:rPr>
          <w:spacing w:val="-25"/>
        </w:rPr>
      </w:r>
      <w:r>
        <w:rPr>
          <w:spacing w:val="-2"/>
        </w:rPr>
        <w:t>时被投资单位各项可辨认资产等的公允价值为基础，按照本集团的会计政策及会计期间，并抵销</w:t>
      </w:r>
      <w:r>
        <w:rPr>
          <w:spacing w:val="-25"/>
        </w:rPr>
        <w:t> </w:t>
      </w:r>
      <w:r>
        <w:rPr>
          <w:spacing w:val="-25"/>
        </w:rPr>
      </w:r>
      <w:r>
        <w:rPr>
          <w:spacing w:val="-2"/>
        </w:rPr>
        <w:t>与联营企业及合营企业之间发生的内部交易损益按照持股比例计算归属于投资企业的部分，对被</w:t>
      </w:r>
      <w:r>
        <w:rPr>
          <w:spacing w:val="-25"/>
        </w:rPr>
        <w:t> </w:t>
      </w:r>
      <w:r>
        <w:rPr>
          <w:spacing w:val="-25"/>
        </w:rPr>
      </w:r>
      <w:r>
        <w:rPr/>
        <w:t>投资单位的净利润进行调整后确认。</w:t>
      </w:r>
    </w:p>
    <w:p>
      <w:pPr>
        <w:pStyle w:val="BodyText"/>
        <w:spacing w:line="355" w:lineRule="auto" w:before="30"/>
        <w:ind w:left="137" w:right="138" w:firstLine="420"/>
        <w:jc w:val="both"/>
      </w:pPr>
      <w:r>
        <w:rPr>
          <w:spacing w:val="-2"/>
        </w:rPr>
        <w:t>处置长期股权投资，其账面价值与实际取得价款的差额，计入当期投资收益。采用权益法核</w:t>
      </w:r>
      <w:r>
        <w:rPr>
          <w:w w:val="100"/>
        </w:rPr>
        <w:t> </w:t>
      </w:r>
      <w:r>
        <w:rPr>
          <w:spacing w:val="-2"/>
        </w:rPr>
        <w:t>算的长期股权投资，因被投资单位除净损益以外所有者权益的其他变动而计入所有者权益的，处</w:t>
      </w:r>
      <w:r>
        <w:rPr>
          <w:spacing w:val="-25"/>
        </w:rPr>
        <w:t> </w:t>
      </w:r>
      <w:r>
        <w:rPr>
          <w:spacing w:val="-25"/>
        </w:rPr>
      </w:r>
      <w:r>
        <w:rPr/>
        <w:t>置该项投资时将原计入所有者权益的部分按相应比例转入当期投资损益。</w:t>
      </w:r>
    </w:p>
    <w:p>
      <w:pPr>
        <w:pStyle w:val="BodyText"/>
        <w:spacing w:line="355" w:lineRule="auto" w:before="34"/>
        <w:ind w:left="137" w:right="138" w:firstLine="420"/>
        <w:jc w:val="both"/>
      </w:pPr>
      <w:r>
        <w:rPr>
          <w:spacing w:val="-2"/>
        </w:rPr>
        <w:t>因处置部分股权投资等原因丧失了对被投资单位的共同控制或重大影响的，处置后的剩余股</w:t>
      </w:r>
      <w:r>
        <w:rPr>
          <w:w w:val="100"/>
        </w:rPr>
        <w:t> </w:t>
      </w:r>
      <w:r>
        <w:rPr>
          <w:spacing w:val="-2"/>
        </w:rPr>
        <w:t>权改按可供出售金融资产核算，剩余股权在丧失共同控制或重大影响之日的公允价值与账面价值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t>益法核算时采用与被投资单位直接处置相关资产或负债相同的基础进行会计处理。</w:t>
      </w:r>
    </w:p>
    <w:p>
      <w:pPr>
        <w:pStyle w:val="BodyText"/>
        <w:spacing w:line="357" w:lineRule="auto" w:before="32"/>
        <w:ind w:left="137" w:right="138" w:firstLine="420"/>
        <w:jc w:val="both"/>
      </w:pPr>
      <w:r>
        <w:rPr>
          <w:spacing w:val="-2"/>
        </w:rPr>
        <w:t>因处置部分长期股权投资丧失了对被投资单位控制的，处置后的剩余股权能够对被投资单位</w:t>
      </w:r>
      <w:r>
        <w:rPr>
          <w:w w:val="100"/>
        </w:rPr>
        <w:t> </w:t>
      </w:r>
      <w:r>
        <w:rPr>
          <w:spacing w:val="-2"/>
        </w:rPr>
        <w:t>实施共同控制或施加重大影响的，改按权益法核算，处置股权账面价值和处置对价的差额计入投</w:t>
      </w:r>
      <w:r>
        <w:rPr>
          <w:spacing w:val="-25"/>
        </w:rPr>
        <w:t> </w:t>
      </w:r>
      <w:r>
        <w:rPr>
          <w:spacing w:val="-25"/>
        </w:rPr>
      </w:r>
      <w:r>
        <w:rPr>
          <w:spacing w:val="-2"/>
        </w:rPr>
        <w:t>资收益，并对该剩余股权视同自取得时即采用权益法核算进行调整；处置后的剩余股权不能对被</w:t>
      </w:r>
      <w:r>
        <w:rPr>
          <w:spacing w:val="-25"/>
        </w:rPr>
        <w:t> </w:t>
      </w:r>
      <w:r>
        <w:rPr>
          <w:spacing w:val="-25"/>
        </w:rPr>
      </w:r>
      <w:r>
        <w:rPr>
          <w:spacing w:val="-2"/>
        </w:rPr>
        <w:t>投资单位实施共同控制或施加重大影响的，改按可供出售金融资产的有关规定进行会计处理，处</w:t>
      </w:r>
      <w:r>
        <w:rPr>
          <w:spacing w:val="-25"/>
        </w:rPr>
        <w:t> </w:t>
      </w:r>
      <w:r>
        <w:rPr>
          <w:spacing w:val="-25"/>
        </w:rPr>
      </w:r>
      <w:r>
        <w:rPr>
          <w:spacing w:val="-2"/>
        </w:rPr>
        <w:t>置股权账面价值和处置对价的差额计入投资收益，剩余股权在丧失控制之日的公允价值与账面价</w:t>
      </w:r>
      <w:r>
        <w:rPr>
          <w:spacing w:val="-25"/>
        </w:rPr>
        <w:t> </w:t>
      </w:r>
      <w:r>
        <w:rPr>
          <w:spacing w:val="-25"/>
        </w:rPr>
      </w:r>
      <w:r>
        <w:rPr/>
        <w:t>值间的差额计入当期投资损益。</w:t>
      </w:r>
    </w:p>
    <w:p>
      <w:pPr>
        <w:pStyle w:val="BodyText"/>
        <w:spacing w:line="357" w:lineRule="auto" w:before="30"/>
        <w:ind w:left="137" w:right="131" w:firstLine="420"/>
        <w:jc w:val="both"/>
      </w:pPr>
      <w:r>
        <w:rPr>
          <w:spacing w:val="-2"/>
        </w:rPr>
        <w:t>本公司对于分步处置股权至丧失控股权的各项交易不属于一揽子交易的，对每一项交易分别</w:t>
      </w:r>
      <w:r>
        <w:rPr>
          <w:w w:val="100"/>
        </w:rPr>
        <w:t> </w:t>
      </w:r>
      <w:r>
        <w:rPr>
          <w:spacing w:val="-2"/>
        </w:rPr>
        <w:t>进行会计处理。属于“一揽子交易”的，将各项交易作为一项处置子公司并丧失控制权的交易进</w:t>
      </w:r>
      <w:r>
        <w:rPr>
          <w:spacing w:val="-25"/>
        </w:rPr>
        <w:t> </w:t>
      </w:r>
      <w:r>
        <w:rPr>
          <w:spacing w:val="-25"/>
        </w:rPr>
      </w:r>
      <w:r>
        <w:rPr>
          <w:spacing w:val="-2"/>
        </w:rPr>
        <w:t>行会计处理，但是，在丧失控制权之前每一次交易处置价款与所处置的股权对应的长期股权投资</w:t>
      </w:r>
      <w:r>
        <w:rPr>
          <w:spacing w:val="-25"/>
        </w:rPr>
        <w:t> </w:t>
      </w:r>
      <w:r>
        <w:rPr>
          <w:spacing w:val="-25"/>
        </w:rPr>
      </w:r>
      <w:r>
        <w:rPr>
          <w:spacing w:val="-7"/>
          <w:w w:val="100"/>
        </w:rPr>
        <w:t>账面价值之间的差额，确认为其他综合收益，到丧失控制权时再一并转入丧失控制权的当期损益。</w:t>
      </w:r>
    </w:p>
    <w:p>
      <w:pPr>
        <w:spacing w:line="290" w:lineRule="auto" w:before="92"/>
        <w:ind w:left="137" w:right="7258"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3"/>
        <w:spacing w:line="290" w:lineRule="auto" w:before="14"/>
        <w:ind w:left="137" w:right="76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557" w:right="124" w:hanging="420"/>
        <w:jc w:val="left"/>
      </w:pPr>
      <w:r>
        <w:rPr/>
        <w:t>√适用</w:t>
      </w:r>
      <w:r>
        <w:rPr>
          <w:spacing w:val="-2"/>
        </w:rPr>
        <w:t> </w:t>
      </w:r>
      <w:r>
        <w:rPr/>
        <w:t>□不适用</w:t>
      </w:r>
      <w:r>
        <w:rPr>
          <w:spacing w:val="-103"/>
        </w:rPr>
        <w:t> </w:t>
      </w:r>
      <w:r>
        <w:rPr>
          <w:spacing w:val="-103"/>
        </w:rPr>
      </w:r>
      <w:r>
        <w:rPr>
          <w:spacing w:val="-2"/>
        </w:rPr>
        <w:t>本公司固定资产是指同时具有以下特征，即为生产商品、提供劳务、出租或经营管理而持有</w:t>
      </w:r>
    </w:p>
    <w:p>
      <w:pPr>
        <w:pStyle w:val="BodyText"/>
        <w:spacing w:line="357" w:lineRule="auto" w:before="133"/>
        <w:ind w:left="557" w:right="124" w:hanging="420"/>
        <w:jc w:val="left"/>
      </w:pPr>
      <w:r>
        <w:rPr/>
        <w:t>的，使用年限超过一年的有形资产。</w:t>
      </w:r>
      <w:r>
        <w:rPr>
          <w:w w:val="100"/>
        </w:rPr>
        <w:t> </w:t>
      </w:r>
      <w:r>
        <w:rPr>
          <w:spacing w:val="-2"/>
        </w:rPr>
        <w:t>固定资产在与其有关的经济利益很可能流入本公司、且其成本能够可靠计量时予以确认。本</w:t>
      </w:r>
    </w:p>
    <w:p>
      <w:pPr>
        <w:pStyle w:val="BodyText"/>
        <w:spacing w:line="240" w:lineRule="auto" w:before="32"/>
        <w:ind w:left="137" w:right="124"/>
        <w:jc w:val="left"/>
      </w:pPr>
      <w:r>
        <w:rPr/>
        <w:t>公司固定资产包括房屋及建筑物、办公设备、运输设备。</w:t>
      </w:r>
    </w:p>
    <w:p>
      <w:pPr>
        <w:spacing w:after="0" w:line="240" w:lineRule="auto"/>
        <w:jc w:val="left"/>
        <w:sectPr>
          <w:footerReference w:type="default" r:id="rId43"/>
          <w:pgSz w:w="11910" w:h="16840"/>
          <w:pgMar w:footer="1195" w:header="882" w:top="1120" w:bottom="1380" w:left="1140" w:right="1660"/>
          <w:pgNumType w:start="92"/>
        </w:sectPr>
      </w:pPr>
    </w:p>
    <w:p>
      <w:pPr>
        <w:spacing w:line="240" w:lineRule="auto" w:before="9"/>
        <w:rPr>
          <w:rFonts w:ascii="宋体" w:hAnsi="宋体" w:cs="宋体" w:eastAsia="宋体" w:hint="default"/>
          <w:sz w:val="18"/>
          <w:szCs w:val="18"/>
        </w:rPr>
      </w:pPr>
    </w:p>
    <w:p>
      <w:pPr>
        <w:pStyle w:val="Heading3"/>
        <w:spacing w:line="240" w:lineRule="auto"/>
        <w:ind w:left="217" w:right="246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17"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4.85</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19.00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11.88</w:t>
            </w:r>
          </w:p>
        </w:tc>
      </w:tr>
    </w:tbl>
    <w:p>
      <w:pPr>
        <w:spacing w:line="240" w:lineRule="auto" w:before="12"/>
        <w:rPr>
          <w:rFonts w:ascii="宋体" w:hAnsi="宋体" w:cs="宋体" w:eastAsia="宋体" w:hint="default"/>
          <w:sz w:val="19"/>
          <w:szCs w:val="19"/>
        </w:rPr>
      </w:pPr>
    </w:p>
    <w:p>
      <w:pPr>
        <w:pStyle w:val="Heading3"/>
        <w:spacing w:line="240" w:lineRule="auto"/>
        <w:ind w:left="217" w:right="0"/>
        <w:jc w:val="both"/>
        <w:rPr>
          <w:b w:val="0"/>
          <w:bCs w:val="0"/>
        </w:rPr>
      </w:pPr>
      <w:r>
        <w:rPr>
          <w:rFonts w:ascii="宋体" w:hAnsi="宋体" w:cs="宋体" w:eastAsia="宋体" w:hint="default"/>
        </w:rPr>
        <w:t>(3).</w:t>
      </w:r>
      <w:r>
        <w:rPr/>
        <w:t>融资租入固定资产的认定依据、计价和折旧方法</w:t>
      </w:r>
      <w:r>
        <w:rPr>
          <w:b w:val="0"/>
          <w:bCs w:val="0"/>
        </w:rPr>
      </w:r>
    </w:p>
    <w:p>
      <w:pPr>
        <w:tabs>
          <w:tab w:pos="1059" w:val="left" w:leader="none"/>
        </w:tabs>
        <w:spacing w:line="290" w:lineRule="auto" w:before="58"/>
        <w:ind w:left="217" w:right="7384"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17.</w:t>
      </w:r>
      <w:r>
        <w:rPr>
          <w:rFonts w:ascii="宋体" w:hAnsi="宋体" w:cs="宋体" w:eastAsia="宋体" w:hint="default"/>
          <w:b/>
          <w:bCs/>
          <w:spacing w:val="2"/>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tabs>
          <w:tab w:pos="1059" w:val="left" w:leader="none"/>
        </w:tabs>
        <w:spacing w:line="290" w:lineRule="auto" w:before="14"/>
        <w:ind w:left="217" w:right="7384"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18.</w:t>
      </w:r>
      <w:r>
        <w:rPr>
          <w:rFonts w:ascii="宋体" w:hAnsi="宋体" w:cs="宋体" w:eastAsia="宋体" w:hint="default"/>
          <w:b/>
          <w:bCs/>
          <w:spacing w:val="2"/>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BodyText"/>
        <w:spacing w:line="273" w:lineRule="exact" w:before="14"/>
        <w:ind w:left="217" w:right="0"/>
        <w:jc w:val="both"/>
      </w:pPr>
      <w:r>
        <w:rPr/>
        <w:t>√适用  □不适用</w:t>
      </w:r>
    </w:p>
    <w:p>
      <w:pPr>
        <w:pStyle w:val="BodyText"/>
        <w:spacing w:line="357" w:lineRule="auto"/>
        <w:ind w:left="217" w:right="228" w:firstLine="420"/>
        <w:jc w:val="both"/>
      </w:pPr>
      <w:r>
        <w:rPr/>
        <w:t>发生的可直接归属于需要经过</w:t>
      </w:r>
      <w:r>
        <w:rPr>
          <w:spacing w:val="-54"/>
        </w:rPr>
        <w:t> </w:t>
      </w:r>
      <w:r>
        <w:rPr>
          <w:rFonts w:ascii="宋体" w:hAnsi="宋体" w:cs="宋体" w:eastAsia="宋体" w:hint="default"/>
        </w:rPr>
        <w:t>1</w:t>
      </w:r>
      <w:r>
        <w:rPr>
          <w:rFonts w:ascii="宋体" w:hAnsi="宋体" w:cs="宋体" w:eastAsia="宋体" w:hint="default"/>
          <w:spacing w:val="-56"/>
        </w:rPr>
        <w:t> </w:t>
      </w:r>
      <w:r>
        <w:rPr/>
        <w:t>年以上的购建或者生产活动才能达到预定可使用或者可销售</w:t>
      </w:r>
      <w:r>
        <w:rPr>
          <w:w w:val="100"/>
        </w:rPr>
        <w:t> </w:t>
      </w:r>
      <w:r>
        <w:rPr>
          <w:spacing w:val="-6"/>
        </w:rPr>
        <w:t>状态的固定资产、投资性房地产和存货等的借款费用，在资产支出已经发生、借款费用已经发生、</w:t>
      </w:r>
      <w:r>
        <w:rPr>
          <w:spacing w:val="-54"/>
        </w:rPr>
        <w:t> </w:t>
      </w:r>
      <w:r>
        <w:rPr>
          <w:spacing w:val="-54"/>
        </w:rPr>
      </w:r>
      <w:r>
        <w:rPr>
          <w:spacing w:val="-2"/>
        </w:rPr>
        <w:t>为使资产达到预定可使用或可销售状态所必要的购建或生产活动已经开始时，开始资本化；当购</w:t>
      </w:r>
      <w:r>
        <w:rPr>
          <w:spacing w:val="-25"/>
        </w:rPr>
        <w:t> </w:t>
      </w:r>
      <w:r>
        <w:rPr>
          <w:spacing w:val="-25"/>
        </w:rPr>
      </w:r>
      <w:r>
        <w:rPr>
          <w:spacing w:val="-2"/>
        </w:rPr>
        <w:t>建或生产符合资本化条件的资产达到预定可使用或可销售状态时，停止资本化，其后发生的借款</w:t>
      </w:r>
      <w:r>
        <w:rPr>
          <w:spacing w:val="-25"/>
        </w:rPr>
        <w:t> </w:t>
      </w:r>
      <w:r>
        <w:rPr>
          <w:spacing w:val="-25"/>
        </w:rPr>
      </w:r>
      <w:r>
        <w:rPr>
          <w:spacing w:val="-2"/>
        </w:rPr>
        <w:t>费用计入当期损益。如果符合资本化条件的资产在购建或者生产过程中发生非正常中断、且中断</w:t>
      </w:r>
      <w:r>
        <w:rPr>
          <w:spacing w:val="-25"/>
        </w:rPr>
        <w:t> </w:t>
      </w:r>
      <w:r>
        <w:rPr>
          <w:spacing w:val="-25"/>
        </w:rPr>
      </w:r>
      <w:r>
        <w:rPr/>
        <w:t>时间连续超过</w:t>
      </w:r>
      <w:r>
        <w:rPr>
          <w:spacing w:val="-53"/>
        </w:rPr>
        <w:t> </w:t>
      </w:r>
      <w:r>
        <w:rPr>
          <w:rFonts w:ascii="宋体" w:hAnsi="宋体" w:cs="宋体" w:eastAsia="宋体" w:hint="default"/>
        </w:rPr>
        <w:t>3</w:t>
      </w:r>
      <w:r>
        <w:rPr>
          <w:rFonts w:ascii="宋体" w:hAnsi="宋体" w:cs="宋体" w:eastAsia="宋体" w:hint="default"/>
          <w:spacing w:val="-55"/>
        </w:rPr>
        <w:t> </w:t>
      </w:r>
      <w:r>
        <w:rPr/>
        <w:t>个月，暂停借款费用的资本化，直至资产的购建或生产活动重新开始。</w:t>
      </w:r>
    </w:p>
    <w:p>
      <w:pPr>
        <w:pStyle w:val="BodyText"/>
        <w:spacing w:line="357" w:lineRule="auto" w:before="30"/>
        <w:ind w:left="217" w:right="238" w:firstLine="420"/>
        <w:jc w:val="both"/>
      </w:pPr>
      <w:r>
        <w:rPr>
          <w:spacing w:val="-2"/>
        </w:rPr>
        <w:t>专门借款当期实际发生的利息费用，扣除尚未动用的借款资金存入银行取得的利息收入或进</w:t>
      </w:r>
      <w:r>
        <w:rPr>
          <w:w w:val="100"/>
        </w:rPr>
        <w:t> </w:t>
      </w:r>
      <w:r>
        <w:rPr>
          <w:spacing w:val="-2"/>
        </w:rPr>
        <w:t>行暂时性投资取得的投资收益后的金额予以资本化；一般借款根据累计资产支出超过专门借款部</w:t>
      </w:r>
      <w:r>
        <w:rPr>
          <w:spacing w:val="-25"/>
        </w:rPr>
        <w:t> </w:t>
      </w:r>
      <w:r>
        <w:rPr>
          <w:spacing w:val="-25"/>
        </w:rPr>
      </w:r>
      <w:r>
        <w:rPr>
          <w:spacing w:val="-2"/>
        </w:rPr>
        <w:t>分的资产支出加权平均数乘以所占用一般借款的资本化率，确定资本化金额。资本化率根据一般</w:t>
      </w:r>
      <w:r>
        <w:rPr>
          <w:spacing w:val="-25"/>
        </w:rPr>
        <w:t> </w:t>
      </w:r>
      <w:r>
        <w:rPr>
          <w:spacing w:val="-25"/>
        </w:rPr>
      </w:r>
      <w:r>
        <w:rPr/>
        <w:t>借款加权平均利率计算确定。</w:t>
      </w:r>
    </w:p>
    <w:p>
      <w:pPr>
        <w:pStyle w:val="Heading3"/>
        <w:spacing w:line="240" w:lineRule="auto" w:before="90"/>
        <w:ind w:left="217"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tabs>
          <w:tab w:pos="1059" w:val="left" w:leader="none"/>
        </w:tabs>
        <w:spacing w:line="290" w:lineRule="auto" w:before="58"/>
        <w:ind w:left="217" w:right="7384"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20.</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tabs>
          <w:tab w:pos="1059" w:val="left" w:leader="none"/>
        </w:tabs>
        <w:spacing w:line="290" w:lineRule="auto" w:before="14"/>
        <w:ind w:left="217" w:right="7384"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3"/>
        <w:spacing w:line="240" w:lineRule="auto" w:before="15"/>
        <w:ind w:left="217" w:right="0"/>
        <w:jc w:val="both"/>
        <w:rPr>
          <w:b w:val="0"/>
          <w:bCs w:val="0"/>
        </w:rPr>
      </w:pPr>
      <w:r>
        <w:rPr>
          <w:rFonts w:ascii="宋体" w:hAnsi="宋体" w:cs="宋体" w:eastAsia="宋体" w:hint="default"/>
        </w:rPr>
        <w:t>(1).</w:t>
      </w:r>
      <w:r>
        <w:rPr/>
        <w:t>计价方法、使用寿命、减值测试</w:t>
      </w:r>
      <w:r>
        <w:rPr>
          <w:b w:val="0"/>
          <w:bCs w:val="0"/>
        </w:rPr>
      </w:r>
    </w:p>
    <w:p>
      <w:pPr>
        <w:pStyle w:val="BodyText"/>
        <w:spacing w:line="240" w:lineRule="auto" w:before="56"/>
        <w:ind w:left="637" w:right="227" w:hanging="420"/>
        <w:jc w:val="left"/>
      </w:pPr>
      <w:r>
        <w:rPr/>
        <w:t>√适用</w:t>
      </w:r>
      <w:r>
        <w:rPr>
          <w:spacing w:val="-2"/>
        </w:rPr>
        <w:t> </w:t>
      </w:r>
      <w:r>
        <w:rPr/>
        <w:t>□不适用</w:t>
      </w:r>
      <w:r>
        <w:rPr>
          <w:spacing w:val="-103"/>
        </w:rPr>
        <w:t> </w:t>
      </w:r>
      <w:r>
        <w:rPr>
          <w:spacing w:val="-103"/>
        </w:rPr>
      </w:r>
      <w:r>
        <w:rPr>
          <w:spacing w:val="-2"/>
        </w:rPr>
        <w:t>本公司无形资产为软件等，按取得时的实际成本计量，其中，购入的无形资产，按实际支付</w:t>
      </w:r>
    </w:p>
    <w:p>
      <w:pPr>
        <w:pStyle w:val="BodyText"/>
        <w:spacing w:line="355" w:lineRule="auto" w:before="133"/>
        <w:ind w:left="217" w:right="228"/>
        <w:jc w:val="both"/>
      </w:pPr>
      <w:r>
        <w:rPr>
          <w:spacing w:val="-2"/>
        </w:rPr>
        <w:t>的价款和相关的其他支出作为实际成本；投资者投入的无形资产，按投资合同或协议约定的价值</w:t>
      </w:r>
      <w:r>
        <w:rPr>
          <w:spacing w:val="-25"/>
        </w:rPr>
        <w:t> </w:t>
      </w:r>
      <w:r>
        <w:rPr>
          <w:spacing w:val="-25"/>
        </w:rPr>
      </w:r>
      <w:r>
        <w:rPr>
          <w:spacing w:val="-2"/>
        </w:rPr>
        <w:t>确定实际成本，但合同或协议约定价值不公允的，按公允价值确定实际成本；对非同一控制下合</w:t>
      </w:r>
      <w:r>
        <w:rPr>
          <w:spacing w:val="-25"/>
        </w:rPr>
        <w:t> </w:t>
      </w:r>
      <w:r>
        <w:rPr>
          <w:spacing w:val="-25"/>
        </w:rPr>
      </w:r>
      <w:r>
        <w:rPr>
          <w:spacing w:val="-2"/>
          <w:w w:val="100"/>
        </w:rPr>
        <w:t>并中取得被购买方拥有的但在其财务报表中未确认的</w:t>
      </w:r>
      <w:r>
        <w:rPr>
          <w:spacing w:val="-44"/>
          <w:w w:val="100"/>
        </w:rPr>
        <w:t> </w:t>
      </w:r>
      <w:r>
        <w:rPr>
          <w:rFonts w:ascii="宋体" w:hAnsi="宋体" w:cs="宋体" w:eastAsia="宋体" w:hint="default"/>
          <w:w w:val="100"/>
        </w:rPr>
        <w:t>xx</w:t>
      </w:r>
      <w:r>
        <w:rPr>
          <w:rFonts w:ascii="宋体" w:hAnsi="宋体" w:cs="宋体" w:eastAsia="宋体" w:hint="default"/>
          <w:spacing w:val="-46"/>
          <w:w w:val="100"/>
        </w:rPr>
        <w:t> </w:t>
      </w:r>
      <w:r>
        <w:rPr>
          <w:spacing w:val="-7"/>
          <w:w w:val="100"/>
        </w:rPr>
        <w:t>无形资产，在对被购买方资产进行初始确</w:t>
      </w:r>
      <w:r>
        <w:rPr>
          <w:spacing w:val="-102"/>
          <w:w w:val="100"/>
        </w:rPr>
        <w:t> </w:t>
      </w:r>
      <w:r>
        <w:rPr>
          <w:spacing w:val="-102"/>
          <w:w w:val="100"/>
        </w:rPr>
      </w:r>
      <w:r>
        <w:rPr/>
        <w:t>认时，按公允价值确认为无形资产。</w:t>
      </w:r>
    </w:p>
    <w:p>
      <w:pPr>
        <w:pStyle w:val="BodyText"/>
        <w:spacing w:line="357" w:lineRule="auto" w:before="34"/>
        <w:ind w:left="217" w:right="238" w:firstLine="420"/>
        <w:jc w:val="both"/>
      </w:pPr>
      <w:r>
        <w:rPr>
          <w:spacing w:val="-2"/>
        </w:rPr>
        <w:t>软件无形资产按预计使用年限、合同规定的受益年限和法律规定的有效年限三者中最短者分</w:t>
      </w:r>
      <w:r>
        <w:rPr>
          <w:w w:val="100"/>
        </w:rPr>
        <w:t> </w:t>
      </w:r>
      <w:r>
        <w:rPr>
          <w:spacing w:val="-2"/>
        </w:rPr>
        <w:t>期平均摊销。摊销金额按其受益对象计入相关资产成本和当期损益。对使用寿命有限的无形资产</w:t>
      </w:r>
      <w:r>
        <w:rPr>
          <w:spacing w:val="-25"/>
        </w:rPr>
        <w:t> </w:t>
      </w:r>
      <w:r>
        <w:rPr>
          <w:spacing w:val="-25"/>
        </w:rPr>
      </w:r>
      <w:r>
        <w:rPr>
          <w:spacing w:val="-2"/>
        </w:rPr>
        <w:t>的预计使用寿命及摊销方法于每年年度终了进行复核，如发生改变，则作为会计估计变更处理。</w:t>
      </w:r>
    </w:p>
    <w:p>
      <w:pPr>
        <w:spacing w:after="0" w:line="357"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557" w:right="124"/>
        <w:jc w:val="left"/>
      </w:pPr>
      <w:r>
        <w:rPr/>
        <w:t>本公司无使用年限不确定的无形资产。</w:t>
      </w:r>
    </w:p>
    <w:p>
      <w:pPr>
        <w:spacing w:line="240" w:lineRule="auto" w:before="10"/>
        <w:rPr>
          <w:rFonts w:ascii="宋体" w:hAnsi="宋体" w:cs="宋体" w:eastAsia="宋体" w:hint="default"/>
          <w:sz w:val="14"/>
          <w:szCs w:val="14"/>
        </w:rPr>
      </w:pPr>
    </w:p>
    <w:p>
      <w:pPr>
        <w:pStyle w:val="Heading3"/>
        <w:spacing w:line="240" w:lineRule="auto" w:before="0"/>
        <w:ind w:left="137" w:right="124"/>
        <w:jc w:val="left"/>
        <w:rPr>
          <w:b w:val="0"/>
          <w:bCs w:val="0"/>
        </w:rPr>
      </w:pPr>
      <w:r>
        <w:rPr>
          <w:rFonts w:ascii="宋体" w:hAnsi="宋体" w:cs="宋体" w:eastAsia="宋体" w:hint="default"/>
        </w:rPr>
        <w:t>(2).</w:t>
      </w:r>
      <w:r>
        <w:rPr/>
        <w:t>内部研究开发支出会计政策</w:t>
      </w:r>
      <w:r>
        <w:rPr>
          <w:b w:val="0"/>
          <w:bCs w:val="0"/>
        </w:rPr>
      </w:r>
    </w:p>
    <w:p>
      <w:pPr>
        <w:pStyle w:val="BodyText"/>
        <w:spacing w:line="272" w:lineRule="exact" w:before="86"/>
        <w:ind w:left="557" w:right="1440" w:hanging="420"/>
        <w:jc w:val="left"/>
      </w:pPr>
      <w:r>
        <w:rPr/>
        <w:t>√适用</w:t>
      </w:r>
      <w:r>
        <w:rPr>
          <w:spacing w:val="-2"/>
        </w:rPr>
        <w:t> </w:t>
      </w:r>
      <w:r>
        <w:rPr/>
        <w:t>□不适用</w:t>
      </w:r>
      <w:r>
        <w:rPr>
          <w:spacing w:val="-103"/>
        </w:rPr>
        <w:t> </w:t>
      </w:r>
      <w:r>
        <w:rPr>
          <w:spacing w:val="-103"/>
        </w:rPr>
      </w:r>
      <w:r>
        <w:rPr>
          <w:spacing w:val="-2"/>
        </w:rPr>
        <w:t>本公司内部研究开发项目的支出分为研究阶段支出和开发阶段支出。</w:t>
      </w:r>
    </w:p>
    <w:p>
      <w:pPr>
        <w:pStyle w:val="BodyText"/>
        <w:spacing w:line="357" w:lineRule="auto" w:before="108"/>
        <w:ind w:left="137" w:right="124" w:firstLine="420"/>
        <w:jc w:val="left"/>
      </w:pPr>
      <w:r>
        <w:rPr>
          <w:spacing w:val="-2"/>
        </w:rPr>
        <w:t>研究阶段：为获取并理解新的科学或技术知识等而进行的独创性的有计划调查、研究活动的</w:t>
      </w:r>
      <w:r>
        <w:rPr>
          <w:w w:val="100"/>
        </w:rPr>
        <w:t> </w:t>
      </w:r>
      <w:r>
        <w:rPr/>
        <w:t>阶段。</w:t>
      </w:r>
    </w:p>
    <w:p>
      <w:pPr>
        <w:pStyle w:val="BodyText"/>
        <w:spacing w:line="355" w:lineRule="auto" w:before="30"/>
        <w:ind w:left="137" w:right="124" w:firstLine="420"/>
        <w:jc w:val="left"/>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r>
        <w:rPr>
          <w:w w:val="100"/>
        </w:rPr>
        <w:t> </w:t>
      </w:r>
      <w:r>
        <w:rPr/>
        <w:t>内部研究开发项目开发阶段的支出，同时满足下列条件时确认为无形资产：</w:t>
      </w:r>
    </w:p>
    <w:p>
      <w:pPr>
        <w:pStyle w:val="BodyText"/>
        <w:spacing w:line="240" w:lineRule="auto" w:before="33"/>
        <w:ind w:left="137" w:right="124"/>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35"/>
        <w:ind w:left="137" w:right="124"/>
        <w:jc w:val="left"/>
      </w:pPr>
      <w:r>
        <w:rPr/>
        <w:t>（</w:t>
      </w:r>
      <w:r>
        <w:rPr>
          <w:rFonts w:ascii="宋体" w:hAnsi="宋体" w:cs="宋体" w:eastAsia="宋体" w:hint="default"/>
        </w:rPr>
        <w:t>2</w:t>
      </w:r>
      <w:r>
        <w:rPr/>
        <w:t>）具有完成该无形资产并使用或出售的意图；</w:t>
      </w:r>
    </w:p>
    <w:p>
      <w:pPr>
        <w:pStyle w:val="BodyText"/>
        <w:spacing w:line="355" w:lineRule="auto" w:before="133"/>
        <w:ind w:left="137" w:right="124"/>
        <w:jc w:val="left"/>
      </w:pPr>
      <w:r>
        <w:rPr>
          <w:spacing w:val="-4"/>
        </w:rPr>
        <w:t>（</w:t>
      </w:r>
      <w:r>
        <w:rPr>
          <w:rFonts w:ascii="宋体" w:hAnsi="宋体" w:cs="宋体" w:eastAsia="宋体" w:hint="default"/>
          <w:spacing w:val="-4"/>
        </w:rPr>
        <w:t>3</w:t>
      </w:r>
      <w:r>
        <w:rPr>
          <w:spacing w:val="-4"/>
        </w:rPr>
        <w:t>）无形资产产生经济利益的方式，包括能够证明运用该无形资产生产的产品存在市场或无形资</w:t>
      </w:r>
      <w:r>
        <w:rPr>
          <w:spacing w:val="-33"/>
        </w:rPr>
        <w:t> </w:t>
      </w:r>
      <w:r>
        <w:rPr>
          <w:spacing w:val="-33"/>
        </w:rPr>
      </w:r>
      <w:r>
        <w:rPr/>
        <w:t>产自身存在市场，无形资产将在内部使用的，能够证明其有用性；</w:t>
      </w:r>
    </w:p>
    <w:p>
      <w:pPr>
        <w:pStyle w:val="BodyText"/>
        <w:spacing w:line="357" w:lineRule="auto" w:before="32"/>
        <w:ind w:left="137" w:right="124"/>
        <w:jc w:val="left"/>
      </w:pPr>
      <w:r>
        <w:rPr>
          <w:spacing w:val="-4"/>
        </w:rPr>
        <w:t>（</w:t>
      </w:r>
      <w:r>
        <w:rPr>
          <w:rFonts w:ascii="宋体" w:hAnsi="宋体" w:cs="宋体" w:eastAsia="宋体" w:hint="default"/>
          <w:spacing w:val="-4"/>
        </w:rPr>
        <w:t>4</w:t>
      </w:r>
      <w:r>
        <w:rPr>
          <w:spacing w:val="-4"/>
        </w:rPr>
        <w:t>）有足够的技术、财务资源和其他资源支持，以完成该无形资产的开发，并有能力使用或出售</w:t>
      </w:r>
      <w:r>
        <w:rPr>
          <w:spacing w:val="-35"/>
        </w:rPr>
        <w:t> </w:t>
      </w:r>
      <w:r>
        <w:rPr>
          <w:spacing w:val="-35"/>
        </w:rPr>
      </w:r>
      <w:r>
        <w:rPr/>
        <w:t>该无形资产；</w:t>
      </w:r>
    </w:p>
    <w:p>
      <w:pPr>
        <w:pStyle w:val="BodyText"/>
        <w:spacing w:line="355" w:lineRule="auto" w:before="30"/>
        <w:ind w:left="557" w:right="124" w:hanging="420"/>
        <w:jc w:val="left"/>
      </w:pPr>
      <w:r>
        <w:rPr/>
        <w:t>（</w:t>
      </w:r>
      <w:r>
        <w:rPr>
          <w:rFonts w:ascii="宋体" w:hAnsi="宋体" w:cs="宋体" w:eastAsia="宋体"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w:t>
      </w:r>
    </w:p>
    <w:p>
      <w:pPr>
        <w:pStyle w:val="BodyText"/>
        <w:spacing w:line="240" w:lineRule="auto" w:before="32"/>
        <w:ind w:left="137" w:right="124"/>
        <w:jc w:val="left"/>
      </w:pPr>
      <w:r>
        <w:rPr/>
        <w:t>时计入当期损益。</w:t>
      </w:r>
    </w:p>
    <w:p>
      <w:pPr>
        <w:spacing w:line="240" w:lineRule="auto" w:before="10"/>
        <w:rPr>
          <w:rFonts w:ascii="宋体" w:hAnsi="宋体" w:cs="宋体" w:eastAsia="宋体" w:hint="default"/>
          <w:sz w:val="14"/>
          <w:szCs w:val="14"/>
        </w:rPr>
      </w:pPr>
    </w:p>
    <w:p>
      <w:pPr>
        <w:pStyle w:val="Heading3"/>
        <w:spacing w:line="240" w:lineRule="auto" w:before="0"/>
        <w:ind w:left="137" w:right="124"/>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79" w:val="left" w:leader="none"/>
        </w:tabs>
        <w:spacing w:line="272" w:lineRule="exact" w:before="86"/>
        <w:ind w:left="557" w:right="139" w:hanging="420"/>
        <w:jc w:val="left"/>
      </w:pPr>
      <w:r>
        <w:rPr/>
        <w:t>√适用</w:t>
        <w:tab/>
        <w:t>□不适用</w:t>
      </w:r>
      <w:r>
        <w:rPr>
          <w:w w:val="100"/>
        </w:rPr>
        <w:t> </w:t>
      </w:r>
      <w:r>
        <w:rPr>
          <w:spacing w:val="-2"/>
        </w:rPr>
        <w:t>本公司于每一资产负债表日对长期股权投资、固定资产、使用寿命有限的无形资产等项目进</w:t>
      </w:r>
    </w:p>
    <w:p>
      <w:pPr>
        <w:pStyle w:val="BodyText"/>
        <w:spacing w:line="355" w:lineRule="auto" w:before="110"/>
        <w:ind w:left="137" w:right="124"/>
        <w:jc w:val="left"/>
      </w:pPr>
      <w:r>
        <w:rPr>
          <w:spacing w:val="-2"/>
        </w:rPr>
        <w:t>行检查，当存在减值迹象时，本公司进行减值测试。对商誉和使用寿命不确定的无形资产，无论</w:t>
      </w:r>
      <w:r>
        <w:rPr>
          <w:spacing w:val="-25"/>
        </w:rPr>
        <w:t> </w:t>
      </w:r>
      <w:r>
        <w:rPr>
          <w:spacing w:val="-25"/>
        </w:rPr>
      </w:r>
      <w:r>
        <w:rPr/>
        <w:t>是否存在减值迹象，每年末均进行减值测试。</w:t>
      </w:r>
    </w:p>
    <w:p>
      <w:pPr>
        <w:pStyle w:val="BodyText"/>
        <w:spacing w:line="355" w:lineRule="auto" w:before="32"/>
        <w:ind w:left="137" w:right="124" w:firstLine="420"/>
        <w:jc w:val="left"/>
      </w:pPr>
      <w:r>
        <w:rPr>
          <w:spacing w:val="-2"/>
        </w:rPr>
        <w:t>减值测试后，若该资产的账面价值超过其可收回金额，其差额确认为减值损失，上述资产的</w:t>
      </w:r>
      <w:r>
        <w:rPr>
          <w:w w:val="100"/>
        </w:rPr>
        <w:t> </w:t>
      </w:r>
      <w:r>
        <w:rPr/>
        <w:t>减值损失一经确认，在以后会计期间不予转回。</w:t>
      </w:r>
    </w:p>
    <w:p>
      <w:pPr>
        <w:pStyle w:val="Heading3"/>
        <w:spacing w:line="240" w:lineRule="auto" w:before="93"/>
        <w:ind w:left="137" w:right="124"/>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79" w:val="left" w:leader="none"/>
        </w:tabs>
        <w:spacing w:line="272" w:lineRule="exact" w:before="86"/>
        <w:ind w:left="557" w:right="139" w:hanging="420"/>
        <w:jc w:val="left"/>
      </w:pPr>
      <w:r>
        <w:rPr/>
        <w:t>√适用</w:t>
        <w:tab/>
        <w:t>□不适用</w:t>
      </w:r>
      <w:r>
        <w:rPr>
          <w:w w:val="100"/>
        </w:rPr>
        <w:t> </w:t>
      </w:r>
      <w:r>
        <w:rPr>
          <w:spacing w:val="-2"/>
        </w:rPr>
        <w:t>本公司的长期待摊费用包括装修费。该等费用在受益期内平均摊销，如果长期待摊费用项目</w:t>
      </w:r>
    </w:p>
    <w:p>
      <w:pPr>
        <w:pStyle w:val="BodyText"/>
        <w:spacing w:line="240" w:lineRule="auto" w:before="110"/>
        <w:ind w:left="137" w:right="124"/>
        <w:jc w:val="left"/>
      </w:pPr>
      <w:r>
        <w:rPr/>
        <w:t>不能使以后会计期间受益，则将尚未摊销的该项目的摊余价值全部转入当期损益。</w:t>
      </w:r>
    </w:p>
    <w:p>
      <w:pPr>
        <w:spacing w:line="240" w:lineRule="auto" w:before="10"/>
        <w:rPr>
          <w:rFonts w:ascii="宋体" w:hAnsi="宋体" w:cs="宋体" w:eastAsia="宋体" w:hint="default"/>
          <w:sz w:val="14"/>
          <w:szCs w:val="14"/>
        </w:rPr>
      </w:pPr>
    </w:p>
    <w:p>
      <w:pPr>
        <w:pStyle w:val="Heading3"/>
        <w:spacing w:line="290" w:lineRule="auto" w:before="0"/>
        <w:ind w:left="137" w:right="620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79" w:val="left" w:leader="none"/>
        </w:tabs>
        <w:spacing w:line="272" w:lineRule="exact" w:before="42"/>
        <w:ind w:left="557" w:right="139" w:hanging="420"/>
        <w:jc w:val="left"/>
      </w:pPr>
      <w:r>
        <w:rPr/>
        <w:t>√适用</w:t>
        <w:tab/>
        <w:t>□不适用</w:t>
      </w:r>
      <w:r>
        <w:rPr>
          <w:w w:val="100"/>
        </w:rPr>
        <w:t> </w:t>
      </w:r>
      <w:r>
        <w:rPr>
          <w:spacing w:val="-2"/>
        </w:rPr>
        <w:t>短期薪酬主要包括职工工资、奖金、津贴和补贴等，在职工提供服务的会计期间，将实际发</w:t>
      </w:r>
    </w:p>
    <w:p>
      <w:pPr>
        <w:pStyle w:val="BodyText"/>
        <w:spacing w:line="240" w:lineRule="auto" w:before="108"/>
        <w:ind w:left="137" w:right="124"/>
        <w:jc w:val="left"/>
      </w:pPr>
      <w:r>
        <w:rPr/>
        <w:t>生的短期薪酬确认为负债，并按照受益对象计入当期损益或相关资产成本。</w:t>
      </w:r>
    </w:p>
    <w:p>
      <w:pPr>
        <w:spacing w:line="240" w:lineRule="auto" w:before="13"/>
        <w:rPr>
          <w:rFonts w:ascii="宋体" w:hAnsi="宋体" w:cs="宋体" w:eastAsia="宋体" w:hint="default"/>
          <w:sz w:val="14"/>
          <w:szCs w:val="14"/>
        </w:rPr>
      </w:pPr>
    </w:p>
    <w:p>
      <w:pPr>
        <w:pStyle w:val="Heading3"/>
        <w:spacing w:line="240" w:lineRule="auto" w:before="0"/>
        <w:ind w:left="137" w:right="124"/>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79" w:val="left" w:leader="none"/>
        </w:tabs>
        <w:spacing w:line="240" w:lineRule="auto" w:before="56"/>
        <w:ind w:left="137" w:right="124"/>
        <w:jc w:val="left"/>
      </w:pPr>
      <w:r>
        <w:rPr/>
        <w:t>√适用</w:t>
        <w:tab/>
        <w:t>□不适用</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7" w:right="218" w:firstLine="420"/>
        <w:jc w:val="both"/>
      </w:pPr>
      <w:r>
        <w:rPr>
          <w:spacing w:val="-2"/>
        </w:rPr>
        <w:t>离职后福利主要包括基本养老保险费、失业保险等，按照公司承担的风险和义务，分类为设</w:t>
      </w:r>
      <w:r>
        <w:rPr>
          <w:w w:val="100"/>
        </w:rPr>
        <w:t> </w:t>
      </w:r>
      <w:r>
        <w:rPr>
          <w:spacing w:val="-2"/>
        </w:rPr>
        <w:t>定提存计划。对于设定提存计划在根据在资产负债表日为换取职工在会计期间提供的服务而向单</w:t>
      </w:r>
      <w:r>
        <w:rPr>
          <w:spacing w:val="-25"/>
        </w:rPr>
        <w:t> </w:t>
      </w:r>
      <w:r>
        <w:rPr>
          <w:spacing w:val="-25"/>
        </w:rPr>
      </w:r>
      <w:r>
        <w:rPr>
          <w:spacing w:val="-2"/>
        </w:rPr>
        <w:t>独主体缴存的提存金确认为负债，并按照受益对象计入当期损益或相关资产成本。如果公司存在</w:t>
      </w:r>
      <w:r>
        <w:rPr>
          <w:spacing w:val="-25"/>
        </w:rPr>
        <w:t> </w:t>
      </w:r>
      <w:r>
        <w:rPr>
          <w:spacing w:val="-25"/>
        </w:rPr>
      </w:r>
      <w:r>
        <w:rPr/>
        <w:t>设定受益计划，应说明具体会计处理方法。</w:t>
      </w:r>
    </w:p>
    <w:p>
      <w:pPr>
        <w:pStyle w:val="Heading3"/>
        <w:spacing w:line="240" w:lineRule="auto" w:before="90"/>
        <w:ind w:left="137" w:right="104"/>
        <w:jc w:val="left"/>
        <w:rPr>
          <w:b w:val="0"/>
          <w:bCs w:val="0"/>
        </w:rPr>
      </w:pPr>
      <w:r>
        <w:rPr>
          <w:rFonts w:ascii="宋体" w:hAnsi="宋体" w:cs="宋体" w:eastAsia="宋体" w:hint="default"/>
        </w:rPr>
        <w:t>(3).</w:t>
      </w:r>
      <w:r>
        <w:rPr/>
        <w:t>辞退福利的会计处理方法</w:t>
      </w:r>
      <w:r>
        <w:rPr>
          <w:b w:val="0"/>
          <w:bCs w:val="0"/>
        </w:rPr>
      </w:r>
    </w:p>
    <w:p>
      <w:pPr>
        <w:pStyle w:val="BodyText"/>
        <w:tabs>
          <w:tab w:pos="979" w:val="left" w:leader="none"/>
        </w:tabs>
        <w:spacing w:line="240" w:lineRule="auto" w:before="56"/>
        <w:ind w:left="557" w:right="218" w:hanging="420"/>
        <w:jc w:val="left"/>
      </w:pPr>
      <w:r>
        <w:rPr/>
        <w:t>√适用</w:t>
        <w:tab/>
        <w:t>□不适用</w:t>
      </w:r>
      <w:r>
        <w:rPr>
          <w:w w:val="100"/>
        </w:rPr>
        <w:t> </w:t>
      </w:r>
      <w:r>
        <w:rPr>
          <w:spacing w:val="-2"/>
        </w:rPr>
        <w:t>在职工劳动合同到期之前解除与职工的劳动关系，或为鼓励职工自愿接受裁减而提出给予补</w:t>
      </w:r>
    </w:p>
    <w:p>
      <w:pPr>
        <w:pStyle w:val="BodyText"/>
        <w:spacing w:line="357" w:lineRule="auto" w:before="133"/>
        <w:ind w:left="137" w:right="104"/>
        <w:jc w:val="left"/>
      </w:pP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9"/>
          <w:w w:val="100"/>
        </w:rPr>
        <w:t> </w:t>
      </w:r>
      <w:r>
        <w:rPr>
          <w:spacing w:val="-89"/>
          <w:w w:val="100"/>
        </w:rPr>
      </w:r>
      <w:r>
        <w:rPr/>
        <w:t>并计入当期损益。但辞退福利预期在年度报告期结束后十二个月不能完全支付的，按照其他长期</w:t>
      </w:r>
      <w:r>
        <w:rPr>
          <w:w w:val="100"/>
        </w:rPr>
        <w:t> </w:t>
      </w:r>
      <w:r>
        <w:rPr/>
        <w:t>职工薪酬处理。</w:t>
      </w:r>
    </w:p>
    <w:p>
      <w:pPr>
        <w:pStyle w:val="BodyText"/>
        <w:spacing w:line="355" w:lineRule="auto" w:before="30"/>
        <w:ind w:left="137" w:right="218" w:firstLine="420"/>
        <w:jc w:val="both"/>
      </w:pPr>
      <w:r>
        <w:rPr>
          <w:spacing w:val="-2"/>
        </w:rPr>
        <w:t>职工内部退休计划采用与上述辞退福利相同的原则处理。本公司将自职工停止提供服务日至</w:t>
      </w:r>
      <w:r>
        <w:rPr>
          <w:w w:val="100"/>
        </w:rPr>
        <w:t> </w:t>
      </w:r>
      <w:r>
        <w:rPr>
          <w:spacing w:val="-2"/>
        </w:rPr>
        <w:t>正常退休日的期间拟支付的内退人员工资和缴纳的社会保险费等，在符合预计负债确认条件时，</w:t>
      </w:r>
      <w:r>
        <w:rPr>
          <w:spacing w:val="-25"/>
        </w:rPr>
        <w:t> </w:t>
      </w:r>
      <w:r>
        <w:rPr>
          <w:spacing w:val="-25"/>
        </w:rPr>
      </w:r>
      <w:r>
        <w:rPr/>
        <w:t>计入当期损益（辞退福利）。</w:t>
      </w:r>
    </w:p>
    <w:p>
      <w:pPr>
        <w:pStyle w:val="Heading3"/>
        <w:spacing w:line="240" w:lineRule="auto" w:before="94"/>
        <w:ind w:left="137" w:right="104"/>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272" w:lineRule="exact" w:before="84"/>
        <w:ind w:left="557" w:right="218" w:hanging="420"/>
        <w:jc w:val="left"/>
      </w:pPr>
      <w:r>
        <w:rPr/>
        <w:t>√适用</w:t>
        <w:tab/>
        <w:t>□不适用</w:t>
      </w:r>
      <w:r>
        <w:rPr>
          <w:w w:val="100"/>
        </w:rPr>
        <w:t> </w:t>
      </w:r>
      <w:r>
        <w:rPr>
          <w:spacing w:val="-2"/>
        </w:rPr>
        <w:t>本公司向职工提供的其他长期职工福利，符合设定提存计划的，按照设定提存计划进行会计</w:t>
      </w:r>
    </w:p>
    <w:p>
      <w:pPr>
        <w:pStyle w:val="BodyText"/>
        <w:spacing w:line="240" w:lineRule="auto" w:before="111"/>
        <w:ind w:left="137" w:right="104"/>
        <w:jc w:val="left"/>
      </w:pPr>
      <w:r>
        <w:rPr/>
        <w:t>处理，除此之外按照设定受益计划进行会计处理。</w:t>
      </w:r>
    </w:p>
    <w:p>
      <w:pPr>
        <w:spacing w:line="240" w:lineRule="auto" w:before="10"/>
        <w:rPr>
          <w:rFonts w:ascii="宋体" w:hAnsi="宋体" w:cs="宋体" w:eastAsia="宋体" w:hint="default"/>
          <w:sz w:val="14"/>
          <w:szCs w:val="14"/>
        </w:rPr>
      </w:pPr>
    </w:p>
    <w:p>
      <w:pPr>
        <w:pStyle w:val="Heading3"/>
        <w:spacing w:line="240" w:lineRule="auto" w:before="0"/>
        <w:ind w:left="137" w:right="104"/>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79" w:val="left" w:leader="none"/>
        </w:tabs>
        <w:spacing w:line="240" w:lineRule="auto" w:before="56"/>
        <w:ind w:left="557" w:right="218" w:hanging="420"/>
        <w:jc w:val="left"/>
      </w:pPr>
      <w:r>
        <w:rPr/>
        <w:t>√适用</w:t>
        <w:tab/>
        <w:t>□不适用</w:t>
      </w:r>
      <w:r>
        <w:rPr>
          <w:w w:val="100"/>
        </w:rPr>
        <w:t> </w:t>
      </w:r>
      <w:r>
        <w:rPr>
          <w:spacing w:val="-2"/>
        </w:rPr>
        <w:t>当与对外担保、商业承兑汇票贴现、未决诉讼或仲裁、产品质量保证等或有事项相关的业务</w:t>
      </w:r>
    </w:p>
    <w:p>
      <w:pPr>
        <w:pStyle w:val="BodyText"/>
        <w:spacing w:line="355" w:lineRule="auto" w:before="133"/>
        <w:ind w:left="137" w:right="104"/>
        <w:jc w:val="left"/>
      </w:pPr>
      <w:r>
        <w:rPr>
          <w:spacing w:val="-2"/>
        </w:rPr>
        <w:t>同时符合以下条件时，本集团将其确认为负债：该义务是本集团承担的现时义务；该义务的履行</w:t>
      </w:r>
      <w:r>
        <w:rPr>
          <w:spacing w:val="-25"/>
        </w:rPr>
        <w:t> </w:t>
      </w:r>
      <w:r>
        <w:rPr>
          <w:spacing w:val="-25"/>
        </w:rPr>
      </w:r>
      <w:r>
        <w:rPr/>
        <w:t>很可能导致经济利益流出企业；该义务的金额能够可靠地计量。</w:t>
      </w:r>
    </w:p>
    <w:p>
      <w:pPr>
        <w:pStyle w:val="Heading3"/>
        <w:spacing w:line="240" w:lineRule="auto" w:before="94"/>
        <w:ind w:left="137" w:right="104"/>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79" w:val="left" w:leader="none"/>
        </w:tabs>
        <w:spacing w:line="272" w:lineRule="exact" w:before="84"/>
        <w:ind w:left="557" w:right="218" w:hanging="420"/>
        <w:jc w:val="left"/>
      </w:pPr>
      <w:r>
        <w:rPr/>
        <w:t>√适用</w:t>
        <w:tab/>
        <w:t>□不适用</w:t>
      </w:r>
      <w:r>
        <w:rPr>
          <w:w w:val="100"/>
        </w:rPr>
        <w:t> </w:t>
      </w:r>
      <w:r>
        <w:rPr>
          <w:spacing w:val="-2"/>
        </w:rPr>
        <w:t>用以换取职工提供服务的以权益结算的股份支付，以授予职工权益工具在授予日的公允价值</w:t>
      </w:r>
    </w:p>
    <w:p>
      <w:pPr>
        <w:pStyle w:val="BodyText"/>
        <w:spacing w:line="355" w:lineRule="auto" w:before="111"/>
        <w:ind w:left="137" w:right="218"/>
        <w:jc w:val="both"/>
      </w:pPr>
      <w:r>
        <w:rPr>
          <w:spacing w:val="-2"/>
        </w:rPr>
        <w:t>计量。该公允价值的金额在完成等待期内的服务或达到规定业绩条件才可行权的情况下，在等待</w:t>
      </w:r>
      <w:r>
        <w:rPr>
          <w:spacing w:val="-25"/>
        </w:rPr>
        <w:t> </w:t>
      </w:r>
      <w:r>
        <w:rPr>
          <w:spacing w:val="-25"/>
        </w:rPr>
      </w:r>
      <w:r>
        <w:rPr>
          <w:spacing w:val="-2"/>
        </w:rPr>
        <w:t>期内以对可行权权益工具数量的最佳估计为基础，按直线法计算计入相关成本或费用，相应增加</w:t>
      </w:r>
      <w:r>
        <w:rPr>
          <w:spacing w:val="-25"/>
        </w:rPr>
        <w:t> </w:t>
      </w:r>
      <w:r>
        <w:rPr>
          <w:spacing w:val="-25"/>
        </w:rPr>
      </w:r>
      <w:r>
        <w:rPr/>
        <w:t>资本公积。</w:t>
      </w:r>
    </w:p>
    <w:p>
      <w:pPr>
        <w:pStyle w:val="BodyText"/>
        <w:spacing w:line="357" w:lineRule="auto" w:before="32"/>
        <w:ind w:left="137" w:right="218" w:firstLine="420"/>
        <w:jc w:val="both"/>
      </w:pPr>
      <w:r>
        <w:rPr>
          <w:spacing w:val="-2"/>
        </w:rPr>
        <w:t>以现金结算的股份支付，按照本公司承担的以股份或其他权益工具为基础确定的负债的公允</w:t>
      </w:r>
      <w:r>
        <w:rPr>
          <w:w w:val="100"/>
        </w:rPr>
        <w:t> </w:t>
      </w:r>
      <w:r>
        <w:rPr>
          <w:spacing w:val="-2"/>
        </w:rPr>
        <w:t>价值计量。如授予后立即可行权，在授予日以承担负债的公允价值计入相关成本或费用，相应增</w:t>
      </w:r>
      <w:r>
        <w:rPr>
          <w:spacing w:val="-25"/>
        </w:rPr>
        <w:t> </w:t>
      </w:r>
      <w:r>
        <w:rPr>
          <w:spacing w:val="-25"/>
        </w:rPr>
      </w:r>
      <w:r>
        <w:rPr>
          <w:spacing w:val="-2"/>
        </w:rPr>
        <w:t>加负债；如需完成等待期内的服务或达到规定业绩条件以后才可行权，在等待期的每个资产负债</w:t>
      </w:r>
      <w:r>
        <w:rPr>
          <w:spacing w:val="-25"/>
        </w:rPr>
        <w:t> </w:t>
      </w:r>
      <w:r>
        <w:rPr>
          <w:spacing w:val="-25"/>
        </w:rPr>
      </w:r>
      <w:r>
        <w:rPr>
          <w:spacing w:val="-2"/>
        </w:rPr>
        <w:t>表日，以对可行权情况的最佳估计为基础，按照本公司承担负债的公允价值金额，将当期取得的</w:t>
      </w:r>
      <w:r>
        <w:rPr>
          <w:spacing w:val="-25"/>
        </w:rPr>
        <w:t> </w:t>
      </w:r>
      <w:r>
        <w:rPr>
          <w:spacing w:val="-25"/>
        </w:rPr>
      </w:r>
      <w:r>
        <w:rPr/>
        <w:t>服务计入成本或费用，相应调整负债。</w:t>
      </w:r>
    </w:p>
    <w:p>
      <w:pPr>
        <w:spacing w:after="0" w:line="35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left="137" w:right="218" w:firstLine="420"/>
        <w:jc w:val="both"/>
      </w:pPr>
      <w:r>
        <w:rPr>
          <w:spacing w:val="-2"/>
        </w:rPr>
        <w:t>在相关负债结算前的每个资产负债表日以及结算日，对负债的公允价值重新计量，其变动计</w:t>
      </w:r>
      <w:r>
        <w:rPr>
          <w:w w:val="100"/>
        </w:rPr>
        <w:t> </w:t>
      </w:r>
      <w:r>
        <w:rPr/>
        <w:t>入当期损益。</w:t>
      </w:r>
    </w:p>
    <w:p>
      <w:pPr>
        <w:pStyle w:val="BodyText"/>
        <w:spacing w:line="357" w:lineRule="auto" w:before="32"/>
        <w:ind w:left="137" w:right="218" w:firstLine="420"/>
        <w:jc w:val="both"/>
      </w:pPr>
      <w:r>
        <w:rPr>
          <w:spacing w:val="-2"/>
        </w:rPr>
        <w:t>本公司在等待期内取消所授予权益工具的（因未满足可行权条件而被取消的除外），作为加</w:t>
      </w:r>
      <w:r>
        <w:rPr>
          <w:w w:val="100"/>
        </w:rPr>
        <w:t> </w:t>
      </w:r>
      <w:r>
        <w:rPr>
          <w:spacing w:val="-2"/>
        </w:rPr>
        <w:t>速行权处理，即视同剩余等待期内的股权支付计划已经全部满足可行权条件，在取消所授予权益</w:t>
      </w:r>
      <w:r>
        <w:rPr>
          <w:spacing w:val="-25"/>
        </w:rPr>
        <w:t> </w:t>
      </w:r>
      <w:r>
        <w:rPr>
          <w:spacing w:val="-25"/>
        </w:rPr>
      </w:r>
      <w:r>
        <w:rPr/>
        <w:t>工具的当期确认剩余等待期内的所有费用。</w:t>
      </w:r>
    </w:p>
    <w:p>
      <w:pPr>
        <w:pStyle w:val="Heading3"/>
        <w:spacing w:line="240" w:lineRule="auto" w:before="90"/>
        <w:ind w:left="137" w:right="104"/>
        <w:jc w:val="left"/>
        <w:rPr>
          <w:b w:val="0"/>
          <w:bCs w:val="0"/>
        </w:rPr>
      </w:pPr>
      <w:r>
        <w:rPr>
          <w:rFonts w:ascii="宋体" w:hAnsi="宋体" w:cs="宋体" w:eastAsia="宋体" w:hint="default"/>
        </w:rPr>
        <w:t>27. </w:t>
      </w:r>
      <w:r>
        <w:rPr/>
        <w:t>优先股、永续债等其他金融工具</w:t>
      </w:r>
      <w:r>
        <w:rPr>
          <w:b w:val="0"/>
          <w:bCs w:val="0"/>
        </w:rPr>
      </w:r>
    </w:p>
    <w:p>
      <w:pPr>
        <w:tabs>
          <w:tab w:pos="979" w:val="left" w:leader="none"/>
        </w:tabs>
        <w:spacing w:line="290" w:lineRule="auto" w:before="58"/>
        <w:ind w:left="137" w:right="7364"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28.</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tabs>
          <w:tab w:pos="979" w:val="left" w:leader="none"/>
        </w:tabs>
        <w:spacing w:line="272" w:lineRule="exact" w:before="42"/>
        <w:ind w:left="557" w:right="218" w:hanging="420"/>
        <w:jc w:val="left"/>
      </w:pPr>
      <w:r>
        <w:rPr/>
        <w:t>√适用</w:t>
        <w:tab/>
        <w:t>□不适用</w:t>
      </w:r>
      <w:r>
        <w:rPr>
          <w:w w:val="100"/>
        </w:rPr>
        <w:t> </w:t>
      </w:r>
      <w:r>
        <w:rPr>
          <w:spacing w:val="-2"/>
        </w:rPr>
        <w:t>本公司的营业收入主要包括互联网广告服务、买断式代理销售业务和影视节目业务收入，收</w:t>
      </w:r>
    </w:p>
    <w:p>
      <w:pPr>
        <w:pStyle w:val="BodyText"/>
        <w:spacing w:line="240" w:lineRule="auto" w:before="108"/>
        <w:ind w:left="137" w:right="104"/>
        <w:jc w:val="left"/>
      </w:pPr>
      <w:r>
        <w:rPr/>
        <w:t>入确认政策如下：</w:t>
      </w:r>
    </w:p>
    <w:p>
      <w:pPr>
        <w:pStyle w:val="BodyText"/>
        <w:spacing w:line="357" w:lineRule="auto" w:before="133"/>
        <w:ind w:left="348" w:right="3792" w:hanging="212"/>
        <w:jc w:val="left"/>
      </w:pPr>
      <w:r>
        <w:rPr>
          <w:spacing w:val="-2"/>
        </w:rPr>
        <w:t>（</w:t>
      </w:r>
      <w:r>
        <w:rPr>
          <w:rFonts w:ascii="宋体" w:hAnsi="宋体" w:cs="宋体" w:eastAsia="宋体" w:hint="default"/>
          <w:spacing w:val="-2"/>
        </w:rPr>
        <w:t>1</w:t>
      </w:r>
      <w:r>
        <w:rPr>
          <w:spacing w:val="-2"/>
        </w:rPr>
        <w:t>）互联网广告服务业务收入与成本确认原则</w:t>
      </w:r>
      <w:r>
        <w:rPr>
          <w:spacing w:val="-66"/>
        </w:rPr>
        <w:t> </w:t>
      </w:r>
      <w:r>
        <w:rPr>
          <w:spacing w:val="-66"/>
        </w:rPr>
      </w:r>
      <w:r>
        <w:rPr>
          <w:rFonts w:ascii="宋体" w:hAnsi="宋体" w:cs="宋体" w:eastAsia="宋体" w:hint="default"/>
        </w:rPr>
        <w:t>1</w:t>
      </w:r>
      <w:r>
        <w:rPr/>
        <w:t>）广告投放代理服务</w:t>
      </w:r>
    </w:p>
    <w:p>
      <w:pPr>
        <w:pStyle w:val="BodyText"/>
        <w:spacing w:line="357" w:lineRule="auto" w:before="30"/>
        <w:ind w:left="137" w:right="218" w:firstLine="420"/>
        <w:jc w:val="both"/>
      </w:pPr>
      <w:r>
        <w:rPr>
          <w:spacing w:val="-2"/>
        </w:rPr>
        <w:t>公司根据客户广告投放需求与客户签订广告投放排期表，详细约定广告投放的互联网媒体、</w:t>
      </w:r>
      <w:r>
        <w:rPr>
          <w:w w:val="100"/>
        </w:rPr>
        <w:t> </w:t>
      </w:r>
      <w:r>
        <w:rPr>
          <w:spacing w:val="-2"/>
        </w:rPr>
        <w:t>营销方式、期间、频次、单价、进度等要素，并于投放前由客户及公司双方共同确认。公司客户</w:t>
      </w:r>
      <w:r>
        <w:rPr>
          <w:spacing w:val="-25"/>
        </w:rPr>
        <w:t> </w:t>
      </w:r>
      <w:r>
        <w:rPr>
          <w:spacing w:val="-25"/>
        </w:rPr>
      </w:r>
      <w:r>
        <w:rPr>
          <w:spacing w:val="-2"/>
        </w:rPr>
        <w:t>部在广告投放执行过程中根据客户要求定期向客户报送日报、周报或月报，就当期的广告投放进</w:t>
      </w:r>
      <w:r>
        <w:rPr>
          <w:spacing w:val="-25"/>
        </w:rPr>
        <w:t> </w:t>
      </w:r>
      <w:r>
        <w:rPr>
          <w:spacing w:val="-25"/>
        </w:rPr>
      </w:r>
      <w:r>
        <w:rPr>
          <w:spacing w:val="-2"/>
        </w:rPr>
        <w:t>度、监测数据、投放效果等向客户进行汇报，公司财务系统基于内部广告监测管理流程确认的结</w:t>
      </w:r>
      <w:r>
        <w:rPr>
          <w:spacing w:val="-25"/>
        </w:rPr>
        <w:t> </w:t>
      </w:r>
      <w:r>
        <w:rPr>
          <w:spacing w:val="-25"/>
        </w:rPr>
      </w:r>
      <w:r>
        <w:rPr>
          <w:spacing w:val="-2"/>
        </w:rPr>
        <w:t>果和外部数据监测的结果形成的广告投放进度监测报告，按照广告投放的实际执行情况和相应的</w:t>
      </w:r>
      <w:r>
        <w:rPr>
          <w:spacing w:val="-25"/>
        </w:rPr>
        <w:t> </w:t>
      </w:r>
      <w:r>
        <w:rPr>
          <w:spacing w:val="-25"/>
        </w:rPr>
      </w:r>
      <w:r>
        <w:rPr/>
        <w:t>结算金额，按月确认广告投放收入。</w:t>
      </w:r>
    </w:p>
    <w:p>
      <w:pPr>
        <w:pStyle w:val="BodyText"/>
        <w:spacing w:line="357" w:lineRule="auto" w:before="30"/>
        <w:ind w:left="137" w:right="218" w:firstLine="420"/>
        <w:jc w:val="both"/>
      </w:pPr>
      <w:r>
        <w:rPr>
          <w:spacing w:val="-2"/>
        </w:rPr>
        <w:t>同时，公司根据获取的客户订单以及由此生成的排期表的要求，与相应的媒体分别签订广告</w:t>
      </w:r>
      <w:r>
        <w:rPr>
          <w:w w:val="100"/>
        </w:rPr>
        <w:t> </w:t>
      </w:r>
      <w:r>
        <w:rPr>
          <w:spacing w:val="-2"/>
        </w:rPr>
        <w:t>投放排期表，详细约定在每个媒体投放的内容、期间、频次、单价、进度等，公司根据与相应媒</w:t>
      </w:r>
      <w:r>
        <w:rPr>
          <w:spacing w:val="-25"/>
        </w:rPr>
        <w:t> </w:t>
      </w:r>
      <w:r>
        <w:rPr>
          <w:spacing w:val="-25"/>
        </w:rPr>
      </w:r>
      <w:r>
        <w:rPr>
          <w:spacing w:val="-2"/>
        </w:rPr>
        <w:t>体签订的广告投放排期表执行进度，依据广告投放进度监测报告，按照当月实际执行结果和对应</w:t>
      </w:r>
      <w:r>
        <w:rPr>
          <w:spacing w:val="-25"/>
        </w:rPr>
        <w:t> </w:t>
      </w:r>
      <w:r>
        <w:rPr>
          <w:spacing w:val="-25"/>
        </w:rPr>
      </w:r>
      <w:r>
        <w:rPr/>
        <w:t>的结算价格确认相应的成本。</w:t>
      </w:r>
    </w:p>
    <w:p>
      <w:pPr>
        <w:pStyle w:val="BodyText"/>
        <w:spacing w:line="355" w:lineRule="auto" w:before="30"/>
        <w:ind w:left="348" w:right="104"/>
        <w:jc w:val="left"/>
      </w:pPr>
      <w:r>
        <w:rPr>
          <w:rFonts w:ascii="宋体" w:hAnsi="宋体" w:cs="宋体" w:eastAsia="宋体" w:hint="default"/>
        </w:rPr>
        <w:t>2</w:t>
      </w:r>
      <w:r>
        <w:rPr/>
        <w:t>）广告策划与制作服务</w:t>
      </w:r>
      <w:r>
        <w:rPr>
          <w:w w:val="100"/>
        </w:rPr>
        <w:t> </w:t>
      </w:r>
      <w:r>
        <w:rPr>
          <w:rFonts w:ascii="宋体" w:hAnsi="宋体" w:cs="宋体" w:eastAsia="宋体" w:hint="default"/>
          <w:spacing w:val="-2"/>
        </w:rPr>
        <w:t>a.</w:t>
      </w:r>
      <w:r>
        <w:rPr>
          <w:spacing w:val="-2"/>
        </w:rPr>
        <w:t>广告策划服务，公司根据与客户签署的年度合作协议约定的年度固定服务收入金额，按月确</w:t>
      </w:r>
    </w:p>
    <w:p>
      <w:pPr>
        <w:pStyle w:val="BodyText"/>
        <w:spacing w:line="357" w:lineRule="auto" w:before="33"/>
        <w:ind w:left="137" w:right="105"/>
        <w:jc w:val="both"/>
      </w:pPr>
      <w:r>
        <w:rPr/>
        <w:t>认收入。广告策划服务的主要成本为公司和第三方专业服务机构洽谈确定的策划服务收费。公司</w:t>
      </w:r>
      <w:r>
        <w:rPr>
          <w:w w:val="100"/>
        </w:rPr>
        <w:t> </w:t>
      </w:r>
      <w:r>
        <w:rPr/>
        <w:t>在第三方机构策划服务提供完毕后，按合同约定的服务费金额确认成本。</w:t>
      </w:r>
      <w:r>
        <w:rPr>
          <w:rFonts w:ascii="宋体" w:hAnsi="宋体" w:cs="宋体" w:eastAsia="宋体" w:hint="default"/>
        </w:rPr>
        <w:t>b.</w:t>
      </w:r>
      <w:r>
        <w:rPr/>
        <w:t>广告内容制作服务，</w:t>
      </w:r>
      <w:r>
        <w:rPr>
          <w:w w:val="100"/>
        </w:rPr>
        <w:t> </w:t>
      </w:r>
      <w:r>
        <w:rPr/>
        <w:t>公司在广告内容作品最终交付客户使用时确认收入。主要成本为公司和第三方专业广告内容制作</w:t>
      </w:r>
      <w:r>
        <w:rPr>
          <w:w w:val="100"/>
        </w:rPr>
        <w:t> </w:t>
      </w:r>
      <w:r>
        <w:rPr>
          <w:spacing w:val="-4"/>
          <w:w w:val="100"/>
        </w:rPr>
        <w:t>机构洽谈确定的制作费成本。公司在第三方机构将内容制作作品最终交付发行人使用时确认成本。</w:t>
      </w:r>
    </w:p>
    <w:p>
      <w:pPr>
        <w:pStyle w:val="BodyText"/>
        <w:spacing w:line="355" w:lineRule="auto" w:before="30"/>
        <w:ind w:left="557" w:right="104" w:hanging="420"/>
        <w:jc w:val="left"/>
      </w:pPr>
      <w:r>
        <w:rPr/>
        <w:t>（</w:t>
      </w:r>
      <w:r>
        <w:rPr>
          <w:rFonts w:ascii="宋体" w:hAnsi="宋体" w:cs="宋体" w:eastAsia="宋体" w:hint="default"/>
        </w:rPr>
        <w:t>2</w:t>
      </w:r>
      <w:r>
        <w:rPr/>
        <w:t>）买断式销售代理业务收入与成本确认原则</w:t>
      </w:r>
      <w:r>
        <w:rPr>
          <w:w w:val="100"/>
        </w:rPr>
        <w:t> </w:t>
      </w:r>
      <w:r>
        <w:rPr>
          <w:spacing w:val="-2"/>
        </w:rPr>
        <w:t>买断式销售代理业务在经济业务发生时，以商品出库且取得客户验收证明后确认销售收入。</w:t>
      </w:r>
    </w:p>
    <w:p>
      <w:pPr>
        <w:pStyle w:val="BodyText"/>
        <w:spacing w:line="240" w:lineRule="auto" w:before="34"/>
        <w:ind w:left="137" w:right="104"/>
        <w:jc w:val="left"/>
      </w:pPr>
      <w:r>
        <w:rPr/>
        <w:t>买断式销售代理业务的成本主要为向供应商采购的商品成本。</w:t>
      </w:r>
    </w:p>
    <w:p>
      <w:pPr>
        <w:pStyle w:val="BodyText"/>
        <w:spacing w:line="357" w:lineRule="auto" w:before="133"/>
        <w:ind w:left="557" w:right="104" w:hanging="420"/>
        <w:jc w:val="left"/>
      </w:pPr>
      <w:r>
        <w:rPr/>
        <w:t>（</w:t>
      </w:r>
      <w:r>
        <w:rPr>
          <w:rFonts w:ascii="宋体" w:hAnsi="宋体" w:cs="宋体" w:eastAsia="宋体" w:hint="default"/>
        </w:rPr>
        <w:t>3</w:t>
      </w:r>
      <w:r>
        <w:rPr/>
        <w:t>）影视节目业务收入与成本确认原则</w:t>
      </w:r>
      <w:r>
        <w:rPr>
          <w:w w:val="100"/>
        </w:rPr>
        <w:t> </w:t>
      </w:r>
      <w:r>
        <w:rPr>
          <w:spacing w:val="-2"/>
        </w:rPr>
        <w:t>影视节目版权销售收入在取得相关行政主管部门颁发的许可证、母带已经交付给播出渠道播</w:t>
      </w:r>
    </w:p>
    <w:p>
      <w:pPr>
        <w:pStyle w:val="BodyText"/>
        <w:spacing w:line="240" w:lineRule="auto" w:before="30"/>
        <w:ind w:left="137" w:right="104"/>
        <w:jc w:val="left"/>
      </w:pPr>
      <w:r>
        <w:rPr/>
        <w:t>放完毕时确认收入；与自制影视节目相关的广告收入在节目播出完毕确认。投资影视节目制作的</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left="137" w:right="318"/>
        <w:jc w:val="both"/>
      </w:pPr>
      <w:r>
        <w:rPr>
          <w:spacing w:val="-2"/>
        </w:rPr>
        <w:t>总成本包括版权购买、制作外包、宣传推介、媒体资源购买等支出。版权制作全部成本在取得相</w:t>
      </w:r>
      <w:r>
        <w:rPr>
          <w:spacing w:val="-25"/>
        </w:rPr>
        <w:t> </w:t>
      </w:r>
      <w:r>
        <w:rPr>
          <w:spacing w:val="-25"/>
        </w:rPr>
      </w:r>
      <w:r>
        <w:rPr/>
        <w:t>关行政主管部门颁发的许可证、母带已经交付给播出渠道播放完毕时确认成本。</w:t>
      </w:r>
    </w:p>
    <w:p>
      <w:pPr>
        <w:pStyle w:val="Heading3"/>
        <w:spacing w:line="240" w:lineRule="auto" w:before="92"/>
        <w:ind w:left="137" w:right="2465"/>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72" w:lineRule="exact" w:before="86"/>
        <w:ind w:left="557" w:right="227" w:hanging="420"/>
        <w:jc w:val="left"/>
      </w:pPr>
      <w:r>
        <w:rPr/>
        <w:t>√适用</w:t>
      </w:r>
      <w:r>
        <w:rPr>
          <w:spacing w:val="-2"/>
        </w:rPr>
        <w:t> </w:t>
      </w:r>
      <w:r>
        <w:rPr/>
        <w:t>□不适用</w:t>
      </w:r>
      <w:r>
        <w:rPr>
          <w:spacing w:val="-103"/>
        </w:rPr>
        <w:t> </w:t>
      </w:r>
      <w:r>
        <w:rPr>
          <w:spacing w:val="-103"/>
        </w:rPr>
      </w:r>
      <w:r>
        <w:rPr>
          <w:spacing w:val="-2"/>
        </w:rPr>
        <w:t>本公司的政府补助包括与资产相关的政府补助和与收益相关的政府补助。其中，与资产相关</w:t>
      </w:r>
    </w:p>
    <w:p>
      <w:pPr>
        <w:pStyle w:val="BodyText"/>
        <w:spacing w:line="355" w:lineRule="auto" w:before="110"/>
        <w:ind w:left="137" w:right="318"/>
        <w:jc w:val="both"/>
      </w:pPr>
      <w:r>
        <w:rPr>
          <w:spacing w:val="-2"/>
        </w:rPr>
        <w:t>的政府补助，是指本公司取得的、用于购建或以其他方式形成长期资产的政府补助；与收益相关</w:t>
      </w:r>
      <w:r>
        <w:rPr>
          <w:spacing w:val="-25"/>
        </w:rPr>
        <w:t> </w:t>
      </w:r>
      <w:r>
        <w:rPr>
          <w:spacing w:val="-25"/>
        </w:rPr>
      </w:r>
      <w:r>
        <w:rPr>
          <w:spacing w:val="-2"/>
        </w:rPr>
        <w:t>的政府补助，是指除与资产相关的政府补助之外的政府补助。如果政府文件中未明确规定补助对</w:t>
      </w:r>
      <w:r>
        <w:rPr>
          <w:spacing w:val="-25"/>
        </w:rPr>
        <w:t> </w:t>
      </w:r>
      <w:r>
        <w:rPr>
          <w:spacing w:val="-25"/>
        </w:rPr>
      </w:r>
      <w:r>
        <w:rPr/>
        <w:t>象，本集团按照上述区分原则进行判断，难以区分的，整体归类为与收益相关的政府补助。</w:t>
      </w:r>
    </w:p>
    <w:p>
      <w:pPr>
        <w:pStyle w:val="BodyText"/>
        <w:spacing w:line="357" w:lineRule="auto" w:before="32"/>
        <w:ind w:left="137" w:right="227" w:firstLine="420"/>
        <w:jc w:val="left"/>
      </w:pPr>
      <w:r>
        <w:rPr>
          <w:spacing w:val="-7"/>
          <w:w w:val="100"/>
        </w:rPr>
        <w:t>政府补助为货币性资产的，按照实际收到的金额计量，对于按照固定的定额标准拨付的补助，</w:t>
      </w:r>
      <w:r>
        <w:rPr>
          <w:w w:val="100"/>
        </w:rPr>
        <w:t> </w:t>
      </w:r>
      <w:r>
        <w:rPr/>
        <w:t>或对年末有确凿证据表明能够符合财政扶持政策规定的相关条件且预计能够收到财政扶持资金</w:t>
      </w:r>
    </w:p>
    <w:p>
      <w:pPr>
        <w:pStyle w:val="BodyText"/>
        <w:spacing w:line="355" w:lineRule="auto" w:before="32"/>
        <w:ind w:left="137" w:right="309"/>
        <w:jc w:val="both"/>
      </w:pPr>
      <w:r>
        <w:rPr/>
        <w:t>时</w:t>
      </w:r>
      <w:r>
        <w:rPr>
          <w:spacing w:val="51"/>
        </w:rPr>
        <w:t> </w:t>
      </w:r>
      <w:r>
        <w:rPr>
          <w:spacing w:val="-4"/>
        </w:rPr>
        <w:t>，按照应收的金额计量；政府补助为非货币性资产的，按照公允价值计量，公允价值不能可靠</w:t>
      </w:r>
      <w:r>
        <w:rPr>
          <w:spacing w:val="-95"/>
        </w:rPr>
        <w:t> </w:t>
      </w:r>
      <w:r>
        <w:rPr>
          <w:spacing w:val="-95"/>
        </w:rPr>
      </w:r>
      <w:r>
        <w:rPr/>
        <w:t>取得的，按照名义金额</w:t>
      </w:r>
      <w:r>
        <w:rPr>
          <w:rFonts w:ascii="宋体" w:hAnsi="宋体" w:cs="宋体" w:eastAsia="宋体" w:hint="default"/>
        </w:rPr>
        <w:t>(1</w:t>
      </w:r>
      <w:r>
        <w:rPr>
          <w:rFonts w:ascii="宋体" w:hAnsi="宋体" w:cs="宋体" w:eastAsia="宋体" w:hint="default"/>
          <w:spacing w:val="-56"/>
        </w:rPr>
        <w:t> </w:t>
      </w:r>
      <w:r>
        <w:rPr/>
        <w:t>元</w:t>
      </w:r>
      <w:r>
        <w:rPr>
          <w:rFonts w:ascii="宋体" w:hAnsi="宋体" w:cs="宋体" w:eastAsia="宋体" w:hint="default"/>
        </w:rPr>
        <w:t>)</w:t>
      </w:r>
      <w:r>
        <w:rPr/>
        <w:t>计量。</w:t>
      </w:r>
    </w:p>
    <w:p>
      <w:pPr>
        <w:pStyle w:val="BodyText"/>
        <w:spacing w:line="355" w:lineRule="auto" w:before="32"/>
        <w:ind w:left="557" w:right="0"/>
        <w:jc w:val="left"/>
      </w:pPr>
      <w:r>
        <w:rPr>
          <w:spacing w:val="-4"/>
          <w:w w:val="100"/>
        </w:rPr>
        <w:t>与资产相关的政府补助</w:t>
      </w:r>
      <w:r>
        <w:rPr>
          <w:rFonts w:ascii="宋体" w:hAnsi="宋体" w:cs="宋体" w:eastAsia="宋体" w:hint="default"/>
          <w:spacing w:val="-4"/>
          <w:w w:val="100"/>
        </w:rPr>
        <w:t>,</w:t>
      </w:r>
      <w:r>
        <w:rPr>
          <w:spacing w:val="-4"/>
          <w:w w:val="100"/>
        </w:rPr>
        <w:t>确认为递延收益，在相关资产使用寿命内按照平均分配计入当期损益。</w:t>
      </w:r>
      <w:r>
        <w:rPr>
          <w:spacing w:val="-93"/>
          <w:w w:val="100"/>
        </w:rPr>
        <w:t> </w:t>
      </w:r>
      <w:r>
        <w:rPr>
          <w:spacing w:val="-93"/>
          <w:w w:val="100"/>
        </w:rPr>
      </w:r>
      <w:r>
        <w:rPr/>
        <w:t>与收益相关的政府补助，用于补偿以后期间的相关成本费用或损失的，确认为递延收益，并</w:t>
      </w:r>
    </w:p>
    <w:p>
      <w:pPr>
        <w:pStyle w:val="BodyText"/>
        <w:spacing w:line="355" w:lineRule="auto" w:before="34"/>
        <w:ind w:left="137" w:right="318"/>
        <w:jc w:val="both"/>
      </w:pPr>
      <w:r>
        <w:rPr>
          <w:spacing w:val="-2"/>
        </w:rPr>
        <w:t>在确认相关成本费用或损失的期间计入当期损益。与日常活动相关的政府补助，按照经济业务实</w:t>
      </w:r>
      <w:r>
        <w:rPr>
          <w:spacing w:val="-25"/>
        </w:rPr>
        <w:t> </w:t>
      </w:r>
      <w:r>
        <w:rPr>
          <w:spacing w:val="-25"/>
        </w:rPr>
      </w:r>
      <w:r>
        <w:rPr/>
        <w:t>质，计入其他收益。与日常活动无关的政府补助，计入营业外收入。</w:t>
      </w:r>
    </w:p>
    <w:p>
      <w:pPr>
        <w:pStyle w:val="BodyText"/>
        <w:spacing w:line="357" w:lineRule="auto" w:before="32"/>
        <w:ind w:left="137" w:right="227" w:firstLine="420"/>
        <w:jc w:val="left"/>
      </w:pPr>
      <w:r>
        <w:rPr>
          <w:spacing w:val="-2"/>
        </w:rPr>
        <w:t>相关资产在使用寿命结束前被出售、转让、报废或发生毁损的，将尚未分配的相关递延收益</w:t>
      </w:r>
      <w:r>
        <w:rPr>
          <w:w w:val="100"/>
        </w:rPr>
        <w:t> </w:t>
      </w:r>
      <w:r>
        <w:rPr/>
        <w:t>余额转入资产处置当期的损益。</w:t>
      </w:r>
    </w:p>
    <w:p>
      <w:pPr>
        <w:pStyle w:val="BodyText"/>
        <w:spacing w:line="357" w:lineRule="auto" w:before="30"/>
        <w:ind w:left="137" w:right="227" w:firstLine="420"/>
        <w:jc w:val="left"/>
      </w:pPr>
      <w:r>
        <w:rPr>
          <w:spacing w:val="-2"/>
        </w:rPr>
        <w:t>本公司取得政策性优惠贷款贴息的，区分财政将贴息资金拨付给贷款银行和财政将贴息资金</w:t>
      </w:r>
      <w:r>
        <w:rPr>
          <w:w w:val="100"/>
        </w:rPr>
        <w:t> </w:t>
      </w:r>
      <w:r>
        <w:rPr/>
        <w:t>直接拨付给本公司两种情况，分别按照以下原则进行会计处理：</w:t>
      </w:r>
    </w:p>
    <w:p>
      <w:pPr>
        <w:pStyle w:val="BodyText"/>
        <w:spacing w:line="357" w:lineRule="auto" w:before="30"/>
        <w:ind w:left="137" w:right="227" w:firstLine="420"/>
        <w:jc w:val="left"/>
      </w:pPr>
      <w:r>
        <w:rPr>
          <w:spacing w:val="-2"/>
        </w:rPr>
        <w:t>（</w:t>
      </w:r>
      <w:r>
        <w:rPr>
          <w:rFonts w:ascii="宋体" w:hAnsi="宋体" w:cs="宋体" w:eastAsia="宋体" w:hint="default"/>
          <w:spacing w:val="-2"/>
        </w:rPr>
        <w:t>1</w:t>
      </w:r>
      <w:r>
        <w:rPr>
          <w:spacing w:val="-2"/>
        </w:rPr>
        <w:t>）财政将贴息资金拨付给贷款银行，由贷款银行以政策性优惠利率向本公司提供贷款的，</w:t>
      </w:r>
      <w:r>
        <w:rPr>
          <w:w w:val="100"/>
        </w:rPr>
        <w:t> </w:t>
      </w:r>
      <w:r>
        <w:rPr/>
        <w:t>本公司以实际收到的借款金额作为借款的入账价值，按照借款本金和该政策性优惠利率计算相关</w:t>
      </w:r>
      <w:r>
        <w:rPr>
          <w:w w:val="100"/>
        </w:rPr>
        <w:t> </w:t>
      </w:r>
      <w:r>
        <w:rPr/>
        <w:t>借款费用（或以借款的公允价值作为借款的入账价值并按照实际利率法计算借款费用，实际收到</w:t>
      </w:r>
      <w:r>
        <w:rPr>
          <w:w w:val="100"/>
        </w:rPr>
        <w:t> </w:t>
      </w:r>
      <w:r>
        <w:rPr/>
        <w:t>的金额与借款公允价值之间的差额确认为递延收益。递延收益在借款存续期内采用实际利率法摊</w:t>
      </w:r>
      <w:r>
        <w:rPr>
          <w:w w:val="100"/>
        </w:rPr>
        <w:t> </w:t>
      </w:r>
      <w:r>
        <w:rPr/>
        <w:t>销，冲减相关借款费用）。</w:t>
      </w:r>
    </w:p>
    <w:p>
      <w:pPr>
        <w:pStyle w:val="BodyText"/>
        <w:spacing w:line="355" w:lineRule="auto" w:before="31"/>
        <w:ind w:left="137" w:right="227" w:firstLine="420"/>
        <w:jc w:val="left"/>
      </w:pPr>
      <w:r>
        <w:rPr/>
        <w:t>（</w:t>
      </w:r>
      <w:r>
        <w:rPr>
          <w:rFonts w:ascii="宋体" w:hAnsi="宋体" w:cs="宋体" w:eastAsia="宋体" w:hint="default"/>
        </w:rPr>
        <w:t>2</w:t>
      </w:r>
      <w:r>
        <w:rPr/>
        <w:t>）财政将贴息资金直接拨付给本公司，本公司将对应的贴息冲减相关借款费用。</w:t>
      </w:r>
      <w:r>
        <w:rPr>
          <w:w w:val="100"/>
        </w:rPr>
        <w:t> </w:t>
      </w:r>
      <w:r>
        <w:rPr>
          <w:spacing w:val="-2"/>
        </w:rPr>
        <w:t>本集团已确认的政府补助需要退回的，在需要退回的当期分情况按照以下规定进行会计处理：</w:t>
      </w:r>
    </w:p>
    <w:p>
      <w:pPr>
        <w:pStyle w:val="BodyText"/>
        <w:spacing w:line="240" w:lineRule="auto" w:before="32"/>
        <w:ind w:left="768" w:right="2465"/>
        <w:jc w:val="left"/>
      </w:pPr>
      <w:r>
        <w:rPr>
          <w:rFonts w:ascii="宋体" w:hAnsi="宋体" w:cs="宋体" w:eastAsia="宋体" w:hint="default"/>
        </w:rPr>
        <w:t>1</w:t>
      </w:r>
      <w:r>
        <w:rPr/>
        <w:t>）初始确认时冲减相关资产账面价值的，调整资产账面价值。</w:t>
      </w:r>
    </w:p>
    <w:p>
      <w:pPr>
        <w:pStyle w:val="BodyText"/>
        <w:spacing w:line="240" w:lineRule="auto" w:before="135"/>
        <w:ind w:left="0" w:right="287"/>
        <w:jc w:val="center"/>
      </w:pPr>
      <w:r>
        <w:rPr>
          <w:rFonts w:ascii="宋体" w:hAnsi="宋体" w:cs="宋体" w:eastAsia="宋体" w:hint="default"/>
        </w:rPr>
        <w:t>2</w:t>
      </w:r>
      <w:r>
        <w:rPr/>
        <w:t>）存在相关递延收益的，冲减相关递延收益账面余额，超出部分计入当期损益。</w:t>
      </w:r>
    </w:p>
    <w:p>
      <w:pPr>
        <w:pStyle w:val="BodyText"/>
        <w:spacing w:line="240" w:lineRule="auto" w:before="133"/>
        <w:ind w:left="768" w:right="2465"/>
        <w:jc w:val="left"/>
      </w:pPr>
      <w:r>
        <w:rPr>
          <w:rFonts w:ascii="宋体" w:hAnsi="宋体" w:cs="宋体" w:eastAsia="宋体" w:hint="default"/>
        </w:rPr>
        <w:t>3</w:t>
      </w:r>
      <w:r>
        <w:rPr/>
        <w:t>）属于其他情况的，直接计入当期损益。</w:t>
      </w:r>
    </w:p>
    <w:p>
      <w:pPr>
        <w:spacing w:line="240" w:lineRule="auto" w:before="10"/>
        <w:rPr>
          <w:rFonts w:ascii="宋体" w:hAnsi="宋体" w:cs="宋体" w:eastAsia="宋体" w:hint="default"/>
          <w:sz w:val="14"/>
          <w:szCs w:val="14"/>
        </w:rPr>
      </w:pPr>
    </w:p>
    <w:p>
      <w:pPr>
        <w:pStyle w:val="Heading3"/>
        <w:spacing w:line="240" w:lineRule="auto" w:before="0"/>
        <w:ind w:left="137" w:right="2465"/>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979" w:val="left" w:leader="none"/>
        </w:tabs>
        <w:spacing w:line="240" w:lineRule="auto" w:before="29"/>
        <w:ind w:left="557" w:right="554" w:hanging="420"/>
        <w:jc w:val="left"/>
      </w:pPr>
      <w:r>
        <w:rPr/>
        <w:t>√适用</w:t>
        <w:tab/>
        <w:t>□不适用</w:t>
      </w:r>
      <w:r>
        <w:rPr>
          <w:w w:val="100"/>
        </w:rPr>
        <w:t> </w:t>
      </w:r>
      <w:r>
        <w:rPr>
          <w:spacing w:val="-2"/>
        </w:rPr>
        <w:t>本公司递延所得税资产和递延所得税负债根据资产和负债的计税基础与其账面价值的差额</w:t>
      </w:r>
    </w:p>
    <w:p>
      <w:pPr>
        <w:pStyle w:val="BodyText"/>
        <w:spacing w:line="355" w:lineRule="auto" w:before="133"/>
        <w:ind w:left="137" w:right="318"/>
        <w:jc w:val="both"/>
      </w:pPr>
      <w:r>
        <w:rPr>
          <w:rFonts w:ascii="宋体" w:hAnsi="宋体" w:cs="宋体" w:eastAsia="宋体" w:hint="default"/>
          <w:spacing w:val="-2"/>
        </w:rPr>
        <w:t>(</w:t>
      </w:r>
      <w:r>
        <w:rPr>
          <w:spacing w:val="-2"/>
        </w:rPr>
        <w:t>暂时性差异</w:t>
      </w:r>
      <w:r>
        <w:rPr>
          <w:rFonts w:ascii="宋体" w:hAnsi="宋体" w:cs="宋体" w:eastAsia="宋体" w:hint="default"/>
          <w:spacing w:val="-2"/>
        </w:rPr>
        <w:t>)</w:t>
      </w:r>
      <w:r>
        <w:rPr>
          <w:spacing w:val="-2"/>
        </w:rPr>
        <w:t>计算确认。对于按照税法规定能够于以后年度抵减应纳税所得额的可抵扣亏损，确</w:t>
      </w:r>
      <w:r>
        <w:rPr>
          <w:spacing w:val="-24"/>
        </w:rPr>
        <w:t> </w:t>
      </w:r>
      <w:r>
        <w:rPr>
          <w:spacing w:val="-24"/>
        </w:rPr>
      </w:r>
      <w:r>
        <w:rPr>
          <w:spacing w:val="-2"/>
        </w:rPr>
        <w:t>认相应的递延所得税资产。对于商誉的初始确认产生的暂时性差异，不确认相应的递延所得税负</w:t>
      </w:r>
    </w:p>
    <w:p>
      <w:pPr>
        <w:spacing w:after="0" w:line="355" w:lineRule="auto"/>
        <w:jc w:val="both"/>
        <w:sectPr>
          <w:footerReference w:type="default" r:id="rId44"/>
          <w:pgSz w:w="11910" w:h="16840"/>
          <w:pgMar w:footer="1195" w:header="882" w:top="1120" w:bottom="1380" w:left="1140" w:right="1480"/>
          <w:pgNumType w:start="97"/>
        </w:sectPr>
      </w:pPr>
    </w:p>
    <w:p>
      <w:pPr>
        <w:spacing w:line="240" w:lineRule="auto" w:before="9"/>
        <w:rPr>
          <w:rFonts w:ascii="宋体" w:hAnsi="宋体" w:cs="宋体" w:eastAsia="宋体" w:hint="default"/>
          <w:sz w:val="18"/>
          <w:szCs w:val="18"/>
        </w:rPr>
      </w:pPr>
    </w:p>
    <w:p>
      <w:pPr>
        <w:pStyle w:val="BodyText"/>
        <w:spacing w:line="357" w:lineRule="auto" w:before="36"/>
        <w:ind w:left="137" w:right="138"/>
        <w:jc w:val="both"/>
      </w:pPr>
      <w:r>
        <w:rPr>
          <w:spacing w:val="-2"/>
        </w:rPr>
        <w:t>债。对于既不影响会计利润也不影响应纳税所得额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的非企业合并的交易中产生的</w:t>
      </w:r>
      <w:r>
        <w:rPr>
          <w:spacing w:val="-29"/>
        </w:rPr>
        <w:t> </w:t>
      </w:r>
      <w:r>
        <w:rPr>
          <w:spacing w:val="-29"/>
        </w:rPr>
      </w:r>
      <w:r>
        <w:rPr>
          <w:spacing w:val="-2"/>
        </w:rPr>
        <w:t>资产或负债的初始确认形成的暂时性差异，不确认相应的递延所得税资产和递延所得税负债。于</w:t>
      </w:r>
      <w:r>
        <w:rPr>
          <w:spacing w:val="-25"/>
        </w:rPr>
        <w:t> </w:t>
      </w:r>
      <w:r>
        <w:rPr>
          <w:spacing w:val="-25"/>
        </w:rPr>
      </w:r>
      <w:r>
        <w:rPr>
          <w:spacing w:val="-2"/>
        </w:rPr>
        <w:t>资产负债表日，递延所得税资产和递延所得税负债，按照预期收回该资产或清偿该负债期间的适</w:t>
      </w:r>
      <w:r>
        <w:rPr>
          <w:spacing w:val="-25"/>
        </w:rPr>
        <w:t> </w:t>
      </w:r>
      <w:r>
        <w:rPr>
          <w:spacing w:val="-25"/>
        </w:rPr>
      </w:r>
      <w:r>
        <w:rPr/>
        <w:t>用税率计量。</w:t>
      </w:r>
    </w:p>
    <w:p>
      <w:pPr>
        <w:pStyle w:val="BodyText"/>
        <w:spacing w:line="355" w:lineRule="auto" w:before="30"/>
        <w:ind w:left="137" w:right="124" w:firstLine="420"/>
        <w:jc w:val="left"/>
      </w:pPr>
      <w:r>
        <w:rPr>
          <w:spacing w:val="-2"/>
        </w:rPr>
        <w:t>本公司以很可能取得用来抵扣可抵扣暂时性差异、可抵扣亏损和税款抵减的未来应纳税所得</w:t>
      </w:r>
      <w:r>
        <w:rPr>
          <w:w w:val="100"/>
        </w:rPr>
        <w:t> </w:t>
      </w:r>
      <w:r>
        <w:rPr/>
        <w:t>额为限，确认递延所得税资产。</w:t>
      </w:r>
    </w:p>
    <w:p>
      <w:pPr>
        <w:pStyle w:val="Heading3"/>
        <w:spacing w:line="290" w:lineRule="auto" w:before="92"/>
        <w:ind w:left="137" w:right="620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79" w:val="left" w:leader="none"/>
        </w:tabs>
        <w:spacing w:line="240" w:lineRule="auto" w:before="12"/>
        <w:ind w:left="557" w:right="139" w:hanging="420"/>
        <w:jc w:val="left"/>
      </w:pPr>
      <w:r>
        <w:rPr/>
        <w:t>√适用</w:t>
        <w:tab/>
        <w:t>□不适用</w:t>
      </w:r>
      <w:r>
        <w:rPr>
          <w:w w:val="100"/>
        </w:rPr>
        <w:t> </w:t>
      </w:r>
      <w:r>
        <w:rPr>
          <w:spacing w:val="-2"/>
        </w:rPr>
        <w:t>本公司作为经营租赁承租方的租金在租赁期内的各个期间按直线法计入相关资产成本或当期</w:t>
      </w:r>
    </w:p>
    <w:p>
      <w:pPr>
        <w:spacing w:line="468" w:lineRule="exact" w:before="4"/>
        <w:ind w:left="137" w:right="6207" w:firstLine="0"/>
        <w:jc w:val="left"/>
        <w:rPr>
          <w:rFonts w:ascii="宋体" w:hAnsi="宋体" w:cs="宋体" w:eastAsia="宋体" w:hint="default"/>
          <w:sz w:val="21"/>
          <w:szCs w:val="21"/>
        </w:rPr>
      </w:pPr>
      <w:r>
        <w:rPr>
          <w:rFonts w:ascii="宋体" w:hAnsi="宋体" w:cs="宋体" w:eastAsia="宋体" w:hint="default"/>
          <w:sz w:val="21"/>
          <w:szCs w:val="21"/>
        </w:rPr>
        <w:t>损益。</w:t>
      </w:r>
      <w:r>
        <w:rPr>
          <w:rFonts w:ascii="宋体" w:hAnsi="宋体" w:cs="宋体" w:eastAsia="宋体" w:hint="default"/>
          <w:spacing w:val="-102"/>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pStyle w:val="BodyText"/>
        <w:tabs>
          <w:tab w:pos="979" w:val="left" w:leader="none"/>
        </w:tabs>
        <w:spacing w:line="272" w:lineRule="exact" w:before="22"/>
        <w:ind w:left="557" w:right="139" w:hanging="420"/>
        <w:jc w:val="left"/>
      </w:pPr>
      <w:r>
        <w:rPr/>
        <w:t>√适用</w:t>
        <w:tab/>
        <w:t>□不适用</w:t>
      </w:r>
      <w:r>
        <w:rPr>
          <w:w w:val="100"/>
        </w:rPr>
        <w:t> </w:t>
      </w:r>
      <w:r>
        <w:rPr>
          <w:spacing w:val="-2"/>
        </w:rPr>
        <w:t>本公司作为融资租赁承租方时，在租赁开始日，按租赁开始日租赁资产的公允价值与最低租</w:t>
      </w:r>
    </w:p>
    <w:p>
      <w:pPr>
        <w:pStyle w:val="BodyText"/>
        <w:spacing w:line="357" w:lineRule="auto" w:before="108"/>
        <w:ind w:left="137" w:right="138"/>
        <w:jc w:val="both"/>
      </w:pPr>
      <w:r>
        <w:rPr>
          <w:spacing w:val="-2"/>
        </w:rPr>
        <w:t>赁付款额的现值两者中较低者，作为融资租入固定资产的入账价值，将最低租赁付款额作为长期</w:t>
      </w:r>
      <w:r>
        <w:rPr>
          <w:spacing w:val="-25"/>
        </w:rPr>
        <w:t> </w:t>
      </w:r>
      <w:r>
        <w:rPr>
          <w:spacing w:val="-25"/>
        </w:rPr>
      </w:r>
      <w:r>
        <w:rPr/>
        <w:t>应付款的入账价值，将两者的差额记录为未确认融资费用。</w:t>
      </w:r>
    </w:p>
    <w:p>
      <w:pPr>
        <w:pStyle w:val="Heading3"/>
        <w:spacing w:line="240" w:lineRule="auto" w:before="90"/>
        <w:ind w:left="137"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tabs>
          <w:tab w:pos="979" w:val="left" w:leader="none"/>
        </w:tabs>
        <w:spacing w:line="240" w:lineRule="auto" w:before="56"/>
        <w:ind w:left="557" w:right="139" w:hanging="420"/>
        <w:jc w:val="left"/>
      </w:pPr>
      <w:r>
        <w:rPr/>
        <w:t>√适用</w:t>
        <w:tab/>
        <w:t>□不适用</w:t>
      </w:r>
      <w:r>
        <w:rPr>
          <w:w w:val="100"/>
        </w:rPr>
        <w:t> </w:t>
      </w:r>
      <w:r>
        <w:rPr>
          <w:spacing w:val="-2"/>
        </w:rPr>
        <w:t>编制财务报表时，本公司管理层需要运用估计和假设，这些估计和假设会对会计政策的应用</w:t>
      </w:r>
    </w:p>
    <w:p>
      <w:pPr>
        <w:pStyle w:val="BodyText"/>
        <w:spacing w:line="355" w:lineRule="auto" w:before="133"/>
        <w:ind w:left="137" w:right="138"/>
        <w:jc w:val="both"/>
      </w:pPr>
      <w:r>
        <w:rPr>
          <w:spacing w:val="-2"/>
        </w:rPr>
        <w:t>及资产、负债、收入及费用的金额产生影响。实际情况可能与这些估计不同。本公司管理层对估</w:t>
      </w:r>
      <w:r>
        <w:rPr>
          <w:spacing w:val="-26"/>
        </w:rPr>
        <w:t> </w:t>
      </w:r>
      <w:r>
        <w:rPr>
          <w:spacing w:val="-26"/>
        </w:rPr>
      </w:r>
      <w:r>
        <w:rPr>
          <w:spacing w:val="-2"/>
        </w:rPr>
        <w:t>计涉及的关键假设和不确定性因素的判断进行持续评估。会计估计变更的影响在变更当期和未来</w:t>
      </w:r>
      <w:r>
        <w:rPr>
          <w:spacing w:val="-25"/>
        </w:rPr>
        <w:t> </w:t>
      </w:r>
      <w:r>
        <w:rPr>
          <w:spacing w:val="-25"/>
        </w:rPr>
      </w:r>
      <w:r>
        <w:rPr/>
        <w:t>期间予以确认。</w:t>
      </w:r>
    </w:p>
    <w:p>
      <w:pPr>
        <w:pStyle w:val="BodyText"/>
        <w:spacing w:line="240" w:lineRule="auto" w:before="34"/>
        <w:ind w:left="557" w:right="124"/>
        <w:jc w:val="left"/>
      </w:pPr>
      <w:r>
        <w:rPr/>
        <w:t>于资产负债表日，本公司需对财务报表项目金额进行判断、估计和假设的重要领域如下：</w:t>
      </w:r>
    </w:p>
    <w:p>
      <w:pPr>
        <w:pStyle w:val="BodyText"/>
        <w:spacing w:line="355" w:lineRule="auto" w:before="133"/>
        <w:ind w:left="557" w:right="124"/>
        <w:jc w:val="left"/>
      </w:pPr>
      <w:r>
        <w:rPr/>
        <w:t>（</w:t>
      </w:r>
      <w:r>
        <w:rPr>
          <w:rFonts w:ascii="宋体" w:hAnsi="宋体" w:cs="宋体" w:eastAsia="宋体" w:hint="default"/>
        </w:rPr>
        <w:t>1</w:t>
      </w:r>
      <w:r>
        <w:rPr/>
        <w:t>）应收款项减值</w:t>
      </w:r>
      <w:r>
        <w:rPr>
          <w:w w:val="100"/>
        </w:rPr>
        <w:t> </w:t>
      </w:r>
      <w:r>
        <w:rPr>
          <w:spacing w:val="-2"/>
        </w:rPr>
        <w:t>本公司在资产负债表日按摊余成本计量的应收款项，以评估是否出现减值情況，并在出现减</w:t>
      </w:r>
    </w:p>
    <w:p>
      <w:pPr>
        <w:pStyle w:val="BodyText"/>
        <w:spacing w:line="357" w:lineRule="auto" w:before="32"/>
        <w:ind w:left="137" w:right="138"/>
        <w:jc w:val="both"/>
      </w:pPr>
      <w:r>
        <w:rPr>
          <w:spacing w:val="-2"/>
        </w:rPr>
        <w:t>值情况时评估减值损失的具体金额。减值的客观证据包括显示个别或组合应收款项预计未来现金</w:t>
      </w:r>
      <w:r>
        <w:rPr>
          <w:spacing w:val="-25"/>
        </w:rPr>
        <w:t> </w:t>
      </w:r>
      <w:r>
        <w:rPr>
          <w:spacing w:val="-25"/>
        </w:rPr>
      </w:r>
      <w:r>
        <w:rPr>
          <w:spacing w:val="-2"/>
        </w:rPr>
        <w:t>流量出现大幅下降的可判断数据，显示个别或组合应收款项中债务人的财务状况出现重大负面的</w:t>
      </w:r>
      <w:r>
        <w:rPr>
          <w:spacing w:val="-25"/>
        </w:rPr>
        <w:t> </w:t>
      </w:r>
      <w:r>
        <w:rPr>
          <w:spacing w:val="-25"/>
        </w:rPr>
      </w:r>
      <w:r>
        <w:rPr>
          <w:spacing w:val="-2"/>
        </w:rPr>
        <w:t>可判断数据等事项。如果有证据表明该应收款项价值已恢复，且客观上与确认该损失后发生的事</w:t>
      </w:r>
      <w:r>
        <w:rPr>
          <w:spacing w:val="-25"/>
        </w:rPr>
        <w:t> </w:t>
      </w:r>
      <w:r>
        <w:rPr>
          <w:spacing w:val="-25"/>
        </w:rPr>
      </w:r>
      <w:r>
        <w:rPr/>
        <w:t>项有关，则将原确认的减值损失予以转回。</w:t>
      </w:r>
    </w:p>
    <w:p>
      <w:pPr>
        <w:pStyle w:val="BodyText"/>
        <w:spacing w:line="355" w:lineRule="auto" w:before="30"/>
        <w:ind w:left="557" w:right="124"/>
        <w:jc w:val="left"/>
      </w:pPr>
      <w:r>
        <w:rPr/>
        <w:t>（</w:t>
      </w:r>
      <w:r>
        <w:rPr>
          <w:rFonts w:ascii="宋体" w:hAnsi="宋体" w:cs="宋体" w:eastAsia="宋体" w:hint="default"/>
        </w:rPr>
        <w:t>2</w:t>
      </w:r>
      <w:r>
        <w:rPr/>
        <w:t>）存货减值准备</w:t>
      </w:r>
      <w:r>
        <w:rPr>
          <w:w w:val="100"/>
        </w:rPr>
        <w:t> </w:t>
      </w:r>
      <w:r>
        <w:rPr>
          <w:spacing w:val="-2"/>
        </w:rPr>
        <w:t>存货可变现净值的确定依据：库存商其可变现净值按该存货的预计售价减去估计的销售费用</w:t>
      </w:r>
    </w:p>
    <w:p>
      <w:pPr>
        <w:pStyle w:val="BodyText"/>
        <w:spacing w:line="357" w:lineRule="auto" w:before="32"/>
        <w:ind w:left="557" w:right="124" w:hanging="420"/>
        <w:jc w:val="left"/>
      </w:pPr>
      <w:r>
        <w:rPr/>
        <w:t>和相关税费后的金额确定；</w:t>
      </w:r>
      <w:r>
        <w:rPr>
          <w:w w:val="100"/>
        </w:rPr>
        <w:t> </w:t>
      </w:r>
      <w:r>
        <w:rPr>
          <w:spacing w:val="-2"/>
        </w:rPr>
        <w:t>存货跌价准备的计提方法：期末存货与可变现净值孰低原则计价；如果以前年度减记存货价</w:t>
      </w:r>
    </w:p>
    <w:p>
      <w:pPr>
        <w:pStyle w:val="BodyText"/>
        <w:spacing w:line="357" w:lineRule="auto" w:before="30"/>
        <w:ind w:left="137" w:right="138"/>
        <w:jc w:val="both"/>
      </w:pPr>
      <w:r>
        <w:rPr>
          <w:spacing w:val="-2"/>
        </w:rPr>
        <w:t>值的影响因素已经消失的，减记的金额应当予以恢复，并在原先计提的存货跌价准备的金额内转</w:t>
      </w:r>
      <w:r>
        <w:rPr>
          <w:spacing w:val="-25"/>
        </w:rPr>
        <w:t> </w:t>
      </w:r>
      <w:r>
        <w:rPr>
          <w:spacing w:val="-25"/>
        </w:rPr>
      </w:r>
      <w:r>
        <w:rPr/>
        <w:t>回，转回的金额计入当期损益。</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637" w:right="227"/>
        <w:jc w:val="left"/>
      </w:pPr>
      <w:r>
        <w:rPr/>
        <w:t>（</w:t>
      </w:r>
      <w:r>
        <w:rPr>
          <w:rFonts w:ascii="宋体" w:hAnsi="宋体" w:cs="宋体" w:eastAsia="宋体" w:hint="default"/>
        </w:rPr>
        <w:t>3</w:t>
      </w:r>
      <w:r>
        <w:rPr/>
        <w:t>）可供出售金融资产减值</w:t>
      </w:r>
      <w:r>
        <w:rPr>
          <w:w w:val="100"/>
        </w:rPr>
        <w:t> </w:t>
      </w:r>
      <w:r>
        <w:rPr>
          <w:spacing w:val="-2"/>
        </w:rPr>
        <w:t>本公司确定可供出售金融资产是否减值在很大程度上依赖于管理层的判断和假设，以确定是</w:t>
      </w:r>
    </w:p>
    <w:p>
      <w:pPr>
        <w:pStyle w:val="BodyText"/>
        <w:spacing w:line="357" w:lineRule="auto" w:before="32"/>
        <w:ind w:left="217" w:right="238"/>
        <w:jc w:val="both"/>
      </w:pPr>
      <w:r>
        <w:rPr>
          <w:spacing w:val="-2"/>
        </w:rPr>
        <w:t>否需要在利润表中确认其减值损失。在进行判断和作出假设的过程中，本公司需评估该项投资的</w:t>
      </w:r>
      <w:r>
        <w:rPr>
          <w:spacing w:val="-25"/>
        </w:rPr>
        <w:t> </w:t>
      </w:r>
      <w:r>
        <w:rPr>
          <w:spacing w:val="-25"/>
        </w:rPr>
      </w:r>
      <w:r>
        <w:rPr>
          <w:spacing w:val="-2"/>
        </w:rPr>
        <w:t>公允价值低于成本的程度和持续期间，以及被投资对象的财务状况和短期业务展望，包括行业状</w:t>
      </w:r>
      <w:r>
        <w:rPr>
          <w:spacing w:val="-25"/>
        </w:rPr>
        <w:t> </w:t>
      </w:r>
      <w:r>
        <w:rPr>
          <w:spacing w:val="-25"/>
        </w:rPr>
      </w:r>
      <w:r>
        <w:rPr/>
        <w:t>况、技术变革、信用评级、违约率和对手方的风险。</w:t>
      </w:r>
    </w:p>
    <w:p>
      <w:pPr>
        <w:pStyle w:val="BodyText"/>
        <w:spacing w:line="355" w:lineRule="auto" w:before="30"/>
        <w:ind w:left="637" w:right="227"/>
        <w:jc w:val="left"/>
      </w:pPr>
      <w:r>
        <w:rPr/>
        <w:t>（</w:t>
      </w:r>
      <w:r>
        <w:rPr>
          <w:rFonts w:ascii="宋体" w:hAnsi="宋体" w:cs="宋体" w:eastAsia="宋体" w:hint="default"/>
        </w:rPr>
        <w:t>4</w:t>
      </w:r>
      <w:r>
        <w:rPr/>
        <w:t>）长期资产减值准备</w:t>
      </w:r>
      <w:r>
        <w:rPr>
          <w:w w:val="100"/>
        </w:rPr>
        <w:t> </w:t>
      </w:r>
      <w:r>
        <w:rPr>
          <w:spacing w:val="-2"/>
        </w:rPr>
        <w:t>本公司于资产负债表日对除金融资产之外的非流动资产判断是否存在可能发生减值的迹象。</w:t>
      </w:r>
    </w:p>
    <w:p>
      <w:pPr>
        <w:pStyle w:val="BodyText"/>
        <w:spacing w:line="357" w:lineRule="auto" w:before="34"/>
        <w:ind w:left="217" w:right="231"/>
        <w:jc w:val="both"/>
      </w:pPr>
      <w:r>
        <w:rPr>
          <w:spacing w:val="-2"/>
        </w:rPr>
        <w:t>对使用寿命不确定的无形资产，除每年进行的减值测试外，当其存在减值迹象时，也进行减值测</w:t>
      </w:r>
      <w:r>
        <w:rPr>
          <w:spacing w:val="-25"/>
        </w:rPr>
        <w:t> </w:t>
      </w:r>
      <w:r>
        <w:rPr>
          <w:spacing w:val="-25"/>
        </w:rPr>
      </w:r>
      <w:r>
        <w:rPr>
          <w:spacing w:val="-7"/>
        </w:rPr>
        <w:t>试。其他除金融资产之外的非流动资产，当存在迹象表明其账面金额不可收回时，进行减值测试。</w:t>
      </w:r>
      <w:r>
        <w:rPr>
          <w:spacing w:val="-14"/>
        </w:rPr>
        <w:t> </w:t>
      </w:r>
      <w:r>
        <w:rPr>
          <w:spacing w:val="-14"/>
        </w:rPr>
      </w:r>
      <w:r>
        <w:rPr>
          <w:spacing w:val="-2"/>
        </w:rPr>
        <w:t>当资产或资产组的账面价值高于可收回金额，即公允价值减去处置费用后的净额和预计未来现金</w:t>
      </w:r>
      <w:r>
        <w:rPr>
          <w:spacing w:val="-25"/>
        </w:rPr>
        <w:t> </w:t>
      </w:r>
      <w:r>
        <w:rPr>
          <w:spacing w:val="-25"/>
        </w:rPr>
      </w:r>
      <w:r>
        <w:rPr/>
        <w:t>流量的现值中的较高者，表明发生了减值。</w:t>
      </w:r>
    </w:p>
    <w:p>
      <w:pPr>
        <w:pStyle w:val="BodyText"/>
        <w:spacing w:line="357" w:lineRule="auto" w:before="30"/>
        <w:ind w:left="217" w:right="238" w:firstLine="420"/>
        <w:jc w:val="both"/>
      </w:pPr>
      <w:r>
        <w:rPr>
          <w:spacing w:val="-2"/>
        </w:rPr>
        <w:t>公允价值减去处置费用后的净额，参考公平交易中类似资产的销售协议价格或可观察到的市</w:t>
      </w:r>
      <w:r>
        <w:rPr>
          <w:w w:val="100"/>
        </w:rPr>
        <w:t> </w:t>
      </w:r>
      <w:r>
        <w:rPr/>
        <w:t>场价格，减去可直接归属于该资产处置的增量成本确定。</w:t>
      </w:r>
    </w:p>
    <w:p>
      <w:pPr>
        <w:pStyle w:val="BodyText"/>
        <w:spacing w:line="355" w:lineRule="auto" w:before="30"/>
        <w:ind w:left="217" w:right="238" w:firstLine="420"/>
        <w:jc w:val="both"/>
      </w:pPr>
      <w:r>
        <w:rPr>
          <w:spacing w:val="-2"/>
        </w:rPr>
        <w:t>在预计未来现金流量现值时，需要对该资产（或资产组）的产量、售价、相关经营成本以及</w:t>
      </w:r>
      <w:r>
        <w:rPr>
          <w:w w:val="100"/>
        </w:rPr>
        <w:t> </w:t>
      </w: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pStyle w:val="BodyText"/>
        <w:spacing w:line="357" w:lineRule="auto" w:before="32"/>
        <w:ind w:left="217" w:right="238" w:firstLine="420"/>
        <w:jc w:val="both"/>
      </w:pPr>
      <w:r>
        <w:rPr>
          <w:spacing w:val="-2"/>
        </w:rPr>
        <w:t>本公司至少每年测试商誉是否发生减值。这要求对分配了商誉的资产组或者资产组组合的未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r>
        <w:rPr>
          <w:spacing w:val="-25"/>
        </w:rPr>
        <w:t> </w:t>
      </w:r>
      <w:r>
        <w:rPr>
          <w:spacing w:val="-25"/>
        </w:rPr>
      </w:r>
      <w:r>
        <w:rPr/>
        <w:t>者资产组组合产生的现金流量，同时选择恰当的折现率确定未来现金流量的现值。</w:t>
      </w:r>
    </w:p>
    <w:p>
      <w:pPr>
        <w:pStyle w:val="Heading3"/>
        <w:spacing w:line="290" w:lineRule="auto" w:before="90"/>
        <w:ind w:left="217"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217" w:right="0"/>
        <w:jc w:val="both"/>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2189"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2018</w:t>
            </w:r>
            <w:r>
              <w:rPr>
                <w:rFonts w:ascii="宋体" w:hAnsi="宋体" w:cs="宋体" w:eastAsia="宋体"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15</w:t>
            </w:r>
            <w:r>
              <w:rPr>
                <w:rFonts w:ascii="宋体" w:hAnsi="宋体" w:cs="宋体" w:eastAsia="宋体" w:hint="default"/>
                <w:spacing w:val="-2"/>
                <w:sz w:val="21"/>
                <w:szCs w:val="21"/>
              </w:rPr>
              <w:t> </w:t>
            </w:r>
            <w:r>
              <w:rPr>
                <w:rFonts w:ascii="宋体" w:hAnsi="宋体" w:cs="宋体" w:eastAsia="宋体" w:hint="default"/>
                <w:w w:val="100"/>
                <w:sz w:val="21"/>
                <w:szCs w:val="21"/>
              </w:rPr>
              <w:t>日</w:t>
            </w:r>
            <w:r>
              <w:rPr>
                <w:rFonts w:ascii="宋体" w:hAnsi="宋体" w:cs="宋体" w:eastAsia="宋体" w:hint="default"/>
                <w:spacing w:val="-99"/>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部发</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
                <w:w w:val="100"/>
                <w:sz w:val="21"/>
                <w:szCs w:val="21"/>
              </w:rPr>
              <w:t>布财会</w:t>
            </w:r>
            <w:r>
              <w:rPr>
                <w:rFonts w:ascii="宋体" w:hAnsi="宋体" w:cs="宋体" w:eastAsia="宋体" w:hint="default"/>
                <w:spacing w:val="-1"/>
                <w:w w:val="100"/>
                <w:sz w:val="21"/>
                <w:szCs w:val="21"/>
              </w:rPr>
              <w:t>[2018]15</w:t>
            </w:r>
            <w:r>
              <w:rPr>
                <w:rFonts w:ascii="宋体" w:hAnsi="宋体" w:cs="宋体" w:eastAsia="宋体" w:hint="default"/>
                <w:spacing w:val="6"/>
                <w:w w:val="100"/>
                <w:sz w:val="21"/>
                <w:szCs w:val="21"/>
              </w:rPr>
              <w:t> </w:t>
            </w:r>
            <w:r>
              <w:rPr>
                <w:rFonts w:ascii="宋体" w:hAnsi="宋体" w:cs="宋体" w:eastAsia="宋体" w:hint="default"/>
                <w:spacing w:val="-18"/>
                <w:w w:val="100"/>
                <w:sz w:val="21"/>
                <w:szCs w:val="21"/>
              </w:rPr>
              <w:t>号《关于修订</w:t>
            </w:r>
            <w:r>
              <w:rPr>
                <w:rFonts w:ascii="宋体" w:hAnsi="宋体" w:cs="宋体" w:eastAsia="宋体" w:hint="default"/>
                <w:w w:val="100"/>
                <w:sz w:val="21"/>
                <w:szCs w:val="21"/>
              </w:rPr>
              <w:t> </w:t>
            </w:r>
            <w:r>
              <w:rPr>
                <w:rFonts w:ascii="宋体" w:hAnsi="宋体" w:cs="宋体" w:eastAsia="宋体" w:hint="default"/>
                <w:sz w:val="21"/>
                <w:szCs w:val="21"/>
              </w:rPr>
              <w:t>印发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年度一般企业财务</w:t>
            </w:r>
            <w:r>
              <w:rPr>
                <w:rFonts w:ascii="宋体" w:hAnsi="宋体" w:cs="宋体" w:eastAsia="宋体" w:hint="default"/>
                <w:w w:val="100"/>
                <w:sz w:val="21"/>
                <w:szCs w:val="21"/>
              </w:rPr>
              <w:t> </w:t>
            </w:r>
            <w:r>
              <w:rPr>
                <w:rFonts w:ascii="宋体" w:hAnsi="宋体" w:cs="宋体" w:eastAsia="宋体" w:hint="default"/>
                <w:spacing w:val="-16"/>
                <w:w w:val="100"/>
                <w:sz w:val="21"/>
                <w:szCs w:val="21"/>
              </w:rPr>
              <w:t>报表格式的通知》，要求执行会</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计准则的企业应当按照企业会</w:t>
            </w:r>
            <w:r>
              <w:rPr>
                <w:rFonts w:ascii="宋体" w:hAnsi="宋体" w:cs="宋体" w:eastAsia="宋体" w:hint="default"/>
                <w:w w:val="100"/>
                <w:sz w:val="21"/>
                <w:szCs w:val="21"/>
              </w:rPr>
              <w:t> </w:t>
            </w:r>
            <w:r>
              <w:rPr>
                <w:rFonts w:ascii="宋体" w:hAnsi="宋体" w:cs="宋体" w:eastAsia="宋体" w:hint="default"/>
                <w:sz w:val="21"/>
                <w:szCs w:val="21"/>
              </w:rPr>
              <w:t>计准则和通知的要求编制财务</w:t>
            </w:r>
            <w:r>
              <w:rPr>
                <w:rFonts w:ascii="宋体" w:hAnsi="宋体" w:cs="宋体" w:eastAsia="宋体" w:hint="default"/>
                <w:w w:val="100"/>
                <w:sz w:val="21"/>
                <w:szCs w:val="21"/>
              </w:rPr>
              <w:t> </w:t>
            </w:r>
            <w:r>
              <w:rPr>
                <w:rFonts w:ascii="宋体" w:hAnsi="宋体" w:cs="宋体" w:eastAsia="宋体" w:hint="default"/>
                <w:sz w:val="21"/>
                <w:szCs w:val="21"/>
              </w:rPr>
              <w:t>报表，对企业财务报表格式进</w:t>
            </w:r>
            <w:r>
              <w:rPr>
                <w:rFonts w:ascii="宋体" w:hAnsi="宋体" w:cs="宋体" w:eastAsia="宋体" w:hint="default"/>
                <w:w w:val="100"/>
                <w:sz w:val="21"/>
                <w:szCs w:val="21"/>
              </w:rPr>
              <w:t> </w:t>
            </w:r>
            <w:r>
              <w:rPr>
                <w:rFonts w:ascii="宋体" w:hAnsi="宋体" w:cs="宋体" w:eastAsia="宋体" w:hint="default"/>
                <w:sz w:val="21"/>
                <w:szCs w:val="21"/>
              </w:rPr>
              <w:t>行相应调整</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经董事会审批通过</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本公司对该项会计政策变更涉</w:t>
            </w:r>
          </w:p>
          <w:p>
            <w:pPr>
              <w:pStyle w:val="TableParagraph"/>
              <w:spacing w:line="237" w:lineRule="auto"/>
              <w:ind w:left="100" w:right="99"/>
              <w:jc w:val="left"/>
              <w:rPr>
                <w:rFonts w:ascii="宋体" w:hAnsi="宋体" w:cs="宋体" w:eastAsia="宋体" w:hint="default"/>
                <w:sz w:val="21"/>
                <w:szCs w:val="21"/>
              </w:rPr>
            </w:pPr>
            <w:r>
              <w:rPr>
                <w:rFonts w:ascii="宋体" w:hAnsi="宋体" w:cs="宋体" w:eastAsia="宋体" w:hint="default"/>
                <w:sz w:val="21"/>
                <w:szCs w:val="21"/>
              </w:rPr>
              <w:t>及的报表科目采用追溯调整</w:t>
            </w:r>
            <w:r>
              <w:rPr>
                <w:rFonts w:ascii="宋体" w:hAnsi="宋体" w:cs="宋体" w:eastAsia="宋体" w:hint="default"/>
                <w:w w:val="100"/>
                <w:sz w:val="21"/>
                <w:szCs w:val="21"/>
              </w:rPr>
              <w:t> </w:t>
            </w:r>
            <w:r>
              <w:rPr>
                <w:rFonts w:ascii="宋体" w:hAnsi="宋体" w:cs="宋体" w:eastAsia="宋体" w:hint="default"/>
                <w:spacing w:val="-3"/>
                <w:sz w:val="21"/>
                <w:szCs w:val="21"/>
              </w:rPr>
              <w:t>法，</w:t>
            </w:r>
            <w:r>
              <w:rPr>
                <w:rFonts w:ascii="宋体" w:hAnsi="宋体" w:cs="宋体" w:eastAsia="宋体" w:hint="default"/>
                <w:spacing w:val="-3"/>
                <w:sz w:val="21"/>
                <w:szCs w:val="21"/>
              </w:rPr>
              <w:t>2017</w:t>
            </w:r>
            <w:r>
              <w:rPr>
                <w:rFonts w:ascii="宋体" w:hAnsi="宋体" w:cs="宋体" w:eastAsia="宋体" w:hint="default"/>
                <w:spacing w:val="5"/>
                <w:sz w:val="21"/>
                <w:szCs w:val="21"/>
              </w:rPr>
              <w:t> </w:t>
            </w:r>
            <w:r>
              <w:rPr>
                <w:rFonts w:ascii="宋体" w:hAnsi="宋体" w:cs="宋体" w:eastAsia="宋体" w:hint="default"/>
                <w:sz w:val="21"/>
                <w:szCs w:val="21"/>
              </w:rPr>
              <w:t>年度财务报表列报项</w:t>
            </w:r>
            <w:r>
              <w:rPr>
                <w:rFonts w:ascii="宋体" w:hAnsi="宋体" w:cs="宋体" w:eastAsia="宋体" w:hint="default"/>
                <w:w w:val="100"/>
                <w:sz w:val="21"/>
                <w:szCs w:val="21"/>
              </w:rPr>
              <w:t> </w:t>
            </w:r>
            <w:r>
              <w:rPr>
                <w:rFonts w:ascii="宋体" w:hAnsi="宋体" w:cs="宋体" w:eastAsia="宋体" w:hint="default"/>
                <w:sz w:val="21"/>
                <w:szCs w:val="21"/>
              </w:rPr>
              <w:t>目受影响的报表项目及金额进</w:t>
            </w:r>
            <w:r>
              <w:rPr>
                <w:rFonts w:ascii="宋体" w:hAnsi="宋体" w:cs="宋体" w:eastAsia="宋体" w:hint="default"/>
                <w:w w:val="100"/>
                <w:sz w:val="21"/>
                <w:szCs w:val="21"/>
              </w:rPr>
              <w:t> </w:t>
            </w:r>
            <w:r>
              <w:rPr>
                <w:rFonts w:ascii="宋体" w:hAnsi="宋体" w:cs="宋体" w:eastAsia="宋体" w:hint="default"/>
                <w:sz w:val="21"/>
                <w:szCs w:val="21"/>
              </w:rPr>
              <w:t>行调整如下见“其他说明”</w:t>
            </w:r>
          </w:p>
        </w:tc>
      </w:tr>
    </w:tbl>
    <w:p>
      <w:pPr>
        <w:pStyle w:val="BodyText"/>
        <w:spacing w:line="239" w:lineRule="exact"/>
        <w:ind w:left="217" w:right="2465"/>
        <w:jc w:val="left"/>
      </w:pPr>
      <w:r>
        <w:rPr/>
        <w:t>其他说明</w:t>
      </w:r>
    </w:p>
    <w:p>
      <w:pPr>
        <w:pStyle w:val="BodyText"/>
        <w:spacing w:line="273" w:lineRule="exact"/>
        <w:ind w:left="0" w:right="231"/>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2017-12-31/2017</w:t>
            </w:r>
            <w:r>
              <w:rPr>
                <w:rFonts w:ascii="宋体" w:hAnsi="宋体" w:cs="宋体" w:eastAsia="宋体" w:hint="default"/>
                <w:spacing w:val="-54"/>
                <w:sz w:val="21"/>
                <w:szCs w:val="21"/>
              </w:rPr>
              <w:t> </w:t>
            </w:r>
            <w:r>
              <w:rPr>
                <w:rFonts w:ascii="宋体" w:hAnsi="宋体" w:cs="宋体" w:eastAsia="宋体" w:hint="default"/>
                <w:sz w:val="21"/>
                <w:szCs w:val="21"/>
              </w:rPr>
              <w:t>年度</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影响金额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3,489,269,045.85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3,489,269,045.85.</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346,875,827.68</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-346,875,827.68</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3,142,393,218.17</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-3,142,393,218.17</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69,800,424.47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73,392,205.29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3,591,780.82</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3,591,780.82</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-3,591,780.82</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2,176,961,912.49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2,176,961,912.49</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2,176,961,912.49</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-2,176,961,912.49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33,255,941.23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34,672,064.37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1,416,123.14</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1,416,123.14</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-1,416,123.14</w:t>
            </w:r>
          </w:p>
        </w:tc>
      </w:tr>
    </w:tbl>
    <w:p>
      <w:pPr>
        <w:spacing w:line="240" w:lineRule="auto" w:before="12"/>
        <w:rPr>
          <w:rFonts w:ascii="宋体" w:hAnsi="宋体" w:cs="宋体" w:eastAsia="宋体" w:hint="default"/>
          <w:sz w:val="19"/>
          <w:szCs w:val="19"/>
        </w:rPr>
      </w:pPr>
    </w:p>
    <w:p>
      <w:pPr>
        <w:pStyle w:val="Heading3"/>
        <w:spacing w:line="240" w:lineRule="auto"/>
        <w:ind w:left="217" w:right="2465"/>
        <w:jc w:val="left"/>
        <w:rPr>
          <w:b w:val="0"/>
          <w:bCs w:val="0"/>
        </w:rPr>
      </w:pPr>
      <w:r>
        <w:rPr>
          <w:rFonts w:ascii="宋体" w:hAnsi="宋体" w:cs="宋体" w:eastAsia="宋体" w:hint="default"/>
        </w:rPr>
        <w:t>(2).</w:t>
      </w:r>
      <w:r>
        <w:rPr/>
        <w:t>重要会计估计变更</w:t>
      </w:r>
      <w:r>
        <w:rPr>
          <w:b w:val="0"/>
          <w:bCs w:val="0"/>
        </w:rPr>
      </w:r>
    </w:p>
    <w:p>
      <w:pPr>
        <w:spacing w:line="290" w:lineRule="auto" w:before="58"/>
        <w:ind w:left="21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1059" w:val="left" w:leader="none"/>
        </w:tabs>
        <w:spacing w:line="290" w:lineRule="auto" w:before="14"/>
        <w:ind w:left="217" w:right="7384"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六、税项</w:t>
      </w:r>
      <w:r>
        <w:rPr>
          <w:rFonts w:ascii="宋体" w:hAnsi="宋体" w:cs="宋体" w:eastAsia="宋体" w:hint="default"/>
          <w:sz w:val="21"/>
          <w:szCs w:val="21"/>
        </w:rPr>
      </w:r>
    </w:p>
    <w:p>
      <w:pPr>
        <w:tabs>
          <w:tab w:pos="641" w:val="left" w:leader="none"/>
        </w:tabs>
        <w:spacing w:line="290" w:lineRule="auto" w:before="14"/>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37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2"/>
                <w:sz w:val="21"/>
                <w:szCs w:val="21"/>
              </w:rPr>
              <w:t>税额，在扣除当期允许抵扣的进</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项税额后，差额部分为应交增值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17.00%</w:t>
            </w:r>
            <w:r>
              <w:rPr>
                <w:rFonts w:ascii="宋体" w:hAnsi="宋体" w:cs="宋体" w:eastAsia="宋体" w:hint="default"/>
                <w:sz w:val="21"/>
                <w:szCs w:val="21"/>
              </w:rPr>
              <w:t>、</w:t>
            </w:r>
            <w:r>
              <w:rPr>
                <w:rFonts w:ascii="宋体" w:hAnsi="宋体" w:cs="宋体" w:eastAsia="宋体" w:hint="default"/>
                <w:sz w:val="21"/>
                <w:szCs w:val="21"/>
              </w:rPr>
              <w:t>16.00%</w:t>
            </w:r>
            <w:r>
              <w:rPr>
                <w:rFonts w:ascii="宋体" w:hAnsi="宋体" w:cs="宋体" w:eastAsia="宋体" w:hint="default"/>
                <w:sz w:val="21"/>
                <w:szCs w:val="21"/>
              </w:rPr>
              <w:t>、</w:t>
            </w:r>
            <w:r>
              <w:rPr>
                <w:rFonts w:ascii="宋体" w:hAnsi="宋体" w:cs="宋体" w:eastAsia="宋体" w:hint="default"/>
                <w:sz w:val="21"/>
                <w:szCs w:val="21"/>
              </w:rPr>
              <w:t>6.00%</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按应缴纳的增值税计征。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7.00%</w:t>
            </w:r>
            <w:r>
              <w:rPr>
                <w:rFonts w:ascii="宋体" w:hAnsi="宋体" w:cs="宋体" w:eastAsia="宋体" w:hint="default"/>
                <w:sz w:val="21"/>
                <w:szCs w:val="21"/>
              </w:rPr>
              <w:t>，</w:t>
            </w:r>
            <w:r>
              <w:rPr>
                <w:rFonts w:ascii="宋体" w:hAnsi="宋体" w:cs="宋体" w:eastAsia="宋体" w:hint="default"/>
                <w:sz w:val="21"/>
                <w:szCs w:val="21"/>
              </w:rPr>
              <w:t>5.00%</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25.00%</w:t>
            </w:r>
            <w:r>
              <w:rPr>
                <w:rFonts w:ascii="宋体" w:hAnsi="宋体" w:cs="宋体" w:eastAsia="宋体" w:hint="default"/>
                <w:sz w:val="21"/>
                <w:szCs w:val="21"/>
              </w:rPr>
              <w:t>、</w:t>
            </w:r>
            <w:r>
              <w:rPr>
                <w:rFonts w:ascii="宋体" w:hAnsi="宋体" w:cs="宋体" w:eastAsia="宋体" w:hint="default"/>
                <w:sz w:val="21"/>
                <w:szCs w:val="21"/>
              </w:rPr>
              <w:t>15.00%</w:t>
            </w:r>
          </w:p>
        </w:tc>
      </w:tr>
      <w:tr>
        <w:trPr>
          <w:trHeight w:val="555"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按照缴费人应当缴纳广告业流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转税的含税营业额计征。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3.00%</w:t>
            </w:r>
          </w:p>
        </w:tc>
      </w:tr>
    </w:tbl>
    <w:p>
      <w:pPr>
        <w:spacing w:line="240" w:lineRule="auto" w:before="5"/>
        <w:rPr>
          <w:rFonts w:ascii="宋体" w:hAnsi="宋体" w:cs="宋体" w:eastAsia="宋体" w:hint="default"/>
          <w:sz w:val="15"/>
          <w:szCs w:val="15"/>
        </w:rPr>
      </w:pPr>
    </w:p>
    <w:p>
      <w:pPr>
        <w:pStyle w:val="BodyText"/>
        <w:spacing w:line="274" w:lineRule="exact" w:before="36"/>
        <w:ind w:left="217" w:right="2465"/>
        <w:jc w:val="left"/>
      </w:pPr>
      <w:r>
        <w:rPr/>
        <w:t>存在不同企业所得税税率纳税主体的，披露情况说明</w:t>
      </w:r>
    </w:p>
    <w:p>
      <w:pPr>
        <w:pStyle w:val="BodyText"/>
        <w:spacing w:line="274" w:lineRule="exact"/>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华扬联众数字技术股份有限公司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HYLINK (HK) DIGITAL SOLUTION</w:t>
            </w:r>
            <w:r>
              <w:rPr>
                <w:rFonts w:ascii="宋体"/>
                <w:spacing w:val="-4"/>
                <w:sz w:val="21"/>
              </w:rPr>
              <w:t> </w:t>
            </w:r>
            <w:r>
              <w:rPr>
                <w:rFonts w:ascii="宋体"/>
                <w:sz w:val="21"/>
              </w:rPr>
              <w:t>CO.,LIMITED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16.50%</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UNICLICK(HK)DIGITAL</w:t>
            </w:r>
            <w:r>
              <w:rPr>
                <w:rFonts w:ascii="宋体"/>
                <w:spacing w:val="-3"/>
                <w:sz w:val="21"/>
              </w:rPr>
              <w:t> </w:t>
            </w:r>
            <w:r>
              <w:rPr>
                <w:rFonts w:ascii="宋体"/>
                <w:sz w:val="21"/>
              </w:rPr>
              <w:t>SOLUTION.,LIMITED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16.50%</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HYLINK(UK)DIGITAL SOLUTION</w:t>
            </w:r>
            <w:r>
              <w:rPr>
                <w:rFonts w:ascii="宋体"/>
                <w:spacing w:val="-4"/>
                <w:sz w:val="21"/>
              </w:rPr>
              <w:t> </w:t>
            </w:r>
            <w:r>
              <w:rPr>
                <w:rFonts w:ascii="宋体"/>
                <w:sz w:val="21"/>
              </w:rPr>
              <w:t>LIMITED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19.00%</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HYTHINK</w:t>
            </w:r>
            <w:r>
              <w:rPr>
                <w:rFonts w:ascii="宋体"/>
                <w:spacing w:val="1"/>
                <w:sz w:val="21"/>
              </w:rPr>
              <w:t> </w:t>
            </w:r>
            <w:r>
              <w:rPr>
                <w:rFonts w:ascii="宋体"/>
                <w:sz w:val="21"/>
              </w:rPr>
              <w:t>KOREA</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HYLINK(USA)DIGITAL SOLUTION</w:t>
            </w:r>
            <w:r>
              <w:rPr>
                <w:rFonts w:ascii="宋体"/>
                <w:spacing w:val="-4"/>
                <w:sz w:val="21"/>
              </w:rPr>
              <w:t> </w:t>
            </w:r>
            <w:r>
              <w:rPr>
                <w:rFonts w:ascii="宋体"/>
                <w:sz w:val="21"/>
              </w:rPr>
              <w:t>CO.,LIMITED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8.84%</w:t>
            </w:r>
            <w:r>
              <w:rPr>
                <w:rFonts w:ascii="宋体" w:hAnsi="宋体" w:cs="宋体" w:eastAsia="宋体" w:hint="default"/>
                <w:sz w:val="21"/>
                <w:szCs w:val="21"/>
              </w:rPr>
              <w:t>、</w:t>
            </w:r>
            <w:r>
              <w:rPr>
                <w:rFonts w:ascii="宋体" w:hAnsi="宋体" w:cs="宋体" w:eastAsia="宋体" w:hint="default"/>
                <w:sz w:val="21"/>
                <w:szCs w:val="21"/>
              </w:rPr>
              <w:t>21.00%</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霍尔果斯旗帜数字传媒有限公司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0.00%</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其他纳入合并范围内子公司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bl>
    <w:p>
      <w:pPr>
        <w:spacing w:line="240" w:lineRule="auto" w:before="5"/>
        <w:rPr>
          <w:rFonts w:ascii="宋体" w:hAnsi="宋体" w:cs="宋体" w:eastAsia="宋体" w:hint="default"/>
          <w:sz w:val="15"/>
          <w:szCs w:val="15"/>
        </w:rPr>
      </w:pPr>
    </w:p>
    <w:p>
      <w:pPr>
        <w:pStyle w:val="BodyText"/>
        <w:spacing w:line="240" w:lineRule="auto" w:before="36"/>
        <w:ind w:left="637" w:right="0"/>
        <w:jc w:val="left"/>
        <w:rPr>
          <w:rFonts w:ascii="宋体" w:hAnsi="宋体" w:cs="宋体" w:eastAsia="宋体" w:hint="default"/>
        </w:rPr>
      </w:pPr>
      <w:r>
        <w:rPr/>
        <w:t>注</w:t>
      </w:r>
      <w:r>
        <w:rPr>
          <w:spacing w:val="-55"/>
        </w:rPr>
        <w:t> </w:t>
      </w:r>
      <w:r>
        <w:rPr>
          <w:rFonts w:ascii="宋体" w:hAnsi="宋体" w:cs="宋体" w:eastAsia="宋体" w:hint="default"/>
        </w:rPr>
        <w:t>1</w:t>
      </w:r>
      <w:r>
        <w:rPr/>
        <w:t>：本公司之子公司</w:t>
      </w:r>
      <w:r>
        <w:rPr>
          <w:spacing w:val="-55"/>
        </w:rPr>
        <w:t> </w:t>
      </w:r>
      <w:r>
        <w:rPr>
          <w:rFonts w:ascii="宋体" w:hAnsi="宋体" w:cs="宋体" w:eastAsia="宋体" w:hint="default"/>
        </w:rPr>
        <w:t>HYLINK</w:t>
      </w:r>
      <w:r>
        <w:rPr>
          <w:rFonts w:ascii="宋体" w:hAnsi="宋体" w:cs="宋体" w:eastAsia="宋体" w:hint="default"/>
          <w:spacing w:val="-26"/>
        </w:rPr>
        <w:t> </w:t>
      </w:r>
      <w:r>
        <w:rPr>
          <w:rFonts w:ascii="宋体" w:hAnsi="宋体" w:cs="宋体" w:eastAsia="宋体" w:hint="default"/>
        </w:rPr>
        <w:t>(HK)</w:t>
      </w:r>
      <w:r>
        <w:rPr>
          <w:rFonts w:ascii="宋体" w:hAnsi="宋体" w:cs="宋体" w:eastAsia="宋体" w:hint="default"/>
          <w:spacing w:val="-26"/>
        </w:rPr>
        <w:t> </w:t>
      </w:r>
      <w:r>
        <w:rPr>
          <w:rFonts w:ascii="宋体" w:hAnsi="宋体" w:cs="宋体" w:eastAsia="宋体" w:hint="default"/>
        </w:rPr>
        <w:t>DIGITAL</w:t>
      </w:r>
      <w:r>
        <w:rPr>
          <w:rFonts w:ascii="宋体" w:hAnsi="宋体" w:cs="宋体" w:eastAsia="宋体" w:hint="default"/>
          <w:spacing w:val="-26"/>
        </w:rPr>
        <w:t> </w:t>
      </w:r>
      <w:r>
        <w:rPr>
          <w:rFonts w:ascii="宋体" w:hAnsi="宋体" w:cs="宋体" w:eastAsia="宋体" w:hint="default"/>
        </w:rPr>
        <w:t>SOLUTION</w:t>
      </w:r>
      <w:r>
        <w:rPr>
          <w:rFonts w:ascii="宋体" w:hAnsi="宋体" w:cs="宋体" w:eastAsia="宋体" w:hint="default"/>
          <w:spacing w:val="-26"/>
        </w:rPr>
        <w:t> </w:t>
      </w:r>
      <w:r>
        <w:rPr>
          <w:rFonts w:ascii="宋体" w:hAnsi="宋体" w:cs="宋体" w:eastAsia="宋体" w:hint="default"/>
        </w:rPr>
        <w:t>CO.,LIMITED</w:t>
      </w:r>
      <w:r>
        <w:rPr/>
        <w:t>、</w:t>
      </w:r>
      <w:r>
        <w:rPr>
          <w:rFonts w:ascii="宋体" w:hAnsi="宋体" w:cs="宋体" w:eastAsia="宋体" w:hint="default"/>
        </w:rPr>
        <w:t>UNICLICK(HK)DIGITAL</w:t>
      </w:r>
    </w:p>
    <w:p>
      <w:pPr>
        <w:pStyle w:val="BodyText"/>
        <w:spacing w:line="355" w:lineRule="auto" w:before="135"/>
        <w:ind w:left="217" w:right="231"/>
        <w:jc w:val="both"/>
      </w:pPr>
      <w:r>
        <w:rPr>
          <w:rFonts w:ascii="宋体" w:hAnsi="宋体" w:cs="宋体" w:eastAsia="宋体" w:hint="default"/>
        </w:rPr>
        <w:t>SOLUTION.,LIMITED</w:t>
      </w:r>
      <w:r>
        <w:rPr>
          <w:rFonts w:ascii="宋体" w:hAnsi="宋体" w:cs="宋体" w:eastAsia="宋体" w:hint="default"/>
          <w:spacing w:val="-56"/>
        </w:rPr>
        <w:t> </w:t>
      </w:r>
      <w:r>
        <w:rPr/>
        <w:t>系在香港注册成立，按照香港特别行政区《税务条例》的规定需申报缴纳利</w:t>
      </w:r>
      <w:r>
        <w:rPr>
          <w:w w:val="100"/>
        </w:rPr>
        <w:t> </w:t>
      </w:r>
      <w:r>
        <w:rPr>
          <w:spacing w:val="-7"/>
        </w:rPr>
        <w:t>得税，利得税税率为</w:t>
      </w:r>
      <w:r>
        <w:rPr>
          <w:spacing w:val="-50"/>
        </w:rPr>
        <w:t> </w:t>
      </w:r>
      <w:r>
        <w:rPr>
          <w:rFonts w:ascii="宋体" w:hAnsi="宋体" w:cs="宋体" w:eastAsia="宋体" w:hint="default"/>
          <w:spacing w:val="-6"/>
        </w:rPr>
        <w:t>16.50%</w:t>
      </w:r>
      <w:r>
        <w:rPr>
          <w:spacing w:val="-6"/>
        </w:rPr>
        <w:t>。子公司</w:t>
      </w:r>
      <w:r>
        <w:rPr>
          <w:spacing w:val="-49"/>
        </w:rPr>
        <w:t> </w:t>
      </w:r>
      <w:r>
        <w:rPr>
          <w:rFonts w:ascii="宋体" w:hAnsi="宋体" w:cs="宋体" w:eastAsia="宋体" w:hint="default"/>
        </w:rPr>
        <w:t>HYLINK(UK)</w:t>
      </w:r>
      <w:r>
        <w:rPr>
          <w:rFonts w:ascii="宋体" w:hAnsi="宋体" w:cs="宋体" w:eastAsia="宋体" w:hint="default"/>
          <w:spacing w:val="-50"/>
        </w:rPr>
        <w:t> </w:t>
      </w:r>
      <w:r>
        <w:rPr>
          <w:rFonts w:ascii="宋体" w:hAnsi="宋体" w:cs="宋体" w:eastAsia="宋体" w:hint="default"/>
        </w:rPr>
        <w:t>DIGITAL</w:t>
      </w:r>
      <w:r>
        <w:rPr>
          <w:rFonts w:ascii="宋体" w:hAnsi="宋体" w:cs="宋体" w:eastAsia="宋体" w:hint="default"/>
          <w:spacing w:val="-50"/>
        </w:rPr>
        <w:t> </w:t>
      </w:r>
      <w:r>
        <w:rPr>
          <w:rFonts w:ascii="宋体" w:hAnsi="宋体" w:cs="宋体" w:eastAsia="宋体" w:hint="default"/>
        </w:rPr>
        <w:t>SOLUTION</w:t>
      </w:r>
      <w:r>
        <w:rPr>
          <w:rFonts w:ascii="宋体" w:hAnsi="宋体" w:cs="宋体" w:eastAsia="宋体" w:hint="default"/>
          <w:spacing w:val="-50"/>
        </w:rPr>
        <w:t> </w:t>
      </w:r>
      <w:r>
        <w:rPr>
          <w:rFonts w:ascii="宋体" w:hAnsi="宋体" w:cs="宋体" w:eastAsia="宋体" w:hint="default"/>
        </w:rPr>
        <w:t>LIMITED</w:t>
      </w:r>
      <w:r>
        <w:rPr>
          <w:rFonts w:ascii="宋体" w:hAnsi="宋体" w:cs="宋体" w:eastAsia="宋体" w:hint="default"/>
          <w:spacing w:val="-53"/>
        </w:rPr>
        <w:t> </w:t>
      </w:r>
      <w:r>
        <w:rPr/>
        <w:t>系在英国注册成立，</w:t>
      </w:r>
      <w:r>
        <w:rPr>
          <w:w w:val="100"/>
        </w:rPr>
        <w:t> </w:t>
      </w:r>
      <w:r>
        <w:rPr/>
        <w:t>适用的所得税税率为</w:t>
      </w:r>
      <w:r>
        <w:rPr>
          <w:spacing w:val="-54"/>
        </w:rPr>
        <w:t> </w:t>
      </w:r>
      <w:r>
        <w:rPr>
          <w:rFonts w:ascii="宋体" w:hAnsi="宋体" w:cs="宋体" w:eastAsia="宋体" w:hint="default"/>
        </w:rPr>
        <w:t>19.00%</w:t>
      </w:r>
      <w:r>
        <w:rPr/>
        <w:t>。子公司</w:t>
      </w:r>
      <w:r>
        <w:rPr>
          <w:spacing w:val="-54"/>
        </w:rPr>
        <w:t> </w:t>
      </w:r>
      <w:r>
        <w:rPr>
          <w:rFonts w:ascii="宋体" w:hAnsi="宋体" w:cs="宋体" w:eastAsia="宋体" w:hint="default"/>
        </w:rPr>
        <w:t>HYLINK</w:t>
      </w:r>
      <w:r>
        <w:rPr>
          <w:rFonts w:ascii="宋体" w:hAnsi="宋体" w:cs="宋体" w:eastAsia="宋体" w:hint="default"/>
          <w:spacing w:val="-13"/>
        </w:rPr>
        <w:t> </w:t>
      </w:r>
      <w:r>
        <w:rPr>
          <w:rFonts w:ascii="宋体" w:hAnsi="宋体" w:cs="宋体" w:eastAsia="宋体" w:hint="default"/>
        </w:rPr>
        <w:t>(USA)</w:t>
      </w:r>
      <w:r>
        <w:rPr>
          <w:rFonts w:ascii="宋体" w:hAnsi="宋体" w:cs="宋体" w:eastAsia="宋体" w:hint="default"/>
          <w:spacing w:val="-13"/>
        </w:rPr>
        <w:t> </w:t>
      </w:r>
      <w:r>
        <w:rPr>
          <w:rFonts w:ascii="宋体" w:hAnsi="宋体" w:cs="宋体" w:eastAsia="宋体" w:hint="default"/>
        </w:rPr>
        <w:t>DIGITAL</w:t>
      </w:r>
      <w:r>
        <w:rPr>
          <w:rFonts w:ascii="宋体" w:hAnsi="宋体" w:cs="宋体" w:eastAsia="宋体" w:hint="default"/>
          <w:spacing w:val="-10"/>
        </w:rPr>
        <w:t> </w:t>
      </w:r>
      <w:r>
        <w:rPr>
          <w:rFonts w:ascii="宋体" w:hAnsi="宋体" w:cs="宋体" w:eastAsia="宋体" w:hint="default"/>
        </w:rPr>
        <w:t>SOLUTION</w:t>
      </w:r>
      <w:r>
        <w:rPr>
          <w:rFonts w:ascii="宋体" w:hAnsi="宋体" w:cs="宋体" w:eastAsia="宋体" w:hint="default"/>
          <w:spacing w:val="-13"/>
        </w:rPr>
        <w:t> </w:t>
      </w:r>
      <w:r>
        <w:rPr>
          <w:rFonts w:ascii="宋体" w:hAnsi="宋体" w:cs="宋体" w:eastAsia="宋体" w:hint="default"/>
        </w:rPr>
        <w:t>CO.,LIMITED</w:t>
      </w:r>
      <w:r>
        <w:rPr>
          <w:rFonts w:ascii="宋体" w:hAnsi="宋体" w:cs="宋体" w:eastAsia="宋体" w:hint="default"/>
          <w:spacing w:val="-56"/>
        </w:rPr>
        <w:t> </w:t>
      </w:r>
      <w:r>
        <w:rPr/>
        <w:t>在美国注册</w:t>
      </w:r>
    </w:p>
    <w:p>
      <w:pPr>
        <w:pStyle w:val="BodyText"/>
        <w:spacing w:line="240" w:lineRule="auto" w:before="32"/>
        <w:ind w:left="217" w:right="0"/>
        <w:jc w:val="both"/>
      </w:pPr>
      <w:r>
        <w:rPr>
          <w:spacing w:val="-2"/>
        </w:rPr>
        <w:t>成立，其目前适用的州所得税税率、联邦所得税税率分别为</w:t>
      </w:r>
      <w:r>
        <w:rPr>
          <w:spacing w:val="8"/>
        </w:rPr>
        <w:t> </w:t>
      </w:r>
      <w:r>
        <w:rPr>
          <w:rFonts w:ascii="宋体" w:hAnsi="宋体" w:cs="宋体" w:eastAsia="宋体" w:hint="default"/>
          <w:spacing w:val="-1"/>
        </w:rPr>
        <w:t>8.84%</w:t>
      </w:r>
      <w:r>
        <w:rPr>
          <w:spacing w:val="-1"/>
        </w:rPr>
        <w:t>、</w:t>
      </w:r>
      <w:r>
        <w:rPr>
          <w:rFonts w:ascii="宋体" w:hAnsi="宋体" w:cs="宋体" w:eastAsia="宋体" w:hint="default"/>
          <w:spacing w:val="-1"/>
        </w:rPr>
        <w:t>21.00%</w:t>
      </w:r>
      <w:r>
        <w:rPr>
          <w:spacing w:val="-1"/>
        </w:rPr>
        <w:t>。</w:t>
      </w:r>
    </w:p>
    <w:p>
      <w:pPr>
        <w:pStyle w:val="BodyText"/>
        <w:spacing w:line="357" w:lineRule="auto" w:before="133"/>
        <w:ind w:left="217" w:right="227" w:firstLine="420"/>
        <w:jc w:val="left"/>
      </w:pPr>
      <w:r>
        <w:rPr/>
        <w:t>注 </w:t>
      </w:r>
      <w:r>
        <w:rPr>
          <w:rFonts w:ascii="宋体" w:hAnsi="宋体" w:cs="宋体" w:eastAsia="宋体" w:hint="default"/>
          <w:spacing w:val="-2"/>
        </w:rPr>
        <w:t>2</w:t>
      </w:r>
      <w:r>
        <w:rPr>
          <w:spacing w:val="-2"/>
        </w:rPr>
        <w:t>：本公司之子公司霍尔果斯旗帜数字传媒有限公司根据《财政部、国家税务总局关于新</w:t>
      </w:r>
      <w:r>
        <w:rPr>
          <w:w w:val="100"/>
        </w:rPr>
        <w:t> </w:t>
      </w:r>
      <w:r>
        <w:rPr/>
        <w:t>疆喀什霍尔果斯两个特殊经济开发区企业所得税优惠政策的通知》中规定“2010</w:t>
      </w:r>
      <w:r>
        <w:rPr>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spacing w:val="-3"/>
        </w:rPr>
        <w:t>日至</w:t>
      </w:r>
      <w:r>
        <w:rPr/>
      </w:r>
    </w:p>
    <w:p>
      <w:pPr>
        <w:pStyle w:val="BodyText"/>
        <w:spacing w:line="240" w:lineRule="auto" w:before="30"/>
        <w:ind w:left="217" w:right="0"/>
        <w:jc w:val="both"/>
      </w:pPr>
      <w:r>
        <w:rPr>
          <w:rFonts w:ascii="宋体" w:hAnsi="宋体" w:cs="宋体" w:eastAsia="宋体" w:hint="default"/>
        </w:rPr>
        <w:t>2020</w:t>
      </w:r>
      <w:r>
        <w:rPr>
          <w:rFonts w:ascii="宋体" w:hAnsi="宋体" w:cs="宋体" w:eastAsia="宋体" w:hint="default"/>
          <w:spacing w:val="-44"/>
        </w:rPr>
        <w:t> </w:t>
      </w:r>
      <w:r>
        <w:rPr/>
        <w:t>年</w:t>
      </w:r>
      <w:r>
        <w:rPr>
          <w:spacing w:val="-41"/>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31</w:t>
      </w:r>
      <w:r>
        <w:rPr>
          <w:rFonts w:ascii="宋体" w:hAnsi="宋体" w:cs="宋体" w:eastAsia="宋体" w:hint="default"/>
          <w:spacing w:val="-41"/>
        </w:rPr>
        <w:t> </w:t>
      </w:r>
      <w:r>
        <w:rPr>
          <w:spacing w:val="-3"/>
        </w:rPr>
        <w:t>日，对在新疆喀什、霍尔果斯两个特殊经济开发区新办的属于《新疆困难地区重</w:t>
      </w:r>
    </w:p>
    <w:p>
      <w:pPr>
        <w:spacing w:after="0" w:line="240" w:lineRule="auto"/>
        <w:jc w:val="both"/>
        <w:sectPr>
          <w:footerReference w:type="default" r:id="rId45"/>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pStyle w:val="BodyText"/>
        <w:spacing w:line="355" w:lineRule="auto" w:before="36"/>
        <w:ind w:left="237" w:right="205"/>
        <w:jc w:val="left"/>
      </w:pPr>
      <w:r>
        <w:rPr/>
        <w:t>点鼓励发展产业企业所得税优惠目录》范围内的企业，自取得第一笔生产经营收入所属纳税年度</w:t>
      </w:r>
      <w:r>
        <w:rPr>
          <w:w w:val="100"/>
        </w:rPr>
        <w:t> </w:t>
      </w:r>
      <w:r>
        <w:rPr/>
        <w:t>起，五年内免征企业所得税”。霍尔果斯旗帜数字传媒有限公司</w:t>
      </w:r>
      <w:r>
        <w:rPr>
          <w:spacing w:val="-52"/>
        </w:rPr>
        <w:t> </w:t>
      </w:r>
      <w:r>
        <w:rPr>
          <w:rFonts w:ascii="宋体" w:hAnsi="宋体" w:cs="宋体" w:eastAsia="宋体" w:hint="default"/>
        </w:rPr>
        <w:t>2018</w:t>
      </w:r>
      <w:r>
        <w:rPr>
          <w:rFonts w:ascii="宋体" w:hAnsi="宋体" w:cs="宋体" w:eastAsia="宋体" w:hint="default"/>
          <w:spacing w:val="-54"/>
        </w:rPr>
        <w:t> </w:t>
      </w:r>
      <w:r>
        <w:rPr/>
        <w:t>年度处于免征所得税期间。</w:t>
      </w:r>
    </w:p>
    <w:p>
      <w:pPr>
        <w:spacing w:line="240" w:lineRule="auto" w:before="13"/>
        <w:rPr>
          <w:rFonts w:ascii="宋体" w:hAnsi="宋体" w:cs="宋体" w:eastAsia="宋体" w:hint="default"/>
          <w:sz w:val="27"/>
          <w:szCs w:val="27"/>
        </w:rPr>
      </w:pPr>
    </w:p>
    <w:p>
      <w:pPr>
        <w:pStyle w:val="Heading3"/>
        <w:spacing w:line="240" w:lineRule="auto" w:before="0"/>
        <w:ind w:left="237"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spacing w:line="274" w:lineRule="exact" w:before="56"/>
        <w:ind w:left="237" w:right="0"/>
        <w:jc w:val="both"/>
      </w:pPr>
      <w:r>
        <w:rPr/>
        <w:t>√适用  □不适用</w:t>
      </w:r>
    </w:p>
    <w:p>
      <w:pPr>
        <w:pStyle w:val="BodyText"/>
        <w:spacing w:line="274" w:lineRule="exact"/>
        <w:ind w:left="657" w:right="205"/>
        <w:jc w:val="left"/>
        <w:rPr>
          <w:rFonts w:ascii="宋体" w:hAnsi="宋体" w:cs="宋体" w:eastAsia="宋体" w:hint="default"/>
        </w:rPr>
      </w:pPr>
      <w:r>
        <w:rPr/>
        <w:t>公司于</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2"/>
        </w:rPr>
        <w:t> </w:t>
      </w:r>
      <w:r>
        <w:rPr/>
        <w:t>月被认定为高新技术企业，有效期自</w:t>
      </w:r>
      <w:r>
        <w:rPr>
          <w:spacing w:val="-51"/>
        </w:rPr>
        <w:t> </w:t>
      </w:r>
      <w:r>
        <w:rPr>
          <w:rFonts w:ascii="宋体" w:hAnsi="宋体" w:cs="宋体" w:eastAsia="宋体" w:hint="default"/>
        </w:rPr>
        <w:t>2012</w:t>
      </w:r>
      <w:r>
        <w:rPr>
          <w:rFonts w:ascii="宋体" w:hAnsi="宋体" w:cs="宋体" w:eastAsia="宋体" w:hint="default"/>
          <w:spacing w:val="-55"/>
        </w:rPr>
        <w:t> </w:t>
      </w:r>
      <w:r>
        <w:rPr/>
        <w:t>年至</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4"/>
        </w:rPr>
        <w:t> </w:t>
      </w:r>
      <w:r>
        <w:rPr>
          <w:rFonts w:ascii="宋体" w:hAnsi="宋体" w:cs="宋体" w:eastAsia="宋体" w:hint="default"/>
        </w:rPr>
        <w:t>2015</w:t>
      </w:r>
      <w:r>
        <w:rPr>
          <w:rFonts w:ascii="宋体" w:hAnsi="宋体" w:cs="宋体" w:eastAsia="宋体" w:hint="default"/>
          <w:spacing w:val="-53"/>
        </w:rPr>
        <w:t> </w:t>
      </w:r>
      <w:r>
        <w:rPr/>
        <w:t>年</w:t>
      </w:r>
      <w:r>
        <w:rPr>
          <w:spacing w:val="-52"/>
        </w:rPr>
        <w:t> </w:t>
      </w:r>
      <w:r>
        <w:rPr>
          <w:rFonts w:ascii="宋体" w:hAnsi="宋体" w:cs="宋体" w:eastAsia="宋体" w:hint="default"/>
        </w:rPr>
        <w:t>7</w:t>
      </w:r>
      <w:r>
        <w:rPr>
          <w:rFonts w:ascii="宋体" w:hAnsi="宋体" w:cs="宋体" w:eastAsia="宋体" w:hint="default"/>
          <w:spacing w:val="-55"/>
        </w:rPr>
        <w:t> </w:t>
      </w:r>
      <w:r>
        <w:rPr/>
        <w:t>月</w:t>
      </w:r>
      <w:r>
        <w:rPr>
          <w:spacing w:val="-52"/>
        </w:rPr>
        <w:t> </w:t>
      </w:r>
      <w:r>
        <w:rPr>
          <w:rFonts w:ascii="宋体" w:hAnsi="宋体" w:cs="宋体" w:eastAsia="宋体" w:hint="default"/>
        </w:rPr>
        <w:t>24</w:t>
      </w:r>
    </w:p>
    <w:p>
      <w:pPr>
        <w:pStyle w:val="BodyText"/>
        <w:spacing w:line="357" w:lineRule="auto" w:before="133"/>
        <w:ind w:left="237" w:right="323"/>
        <w:jc w:val="both"/>
      </w:pPr>
      <w:r>
        <w:rPr/>
        <w:t>日公司通过高新技术企业复审，有效期自</w:t>
      </w:r>
      <w:r>
        <w:rPr>
          <w:spacing w:val="-54"/>
        </w:rPr>
        <w:t> </w:t>
      </w:r>
      <w:r>
        <w:rPr>
          <w:rFonts w:ascii="宋体" w:hAnsi="宋体" w:cs="宋体" w:eastAsia="宋体" w:hint="default"/>
        </w:rPr>
        <w:t>2015</w:t>
      </w:r>
      <w:r>
        <w:rPr>
          <w:rFonts w:ascii="宋体" w:hAnsi="宋体" w:cs="宋体" w:eastAsia="宋体" w:hint="default"/>
          <w:spacing w:val="-54"/>
        </w:rPr>
        <w:t> </w:t>
      </w:r>
      <w:r>
        <w:rPr/>
        <w:t>年至</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4"/>
        </w:rPr>
        <w:t> </w:t>
      </w:r>
      <w:r>
        <w:rPr/>
        <w:t>日公司通过高新技</w:t>
      </w:r>
      <w:r>
        <w:rPr>
          <w:w w:val="100"/>
        </w:rPr>
        <w:t> </w:t>
      </w:r>
      <w:r>
        <w:rPr/>
        <w:t>术企业复审，取得编号为</w:t>
      </w:r>
      <w:r>
        <w:rPr>
          <w:spacing w:val="-58"/>
        </w:rPr>
        <w:t> </w:t>
      </w:r>
      <w:r>
        <w:rPr>
          <w:rFonts w:ascii="宋体" w:hAnsi="宋体" w:cs="宋体" w:eastAsia="宋体" w:hint="default"/>
        </w:rPr>
        <w:t>GR201811001223</w:t>
      </w:r>
      <w:r>
        <w:rPr>
          <w:rFonts w:ascii="宋体" w:hAnsi="宋体" w:cs="宋体" w:eastAsia="宋体" w:hint="default"/>
          <w:spacing w:val="-54"/>
        </w:rPr>
        <w:t> </w:t>
      </w:r>
      <w:r>
        <w:rPr/>
        <w:t>的高新技术企业证书，有效期三年。公司</w:t>
      </w:r>
      <w:r>
        <w:rPr>
          <w:spacing w:val="-54"/>
        </w:rPr>
        <w:t> </w:t>
      </w:r>
      <w:r>
        <w:rPr>
          <w:rFonts w:ascii="宋体" w:hAnsi="宋体" w:cs="宋体" w:eastAsia="宋体" w:hint="default"/>
        </w:rPr>
        <w:t>2018</w:t>
      </w:r>
      <w:r>
        <w:rPr>
          <w:rFonts w:ascii="宋体" w:hAnsi="宋体" w:cs="宋体" w:eastAsia="宋体" w:hint="default"/>
          <w:spacing w:val="-55"/>
        </w:rPr>
        <w:t> </w:t>
      </w:r>
      <w:r>
        <w:rPr/>
        <w:t>年度享</w:t>
      </w:r>
      <w:r>
        <w:rPr>
          <w:w w:val="100"/>
        </w:rPr>
        <w:t> </w:t>
      </w:r>
      <w:r>
        <w:rPr/>
        <w:t>受</w:t>
      </w:r>
      <w:r>
        <w:rPr>
          <w:spacing w:val="-56"/>
        </w:rPr>
        <w:t> </w:t>
      </w:r>
      <w:r>
        <w:rPr>
          <w:rFonts w:ascii="宋体" w:hAnsi="宋体" w:cs="宋体" w:eastAsia="宋体" w:hint="default"/>
        </w:rPr>
        <w:t>15.00%</w:t>
      </w:r>
      <w:r>
        <w:rPr/>
        <w:t>的所得税优惠税率。</w:t>
      </w:r>
    </w:p>
    <w:p>
      <w:pPr>
        <w:spacing w:after="0" w:line="357" w:lineRule="auto"/>
        <w:jc w:val="both"/>
        <w:sectPr>
          <w:footerReference w:type="default" r:id="rId46"/>
          <w:pgSz w:w="11910" w:h="16840"/>
          <w:pgMar w:footer="1195" w:header="882" w:top="1120" w:bottom="1380" w:left="1040" w:right="1480"/>
          <w:pgNumType w:start="101"/>
        </w:sectPr>
      </w:pPr>
    </w:p>
    <w:p>
      <w:pPr>
        <w:pStyle w:val="Heading3"/>
        <w:tabs>
          <w:tab w:pos="661" w:val="left" w:leader="none"/>
        </w:tabs>
        <w:spacing w:line="240" w:lineRule="auto" w:before="91"/>
        <w:ind w:left="237" w:right="0"/>
        <w:jc w:val="left"/>
        <w:rPr>
          <w:b w:val="0"/>
          <w:bCs w:val="0"/>
        </w:rPr>
      </w:pPr>
      <w:r>
        <w:rPr>
          <w:rFonts w:ascii="宋体" w:hAnsi="宋体" w:cs="宋体" w:eastAsia="宋体" w:hint="default"/>
          <w:w w:val="95"/>
        </w:rPr>
        <w:t>3.</w:t>
        <w:tab/>
      </w:r>
      <w:r>
        <w:rPr/>
        <w:t>其他</w:t>
      </w:r>
      <w:r>
        <w:rPr>
          <w:b w:val="0"/>
          <w:bCs w:val="0"/>
        </w:rPr>
      </w:r>
    </w:p>
    <w:p>
      <w:pPr>
        <w:tabs>
          <w:tab w:pos="1079" w:val="left" w:leader="none"/>
        </w:tabs>
        <w:spacing w:line="290" w:lineRule="auto" w:before="56"/>
        <w:ind w:left="237" w:right="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七、合并财务报表项目注释</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tabs>
          <w:tab w:pos="1079" w:val="left" w:leader="none"/>
        </w:tabs>
        <w:spacing w:line="240" w:lineRule="auto" w:before="14"/>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480"/>
          <w:cols w:num="2" w:equalWidth="0">
            <w:col w:w="2772" w:space="3749"/>
            <w:col w:w="286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856,596.97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952,220.91</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385,326,926.51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398,128,210.65</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9,268,069.62</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22,921,470.00</w:t>
            </w:r>
          </w:p>
        </w:tc>
      </w:tr>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395,451,593.10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422,001,901.56</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3"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131,721,957.77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83,750,255.99</w:t>
            </w:r>
          </w:p>
        </w:tc>
      </w:tr>
    </w:tbl>
    <w:p>
      <w:pPr>
        <w:spacing w:line="240" w:lineRule="auto" w:before="7"/>
        <w:rPr>
          <w:rFonts w:ascii="宋体" w:hAnsi="宋体" w:cs="宋体" w:eastAsia="宋体" w:hint="default"/>
          <w:sz w:val="15"/>
          <w:szCs w:val="15"/>
        </w:rPr>
      </w:pPr>
    </w:p>
    <w:p>
      <w:pPr>
        <w:pStyle w:val="BodyText"/>
        <w:spacing w:line="240" w:lineRule="auto" w:before="36"/>
        <w:ind w:left="237" w:right="205"/>
        <w:jc w:val="left"/>
      </w:pPr>
      <w:r>
        <w:rPr/>
        <w:t>其他说明</w:t>
      </w:r>
    </w:p>
    <w:p>
      <w:pPr>
        <w:pStyle w:val="BodyText"/>
        <w:spacing w:line="240" w:lineRule="auto" w:before="133"/>
        <w:ind w:left="657" w:right="205"/>
        <w:jc w:val="left"/>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日，本公司使用权受到限制的货币资金为人民币为</w:t>
      </w:r>
      <w:r>
        <w:rPr>
          <w:spacing w:val="-54"/>
        </w:rPr>
        <w:t> </w:t>
      </w:r>
      <w:r>
        <w:rPr>
          <w:rFonts w:ascii="宋体" w:hAnsi="宋体" w:cs="宋体" w:eastAsia="宋体" w:hint="default"/>
        </w:rPr>
        <w:t>55,550,000.00</w:t>
      </w:r>
      <w:r>
        <w:rPr>
          <w:rFonts w:ascii="宋体" w:hAnsi="宋体" w:cs="宋体" w:eastAsia="宋体" w:hint="default"/>
          <w:spacing w:val="-56"/>
        </w:rPr>
        <w:t> </w:t>
      </w:r>
      <w:r>
        <w:rPr/>
        <w:t>元</w:t>
      </w:r>
    </w:p>
    <w:p>
      <w:pPr>
        <w:pStyle w:val="BodyText"/>
        <w:spacing w:line="240" w:lineRule="auto" w:before="133"/>
        <w:ind w:left="237" w:right="205"/>
        <w:jc w:val="left"/>
      </w:pPr>
      <w:r>
        <w:rPr/>
        <w:t>（</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22,921,470.00</w:t>
      </w:r>
      <w:r>
        <w:rPr>
          <w:rFonts w:ascii="宋体" w:hAnsi="宋体" w:cs="宋体" w:eastAsia="宋体" w:hint="default"/>
          <w:spacing w:val="-52"/>
        </w:rPr>
        <w:t> </w:t>
      </w:r>
      <w:r>
        <w:rPr/>
        <w:t>元），具体如下：</w:t>
      </w:r>
    </w:p>
    <w:p>
      <w:pPr>
        <w:pStyle w:val="BodyText"/>
        <w:spacing w:line="240" w:lineRule="auto" w:before="133"/>
        <w:ind w:left="657" w:right="205"/>
        <w:jc w:val="left"/>
      </w:pPr>
      <w:r>
        <w:rPr/>
        <w:t>（</w:t>
      </w:r>
      <w:r>
        <w:rPr>
          <w:rFonts w:ascii="宋体" w:hAnsi="宋体" w:cs="宋体" w:eastAsia="宋体" w:hint="default"/>
        </w:rPr>
        <w:t>1</w:t>
      </w:r>
      <w:r>
        <w:rPr/>
        <w:t>）本公司以人民币</w:t>
      </w:r>
      <w:r>
        <w:rPr>
          <w:spacing w:val="-58"/>
        </w:rPr>
        <w:t> </w:t>
      </w:r>
      <w:r>
        <w:rPr>
          <w:rFonts w:ascii="宋体" w:hAnsi="宋体" w:cs="宋体" w:eastAsia="宋体" w:hint="default"/>
        </w:rPr>
        <w:t>30,000,000.00</w:t>
      </w:r>
      <w:r>
        <w:rPr>
          <w:rFonts w:ascii="宋体" w:hAnsi="宋体" w:cs="宋体" w:eastAsia="宋体" w:hint="default"/>
          <w:spacing w:val="-57"/>
        </w:rPr>
        <w:t> </w:t>
      </w:r>
      <w:r>
        <w:rPr/>
        <w:t>元作为保证金向浙商银行北京分行申请开具票据；</w:t>
      </w:r>
    </w:p>
    <w:p>
      <w:pPr>
        <w:pStyle w:val="BodyText"/>
        <w:spacing w:line="240" w:lineRule="auto" w:before="133"/>
        <w:ind w:left="657" w:right="205"/>
        <w:jc w:val="left"/>
      </w:pPr>
      <w:r>
        <w:rPr/>
        <w:t>（</w:t>
      </w:r>
      <w:r>
        <w:rPr>
          <w:rFonts w:ascii="宋体" w:hAnsi="宋体" w:cs="宋体" w:eastAsia="宋体" w:hint="default"/>
        </w:rPr>
        <w:t>2</w:t>
      </w:r>
      <w:r>
        <w:rPr/>
        <w:t>）本公司以人民币</w:t>
      </w:r>
      <w:r>
        <w:rPr>
          <w:spacing w:val="-59"/>
        </w:rPr>
        <w:t> </w:t>
      </w:r>
      <w:r>
        <w:rPr>
          <w:rFonts w:ascii="宋体" w:hAnsi="宋体" w:cs="宋体" w:eastAsia="宋体" w:hint="default"/>
        </w:rPr>
        <w:t>18,800,000.00</w:t>
      </w:r>
      <w:r>
        <w:rPr>
          <w:rFonts w:ascii="宋体" w:hAnsi="宋体" w:cs="宋体" w:eastAsia="宋体" w:hint="default"/>
          <w:spacing w:val="-58"/>
        </w:rPr>
        <w:t> </w:t>
      </w:r>
      <w:r>
        <w:rPr/>
        <w:t>元定期存单为子公司的流动资金借款提供担保；</w:t>
      </w:r>
    </w:p>
    <w:p>
      <w:pPr>
        <w:pStyle w:val="BodyText"/>
        <w:spacing w:line="240" w:lineRule="auto" w:before="135"/>
        <w:ind w:left="657" w:right="0"/>
        <w:jc w:val="left"/>
      </w:pPr>
      <w:r>
        <w:rPr>
          <w:spacing w:val="-6"/>
        </w:rPr>
        <w:t>（</w:t>
      </w:r>
      <w:r>
        <w:rPr>
          <w:rFonts w:ascii="宋体" w:hAnsi="宋体" w:cs="宋体" w:eastAsia="宋体" w:hint="default"/>
          <w:spacing w:val="-6"/>
        </w:rPr>
        <w:t>3</w:t>
      </w:r>
      <w:r>
        <w:rPr>
          <w:spacing w:val="-6"/>
        </w:rPr>
        <w:t>）本公司以人民币 </w:t>
      </w:r>
      <w:r>
        <w:rPr>
          <w:rFonts w:ascii="宋体" w:hAnsi="宋体" w:cs="宋体" w:eastAsia="宋体" w:hint="default"/>
        </w:rPr>
        <w:t>6,750,000.00</w:t>
      </w:r>
      <w:r>
        <w:rPr>
          <w:rFonts w:ascii="宋体" w:hAnsi="宋体" w:cs="宋体" w:eastAsia="宋体" w:hint="default"/>
          <w:spacing w:val="-36"/>
        </w:rPr>
        <w:t> </w:t>
      </w:r>
      <w:r>
        <w:rPr/>
        <w:t>元向浙商银行股份有限公司北京分行申请开具履约保函，</w:t>
      </w:r>
    </w:p>
    <w:p>
      <w:pPr>
        <w:pStyle w:val="BodyText"/>
        <w:spacing w:line="355" w:lineRule="auto" w:before="133"/>
        <w:ind w:left="237" w:right="423"/>
        <w:jc w:val="left"/>
      </w:pPr>
      <w:r>
        <w:rPr/>
        <w:t>为本公司与国家体育总局体育彩票管理中心签订的</w:t>
      </w:r>
      <w:r>
        <w:rPr>
          <w:spacing w:val="-57"/>
        </w:rPr>
        <w:t> </w:t>
      </w:r>
      <w:r>
        <w:rPr>
          <w:rFonts w:ascii="宋体" w:hAnsi="宋体" w:cs="宋体" w:eastAsia="宋体" w:hint="default"/>
        </w:rPr>
        <w:t>2018</w:t>
      </w:r>
      <w:r>
        <w:rPr>
          <w:rFonts w:ascii="宋体" w:hAnsi="宋体" w:cs="宋体" w:eastAsia="宋体" w:hint="default"/>
          <w:spacing w:val="-57"/>
        </w:rPr>
        <w:t> </w:t>
      </w:r>
      <w:r>
        <w:rPr/>
        <w:t>年体育彩票新闻客户端媒体广告宣传项</w:t>
      </w:r>
      <w:r>
        <w:rPr>
          <w:w w:val="100"/>
        </w:rPr>
        <w:t> </w:t>
      </w:r>
      <w:r>
        <w:rPr/>
        <w:t>目合同提供履约保证。</w:t>
      </w:r>
    </w:p>
    <w:p>
      <w:pPr>
        <w:spacing w:after="0" w:line="355" w:lineRule="auto"/>
        <w:jc w:val="left"/>
        <w:sectPr>
          <w:type w:val="continuous"/>
          <w:pgSz w:w="11910" w:h="16840"/>
          <w:pgMar w:top="1120" w:bottom="1380" w:left="1040" w:right="1480"/>
        </w:sectPr>
      </w:pPr>
    </w:p>
    <w:p>
      <w:pPr>
        <w:pStyle w:val="Heading3"/>
        <w:spacing w:line="240" w:lineRule="auto" w:before="92"/>
        <w:ind w:left="237" w:right="-1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spacing w:line="290" w:lineRule="auto" w:before="58"/>
        <w:ind w:left="237" w:right="33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pStyle w:val="BodyText"/>
        <w:spacing w:line="240" w:lineRule="auto" w:before="14"/>
        <w:ind w:left="237" w:right="-17"/>
        <w:jc w:val="left"/>
      </w:pPr>
      <w:r>
        <w:rPr/>
        <w:t>□适用 √不适用</w:t>
      </w:r>
    </w:p>
    <w:p>
      <w:pPr>
        <w:pStyle w:val="Heading3"/>
        <w:spacing w:line="290" w:lineRule="auto" w:before="56"/>
        <w:ind w:left="237" w:right="27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3"/>
        <w:spacing w:line="240" w:lineRule="auto" w:before="12"/>
        <w:ind w:left="237" w:right="-17"/>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9"/>
        <w:ind w:left="23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480"/>
          <w:cols w:num="2" w:equalWidth="0">
            <w:col w:w="5297" w:space="1121"/>
            <w:col w:w="2972"/>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632,087,018.98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346,875,827.68</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4,222,333,710.65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3,142,393,218.17</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4,854,420,729.63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3,489,269,045.85</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40" w:right="1560"/>
        </w:sectPr>
      </w:pPr>
    </w:p>
    <w:p>
      <w:pPr>
        <w:pStyle w:val="BodyText"/>
        <w:spacing w:line="274" w:lineRule="exact" w:before="36"/>
        <w:ind w:left="237" w:right="622"/>
        <w:jc w:val="left"/>
      </w:pPr>
      <w:r>
        <w:rPr/>
        <w:t>其他说明：</w:t>
      </w:r>
    </w:p>
    <w:p>
      <w:pPr>
        <w:spacing w:line="290" w:lineRule="auto" w:before="0"/>
        <w:ind w:left="237" w:right="622"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3"/>
        <w:spacing w:line="240" w:lineRule="auto" w:before="14"/>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5" w:space="4066"/>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4"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15,687,600.00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spacing w:val="-1"/>
                <w:sz w:val="21"/>
              </w:rPr>
              <w:t>20,982,412.00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
              <w:jc w:val="right"/>
              <w:rPr>
                <w:rFonts w:ascii="宋体" w:hAnsi="宋体" w:cs="宋体" w:eastAsia="宋体" w:hint="default"/>
                <w:sz w:val="21"/>
                <w:szCs w:val="21"/>
              </w:rPr>
            </w:pPr>
            <w:r>
              <w:rPr>
                <w:rFonts w:ascii="宋体"/>
                <w:spacing w:val="-1"/>
                <w:sz w:val="21"/>
              </w:rPr>
              <w:t>616,399,418.98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spacing w:val="-1"/>
                <w:sz w:val="21"/>
              </w:rPr>
              <w:t>325,893,415.68</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632,087,018.98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346,875,827.68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40" w:lineRule="auto"/>
        <w:ind w:left="237" w:right="-16"/>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left="237" w:right="-16"/>
        <w:jc w:val="left"/>
      </w:pPr>
      <w:r>
        <w:rPr/>
        <w:t>□适用 √不适用</w:t>
      </w:r>
    </w:p>
    <w:p>
      <w:pPr>
        <w:pStyle w:val="Heading3"/>
        <w:spacing w:line="240" w:lineRule="auto" w:before="56"/>
        <w:ind w:left="237"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459" w:space="6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213,445,632.00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213,445,632.00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3"/>
        <w:spacing w:line="240" w:lineRule="auto"/>
        <w:ind w:left="237" w:right="-17"/>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37" w:right="3572"/>
        <w:jc w:val="left"/>
      </w:pPr>
      <w:r>
        <w:rPr/>
        <w:t>□适用 √不适用</w:t>
      </w:r>
      <w:r>
        <w:rPr>
          <w:w w:val="100"/>
        </w:rPr>
        <w:t> </w:t>
      </w:r>
      <w:r>
        <w:rPr/>
        <w:t>其他说明</w:t>
      </w:r>
    </w:p>
    <w:p>
      <w:pPr>
        <w:pStyle w:val="BodyText"/>
        <w:spacing w:line="246" w:lineRule="exact"/>
        <w:ind w:left="237" w:right="-17"/>
        <w:jc w:val="left"/>
      </w:pPr>
      <w:r>
        <w:rPr/>
        <w:t>□适用 √不适用</w:t>
      </w:r>
    </w:p>
    <w:p>
      <w:pPr>
        <w:pStyle w:val="Heading3"/>
        <w:spacing w:line="290" w:lineRule="auto" w:before="58"/>
        <w:ind w:left="237" w:right="3037"/>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4"/>
        <w:ind w:left="23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405" w:space="1013"/>
            <w:col w:w="2892"/>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598"/>
        <w:gridCol w:w="994"/>
        <w:gridCol w:w="566"/>
        <w:gridCol w:w="994"/>
        <w:gridCol w:w="710"/>
        <w:gridCol w:w="994"/>
        <w:gridCol w:w="939"/>
        <w:gridCol w:w="622"/>
        <w:gridCol w:w="931"/>
        <w:gridCol w:w="627"/>
        <w:gridCol w:w="922"/>
      </w:tblGrid>
      <w:tr>
        <w:trPr>
          <w:trHeight w:val="281" w:hRule="exact"/>
        </w:trPr>
        <w:tc>
          <w:tcPr>
            <w:tcW w:w="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2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598" w:type="dxa"/>
            <w:vMerge/>
            <w:tcBorders>
              <w:left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8" w:right="28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2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8" w:hRule="exact"/>
        </w:trPr>
        <w:tc>
          <w:tcPr>
            <w:tcW w:w="59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9"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31"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94" w:type="dxa"/>
            <w:vMerge/>
            <w:tcBorders>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9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51" w:right="9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2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598"/>
        <w:gridCol w:w="994"/>
        <w:gridCol w:w="566"/>
        <w:gridCol w:w="994"/>
        <w:gridCol w:w="710"/>
        <w:gridCol w:w="994"/>
        <w:gridCol w:w="939"/>
        <w:gridCol w:w="622"/>
        <w:gridCol w:w="931"/>
        <w:gridCol w:w="627"/>
        <w:gridCol w:w="922"/>
      </w:tblGrid>
      <w:tr>
        <w:trPr>
          <w:trHeight w:val="273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2"/>
              <w:ind w:left="26" w:right="137"/>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重大</w:t>
            </w:r>
            <w:r>
              <w:rPr>
                <w:rFonts w:ascii="宋体" w:hAnsi="宋体" w:cs="宋体" w:eastAsia="宋体" w:hint="default"/>
                <w:spacing w:val="-103"/>
                <w:sz w:val="21"/>
                <w:szCs w:val="21"/>
              </w:rPr>
              <w:t> </w:t>
            </w:r>
            <w:r>
              <w:rPr>
                <w:rFonts w:ascii="宋体" w:hAnsi="宋体" w:cs="宋体" w:eastAsia="宋体" w:hint="default"/>
                <w:sz w:val="21"/>
                <w:szCs w:val="21"/>
              </w:rPr>
              <w:t>并单</w:t>
            </w:r>
            <w:r>
              <w:rPr>
                <w:rFonts w:ascii="宋体" w:hAnsi="宋体" w:cs="宋体" w:eastAsia="宋体" w:hint="default"/>
                <w:spacing w:val="-103"/>
                <w:sz w:val="21"/>
                <w:szCs w:val="21"/>
              </w:rPr>
              <w:t> </w:t>
            </w:r>
            <w:r>
              <w:rPr>
                <w:rFonts w:ascii="宋体" w:hAnsi="宋体" w:cs="宋体" w:eastAsia="宋体" w:hint="default"/>
                <w:sz w:val="21"/>
                <w:szCs w:val="21"/>
              </w:rPr>
              <w:t>独计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50,475,6</w:t>
            </w:r>
          </w:p>
          <w:p>
            <w:pPr>
              <w:pStyle w:val="TableParagraph"/>
              <w:spacing w:line="274" w:lineRule="exact"/>
              <w:ind w:left="429" w:right="0"/>
              <w:jc w:val="left"/>
              <w:rPr>
                <w:rFonts w:ascii="宋体" w:hAnsi="宋体" w:cs="宋体" w:eastAsia="宋体" w:hint="default"/>
                <w:sz w:val="21"/>
                <w:szCs w:val="21"/>
              </w:rPr>
            </w:pPr>
            <w:r>
              <w:rPr>
                <w:rFonts w:ascii="宋体"/>
                <w:sz w:val="21"/>
              </w:rPr>
              <w:t>31.54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25,237,8</w:t>
            </w:r>
          </w:p>
          <w:p>
            <w:pPr>
              <w:pStyle w:val="TableParagraph"/>
              <w:spacing w:line="274" w:lineRule="exact"/>
              <w:ind w:left="432" w:right="0"/>
              <w:jc w:val="left"/>
              <w:rPr>
                <w:rFonts w:ascii="宋体" w:hAnsi="宋体" w:cs="宋体" w:eastAsia="宋体" w:hint="default"/>
                <w:sz w:val="21"/>
                <w:szCs w:val="21"/>
              </w:rPr>
            </w:pPr>
            <w:r>
              <w:rPr>
                <w:rFonts w:ascii="宋体"/>
                <w:sz w:val="21"/>
              </w:rPr>
              <w:t>15.77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25,237,8</w:t>
            </w:r>
          </w:p>
          <w:p>
            <w:pPr>
              <w:pStyle w:val="TableParagraph"/>
              <w:spacing w:line="274" w:lineRule="exact"/>
              <w:ind w:left="429" w:right="0"/>
              <w:jc w:val="left"/>
              <w:rPr>
                <w:rFonts w:ascii="宋体" w:hAnsi="宋体" w:cs="宋体" w:eastAsia="宋体" w:hint="default"/>
                <w:sz w:val="21"/>
                <w:szCs w:val="21"/>
              </w:rPr>
            </w:pPr>
            <w:r>
              <w:rPr>
                <w:rFonts w:ascii="宋体"/>
                <w:sz w:val="21"/>
              </w:rPr>
              <w:t>15.77</w:t>
            </w:r>
          </w:p>
        </w:tc>
        <w:tc>
          <w:tcPr>
            <w:tcW w:w="93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w:t>
            </w:r>
          </w:p>
          <w:p>
            <w:pPr>
              <w:pStyle w:val="TableParagraph"/>
              <w:spacing w:line="237" w:lineRule="auto" w:before="2"/>
              <w:ind w:left="26" w:right="137"/>
              <w:jc w:val="both"/>
              <w:rPr>
                <w:rFonts w:ascii="宋体" w:hAnsi="宋体" w:cs="宋体" w:eastAsia="宋体" w:hint="default"/>
                <w:sz w:val="21"/>
                <w:szCs w:val="21"/>
              </w:rPr>
            </w:pPr>
            <w:r>
              <w:rPr>
                <w:rFonts w:ascii="宋体" w:hAnsi="宋体" w:cs="宋体" w:eastAsia="宋体" w:hint="default"/>
                <w:sz w:val="21"/>
                <w:szCs w:val="21"/>
              </w:rPr>
              <w:t>用风</w:t>
            </w:r>
            <w:r>
              <w:rPr>
                <w:rFonts w:ascii="宋体" w:hAnsi="宋体" w:cs="宋体" w:eastAsia="宋体" w:hint="default"/>
                <w:spacing w:val="-103"/>
                <w:sz w:val="21"/>
                <w:szCs w:val="21"/>
              </w:rPr>
              <w:t> </w:t>
            </w:r>
            <w:r>
              <w:rPr>
                <w:rFonts w:ascii="宋体" w:hAnsi="宋体" w:cs="宋体" w:eastAsia="宋体" w:hint="default"/>
                <w:sz w:val="21"/>
                <w:szCs w:val="21"/>
              </w:rPr>
              <w:t>险特</w:t>
            </w:r>
            <w:r>
              <w:rPr>
                <w:rFonts w:ascii="宋体" w:hAnsi="宋体" w:cs="宋体" w:eastAsia="宋体" w:hint="default"/>
                <w:spacing w:val="-103"/>
                <w:sz w:val="21"/>
                <w:szCs w:val="21"/>
              </w:rPr>
              <w:t> </w:t>
            </w:r>
            <w:r>
              <w:rPr>
                <w:rFonts w:ascii="宋体" w:hAnsi="宋体" w:cs="宋体" w:eastAsia="宋体" w:hint="default"/>
                <w:sz w:val="21"/>
                <w:szCs w:val="21"/>
              </w:rPr>
              <w:t>征组</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4,483,93</w:t>
            </w:r>
          </w:p>
          <w:p>
            <w:pPr>
              <w:pStyle w:val="TableParagraph"/>
              <w:spacing w:line="274" w:lineRule="exact"/>
              <w:ind w:left="115" w:right="0"/>
              <w:jc w:val="left"/>
              <w:rPr>
                <w:rFonts w:ascii="宋体" w:hAnsi="宋体" w:cs="宋体" w:eastAsia="宋体" w:hint="default"/>
                <w:sz w:val="21"/>
                <w:szCs w:val="21"/>
              </w:rPr>
            </w:pPr>
            <w:r>
              <w:rPr>
                <w:rFonts w:ascii="宋体"/>
                <w:sz w:val="21"/>
              </w:rPr>
              <w:t>9,691.59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98.8</w:t>
            </w:r>
          </w:p>
          <w:p>
            <w:pPr>
              <w:pStyle w:val="TableParagraph"/>
              <w:spacing w:line="274" w:lineRule="exact"/>
              <w:ind w:right="24"/>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287,087,</w:t>
            </w:r>
          </w:p>
          <w:p>
            <w:pPr>
              <w:pStyle w:val="TableParagraph"/>
              <w:spacing w:line="274" w:lineRule="exact"/>
              <w:ind w:left="326" w:right="0"/>
              <w:jc w:val="left"/>
              <w:rPr>
                <w:rFonts w:ascii="宋体" w:hAnsi="宋体" w:cs="宋体" w:eastAsia="宋体" w:hint="default"/>
                <w:sz w:val="21"/>
                <w:szCs w:val="21"/>
              </w:rPr>
            </w:pPr>
            <w:r>
              <w:rPr>
                <w:rFonts w:ascii="宋体"/>
                <w:sz w:val="21"/>
              </w:rPr>
              <w:t>396.71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4,196,85</w:t>
            </w:r>
          </w:p>
          <w:p>
            <w:pPr>
              <w:pStyle w:val="TableParagraph"/>
              <w:spacing w:line="274" w:lineRule="exact"/>
              <w:ind w:left="115" w:right="0"/>
              <w:jc w:val="left"/>
              <w:rPr>
                <w:rFonts w:ascii="宋体" w:hAnsi="宋体" w:cs="宋体" w:eastAsia="宋体" w:hint="default"/>
                <w:sz w:val="21"/>
                <w:szCs w:val="21"/>
              </w:rPr>
            </w:pPr>
            <w:r>
              <w:rPr>
                <w:rFonts w:ascii="宋体"/>
                <w:sz w:val="21"/>
              </w:rPr>
              <w:t>2,294.88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left"/>
              <w:rPr>
                <w:rFonts w:ascii="宋体" w:hAnsi="宋体" w:cs="宋体" w:eastAsia="宋体" w:hint="default"/>
                <w:sz w:val="21"/>
                <w:szCs w:val="21"/>
              </w:rPr>
            </w:pPr>
            <w:r>
              <w:rPr>
                <w:rFonts w:ascii="宋体"/>
                <w:sz w:val="21"/>
              </w:rPr>
              <w:t>3,342,29</w:t>
            </w:r>
          </w:p>
          <w:p>
            <w:pPr>
              <w:pStyle w:val="TableParagraph"/>
              <w:spacing w:line="274" w:lineRule="exact"/>
              <w:ind w:left="59" w:right="0"/>
              <w:jc w:val="left"/>
              <w:rPr>
                <w:rFonts w:ascii="宋体" w:hAnsi="宋体" w:cs="宋体" w:eastAsia="宋体" w:hint="default"/>
                <w:sz w:val="21"/>
                <w:szCs w:val="21"/>
              </w:rPr>
            </w:pPr>
            <w:r>
              <w:rPr>
                <w:rFonts w:ascii="宋体"/>
                <w:sz w:val="21"/>
              </w:rPr>
              <w:t>6,606.00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w:t>
            </w:r>
          </w:p>
          <w:p>
            <w:pPr>
              <w:pStyle w:val="TableParagraph"/>
              <w:spacing w:line="274" w:lineRule="exact"/>
              <w:ind w:right="26"/>
              <w:jc w:val="righ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left"/>
              <w:rPr>
                <w:rFonts w:ascii="宋体" w:hAnsi="宋体" w:cs="宋体" w:eastAsia="宋体" w:hint="default"/>
                <w:sz w:val="21"/>
                <w:szCs w:val="21"/>
              </w:rPr>
            </w:pPr>
            <w:r>
              <w:rPr>
                <w:rFonts w:ascii="宋体"/>
                <w:sz w:val="21"/>
              </w:rPr>
              <w:t>199,903,</w:t>
            </w:r>
          </w:p>
          <w:p>
            <w:pPr>
              <w:pStyle w:val="TableParagraph"/>
              <w:spacing w:line="274" w:lineRule="exact"/>
              <w:ind w:left="264" w:right="0"/>
              <w:jc w:val="left"/>
              <w:rPr>
                <w:rFonts w:ascii="宋体" w:hAnsi="宋体" w:cs="宋体" w:eastAsia="宋体" w:hint="default"/>
                <w:sz w:val="21"/>
                <w:szCs w:val="21"/>
              </w:rPr>
            </w:pPr>
            <w:r>
              <w:rPr>
                <w:rFonts w:ascii="宋体"/>
                <w:sz w:val="21"/>
              </w:rPr>
              <w:t>387.83</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5.98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3,142,39</w:t>
            </w:r>
          </w:p>
          <w:p>
            <w:pPr>
              <w:pStyle w:val="TableParagraph"/>
              <w:spacing w:line="274" w:lineRule="exact"/>
              <w:ind w:left="45" w:right="0"/>
              <w:jc w:val="left"/>
              <w:rPr>
                <w:rFonts w:ascii="宋体" w:hAnsi="宋体" w:cs="宋体" w:eastAsia="宋体" w:hint="default"/>
                <w:sz w:val="21"/>
                <w:szCs w:val="21"/>
              </w:rPr>
            </w:pPr>
            <w:r>
              <w:rPr>
                <w:rFonts w:ascii="宋体"/>
                <w:sz w:val="21"/>
              </w:rPr>
              <w:t>3,218.17</w:t>
            </w:r>
          </w:p>
        </w:tc>
      </w:tr>
      <w:tr>
        <w:trPr>
          <w:trHeight w:val="55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74" w:lineRule="exact"/>
              <w:ind w:left="26" w:right="0"/>
              <w:jc w:val="left"/>
              <w:rPr>
                <w:rFonts w:ascii="宋体" w:hAnsi="宋体" w:cs="宋体" w:eastAsia="宋体" w:hint="default"/>
                <w:sz w:val="21"/>
                <w:szCs w:val="21"/>
              </w:rPr>
            </w:pPr>
            <w:r>
              <w:rPr>
                <w:rFonts w:ascii="宋体"/>
                <w:w w:val="100"/>
                <w:sz w:val="21"/>
              </w:rPr>
              <w:t>1</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组合</w:t>
            </w:r>
          </w:p>
          <w:p>
            <w:pPr>
              <w:pStyle w:val="TableParagraph"/>
              <w:spacing w:line="274" w:lineRule="exact"/>
              <w:ind w:left="26" w:right="0"/>
              <w:jc w:val="left"/>
              <w:rPr>
                <w:rFonts w:ascii="宋体" w:hAnsi="宋体" w:cs="宋体" w:eastAsia="宋体" w:hint="default"/>
                <w:sz w:val="21"/>
                <w:szCs w:val="21"/>
              </w:rPr>
            </w:pPr>
            <w:r>
              <w:rPr>
                <w:rFonts w:ascii="宋体"/>
                <w:w w:val="100"/>
                <w:sz w:val="21"/>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4,483,93</w:t>
            </w:r>
          </w:p>
          <w:p>
            <w:pPr>
              <w:pStyle w:val="TableParagraph"/>
              <w:spacing w:line="274" w:lineRule="exact"/>
              <w:ind w:left="115" w:right="0"/>
              <w:jc w:val="left"/>
              <w:rPr>
                <w:rFonts w:ascii="宋体" w:hAnsi="宋体" w:cs="宋体" w:eastAsia="宋体" w:hint="default"/>
                <w:sz w:val="21"/>
                <w:szCs w:val="21"/>
              </w:rPr>
            </w:pPr>
            <w:r>
              <w:rPr>
                <w:rFonts w:ascii="宋体"/>
                <w:sz w:val="21"/>
              </w:rPr>
              <w:t>9,691.59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98.8</w:t>
            </w:r>
          </w:p>
          <w:p>
            <w:pPr>
              <w:pStyle w:val="TableParagraph"/>
              <w:spacing w:line="274" w:lineRule="exact"/>
              <w:ind w:right="24"/>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287,087,</w:t>
            </w:r>
          </w:p>
          <w:p>
            <w:pPr>
              <w:pStyle w:val="TableParagraph"/>
              <w:spacing w:line="274" w:lineRule="exact"/>
              <w:ind w:left="326" w:right="0"/>
              <w:jc w:val="left"/>
              <w:rPr>
                <w:rFonts w:ascii="宋体" w:hAnsi="宋体" w:cs="宋体" w:eastAsia="宋体" w:hint="default"/>
                <w:sz w:val="21"/>
                <w:szCs w:val="21"/>
              </w:rPr>
            </w:pPr>
            <w:r>
              <w:rPr>
                <w:rFonts w:ascii="宋体"/>
                <w:sz w:val="21"/>
              </w:rPr>
              <w:t>396.71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4,196,85</w:t>
            </w:r>
          </w:p>
          <w:p>
            <w:pPr>
              <w:pStyle w:val="TableParagraph"/>
              <w:spacing w:line="274" w:lineRule="exact"/>
              <w:ind w:left="115" w:right="0"/>
              <w:jc w:val="left"/>
              <w:rPr>
                <w:rFonts w:ascii="宋体" w:hAnsi="宋体" w:cs="宋体" w:eastAsia="宋体" w:hint="default"/>
                <w:sz w:val="21"/>
                <w:szCs w:val="21"/>
              </w:rPr>
            </w:pPr>
            <w:r>
              <w:rPr>
                <w:rFonts w:ascii="宋体"/>
                <w:sz w:val="21"/>
              </w:rPr>
              <w:t>2,294.88</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left"/>
              <w:rPr>
                <w:rFonts w:ascii="宋体" w:hAnsi="宋体" w:cs="宋体" w:eastAsia="宋体" w:hint="default"/>
                <w:sz w:val="21"/>
                <w:szCs w:val="21"/>
              </w:rPr>
            </w:pPr>
            <w:r>
              <w:rPr>
                <w:rFonts w:ascii="宋体"/>
                <w:sz w:val="21"/>
              </w:rPr>
              <w:t>3,342,29</w:t>
            </w:r>
          </w:p>
          <w:p>
            <w:pPr>
              <w:pStyle w:val="TableParagraph"/>
              <w:spacing w:line="274" w:lineRule="exact"/>
              <w:ind w:left="59" w:right="0"/>
              <w:jc w:val="left"/>
              <w:rPr>
                <w:rFonts w:ascii="宋体" w:hAnsi="宋体" w:cs="宋体" w:eastAsia="宋体" w:hint="default"/>
                <w:sz w:val="21"/>
                <w:szCs w:val="21"/>
              </w:rPr>
            </w:pPr>
            <w:r>
              <w:rPr>
                <w:rFonts w:ascii="宋体"/>
                <w:sz w:val="21"/>
              </w:rPr>
              <w:t>6,606.00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w:t>
            </w:r>
          </w:p>
          <w:p>
            <w:pPr>
              <w:pStyle w:val="TableParagraph"/>
              <w:spacing w:line="274" w:lineRule="exact"/>
              <w:ind w:right="26"/>
              <w:jc w:val="right"/>
              <w:rPr>
                <w:rFonts w:ascii="宋体" w:hAnsi="宋体" w:cs="宋体" w:eastAsia="宋体" w:hint="default"/>
                <w:sz w:val="21"/>
                <w:szCs w:val="21"/>
              </w:rPr>
            </w:pPr>
            <w:r>
              <w:rPr>
                <w:rFonts w:ascii="宋体"/>
                <w:w w:val="100"/>
                <w:sz w:val="21"/>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left"/>
              <w:rPr>
                <w:rFonts w:ascii="宋体" w:hAnsi="宋体" w:cs="宋体" w:eastAsia="宋体" w:hint="default"/>
                <w:sz w:val="21"/>
                <w:szCs w:val="21"/>
              </w:rPr>
            </w:pPr>
            <w:r>
              <w:rPr>
                <w:rFonts w:ascii="宋体"/>
                <w:sz w:val="21"/>
              </w:rPr>
              <w:t>199,903,</w:t>
            </w:r>
          </w:p>
          <w:p>
            <w:pPr>
              <w:pStyle w:val="TableParagraph"/>
              <w:spacing w:line="274" w:lineRule="exact"/>
              <w:ind w:left="264" w:right="0"/>
              <w:jc w:val="left"/>
              <w:rPr>
                <w:rFonts w:ascii="宋体" w:hAnsi="宋体" w:cs="宋体" w:eastAsia="宋体" w:hint="default"/>
                <w:sz w:val="21"/>
                <w:szCs w:val="21"/>
              </w:rPr>
            </w:pPr>
            <w:r>
              <w:rPr>
                <w:rFonts w:ascii="宋体"/>
                <w:sz w:val="21"/>
              </w:rPr>
              <w:t>387.83</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5.98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3,142,39</w:t>
            </w:r>
          </w:p>
          <w:p>
            <w:pPr>
              <w:pStyle w:val="TableParagraph"/>
              <w:spacing w:line="274" w:lineRule="exact"/>
              <w:ind w:left="45" w:right="0"/>
              <w:jc w:val="left"/>
              <w:rPr>
                <w:rFonts w:ascii="宋体" w:hAnsi="宋体" w:cs="宋体" w:eastAsia="宋体" w:hint="default"/>
                <w:sz w:val="21"/>
                <w:szCs w:val="21"/>
              </w:rPr>
            </w:pPr>
            <w:r>
              <w:rPr>
                <w:rFonts w:ascii="宋体"/>
                <w:sz w:val="21"/>
              </w:rPr>
              <w:t>3,218.17</w:t>
            </w:r>
          </w:p>
        </w:tc>
      </w:tr>
      <w:tr>
        <w:trPr>
          <w:trHeight w:val="300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2"/>
              <w:ind w:left="26" w:right="137"/>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不重</w:t>
            </w:r>
            <w:r>
              <w:rPr>
                <w:rFonts w:ascii="宋体" w:hAnsi="宋体" w:cs="宋体" w:eastAsia="宋体" w:hint="default"/>
                <w:spacing w:val="-103"/>
                <w:sz w:val="21"/>
                <w:szCs w:val="21"/>
              </w:rPr>
              <w:t> </w:t>
            </w:r>
            <w:r>
              <w:rPr>
                <w:rFonts w:ascii="宋体" w:hAnsi="宋体" w:cs="宋体" w:eastAsia="宋体" w:hint="default"/>
                <w:sz w:val="21"/>
                <w:szCs w:val="21"/>
              </w:rPr>
              <w:t>大但</w:t>
            </w:r>
            <w:r>
              <w:rPr>
                <w:rFonts w:ascii="宋体" w:hAnsi="宋体" w:cs="宋体" w:eastAsia="宋体" w:hint="default"/>
                <w:spacing w:val="-103"/>
                <w:sz w:val="21"/>
                <w:szCs w:val="21"/>
              </w:rPr>
              <w:t> </w:t>
            </w:r>
            <w:r>
              <w:rPr>
                <w:rFonts w:ascii="宋体" w:hAnsi="宋体" w:cs="宋体" w:eastAsia="宋体" w:hint="default"/>
                <w:sz w:val="21"/>
                <w:szCs w:val="21"/>
              </w:rPr>
              <w:t>单独</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的应</w:t>
            </w:r>
            <w:r>
              <w:rPr>
                <w:rFonts w:ascii="宋体" w:hAnsi="宋体" w:cs="宋体" w:eastAsia="宋体" w:hint="default"/>
                <w:spacing w:val="-103"/>
                <w:sz w:val="21"/>
                <w:szCs w:val="21"/>
              </w:rPr>
              <w:t> </w:t>
            </w:r>
            <w:r>
              <w:rPr>
                <w:rFonts w:ascii="宋体" w:hAnsi="宋体" w:cs="宋体" w:eastAsia="宋体" w:hint="default"/>
                <w:sz w:val="21"/>
                <w:szCs w:val="21"/>
              </w:rPr>
              <w:t>收账</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487,200.</w:t>
            </w:r>
          </w:p>
          <w:p>
            <w:pPr>
              <w:pStyle w:val="TableParagraph"/>
              <w:spacing w:line="274" w:lineRule="exact"/>
              <w:ind w:right="26"/>
              <w:jc w:val="right"/>
              <w:rPr>
                <w:rFonts w:ascii="宋体" w:hAnsi="宋体" w:cs="宋体" w:eastAsia="宋体" w:hint="default"/>
                <w:sz w:val="21"/>
                <w:szCs w:val="21"/>
              </w:rPr>
            </w:pPr>
            <w:r>
              <w:rPr>
                <w:rFonts w:ascii="宋体"/>
                <w:sz w:val="21"/>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243,600.</w:t>
            </w:r>
          </w:p>
          <w:p>
            <w:pPr>
              <w:pStyle w:val="TableParagraph"/>
              <w:spacing w:line="274" w:lineRule="exact"/>
              <w:ind w:right="24"/>
              <w:jc w:val="right"/>
              <w:rPr>
                <w:rFonts w:ascii="宋体" w:hAnsi="宋体" w:cs="宋体" w:eastAsia="宋体" w:hint="default"/>
                <w:sz w:val="21"/>
                <w:szCs w:val="21"/>
              </w:rPr>
            </w:pPr>
            <w:r>
              <w:rPr>
                <w:rFonts w:ascii="宋体"/>
                <w:sz w:val="21"/>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243,600.</w:t>
            </w:r>
          </w:p>
          <w:p>
            <w:pPr>
              <w:pStyle w:val="TableParagraph"/>
              <w:spacing w:line="274" w:lineRule="exact"/>
              <w:ind w:right="26"/>
              <w:jc w:val="right"/>
              <w:rPr>
                <w:rFonts w:ascii="宋体" w:hAnsi="宋体" w:cs="宋体" w:eastAsia="宋体" w:hint="default"/>
                <w:sz w:val="21"/>
                <w:szCs w:val="21"/>
              </w:rPr>
            </w:pPr>
            <w:r>
              <w:rPr>
                <w:rFonts w:ascii="宋体"/>
                <w:sz w:val="21"/>
              </w:rPr>
              <w:t>00</w:t>
            </w:r>
          </w:p>
        </w:tc>
        <w:tc>
          <w:tcPr>
            <w:tcW w:w="93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4,534,90</w:t>
            </w:r>
          </w:p>
          <w:p>
            <w:pPr>
              <w:pStyle w:val="TableParagraph"/>
              <w:spacing w:line="273" w:lineRule="exact"/>
              <w:ind w:left="115" w:right="0"/>
              <w:jc w:val="left"/>
              <w:rPr>
                <w:rFonts w:ascii="宋体" w:hAnsi="宋体" w:cs="宋体" w:eastAsia="宋体" w:hint="default"/>
                <w:sz w:val="21"/>
                <w:szCs w:val="21"/>
              </w:rPr>
            </w:pPr>
            <w:r>
              <w:rPr>
                <w:rFonts w:ascii="宋体"/>
                <w:sz w:val="21"/>
              </w:rPr>
              <w:t>2,523.13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312,568,</w:t>
            </w:r>
          </w:p>
          <w:p>
            <w:pPr>
              <w:pStyle w:val="TableParagraph"/>
              <w:spacing w:line="273" w:lineRule="exact"/>
              <w:ind w:left="326" w:right="0"/>
              <w:jc w:val="left"/>
              <w:rPr>
                <w:rFonts w:ascii="宋体" w:hAnsi="宋体" w:cs="宋体" w:eastAsia="宋体" w:hint="default"/>
                <w:sz w:val="21"/>
                <w:szCs w:val="21"/>
              </w:rPr>
            </w:pPr>
            <w:r>
              <w:rPr>
                <w:rFonts w:ascii="宋体"/>
                <w:sz w:val="21"/>
              </w:rPr>
              <w:t>812.48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4,222,33</w:t>
            </w:r>
          </w:p>
          <w:p>
            <w:pPr>
              <w:pStyle w:val="TableParagraph"/>
              <w:spacing w:line="273" w:lineRule="exact"/>
              <w:ind w:left="115" w:right="0"/>
              <w:jc w:val="left"/>
              <w:rPr>
                <w:rFonts w:ascii="宋体" w:hAnsi="宋体" w:cs="宋体" w:eastAsia="宋体" w:hint="default"/>
                <w:sz w:val="21"/>
                <w:szCs w:val="21"/>
              </w:rPr>
            </w:pPr>
            <w:r>
              <w:rPr>
                <w:rFonts w:ascii="宋体"/>
                <w:sz w:val="21"/>
              </w:rPr>
              <w:t>3,710.65</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9" w:right="0"/>
              <w:jc w:val="left"/>
              <w:rPr>
                <w:rFonts w:ascii="宋体" w:hAnsi="宋体" w:cs="宋体" w:eastAsia="宋体" w:hint="default"/>
                <w:sz w:val="21"/>
                <w:szCs w:val="21"/>
              </w:rPr>
            </w:pPr>
            <w:r>
              <w:rPr>
                <w:rFonts w:ascii="宋体"/>
                <w:sz w:val="21"/>
              </w:rPr>
              <w:t>3,342,29</w:t>
            </w:r>
          </w:p>
          <w:p>
            <w:pPr>
              <w:pStyle w:val="TableParagraph"/>
              <w:spacing w:line="273" w:lineRule="exact"/>
              <w:ind w:left="59" w:right="0"/>
              <w:jc w:val="left"/>
              <w:rPr>
                <w:rFonts w:ascii="宋体" w:hAnsi="宋体" w:cs="宋体" w:eastAsia="宋体" w:hint="default"/>
                <w:sz w:val="21"/>
                <w:szCs w:val="21"/>
              </w:rPr>
            </w:pPr>
            <w:r>
              <w:rPr>
                <w:rFonts w:ascii="宋体"/>
                <w:sz w:val="21"/>
              </w:rPr>
              <w:t>6,606.00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left"/>
              <w:rPr>
                <w:rFonts w:ascii="宋体" w:hAnsi="宋体" w:cs="宋体" w:eastAsia="宋体" w:hint="default"/>
                <w:sz w:val="21"/>
                <w:szCs w:val="21"/>
              </w:rPr>
            </w:pPr>
            <w:r>
              <w:rPr>
                <w:rFonts w:ascii="宋体"/>
                <w:sz w:val="21"/>
              </w:rPr>
              <w:t>199,903,</w:t>
            </w:r>
          </w:p>
          <w:p>
            <w:pPr>
              <w:pStyle w:val="TableParagraph"/>
              <w:spacing w:line="273" w:lineRule="exact"/>
              <w:ind w:left="264" w:right="0"/>
              <w:jc w:val="left"/>
              <w:rPr>
                <w:rFonts w:ascii="宋体" w:hAnsi="宋体" w:cs="宋体" w:eastAsia="宋体" w:hint="default"/>
                <w:sz w:val="21"/>
                <w:szCs w:val="21"/>
              </w:rPr>
            </w:pPr>
            <w:r>
              <w:rPr>
                <w:rFonts w:ascii="宋体"/>
                <w:sz w:val="21"/>
              </w:rPr>
              <w:t>387.83</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sz w:val="21"/>
              </w:rPr>
              <w:t>3,142,39</w:t>
            </w:r>
          </w:p>
          <w:p>
            <w:pPr>
              <w:pStyle w:val="TableParagraph"/>
              <w:spacing w:line="273" w:lineRule="exact"/>
              <w:ind w:left="23" w:right="0"/>
              <w:jc w:val="left"/>
              <w:rPr>
                <w:rFonts w:ascii="宋体" w:hAnsi="宋体" w:cs="宋体" w:eastAsia="宋体" w:hint="default"/>
                <w:sz w:val="21"/>
                <w:szCs w:val="21"/>
              </w:rPr>
            </w:pPr>
            <w:r>
              <w:rPr>
                <w:rFonts w:ascii="宋体"/>
                <w:sz w:val="21"/>
              </w:rPr>
              <w:t>3,218.17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60" w:right="1560"/>
        </w:sectPr>
      </w:pPr>
    </w:p>
    <w:p>
      <w:pPr>
        <w:pStyle w:val="BodyText"/>
        <w:spacing w:line="274" w:lineRule="exact" w:before="36"/>
        <w:ind w:left="217" w:right="0"/>
        <w:jc w:val="left"/>
      </w:pPr>
      <w:r>
        <w:rPr>
          <w:spacing w:val="-2"/>
        </w:rPr>
        <w:t>期末单项金额重大并单项计提坏账准备的应收账款</w:t>
      </w:r>
    </w:p>
    <w:p>
      <w:pPr>
        <w:pStyle w:val="BodyText"/>
        <w:spacing w:line="274" w:lineRule="exact"/>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843" w:space="1678"/>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73"/>
        <w:gridCol w:w="1712"/>
        <w:gridCol w:w="1899"/>
        <w:gridCol w:w="1752"/>
        <w:gridCol w:w="1714"/>
      </w:tblGrid>
      <w:tr>
        <w:trPr>
          <w:trHeight w:val="281" w:hRule="exact"/>
        </w:trPr>
        <w:tc>
          <w:tcPr>
            <w:tcW w:w="1973" w:type="dxa"/>
            <w:vMerge w:val="restart"/>
            <w:tcBorders>
              <w:top w:val="single" w:sz="4" w:space="0" w:color="000000"/>
              <w:left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73" w:type="dxa"/>
            <w:vMerge/>
            <w:tcBorders>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乐视控股（北京）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23,656,812.20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11,828,406.10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乐视移动智能信息</w:t>
            </w:r>
          </w:p>
          <w:p>
            <w:pPr>
              <w:pStyle w:val="TableParagraph"/>
              <w:spacing w:line="272" w:lineRule="exact" w:before="27"/>
              <w:ind w:left="103" w:right="175"/>
              <w:jc w:val="left"/>
              <w:rPr>
                <w:rFonts w:ascii="宋体" w:hAnsi="宋体" w:cs="宋体" w:eastAsia="宋体" w:hint="default"/>
                <w:sz w:val="21"/>
                <w:szCs w:val="21"/>
              </w:rPr>
            </w:pPr>
            <w:r>
              <w:rPr>
                <w:rFonts w:ascii="宋体" w:hAnsi="宋体" w:cs="宋体" w:eastAsia="宋体" w:hint="default"/>
                <w:sz w:val="21"/>
                <w:szCs w:val="21"/>
              </w:rPr>
              <w:t>技术（北京）有限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6,628,111.48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3,314,055.74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乐视汽车（北京）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5,940,309.90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2,970,154.95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973"/>
        <w:gridCol w:w="1712"/>
        <w:gridCol w:w="1899"/>
        <w:gridCol w:w="1752"/>
        <w:gridCol w:w="1714"/>
      </w:tblGrid>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乐帕营销服务（北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5,322,534.00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2,661,267.00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法乐第（北京）网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3,044,506.96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1,522,253.48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乐视体育文化产业</w:t>
            </w:r>
          </w:p>
          <w:p>
            <w:pPr>
              <w:pStyle w:val="TableParagraph"/>
              <w:spacing w:line="272" w:lineRule="exact" w:before="27"/>
              <w:ind w:left="103" w:right="175"/>
              <w:jc w:val="left"/>
              <w:rPr>
                <w:rFonts w:ascii="宋体" w:hAnsi="宋体" w:cs="宋体" w:eastAsia="宋体" w:hint="default"/>
                <w:sz w:val="21"/>
                <w:szCs w:val="21"/>
              </w:rPr>
            </w:pPr>
            <w:r>
              <w:rPr>
                <w:rFonts w:ascii="宋体" w:hAnsi="宋体" w:cs="宋体" w:eastAsia="宋体" w:hint="default"/>
                <w:sz w:val="21"/>
                <w:szCs w:val="21"/>
              </w:rPr>
              <w:t>发展（北京）有限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2,119,500.00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1,059,750.00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乐视电子商务（北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1,902,440.00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951,220.00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乐视致新电子科技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1,861,417.00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930,708.50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50,475,631.54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25,237,815.77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left="657" w:right="910"/>
        <w:jc w:val="left"/>
      </w:pPr>
      <w:r>
        <w:rPr/>
        <w:t>注：截至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日，本公司对上述“乐视系”公司应收账款余额为人民币</w:t>
      </w:r>
    </w:p>
    <w:p>
      <w:pPr>
        <w:pStyle w:val="BodyText"/>
        <w:spacing w:line="240" w:lineRule="auto" w:before="133"/>
        <w:ind w:left="237" w:right="0"/>
        <w:jc w:val="both"/>
      </w:pPr>
      <w:r>
        <w:rPr>
          <w:rFonts w:ascii="宋体" w:hAnsi="宋体" w:cs="宋体" w:eastAsia="宋体" w:hint="default"/>
          <w:spacing w:val="-1"/>
        </w:rPr>
        <w:t>50,475,631.54</w:t>
      </w:r>
      <w:r>
        <w:rPr>
          <w:rFonts w:ascii="宋体" w:hAnsi="宋体" w:cs="宋体" w:eastAsia="宋体" w:hint="default"/>
          <w:spacing w:val="26"/>
        </w:rPr>
        <w:t> </w:t>
      </w:r>
      <w:r>
        <w:rPr>
          <w:spacing w:val="-2"/>
        </w:rPr>
        <w:t>元，本公司对上述“乐视系”公司的关联单位乐视网信息技术（北京）股份有限</w:t>
      </w:r>
    </w:p>
    <w:p>
      <w:pPr>
        <w:pStyle w:val="BodyText"/>
        <w:spacing w:line="357" w:lineRule="auto" w:before="133"/>
        <w:ind w:left="237" w:right="228"/>
        <w:jc w:val="both"/>
      </w:pPr>
      <w:r>
        <w:rPr/>
        <w:t>公司（受同一控制人最终控制）应付账款期末余额为人民币</w:t>
      </w:r>
      <w:r>
        <w:rPr>
          <w:spacing w:val="-54"/>
        </w:rPr>
        <w:t> </w:t>
      </w:r>
      <w:r>
        <w:rPr>
          <w:rFonts w:ascii="宋体" w:hAnsi="宋体" w:cs="宋体" w:eastAsia="宋体" w:hint="default"/>
        </w:rPr>
        <w:t>33,438,946.07</w:t>
      </w:r>
      <w:r>
        <w:rPr>
          <w:rFonts w:ascii="宋体" w:hAnsi="宋体" w:cs="宋体" w:eastAsia="宋体" w:hint="default"/>
          <w:spacing w:val="-56"/>
        </w:rPr>
        <w:t> </w:t>
      </w:r>
      <w:r>
        <w:rPr/>
        <w:t>元。因预计上述应收</w:t>
      </w:r>
      <w:r>
        <w:rPr>
          <w:w w:val="100"/>
        </w:rPr>
        <w:t> </w:t>
      </w:r>
      <w:r>
        <w:rPr>
          <w:spacing w:val="-3"/>
        </w:rPr>
        <w:t>账款未来现金流量现值低于账面余额，本公司对应收“乐视系”公司款项按照</w:t>
      </w:r>
      <w:r>
        <w:rPr>
          <w:spacing w:val="-14"/>
        </w:rPr>
        <w:t> </w:t>
      </w:r>
      <w:r>
        <w:rPr>
          <w:rFonts w:ascii="宋体" w:hAnsi="宋体" w:cs="宋体" w:eastAsia="宋体" w:hint="default"/>
        </w:rPr>
        <w:t>50.00%</w:t>
      </w:r>
      <w:r>
        <w:rPr/>
        <w:t>的比例计提</w:t>
      </w:r>
      <w:r>
        <w:rPr>
          <w:spacing w:val="-90"/>
        </w:rPr>
        <w:t> </w:t>
      </w:r>
      <w:r>
        <w:rPr>
          <w:spacing w:val="-90"/>
        </w:rPr>
      </w:r>
      <w:r>
        <w:rPr/>
        <w:t>坏账准备。</w:t>
      </w:r>
    </w:p>
    <w:p>
      <w:pPr>
        <w:pStyle w:val="BodyText"/>
        <w:spacing w:line="273" w:lineRule="exact" w:before="30"/>
        <w:ind w:left="237" w:right="0"/>
        <w:jc w:val="both"/>
      </w:pPr>
      <w:r>
        <w:rPr/>
        <w:t>组合中，按账龄分析法计提坏账准备的应收账款</w:t>
      </w:r>
    </w:p>
    <w:p>
      <w:pPr>
        <w:pStyle w:val="BodyText"/>
        <w:spacing w:line="273" w:lineRule="exact"/>
        <w:ind w:left="237" w:right="0"/>
        <w:jc w:val="both"/>
      </w:pPr>
      <w:r>
        <w:rPr/>
        <w:t>√适用 □不适用</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4,255,880,711.01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212,794,035.55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4,255,880,711.01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212,794,035.55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137,520,252.34</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13,754,025.21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37,499,240.37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7,499,848.08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53,039,487.87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53,039,487.87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4,483,939,691.59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287,087,396.71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6.40</w:t>
            </w:r>
          </w:p>
        </w:tc>
      </w:tr>
    </w:tbl>
    <w:p>
      <w:pPr>
        <w:spacing w:line="240" w:lineRule="auto" w:before="5"/>
        <w:rPr>
          <w:rFonts w:ascii="宋体" w:hAnsi="宋体" w:cs="宋体" w:eastAsia="宋体" w:hint="default"/>
          <w:sz w:val="15"/>
          <w:szCs w:val="15"/>
        </w:rPr>
      </w:pPr>
    </w:p>
    <w:p>
      <w:pPr>
        <w:pStyle w:val="BodyText"/>
        <w:spacing w:line="240" w:lineRule="auto" w:before="36"/>
        <w:ind w:left="237" w:right="6591"/>
        <w:jc w:val="left"/>
      </w:pPr>
      <w:r>
        <w:rPr>
          <w:spacing w:val="-2"/>
        </w:rPr>
        <w:t>确定该组合依据的说明：</w:t>
      </w:r>
      <w:r>
        <w:rPr>
          <w:spacing w:val="-83"/>
        </w:rPr>
        <w:t> </w:t>
      </w:r>
      <w:r>
        <w:rPr>
          <w:spacing w:val="-83"/>
        </w:rPr>
      </w:r>
      <w:r>
        <w:rPr/>
        <w:t>无</w:t>
      </w:r>
    </w:p>
    <w:p>
      <w:pPr>
        <w:pStyle w:val="BodyText"/>
        <w:spacing w:line="271" w:lineRule="exact"/>
        <w:ind w:left="237" w:right="910"/>
        <w:jc w:val="left"/>
      </w:pPr>
      <w:r>
        <w:rPr/>
        <w:t>组合中，采用余额百分比法计提坏账准备的应收账款</w:t>
      </w:r>
    </w:p>
    <w:p>
      <w:pPr>
        <w:pStyle w:val="BodyText"/>
        <w:spacing w:line="272" w:lineRule="exact" w:before="27"/>
        <w:ind w:left="237" w:right="3319"/>
        <w:jc w:val="left"/>
      </w:pPr>
      <w:r>
        <w:rPr/>
        <w:t>□适用</w:t>
      </w:r>
      <w:r>
        <w:rPr>
          <w:spacing w:val="-2"/>
        </w:rPr>
        <w:t> </w:t>
      </w:r>
      <w:r>
        <w:rPr/>
        <w:t>√不适用</w:t>
      </w:r>
      <w:r>
        <w:rPr>
          <w:spacing w:val="-103"/>
        </w:rPr>
        <w:t> </w:t>
      </w:r>
      <w:r>
        <w:rPr>
          <w:spacing w:val="-103"/>
        </w:rPr>
      </w:r>
      <w:r>
        <w:rPr>
          <w:spacing w:val="-2"/>
        </w:rPr>
        <w:t>组合中，采用其他方法计提坏账准备的应收账款</w:t>
      </w:r>
    </w:p>
    <w:p>
      <w:pPr>
        <w:pStyle w:val="BodyText"/>
        <w:tabs>
          <w:tab w:pos="1079" w:val="left" w:leader="none"/>
        </w:tabs>
        <w:spacing w:line="249" w:lineRule="exact"/>
        <w:ind w:left="237" w:right="910"/>
        <w:jc w:val="left"/>
      </w:pPr>
      <w:r>
        <w:rPr/>
        <w:t>□适用</w:t>
        <w:tab/>
        <w:t>√不适用</w:t>
      </w:r>
    </w:p>
    <w:p>
      <w:pPr>
        <w:pStyle w:val="Heading3"/>
        <w:spacing w:line="240" w:lineRule="auto" w:before="56"/>
        <w:ind w:left="237" w:right="91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72" w:lineRule="exact" w:before="86"/>
        <w:ind w:left="237" w:right="1297"/>
        <w:jc w:val="left"/>
      </w:pPr>
      <w:r>
        <w:rPr/>
        <w:t>本期计提坏账准备金额</w:t>
      </w:r>
      <w:r>
        <w:rPr>
          <w:spacing w:val="-55"/>
        </w:rPr>
        <w:t> </w:t>
      </w:r>
      <w:r>
        <w:rPr>
          <w:rFonts w:ascii="宋体" w:hAnsi="宋体" w:cs="宋体" w:eastAsia="宋体" w:hint="default"/>
        </w:rPr>
        <w:t>112,551,938.83</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spacing w:val="-3"/>
          <w:w w:val="100"/>
        </w:rPr>
        <w:t> </w:t>
      </w:r>
      <w:r>
        <w:rPr/>
        <w:t>其中本期坏账准备收回或转回金额重要的：</w:t>
      </w:r>
    </w:p>
    <w:p>
      <w:pPr>
        <w:pStyle w:val="BodyText"/>
        <w:spacing w:line="249" w:lineRule="exact"/>
        <w:ind w:left="237" w:right="910"/>
        <w:jc w:val="left"/>
      </w:pPr>
      <w:r>
        <w:rPr/>
        <w:t>□适用 √不适用</w:t>
      </w:r>
    </w:p>
    <w:p>
      <w:pPr>
        <w:pStyle w:val="Heading3"/>
        <w:spacing w:line="240" w:lineRule="auto" w:before="56"/>
        <w:ind w:left="237" w:right="910"/>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8"/>
        <w:ind w:left="237" w:right="910"/>
        <w:jc w:val="left"/>
      </w:pPr>
      <w:r>
        <w:rPr/>
        <w:t>√适用 □不适用</w:t>
      </w:r>
    </w:p>
    <w:p>
      <w:pPr>
        <w:pStyle w:val="BodyText"/>
        <w:tabs>
          <w:tab w:pos="1051" w:val="left" w:leader="none"/>
        </w:tabs>
        <w:spacing w:line="271"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40" w:right="1560"/>
        </w:sectPr>
      </w:pPr>
    </w:p>
    <w:p>
      <w:pPr>
        <w:pStyle w:val="BodyText"/>
        <w:spacing w:line="274" w:lineRule="exact" w:before="36"/>
        <w:ind w:left="237" w:right="0"/>
        <w:jc w:val="left"/>
      </w:pPr>
      <w:r>
        <w:rPr/>
        <w:t>其中重要的应收账款核销情况</w:t>
      </w:r>
    </w:p>
    <w:p>
      <w:pPr>
        <w:pStyle w:val="BodyText"/>
        <w:spacing w:line="272" w:lineRule="exact" w:before="27"/>
        <w:ind w:left="237" w:right="2954"/>
        <w:jc w:val="left"/>
      </w:pPr>
      <w:r>
        <w:rPr/>
        <w:t>□适用</w:t>
      </w:r>
      <w:r>
        <w:rPr>
          <w:spacing w:val="-2"/>
        </w:rPr>
        <w:t> </w:t>
      </w:r>
      <w:r>
        <w:rPr/>
        <w:t>√不适用</w:t>
      </w:r>
      <w:r>
        <w:rPr>
          <w:w w:val="100"/>
        </w:rPr>
        <w:t> </w:t>
      </w:r>
      <w:r>
        <w:rPr>
          <w:spacing w:val="-1"/>
        </w:rPr>
        <w:t>应收账款核销说明：</w:t>
      </w:r>
    </w:p>
    <w:p>
      <w:pPr>
        <w:pStyle w:val="BodyText"/>
        <w:spacing w:line="249" w:lineRule="exact"/>
        <w:ind w:left="237" w:right="0"/>
        <w:jc w:val="left"/>
      </w:pPr>
      <w:r>
        <w:rPr/>
        <w:t>□适用 √不适用</w:t>
      </w:r>
    </w:p>
    <w:p>
      <w:pPr>
        <w:pStyle w:val="Heading3"/>
        <w:spacing w:line="240" w:lineRule="auto" w:before="56"/>
        <w:ind w:left="237" w:right="0"/>
        <w:jc w:val="left"/>
        <w:rPr>
          <w:b w:val="0"/>
          <w:bCs w:val="0"/>
        </w:rPr>
      </w:pPr>
      <w:r>
        <w:rPr>
          <w:rFonts w:ascii="宋体" w:hAnsi="宋体" w:cs="宋体" w:eastAsia="宋体" w:hint="default"/>
          <w:spacing w:val="-1"/>
        </w:rPr>
        <w:t>(4).</w:t>
      </w:r>
      <w:r>
        <w:rPr>
          <w:spacing w:val="-1"/>
        </w:rPr>
        <w:t>按欠款方归集的期末余额前五名的应收账款情况</w:t>
      </w:r>
      <w:r>
        <w:rPr>
          <w:b w:val="0"/>
          <w:bCs w:val="0"/>
          <w:spacing w:val="-1"/>
        </w:rPr>
      </w:r>
    </w:p>
    <w:p>
      <w:pPr>
        <w:pStyle w:val="BodyText"/>
        <w:tabs>
          <w:tab w:pos="1079" w:val="left" w:leader="none"/>
        </w:tabs>
        <w:spacing w:line="240" w:lineRule="auto" w:before="58"/>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040" w:right="1560"/>
          <w:cols w:num="2" w:equalWidth="0">
            <w:col w:w="5093" w:space="2888"/>
            <w:col w:w="132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781"/>
        <w:gridCol w:w="1897"/>
        <w:gridCol w:w="1781"/>
        <w:gridCol w:w="1786"/>
        <w:gridCol w:w="1805"/>
      </w:tblGrid>
      <w:tr>
        <w:trPr>
          <w:trHeight w:val="82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占应收账款年末</w:t>
            </w:r>
          </w:p>
          <w:p>
            <w:pPr>
              <w:pStyle w:val="TableParagraph"/>
              <w:spacing w:line="240" w:lineRule="auto"/>
              <w:ind w:left="624" w:right="149" w:hanging="473"/>
              <w:jc w:val="left"/>
              <w:rPr>
                <w:rFonts w:ascii="宋体" w:hAnsi="宋体" w:cs="宋体" w:eastAsia="宋体" w:hint="default"/>
                <w:sz w:val="21"/>
                <w:szCs w:val="21"/>
              </w:rPr>
            </w:pPr>
            <w:r>
              <w:rPr>
                <w:rFonts w:ascii="宋体" w:hAnsi="宋体" w:cs="宋体" w:eastAsia="宋体" w:hint="default"/>
                <w:sz w:val="21"/>
                <w:szCs w:val="21"/>
              </w:rPr>
              <w:t>余额合计数的比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例</w:t>
            </w:r>
            <w:r>
              <w:rPr>
                <w:rFonts w:ascii="宋体" w:hAnsi="宋体" w:cs="宋体" w:eastAsia="宋体" w:hint="default"/>
                <w:sz w:val="21"/>
                <w:szCs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坏账准备年末余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829"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东风标致雪铁龙</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1"/>
                <w:sz w:val="21"/>
                <w:szCs w:val="21"/>
              </w:rPr>
              <w:t>汽车销售有限责</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任公司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567,129,743.35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12.51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28,356,487.17</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上汽通用汽车销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543,135,033.16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27,156,751.66</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雅诗兰黛</w:t>
            </w:r>
            <w:r>
              <w:rPr>
                <w:rFonts w:ascii="宋体" w:hAnsi="宋体" w:cs="宋体" w:eastAsia="宋体" w:hint="default"/>
                <w:spacing w:val="9"/>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商贸有限公司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369,135,294.43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18,456,764.72</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东风日产汽车销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193,010,828.14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9,650,541.41</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北京鑫诺科捷商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贸有限公司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129,360,286.24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2.85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6,468,014.31</w:t>
            </w:r>
          </w:p>
        </w:tc>
      </w:tr>
      <w:tr>
        <w:trPr>
          <w:trHeight w:val="28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1,801,771,185.32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39.74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90,088,559.27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3"/>
        <w:spacing w:line="240" w:lineRule="auto"/>
        <w:ind w:left="237" w:right="0"/>
        <w:jc w:val="left"/>
        <w:rPr>
          <w:b w:val="0"/>
          <w:bCs w:val="0"/>
        </w:rPr>
      </w:pPr>
      <w:r>
        <w:rPr>
          <w:rFonts w:ascii="宋体" w:hAnsi="宋体" w:cs="宋体" w:eastAsia="宋体" w:hint="default"/>
        </w:rPr>
        <w:t>(5).</w:t>
      </w:r>
      <w:r>
        <w:rPr/>
        <w:t>因金融资产转移而终止确认的应收账款</w:t>
      </w:r>
      <w:r>
        <w:rPr>
          <w:b w:val="0"/>
          <w:bCs w:val="0"/>
        </w:rPr>
      </w:r>
    </w:p>
    <w:p>
      <w:pPr>
        <w:tabs>
          <w:tab w:pos="1079" w:val="left" w:leader="none"/>
        </w:tabs>
        <w:spacing w:line="290" w:lineRule="auto" w:before="56"/>
        <w:ind w:left="237" w:right="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转移应收账款且继续涉入形成的资产、负债金额</w:t>
      </w:r>
      <w:r>
        <w:rPr>
          <w:rFonts w:ascii="宋体" w:hAnsi="宋体" w:cs="宋体" w:eastAsia="宋体" w:hint="default"/>
          <w:spacing w:val="-1"/>
          <w:sz w:val="21"/>
          <w:szCs w:val="21"/>
        </w:rPr>
      </w:r>
    </w:p>
    <w:p>
      <w:pPr>
        <w:pStyle w:val="BodyText"/>
        <w:tabs>
          <w:tab w:pos="1079" w:val="left" w:leader="none"/>
        </w:tabs>
        <w:spacing w:line="240" w:lineRule="auto" w:before="12"/>
        <w:ind w:left="237" w:right="3171"/>
        <w:jc w:val="left"/>
      </w:pPr>
      <w:r>
        <w:rPr/>
        <w:t>□适用</w:t>
        <w:tab/>
      </w:r>
      <w:r>
        <w:rPr>
          <w:spacing w:val="-2"/>
        </w:rPr>
        <w:t>√不适用</w:t>
      </w:r>
      <w:r>
        <w:rPr>
          <w:spacing w:val="-99"/>
        </w:rPr>
        <w:t> </w:t>
      </w:r>
      <w:r>
        <w:rPr>
          <w:spacing w:val="-99"/>
        </w:rPr>
      </w:r>
      <w:r>
        <w:rPr/>
        <w:t>其他说明：</w:t>
      </w:r>
    </w:p>
    <w:p>
      <w:pPr>
        <w:tabs>
          <w:tab w:pos="1079" w:val="left" w:leader="none"/>
        </w:tabs>
        <w:spacing w:line="290" w:lineRule="auto" w:before="0"/>
        <w:ind w:left="237" w:right="3171"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3"/>
        <w:spacing w:line="240" w:lineRule="auto" w:before="12"/>
        <w:ind w:left="237" w:right="0"/>
        <w:jc w:val="left"/>
        <w:rPr>
          <w:b w:val="0"/>
          <w:bCs w:val="0"/>
        </w:rPr>
      </w:pPr>
      <w:r>
        <w:rPr>
          <w:rFonts w:ascii="宋体" w:hAnsi="宋体" w:cs="宋体" w:eastAsia="宋体" w:hint="default"/>
        </w:rPr>
        <w:t>(1).</w:t>
      </w:r>
      <w:r>
        <w:rPr/>
        <w:t>预付款项按账龄列示</w:t>
      </w:r>
      <w:r>
        <w:rPr>
          <w:b w:val="0"/>
          <w:bCs w:val="0"/>
        </w:rPr>
      </w:r>
    </w:p>
    <w:p>
      <w:pPr>
        <w:pStyle w:val="BodyText"/>
        <w:tabs>
          <w:tab w:pos="1079" w:val="left" w:leader="none"/>
        </w:tabs>
        <w:spacing w:line="240" w:lineRule="auto" w:before="58"/>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093" w:space="1429"/>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215,372,478.66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87.17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201,215,991.67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75.29</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24,100,951.57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9.75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16,426,061.29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6.15</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6,047,439.48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2.45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39,556,968.81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14.80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1,553,504.63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0.63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10,055,808.92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3.76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247,074,374.34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267,254,830.69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100.00</w:t>
            </w:r>
          </w:p>
        </w:tc>
      </w:tr>
    </w:tbl>
    <w:p>
      <w:pPr>
        <w:pStyle w:val="BodyText"/>
        <w:spacing w:line="241" w:lineRule="exact"/>
        <w:ind w:left="237" w:right="910"/>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357" w:lineRule="auto" w:before="133"/>
        <w:ind w:left="237" w:right="228" w:firstLine="420"/>
        <w:jc w:val="both"/>
      </w:pPr>
      <w:r>
        <w:rPr/>
        <w:t>截至</w:t>
      </w:r>
      <w:r>
        <w:rPr>
          <w:spacing w:val="-46"/>
        </w:rPr>
        <w:t> </w:t>
      </w:r>
      <w:r>
        <w:rPr>
          <w:rFonts w:ascii="宋体" w:hAnsi="宋体" w:cs="宋体" w:eastAsia="宋体" w:hint="default"/>
        </w:rPr>
        <w:t>2018</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9"/>
        </w:rPr>
        <w:t>日，账龄超过</w:t>
      </w:r>
      <w:r>
        <w:rPr>
          <w:spacing w:val="-45"/>
        </w:rPr>
        <w:t> </w:t>
      </w:r>
      <w:r>
        <w:rPr>
          <w:rFonts w:ascii="宋体" w:hAnsi="宋体" w:cs="宋体" w:eastAsia="宋体" w:hint="default"/>
        </w:rPr>
        <w:t>1</w:t>
      </w:r>
      <w:r>
        <w:rPr>
          <w:rFonts w:ascii="宋体" w:hAnsi="宋体" w:cs="宋体" w:eastAsia="宋体" w:hint="default"/>
          <w:spacing w:val="-49"/>
        </w:rPr>
        <w:t> </w:t>
      </w:r>
      <w:r>
        <w:rPr>
          <w:spacing w:val="-4"/>
        </w:rPr>
        <w:t>年的预付账款主要为预付新华网股份有限公司、广东昱</w:t>
      </w:r>
      <w:r>
        <w:rPr>
          <w:w w:val="100"/>
        </w:rPr>
        <w:t> </w:t>
      </w:r>
      <w:r>
        <w:rPr>
          <w:spacing w:val="-2"/>
        </w:rPr>
        <w:t>嘉华讯科技发展有限公司、北京全景视觉网络科技有限公司的营销投放款项，由于相关合同尚未</w:t>
      </w:r>
      <w:r>
        <w:rPr>
          <w:spacing w:val="-25"/>
        </w:rPr>
        <w:t> </w:t>
      </w:r>
      <w:r>
        <w:rPr>
          <w:spacing w:val="-25"/>
        </w:rPr>
      </w:r>
      <w:r>
        <w:rPr/>
        <w:t>执行完毕，因此作为预付账款列报。</w:t>
      </w:r>
    </w:p>
    <w:p>
      <w:pPr>
        <w:spacing w:after="0" w:line="357" w:lineRule="auto"/>
        <w:jc w:val="both"/>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3"/>
        <w:spacing w:line="240" w:lineRule="auto"/>
        <w:ind w:left="237" w:right="0"/>
        <w:jc w:val="left"/>
        <w:rPr>
          <w:b w:val="0"/>
          <w:bCs w:val="0"/>
        </w:rPr>
      </w:pPr>
      <w:r>
        <w:rPr>
          <w:rFonts w:ascii="宋体" w:hAnsi="宋体" w:cs="宋体" w:eastAsia="宋体" w:hint="default"/>
          <w:spacing w:val="-1"/>
        </w:rPr>
        <w:t>(2).</w:t>
      </w:r>
      <w:r>
        <w:rPr>
          <w:spacing w:val="-1"/>
        </w:rPr>
        <w:t>按预付对象归集的期末余额前五名的预付款情况</w:t>
      </w:r>
      <w:r>
        <w:rPr>
          <w:b w:val="0"/>
          <w:bCs w:val="0"/>
          <w:spacing w:val="-1"/>
        </w:rPr>
      </w:r>
    </w:p>
    <w:p>
      <w:pPr>
        <w:pStyle w:val="BodyText"/>
        <w:tabs>
          <w:tab w:pos="1079" w:val="left" w:leader="none"/>
        </w:tabs>
        <w:spacing w:line="240" w:lineRule="auto" w:before="56"/>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040" w:right="1560"/>
          <w:cols w:num="2" w:equalWidth="0">
            <w:col w:w="5093" w:space="2888"/>
            <w:col w:w="132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占预付款项年末余额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合计数的比例</w:t>
            </w:r>
            <w:r>
              <w:rPr>
                <w:rFonts w:ascii="宋体" w:hAnsi="宋体" w:cs="宋体" w:eastAsia="宋体" w:hint="default"/>
                <w:sz w:val="21"/>
                <w:szCs w:val="21"/>
              </w:rPr>
              <w:t>(%)</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浙江从容影视制作有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59,100,000.00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23.92</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飞利浦（中国）投资有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29,610,014.69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11.98</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北京丰彩锐远文化发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23,238,920.00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9.55</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天津猫眼微影科技有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20,680,000.00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8.50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14,693,900.00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6.04</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147,322,834.69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59.99</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BodyText"/>
        <w:spacing w:line="273" w:lineRule="exact" w:before="36"/>
        <w:ind w:left="237" w:right="0"/>
        <w:jc w:val="left"/>
      </w:pPr>
      <w:r>
        <w:rPr/>
        <w:t>其他说明</w:t>
      </w:r>
    </w:p>
    <w:p>
      <w:pPr>
        <w:tabs>
          <w:tab w:pos="1079" w:val="left" w:leader="none"/>
        </w:tabs>
        <w:spacing w:line="290" w:lineRule="auto"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2"/>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20" w:space="4602"/>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5,391,780.82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3,591,780.82</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72,572,563.42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69,800,424.47</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77,964,344.24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73,392,205.29</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BodyText"/>
        <w:spacing w:line="274" w:lineRule="exact" w:before="36"/>
        <w:ind w:left="237" w:right="-14"/>
        <w:jc w:val="left"/>
      </w:pPr>
      <w:r>
        <w:rPr/>
        <w:t>其他说明：</w:t>
      </w:r>
    </w:p>
    <w:p>
      <w:pPr>
        <w:spacing w:line="290" w:lineRule="auto" w:before="0"/>
        <w:ind w:left="23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w:t>
            </w:r>
            <w:r>
              <w:rPr>
                <w:rFonts w:ascii="宋体" w:hAnsi="宋体" w:cs="宋体" w:eastAsia="宋体" w:hint="default"/>
                <w:sz w:val="21"/>
                <w:szCs w:val="21"/>
              </w:rPr>
              <w:t>北京互帮国际技术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5,391,780.82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3,591,780.82</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5,391,780.82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3,591,780.82</w:t>
            </w:r>
          </w:p>
        </w:tc>
      </w:tr>
    </w:tbl>
    <w:p>
      <w:pPr>
        <w:spacing w:line="240" w:lineRule="auto" w:before="12"/>
        <w:rPr>
          <w:rFonts w:ascii="宋体" w:hAnsi="宋体" w:cs="宋体" w:eastAsia="宋体" w:hint="default"/>
          <w:sz w:val="19"/>
          <w:szCs w:val="19"/>
        </w:rPr>
      </w:pPr>
    </w:p>
    <w:p>
      <w:pPr>
        <w:pStyle w:val="Heading3"/>
        <w:spacing w:line="240" w:lineRule="auto"/>
        <w:ind w:left="237" w:right="910"/>
        <w:jc w:val="left"/>
        <w:rPr>
          <w:b w:val="0"/>
          <w:bCs w:val="0"/>
        </w:rPr>
      </w:pPr>
      <w:r>
        <w:rPr>
          <w:rFonts w:ascii="宋体" w:hAnsi="宋体" w:cs="宋体" w:eastAsia="宋体" w:hint="default"/>
        </w:rPr>
        <w:t>(2).</w:t>
      </w:r>
      <w:r>
        <w:rPr/>
        <w:t>重要逾期利息</w:t>
      </w:r>
      <w:r>
        <w:rPr>
          <w:b w:val="0"/>
          <w:bCs w:val="0"/>
        </w:rPr>
      </w:r>
    </w:p>
    <w:p>
      <w:pPr>
        <w:pStyle w:val="BodyText"/>
        <w:spacing w:line="272" w:lineRule="exact" w:before="86"/>
        <w:ind w:left="237" w:right="7474"/>
        <w:jc w:val="left"/>
      </w:pPr>
      <w:r>
        <w:rPr/>
        <w:t>□适用 √不适用</w:t>
      </w:r>
      <w:r>
        <w:rPr>
          <w:w w:val="100"/>
        </w:rPr>
        <w:t> </w:t>
      </w:r>
      <w:r>
        <w:rPr/>
        <w:t>其他说明：</w:t>
      </w:r>
    </w:p>
    <w:p>
      <w:pPr>
        <w:pStyle w:val="BodyText"/>
        <w:tabs>
          <w:tab w:pos="1079" w:val="left" w:leader="none"/>
        </w:tabs>
        <w:spacing w:line="246" w:lineRule="exact"/>
        <w:ind w:left="237" w:right="910"/>
        <w:jc w:val="left"/>
      </w:pPr>
      <w:r>
        <w:rPr/>
        <w:t>□适用</w:t>
        <w:tab/>
        <w:t>√不适用</w:t>
      </w:r>
    </w:p>
    <w:p>
      <w:pPr>
        <w:pStyle w:val="Heading3"/>
        <w:spacing w:line="290" w:lineRule="auto" w:before="58"/>
        <w:ind w:left="237" w:right="7782"/>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BodyText"/>
        <w:spacing w:line="240" w:lineRule="auto" w:before="14"/>
        <w:ind w:left="237" w:right="910"/>
        <w:jc w:val="left"/>
      </w:pPr>
      <w:r>
        <w:rPr/>
        <w:t>□适用 √不适用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40" w:right="1640"/>
        </w:sectPr>
      </w:pPr>
    </w:p>
    <w:p>
      <w:pPr>
        <w:pStyle w:val="Heading3"/>
        <w:spacing w:line="240" w:lineRule="auto"/>
        <w:ind w:left="137" w:right="-16"/>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b w:val="0"/>
          <w:bCs w:val="0"/>
        </w:rPr>
      </w:r>
    </w:p>
    <w:p>
      <w:pPr>
        <w:pStyle w:val="BodyText"/>
        <w:spacing w:line="240" w:lineRule="auto" w:before="56"/>
        <w:ind w:left="137" w:right="1786"/>
        <w:jc w:val="left"/>
      </w:pPr>
      <w:r>
        <w:rPr/>
        <w:t>□适用 √不适用</w:t>
      </w:r>
      <w:r>
        <w:rPr>
          <w:w w:val="100"/>
        </w:rPr>
        <w:t> </w:t>
      </w:r>
      <w:r>
        <w:rPr/>
        <w:t>其他说明：</w:t>
      </w:r>
    </w:p>
    <w:p>
      <w:pPr>
        <w:spacing w:line="290" w:lineRule="auto" w:before="0"/>
        <w:ind w:left="137" w:right="104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pStyle w:val="BodyText"/>
        <w:spacing w:line="240" w:lineRule="auto" w:before="14"/>
        <w:ind w:left="1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3519" w:space="2899"/>
            <w:col w:w="271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40"/>
        <w:gridCol w:w="991"/>
        <w:gridCol w:w="710"/>
        <w:gridCol w:w="853"/>
        <w:gridCol w:w="850"/>
        <w:gridCol w:w="852"/>
        <w:gridCol w:w="989"/>
        <w:gridCol w:w="710"/>
        <w:gridCol w:w="850"/>
        <w:gridCol w:w="567"/>
        <w:gridCol w:w="785"/>
      </w:tblGrid>
      <w:tr>
        <w:trPr>
          <w:trHeight w:val="293" w:hRule="exact"/>
        </w:trPr>
        <w:tc>
          <w:tcPr>
            <w:tcW w:w="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2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740"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08" w:right="20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77" w:right="17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6" w:hRule="exact"/>
        </w:trPr>
        <w:tc>
          <w:tcPr>
            <w:tcW w:w="740"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1"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5" w:right="101"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52" w:type="dxa"/>
            <w:vMerge/>
            <w:tcBorders>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1"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20" w:right="65" w:hanging="54"/>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85" w:type="dxa"/>
            <w:vMerge/>
            <w:tcBorders>
              <w:left w:val="single" w:sz="4" w:space="0" w:color="000000"/>
              <w:bottom w:val="single" w:sz="4" w:space="0" w:color="000000"/>
              <w:right w:val="single" w:sz="4" w:space="0" w:color="000000"/>
            </w:tcBorders>
          </w:tcPr>
          <w:p>
            <w:pPr/>
          </w:p>
        </w:tc>
      </w:tr>
      <w:tr>
        <w:trPr>
          <w:trHeight w:val="1918"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before="2"/>
              <w:ind w:left="26" w:right="67"/>
              <w:jc w:val="both"/>
              <w:rPr>
                <w:rFonts w:ascii="宋体" w:hAnsi="宋体" w:cs="宋体" w:eastAsia="宋体" w:hint="default"/>
                <w:sz w:val="21"/>
                <w:szCs w:val="21"/>
              </w:rPr>
            </w:pPr>
            <w:r>
              <w:rPr>
                <w:rFonts w:ascii="宋体" w:hAnsi="宋体" w:cs="宋体" w:eastAsia="宋体" w:hint="default"/>
                <w:sz w:val="21"/>
                <w:szCs w:val="21"/>
              </w:rPr>
              <w:t>额重大</w:t>
            </w:r>
            <w:r>
              <w:rPr>
                <w:rFonts w:ascii="宋体" w:hAnsi="宋体" w:cs="宋体" w:eastAsia="宋体" w:hint="default"/>
                <w:spacing w:val="-102"/>
                <w:sz w:val="21"/>
                <w:szCs w:val="21"/>
              </w:rPr>
              <w:t> </w:t>
            </w:r>
            <w:r>
              <w:rPr>
                <w:rFonts w:ascii="宋体" w:hAnsi="宋体" w:cs="宋体" w:eastAsia="宋体" w:hint="default"/>
                <w:sz w:val="21"/>
                <w:szCs w:val="21"/>
              </w:rPr>
              <w:t>并单独</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风险特</w:t>
            </w:r>
            <w:r>
              <w:rPr>
                <w:rFonts w:ascii="宋体" w:hAnsi="宋体" w:cs="宋体" w:eastAsia="宋体" w:hint="default"/>
                <w:spacing w:val="-102"/>
                <w:sz w:val="21"/>
                <w:szCs w:val="21"/>
              </w:rPr>
              <w:t> </w:t>
            </w:r>
            <w:r>
              <w:rPr>
                <w:rFonts w:ascii="宋体" w:hAnsi="宋体" w:cs="宋体" w:eastAsia="宋体" w:hint="default"/>
                <w:sz w:val="21"/>
                <w:szCs w:val="21"/>
              </w:rPr>
              <w:t>征组合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79,951,2</w:t>
            </w:r>
          </w:p>
          <w:p>
            <w:pPr>
              <w:pStyle w:val="TableParagraph"/>
              <w:spacing w:line="273" w:lineRule="exact"/>
              <w:ind w:left="429" w:right="0"/>
              <w:jc w:val="left"/>
              <w:rPr>
                <w:rFonts w:ascii="宋体" w:hAnsi="宋体" w:cs="宋体" w:eastAsia="宋体" w:hint="default"/>
                <w:sz w:val="21"/>
                <w:szCs w:val="21"/>
              </w:rPr>
            </w:pPr>
            <w:r>
              <w:rPr>
                <w:rFonts w:ascii="宋体"/>
                <w:sz w:val="21"/>
              </w:rPr>
              <w:t>24.64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sz w:val="21"/>
              </w:rPr>
              <w:t>7,378,6</w:t>
            </w:r>
          </w:p>
          <w:p>
            <w:pPr>
              <w:pStyle w:val="TableParagraph"/>
              <w:spacing w:line="273" w:lineRule="exact"/>
              <w:ind w:left="291" w:right="0"/>
              <w:jc w:val="left"/>
              <w:rPr>
                <w:rFonts w:ascii="宋体" w:hAnsi="宋体" w:cs="宋体" w:eastAsia="宋体" w:hint="default"/>
                <w:sz w:val="21"/>
                <w:szCs w:val="21"/>
              </w:rPr>
            </w:pPr>
            <w:r>
              <w:rPr>
                <w:rFonts w:ascii="宋体"/>
                <w:sz w:val="21"/>
              </w:rPr>
              <w:t>61.22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center"/>
              <w:rPr>
                <w:rFonts w:ascii="宋体" w:hAnsi="宋体" w:cs="宋体" w:eastAsia="宋体" w:hint="default"/>
                <w:sz w:val="21"/>
                <w:szCs w:val="21"/>
              </w:rPr>
            </w:pPr>
            <w:r>
              <w:rPr>
                <w:rFonts w:ascii="宋体"/>
                <w:sz w:val="21"/>
              </w:rPr>
              <w:t>72,572,</w:t>
            </w:r>
          </w:p>
          <w:p>
            <w:pPr>
              <w:pStyle w:val="TableParagraph"/>
              <w:spacing w:line="273" w:lineRule="exact"/>
              <w:ind w:left="156" w:right="0"/>
              <w:jc w:val="center"/>
              <w:rPr>
                <w:rFonts w:ascii="宋体" w:hAnsi="宋体" w:cs="宋体" w:eastAsia="宋体" w:hint="default"/>
                <w:sz w:val="21"/>
                <w:szCs w:val="21"/>
              </w:rPr>
            </w:pPr>
            <w:r>
              <w:rPr>
                <w:rFonts w:ascii="宋体"/>
                <w:sz w:val="21"/>
              </w:rPr>
              <w:t>563.42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3" w:right="0"/>
              <w:jc w:val="left"/>
              <w:rPr>
                <w:rFonts w:ascii="宋体" w:hAnsi="宋体" w:cs="宋体" w:eastAsia="宋体" w:hint="default"/>
                <w:sz w:val="21"/>
                <w:szCs w:val="21"/>
              </w:rPr>
            </w:pPr>
            <w:r>
              <w:rPr>
                <w:rFonts w:ascii="宋体"/>
                <w:sz w:val="21"/>
              </w:rPr>
              <w:t>71,685,8</w:t>
            </w:r>
          </w:p>
          <w:p>
            <w:pPr>
              <w:pStyle w:val="TableParagraph"/>
              <w:spacing w:line="273" w:lineRule="exact"/>
              <w:ind w:left="427" w:right="0"/>
              <w:jc w:val="left"/>
              <w:rPr>
                <w:rFonts w:ascii="宋体" w:hAnsi="宋体" w:cs="宋体" w:eastAsia="宋体" w:hint="default"/>
                <w:sz w:val="21"/>
                <w:szCs w:val="21"/>
              </w:rPr>
            </w:pPr>
            <w:r>
              <w:rPr>
                <w:rFonts w:ascii="宋体"/>
                <w:sz w:val="21"/>
              </w:rPr>
              <w:t>49.63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sz w:val="21"/>
              </w:rPr>
              <w:t>1,885,4</w:t>
            </w:r>
          </w:p>
          <w:p>
            <w:pPr>
              <w:pStyle w:val="TableParagraph"/>
              <w:spacing w:line="273" w:lineRule="exact"/>
              <w:ind w:left="287" w:right="0"/>
              <w:jc w:val="left"/>
              <w:rPr>
                <w:rFonts w:ascii="宋体" w:hAnsi="宋体" w:cs="宋体" w:eastAsia="宋体" w:hint="default"/>
                <w:sz w:val="21"/>
                <w:szCs w:val="21"/>
              </w:rPr>
            </w:pPr>
            <w:r>
              <w:rPr>
                <w:rFonts w:ascii="宋体"/>
                <w:sz w:val="21"/>
              </w:rPr>
              <w:t>25.16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2.63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69,800</w:t>
            </w:r>
          </w:p>
          <w:p>
            <w:pPr>
              <w:pStyle w:val="TableParagraph"/>
              <w:spacing w:line="272" w:lineRule="exact"/>
              <w:ind w:right="23"/>
              <w:jc w:val="right"/>
              <w:rPr>
                <w:rFonts w:ascii="宋体" w:hAnsi="宋体" w:cs="宋体" w:eastAsia="宋体" w:hint="default"/>
                <w:sz w:val="21"/>
                <w:szCs w:val="21"/>
              </w:rPr>
            </w:pPr>
            <w:r>
              <w:rPr>
                <w:rFonts w:ascii="宋体"/>
                <w:sz w:val="21"/>
              </w:rPr>
              <w:t>,424.4</w:t>
            </w:r>
          </w:p>
          <w:p>
            <w:pPr>
              <w:pStyle w:val="TableParagraph"/>
              <w:spacing w:line="274" w:lineRule="exact"/>
              <w:ind w:right="24"/>
              <w:jc w:val="right"/>
              <w:rPr>
                <w:rFonts w:ascii="宋体" w:hAnsi="宋体" w:cs="宋体" w:eastAsia="宋体" w:hint="default"/>
                <w:sz w:val="21"/>
                <w:szCs w:val="21"/>
              </w:rPr>
            </w:pPr>
            <w:r>
              <w:rPr>
                <w:rFonts w:ascii="宋体"/>
                <w:w w:val="100"/>
                <w:sz w:val="21"/>
              </w:rPr>
              <w:t>7</w:t>
            </w:r>
          </w:p>
        </w:tc>
      </w:tr>
      <w:tr>
        <w:trPr>
          <w:trHeight w:val="828"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58,792,4</w:t>
            </w:r>
          </w:p>
          <w:p>
            <w:pPr>
              <w:pStyle w:val="TableParagraph"/>
              <w:spacing w:line="274" w:lineRule="exact"/>
              <w:ind w:left="429" w:right="0"/>
              <w:jc w:val="left"/>
              <w:rPr>
                <w:rFonts w:ascii="宋体" w:hAnsi="宋体" w:cs="宋体" w:eastAsia="宋体" w:hint="default"/>
                <w:sz w:val="21"/>
                <w:szCs w:val="21"/>
              </w:rPr>
            </w:pPr>
            <w:r>
              <w:rPr>
                <w:rFonts w:ascii="宋体"/>
                <w:sz w:val="21"/>
              </w:rPr>
              <w:t>82.58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73.54</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center"/>
              <w:rPr>
                <w:rFonts w:ascii="宋体" w:hAnsi="宋体" w:cs="宋体" w:eastAsia="宋体" w:hint="default"/>
                <w:sz w:val="21"/>
                <w:szCs w:val="21"/>
              </w:rPr>
            </w:pPr>
            <w:r>
              <w:rPr>
                <w:rFonts w:ascii="宋体"/>
                <w:sz w:val="21"/>
              </w:rPr>
              <w:t>58,792,</w:t>
            </w:r>
          </w:p>
          <w:p>
            <w:pPr>
              <w:pStyle w:val="TableParagraph"/>
              <w:spacing w:line="274" w:lineRule="exact"/>
              <w:ind w:left="156" w:right="0"/>
              <w:jc w:val="center"/>
              <w:rPr>
                <w:rFonts w:ascii="宋体" w:hAnsi="宋体" w:cs="宋体" w:eastAsia="宋体" w:hint="default"/>
                <w:sz w:val="21"/>
                <w:szCs w:val="21"/>
              </w:rPr>
            </w:pPr>
            <w:r>
              <w:rPr>
                <w:rFonts w:ascii="宋体"/>
                <w:sz w:val="21"/>
              </w:rPr>
              <w:t>482.58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sz w:val="21"/>
              </w:rPr>
              <w:t>68,908,2</w:t>
            </w:r>
          </w:p>
          <w:p>
            <w:pPr>
              <w:pStyle w:val="TableParagraph"/>
              <w:spacing w:line="274" w:lineRule="exact"/>
              <w:ind w:left="427" w:right="0"/>
              <w:jc w:val="left"/>
              <w:rPr>
                <w:rFonts w:ascii="宋体" w:hAnsi="宋体" w:cs="宋体" w:eastAsia="宋体" w:hint="default"/>
                <w:sz w:val="21"/>
                <w:szCs w:val="21"/>
              </w:rPr>
            </w:pPr>
            <w:r>
              <w:rPr>
                <w:rFonts w:ascii="宋体"/>
                <w:sz w:val="21"/>
              </w:rPr>
              <w:t>82.47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96.13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68,908</w:t>
            </w:r>
          </w:p>
          <w:p>
            <w:pPr>
              <w:pStyle w:val="TableParagraph"/>
              <w:spacing w:line="272" w:lineRule="exact"/>
              <w:ind w:right="23"/>
              <w:jc w:val="right"/>
              <w:rPr>
                <w:rFonts w:ascii="宋体" w:hAnsi="宋体" w:cs="宋体" w:eastAsia="宋体" w:hint="default"/>
                <w:sz w:val="21"/>
                <w:szCs w:val="21"/>
              </w:rPr>
            </w:pPr>
            <w:r>
              <w:rPr>
                <w:rFonts w:ascii="宋体"/>
                <w:sz w:val="21"/>
              </w:rPr>
              <w:t>,282.4</w:t>
            </w:r>
          </w:p>
          <w:p>
            <w:pPr>
              <w:pStyle w:val="TableParagraph"/>
              <w:spacing w:line="273" w:lineRule="exact"/>
              <w:ind w:right="24"/>
              <w:jc w:val="right"/>
              <w:rPr>
                <w:rFonts w:ascii="宋体" w:hAnsi="宋体" w:cs="宋体" w:eastAsia="宋体" w:hint="default"/>
                <w:sz w:val="21"/>
                <w:szCs w:val="21"/>
              </w:rPr>
            </w:pPr>
            <w:r>
              <w:rPr>
                <w:rFonts w:ascii="宋体"/>
                <w:w w:val="100"/>
                <w:sz w:val="21"/>
              </w:rPr>
              <w:t>7</w:t>
            </w:r>
          </w:p>
        </w:tc>
      </w:tr>
      <w:tr>
        <w:trPr>
          <w:trHeight w:val="55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21,158,7</w:t>
            </w:r>
          </w:p>
          <w:p>
            <w:pPr>
              <w:pStyle w:val="TableParagraph"/>
              <w:spacing w:line="273" w:lineRule="exact"/>
              <w:ind w:left="429" w:right="0"/>
              <w:jc w:val="left"/>
              <w:rPr>
                <w:rFonts w:ascii="宋体" w:hAnsi="宋体" w:cs="宋体" w:eastAsia="宋体" w:hint="default"/>
                <w:sz w:val="21"/>
                <w:szCs w:val="21"/>
              </w:rPr>
            </w:pPr>
            <w:r>
              <w:rPr>
                <w:rFonts w:ascii="宋体"/>
                <w:sz w:val="21"/>
              </w:rPr>
              <w:t>42.06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26.46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sz w:val="21"/>
              </w:rPr>
              <w:t>7,378,6</w:t>
            </w:r>
          </w:p>
          <w:p>
            <w:pPr>
              <w:pStyle w:val="TableParagraph"/>
              <w:spacing w:line="273" w:lineRule="exact"/>
              <w:ind w:left="291" w:right="0"/>
              <w:jc w:val="left"/>
              <w:rPr>
                <w:rFonts w:ascii="宋体" w:hAnsi="宋体" w:cs="宋体" w:eastAsia="宋体" w:hint="default"/>
                <w:sz w:val="21"/>
                <w:szCs w:val="21"/>
              </w:rPr>
            </w:pPr>
            <w:r>
              <w:rPr>
                <w:rFonts w:ascii="宋体"/>
                <w:sz w:val="21"/>
              </w:rPr>
              <w:t>61.22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center"/>
              <w:rPr>
                <w:rFonts w:ascii="宋体" w:hAnsi="宋体" w:cs="宋体" w:eastAsia="宋体" w:hint="default"/>
                <w:sz w:val="21"/>
                <w:szCs w:val="21"/>
              </w:rPr>
            </w:pPr>
            <w:r>
              <w:rPr>
                <w:rFonts w:ascii="宋体"/>
                <w:sz w:val="21"/>
              </w:rPr>
              <w:t>13,780,</w:t>
            </w:r>
          </w:p>
          <w:p>
            <w:pPr>
              <w:pStyle w:val="TableParagraph"/>
              <w:spacing w:line="273" w:lineRule="exact"/>
              <w:ind w:left="156" w:right="0"/>
              <w:jc w:val="center"/>
              <w:rPr>
                <w:rFonts w:ascii="宋体" w:hAnsi="宋体" w:cs="宋体" w:eastAsia="宋体" w:hint="default"/>
                <w:sz w:val="21"/>
                <w:szCs w:val="21"/>
              </w:rPr>
            </w:pPr>
            <w:r>
              <w:rPr>
                <w:rFonts w:ascii="宋体"/>
                <w:sz w:val="21"/>
              </w:rPr>
              <w:t>080.84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3" w:right="0"/>
              <w:jc w:val="left"/>
              <w:rPr>
                <w:rFonts w:ascii="宋体" w:hAnsi="宋体" w:cs="宋体" w:eastAsia="宋体" w:hint="default"/>
                <w:sz w:val="21"/>
                <w:szCs w:val="21"/>
              </w:rPr>
            </w:pPr>
            <w:r>
              <w:rPr>
                <w:rFonts w:ascii="宋体"/>
                <w:sz w:val="21"/>
              </w:rPr>
              <w:t>2,777,56</w:t>
            </w:r>
          </w:p>
          <w:p>
            <w:pPr>
              <w:pStyle w:val="TableParagraph"/>
              <w:spacing w:line="273" w:lineRule="exact"/>
              <w:ind w:left="533" w:right="0"/>
              <w:jc w:val="left"/>
              <w:rPr>
                <w:rFonts w:ascii="宋体" w:hAnsi="宋体" w:cs="宋体" w:eastAsia="宋体" w:hint="default"/>
                <w:sz w:val="21"/>
                <w:szCs w:val="21"/>
              </w:rPr>
            </w:pPr>
            <w:r>
              <w:rPr>
                <w:rFonts w:ascii="宋体"/>
                <w:sz w:val="21"/>
              </w:rPr>
              <w:t>7.16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sz w:val="21"/>
              </w:rPr>
              <w:t>1,885,4</w:t>
            </w:r>
          </w:p>
          <w:p>
            <w:pPr>
              <w:pStyle w:val="TableParagraph"/>
              <w:spacing w:line="273" w:lineRule="exact"/>
              <w:ind w:left="287" w:right="0"/>
              <w:jc w:val="left"/>
              <w:rPr>
                <w:rFonts w:ascii="宋体" w:hAnsi="宋体" w:cs="宋体" w:eastAsia="宋体" w:hint="default"/>
                <w:sz w:val="21"/>
                <w:szCs w:val="21"/>
              </w:rPr>
            </w:pPr>
            <w:r>
              <w:rPr>
                <w:rFonts w:ascii="宋体"/>
                <w:sz w:val="21"/>
              </w:rPr>
              <w:t>25.16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67.8</w:t>
            </w:r>
          </w:p>
          <w:p>
            <w:pPr>
              <w:pStyle w:val="TableParagraph"/>
              <w:spacing w:line="273" w:lineRule="exact"/>
              <w:ind w:right="24"/>
              <w:jc w:val="right"/>
              <w:rPr>
                <w:rFonts w:ascii="宋体" w:hAnsi="宋体" w:cs="宋体" w:eastAsia="宋体" w:hint="default"/>
                <w:sz w:val="21"/>
                <w:szCs w:val="21"/>
              </w:rPr>
            </w:pPr>
            <w:r>
              <w:rPr>
                <w:rFonts w:ascii="宋体"/>
                <w:w w:val="100"/>
                <w:sz w:val="21"/>
              </w:rPr>
              <w:t>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892,14</w:t>
            </w:r>
          </w:p>
          <w:p>
            <w:pPr>
              <w:pStyle w:val="TableParagraph"/>
              <w:spacing w:line="273" w:lineRule="exact"/>
              <w:ind w:left="328" w:right="0"/>
              <w:jc w:val="left"/>
              <w:rPr>
                <w:rFonts w:ascii="宋体" w:hAnsi="宋体" w:cs="宋体" w:eastAsia="宋体" w:hint="default"/>
                <w:sz w:val="21"/>
                <w:szCs w:val="21"/>
              </w:rPr>
            </w:pPr>
            <w:r>
              <w:rPr>
                <w:rFonts w:ascii="宋体"/>
                <w:sz w:val="21"/>
              </w:rPr>
              <w:t>2.00</w:t>
            </w:r>
          </w:p>
        </w:tc>
      </w:tr>
      <w:tr>
        <w:trPr>
          <w:trHeight w:val="2189"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额不重</w:t>
            </w:r>
            <w:r>
              <w:rPr>
                <w:rFonts w:ascii="宋体" w:hAnsi="宋体" w:cs="宋体" w:eastAsia="宋体" w:hint="default"/>
                <w:spacing w:val="-102"/>
                <w:sz w:val="21"/>
                <w:szCs w:val="21"/>
              </w:rPr>
              <w:t> </w:t>
            </w:r>
            <w:r>
              <w:rPr>
                <w:rFonts w:ascii="宋体" w:hAnsi="宋体" w:cs="宋体" w:eastAsia="宋体" w:hint="default"/>
                <w:sz w:val="21"/>
                <w:szCs w:val="21"/>
              </w:rPr>
              <w:t>大但单</w:t>
            </w:r>
            <w:r>
              <w:rPr>
                <w:rFonts w:ascii="宋体" w:hAnsi="宋体" w:cs="宋体" w:eastAsia="宋体" w:hint="default"/>
                <w:spacing w:val="-102"/>
                <w:sz w:val="21"/>
                <w:szCs w:val="21"/>
              </w:rPr>
              <w:t> </w:t>
            </w:r>
            <w:r>
              <w:rPr>
                <w:rFonts w:ascii="宋体" w:hAnsi="宋体" w:cs="宋体" w:eastAsia="宋体" w:hint="default"/>
                <w:sz w:val="21"/>
                <w:szCs w:val="21"/>
              </w:rPr>
              <w:t>独计提</w:t>
            </w:r>
            <w:r>
              <w:rPr>
                <w:rFonts w:ascii="宋体" w:hAnsi="宋体" w:cs="宋体" w:eastAsia="宋体" w:hint="default"/>
                <w:spacing w:val="-102"/>
                <w:sz w:val="21"/>
                <w:szCs w:val="21"/>
              </w:rPr>
              <w:t> </w:t>
            </w: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备的其</w:t>
            </w:r>
            <w:r>
              <w:rPr>
                <w:rFonts w:ascii="宋体" w:hAnsi="宋体" w:cs="宋体" w:eastAsia="宋体" w:hint="default"/>
                <w:spacing w:val="-102"/>
                <w:sz w:val="21"/>
                <w:szCs w:val="21"/>
              </w:rPr>
              <w:t> </w:t>
            </w:r>
            <w:r>
              <w:rPr>
                <w:rFonts w:ascii="宋体" w:hAnsi="宋体" w:cs="宋体" w:eastAsia="宋体" w:hint="default"/>
                <w:sz w:val="21"/>
                <w:szCs w:val="21"/>
              </w:rPr>
              <w:t>他应收</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79,951,2</w:t>
            </w:r>
          </w:p>
          <w:p>
            <w:pPr>
              <w:pStyle w:val="TableParagraph"/>
              <w:spacing w:line="273" w:lineRule="exact"/>
              <w:ind w:left="429" w:right="0"/>
              <w:jc w:val="left"/>
              <w:rPr>
                <w:rFonts w:ascii="宋体" w:hAnsi="宋体" w:cs="宋体" w:eastAsia="宋体" w:hint="default"/>
                <w:sz w:val="21"/>
                <w:szCs w:val="21"/>
              </w:rPr>
            </w:pPr>
            <w:r>
              <w:rPr>
                <w:rFonts w:ascii="宋体"/>
                <w:sz w:val="21"/>
              </w:rPr>
              <w:t>24.64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sz w:val="21"/>
              </w:rPr>
              <w:t>7,378,6</w:t>
            </w:r>
          </w:p>
          <w:p>
            <w:pPr>
              <w:pStyle w:val="TableParagraph"/>
              <w:spacing w:line="273" w:lineRule="exact"/>
              <w:ind w:left="291" w:right="0"/>
              <w:jc w:val="left"/>
              <w:rPr>
                <w:rFonts w:ascii="宋体" w:hAnsi="宋体" w:cs="宋体" w:eastAsia="宋体" w:hint="default"/>
                <w:sz w:val="21"/>
                <w:szCs w:val="21"/>
              </w:rPr>
            </w:pPr>
            <w:r>
              <w:rPr>
                <w:rFonts w:ascii="宋体"/>
                <w:sz w:val="21"/>
              </w:rPr>
              <w:t>61.22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center"/>
              <w:rPr>
                <w:rFonts w:ascii="宋体" w:hAnsi="宋体" w:cs="宋体" w:eastAsia="宋体" w:hint="default"/>
                <w:sz w:val="21"/>
                <w:szCs w:val="21"/>
              </w:rPr>
            </w:pPr>
            <w:r>
              <w:rPr>
                <w:rFonts w:ascii="宋体"/>
                <w:sz w:val="21"/>
              </w:rPr>
              <w:t>72,572,</w:t>
            </w:r>
          </w:p>
          <w:p>
            <w:pPr>
              <w:pStyle w:val="TableParagraph"/>
              <w:spacing w:line="273" w:lineRule="exact"/>
              <w:ind w:left="156" w:right="0"/>
              <w:jc w:val="center"/>
              <w:rPr>
                <w:rFonts w:ascii="宋体" w:hAnsi="宋体" w:cs="宋体" w:eastAsia="宋体" w:hint="default"/>
                <w:sz w:val="21"/>
                <w:szCs w:val="21"/>
              </w:rPr>
            </w:pPr>
            <w:r>
              <w:rPr>
                <w:rFonts w:ascii="宋体"/>
                <w:sz w:val="21"/>
              </w:rPr>
              <w:t>563.42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3" w:right="0"/>
              <w:jc w:val="left"/>
              <w:rPr>
                <w:rFonts w:ascii="宋体" w:hAnsi="宋体" w:cs="宋体" w:eastAsia="宋体" w:hint="default"/>
                <w:sz w:val="21"/>
                <w:szCs w:val="21"/>
              </w:rPr>
            </w:pPr>
            <w:r>
              <w:rPr>
                <w:rFonts w:ascii="宋体"/>
                <w:sz w:val="21"/>
              </w:rPr>
              <w:t>71,685,8</w:t>
            </w:r>
          </w:p>
          <w:p>
            <w:pPr>
              <w:pStyle w:val="TableParagraph"/>
              <w:spacing w:line="273" w:lineRule="exact"/>
              <w:ind w:left="427" w:right="0"/>
              <w:jc w:val="left"/>
              <w:rPr>
                <w:rFonts w:ascii="宋体" w:hAnsi="宋体" w:cs="宋体" w:eastAsia="宋体" w:hint="default"/>
                <w:sz w:val="21"/>
                <w:szCs w:val="21"/>
              </w:rPr>
            </w:pPr>
            <w:r>
              <w:rPr>
                <w:rFonts w:ascii="宋体"/>
                <w:sz w:val="21"/>
              </w:rPr>
              <w:t>49.63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sz w:val="21"/>
              </w:rPr>
              <w:t>1,885,4</w:t>
            </w:r>
          </w:p>
          <w:p>
            <w:pPr>
              <w:pStyle w:val="TableParagraph"/>
              <w:spacing w:line="273" w:lineRule="exact"/>
              <w:ind w:left="287" w:right="0"/>
              <w:jc w:val="left"/>
              <w:rPr>
                <w:rFonts w:ascii="宋体" w:hAnsi="宋体" w:cs="宋体" w:eastAsia="宋体" w:hint="default"/>
                <w:sz w:val="21"/>
                <w:szCs w:val="21"/>
              </w:rPr>
            </w:pPr>
            <w:r>
              <w:rPr>
                <w:rFonts w:ascii="宋体"/>
                <w:sz w:val="21"/>
              </w:rPr>
              <w:t>25.16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69,800</w:t>
            </w:r>
          </w:p>
          <w:p>
            <w:pPr>
              <w:pStyle w:val="TableParagraph"/>
              <w:spacing w:line="272" w:lineRule="exact"/>
              <w:ind w:left="26" w:right="0"/>
              <w:jc w:val="left"/>
              <w:rPr>
                <w:rFonts w:ascii="宋体" w:hAnsi="宋体" w:cs="宋体" w:eastAsia="宋体" w:hint="default"/>
                <w:sz w:val="21"/>
                <w:szCs w:val="21"/>
              </w:rPr>
            </w:pPr>
            <w:r>
              <w:rPr>
                <w:rFonts w:ascii="宋体"/>
                <w:sz w:val="21"/>
              </w:rPr>
              <w:t>,424.4</w:t>
            </w:r>
          </w:p>
          <w:p>
            <w:pPr>
              <w:pStyle w:val="TableParagraph"/>
              <w:spacing w:line="274" w:lineRule="exact"/>
              <w:ind w:left="26" w:right="0"/>
              <w:jc w:val="left"/>
              <w:rPr>
                <w:rFonts w:ascii="宋体" w:hAnsi="宋体" w:cs="宋体" w:eastAsia="宋体" w:hint="default"/>
                <w:sz w:val="21"/>
                <w:szCs w:val="21"/>
              </w:rPr>
            </w:pPr>
            <w:r>
              <w:rPr>
                <w:rFonts w:ascii="宋体"/>
                <w:w w:val="100"/>
                <w:sz w:val="21"/>
              </w:rPr>
              <w:t>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140" w:right="1640"/>
        </w:sectPr>
      </w:pPr>
    </w:p>
    <w:p>
      <w:pPr>
        <w:pStyle w:val="BodyText"/>
        <w:spacing w:line="274" w:lineRule="exact" w:before="36"/>
        <w:ind w:left="137" w:right="0"/>
        <w:jc w:val="left"/>
      </w:pPr>
      <w:r>
        <w:rPr>
          <w:spacing w:val="-2"/>
        </w:rPr>
        <w:t>期末单项金额重大并单项计提坏账准备的其他应收款</w:t>
      </w:r>
    </w:p>
    <w:p>
      <w:pPr>
        <w:pStyle w:val="BodyText"/>
        <w:spacing w:line="272" w:lineRule="exact" w:before="27"/>
        <w:ind w:left="137"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9" w:lineRule="exact"/>
        <w:ind w:left="1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4972" w:space="1550"/>
            <w:col w:w="2608"/>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415"/>
        <w:gridCol w:w="2245"/>
        <w:gridCol w:w="2170"/>
        <w:gridCol w:w="2233"/>
      </w:tblGrid>
      <w:tr>
        <w:trPr>
          <w:trHeight w:val="284"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5,405,617.65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270,280.88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5,405,617.65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270,280.88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9,590,324.52</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959,032.45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16,815.00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3,363.00</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6,145,984.89</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6,145,984.89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100.00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21,158,742.06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7,378,661.22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34.87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40" w:right="1560"/>
        </w:sectPr>
      </w:pPr>
    </w:p>
    <w:p>
      <w:pPr>
        <w:pStyle w:val="BodyText"/>
        <w:spacing w:line="237" w:lineRule="auto" w:before="38"/>
        <w:ind w:left="237" w:right="0"/>
        <w:jc w:val="left"/>
      </w:pPr>
      <w:r>
        <w:rPr/>
        <w:t>确定该组合依据的说明：</w:t>
      </w:r>
      <w:r>
        <w:rPr>
          <w:w w:val="100"/>
        </w:rPr>
        <w:t> </w:t>
      </w:r>
      <w:r>
        <w:rPr/>
        <w:t>确定组合的依据见本节五、11“应收款项”。</w:t>
      </w:r>
      <w:r>
        <w:rPr>
          <w:w w:val="100"/>
        </w:rPr>
        <w:t> </w:t>
      </w:r>
      <w:r>
        <w:rPr>
          <w:spacing w:val="-2"/>
        </w:rPr>
        <w:t>组合中，采用余额百分比法计提坏账准备的其他应收款</w:t>
      </w:r>
    </w:p>
    <w:p>
      <w:pPr>
        <w:pStyle w:val="BodyText"/>
        <w:spacing w:line="272" w:lineRule="exact" w:before="26"/>
        <w:ind w:left="237" w:right="0"/>
        <w:jc w:val="left"/>
      </w:pPr>
      <w:r>
        <w:rPr/>
        <w:t>□适用</w:t>
      </w:r>
      <w:r>
        <w:rPr>
          <w:spacing w:val="-2"/>
        </w:rPr>
        <w:t> </w:t>
      </w:r>
      <w:r>
        <w:rPr/>
        <w:t>√不适用</w:t>
      </w:r>
      <w:r>
        <w:rPr>
          <w:spacing w:val="-103"/>
        </w:rPr>
        <w:t> </w:t>
      </w:r>
      <w:r>
        <w:rPr>
          <w:spacing w:val="-103"/>
        </w:rPr>
      </w:r>
      <w:r>
        <w:rPr>
          <w:spacing w:val="-2"/>
        </w:rPr>
        <w:t>组合中，采用其他方法计提坏账准备的其他应收款</w:t>
      </w:r>
    </w:p>
    <w:p>
      <w:pPr>
        <w:pStyle w:val="BodyText"/>
        <w:spacing w:line="246"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040" w:right="1560"/>
          <w:cols w:num="2" w:equalWidth="0">
            <w:col w:w="5283" w:space="2710"/>
            <w:col w:w="131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58,792,482.58</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58,792,482.58</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3"/>
        <w:spacing w:line="240" w:lineRule="auto"/>
        <w:ind w:left="237"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6"/>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46"/>
            <w:col w:w="279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押金、备用金、保证金等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58,792,482.58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68,908,282.47</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21,158,742.06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2,777,567.16</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79,951,224.64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71,685,849.63</w:t>
            </w:r>
          </w:p>
        </w:tc>
      </w:tr>
    </w:tbl>
    <w:p>
      <w:pPr>
        <w:spacing w:line="240" w:lineRule="auto" w:before="12"/>
        <w:rPr>
          <w:rFonts w:ascii="宋体" w:hAnsi="宋体" w:cs="宋体" w:eastAsia="宋体" w:hint="default"/>
          <w:sz w:val="19"/>
          <w:szCs w:val="19"/>
        </w:rPr>
      </w:pPr>
    </w:p>
    <w:p>
      <w:pPr>
        <w:pStyle w:val="Heading3"/>
        <w:spacing w:line="240" w:lineRule="auto"/>
        <w:ind w:left="237" w:right="910"/>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72" w:lineRule="exact" w:before="86"/>
        <w:ind w:left="237" w:right="1501"/>
        <w:jc w:val="left"/>
      </w:pPr>
      <w:r>
        <w:rPr/>
        <w:t>本期计提坏账准备金额</w:t>
      </w:r>
      <w:r>
        <w:rPr>
          <w:spacing w:val="-55"/>
        </w:rPr>
        <w:t> </w:t>
      </w:r>
      <w:r>
        <w:rPr>
          <w:rFonts w:ascii="宋体" w:hAnsi="宋体" w:cs="宋体" w:eastAsia="宋体" w:hint="default"/>
        </w:rPr>
        <w:t>6,293,236.06</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7"/>
        </w:rPr>
        <w:t> </w:t>
      </w:r>
      <w:r>
        <w:rPr/>
        <w:t>元。</w:t>
      </w:r>
      <w:r>
        <w:rPr>
          <w:w w:val="100"/>
        </w:rPr>
        <w:t> </w:t>
      </w:r>
      <w:r>
        <w:rPr/>
        <w:t>其中本期坏账准备转回或收回金额重要的：</w:t>
      </w:r>
    </w:p>
    <w:p>
      <w:pPr>
        <w:pStyle w:val="BodyText"/>
        <w:spacing w:line="249" w:lineRule="exact"/>
        <w:ind w:left="237" w:right="910"/>
        <w:jc w:val="left"/>
      </w:pPr>
      <w:r>
        <w:rPr/>
        <w:t>□适用 √不适用</w:t>
      </w:r>
    </w:p>
    <w:p>
      <w:pPr>
        <w:pStyle w:val="Heading3"/>
        <w:spacing w:line="240" w:lineRule="auto" w:before="57"/>
        <w:ind w:left="237" w:right="910"/>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58"/>
        <w:ind w:left="237" w:right="910"/>
        <w:jc w:val="left"/>
      </w:pPr>
      <w:r>
        <w:rPr/>
        <w:t>√适用 □不适用</w:t>
      </w:r>
    </w:p>
    <w:p>
      <w:pPr>
        <w:pStyle w:val="BodyText"/>
        <w:tabs>
          <w:tab w:pos="1051" w:val="left" w:leader="none"/>
        </w:tabs>
        <w:spacing w:line="271"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800,000.00</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BodyText"/>
        <w:spacing w:line="273" w:lineRule="exact" w:before="36"/>
        <w:ind w:left="237" w:right="1433"/>
        <w:jc w:val="left"/>
      </w:pPr>
      <w:r>
        <w:rPr/>
        <w:t>其中重要的其他应收款核销情况：</w:t>
      </w:r>
    </w:p>
    <w:p>
      <w:pPr>
        <w:pStyle w:val="BodyText"/>
        <w:spacing w:line="272" w:lineRule="exact" w:before="26"/>
        <w:ind w:left="237" w:right="1433"/>
        <w:jc w:val="left"/>
      </w:pPr>
      <w:r>
        <w:rPr/>
        <w:t>□适用</w:t>
      </w:r>
      <w:r>
        <w:rPr>
          <w:spacing w:val="-2"/>
        </w:rPr>
        <w:t> </w:t>
      </w:r>
      <w:r>
        <w:rPr/>
        <w:t>√不适用</w:t>
      </w:r>
      <w:r>
        <w:rPr>
          <w:spacing w:val="-103"/>
        </w:rPr>
        <w:t> </w:t>
      </w:r>
      <w:r>
        <w:rPr>
          <w:spacing w:val="-103"/>
        </w:rPr>
      </w:r>
      <w:r>
        <w:rPr>
          <w:spacing w:val="-2"/>
        </w:rPr>
        <w:t>其他应收款核销说明：</w:t>
      </w:r>
    </w:p>
    <w:p>
      <w:pPr>
        <w:pStyle w:val="BodyText"/>
        <w:spacing w:line="249" w:lineRule="exact"/>
        <w:ind w:left="237" w:right="1433"/>
        <w:jc w:val="left"/>
      </w:pPr>
      <w:r>
        <w:rPr/>
        <w:t>□适用 √不适用</w:t>
      </w:r>
    </w:p>
    <w:p>
      <w:pPr>
        <w:pStyle w:val="Heading3"/>
        <w:spacing w:line="240" w:lineRule="auto" w:before="56"/>
        <w:ind w:left="237"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9"/>
        <w:ind w:left="237" w:right="143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304" w:space="1217"/>
            <w:col w:w="2789"/>
          </w:cols>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539"/>
        <w:gridCol w:w="1357"/>
        <w:gridCol w:w="1500"/>
        <w:gridCol w:w="1332"/>
        <w:gridCol w:w="1764"/>
        <w:gridCol w:w="1405"/>
      </w:tblGrid>
      <w:tr>
        <w:trPr>
          <w:trHeight w:val="828"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2" w:lineRule="exact" w:before="27"/>
              <w:ind w:left="717" w:right="33"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9" w:right="27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北京市文化科</w:t>
            </w:r>
          </w:p>
          <w:p>
            <w:pPr>
              <w:pStyle w:val="TableParagraph"/>
              <w:spacing w:line="240" w:lineRule="auto"/>
              <w:ind w:left="26" w:right="237"/>
              <w:jc w:val="left"/>
              <w:rPr>
                <w:rFonts w:ascii="宋体" w:hAnsi="宋体" w:cs="宋体" w:eastAsia="宋体" w:hint="default"/>
                <w:sz w:val="21"/>
                <w:szCs w:val="21"/>
              </w:rPr>
            </w:pPr>
            <w:r>
              <w:rPr>
                <w:rFonts w:ascii="宋体" w:hAnsi="宋体" w:cs="宋体" w:eastAsia="宋体" w:hint="default"/>
                <w:sz w:val="21"/>
                <w:szCs w:val="21"/>
              </w:rPr>
              <w:t>技融资租赁股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9.38</w:t>
            </w:r>
          </w:p>
        </w:tc>
        <w:tc>
          <w:tcPr>
            <w:tcW w:w="14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上海天安中心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大厦有限公司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7,113,967.16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8.90</w:t>
            </w:r>
          </w:p>
        </w:tc>
        <w:tc>
          <w:tcPr>
            <w:tcW w:w="1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39" w:type="dxa"/>
            <w:vMerge w:val="restart"/>
            <w:tcBorders>
              <w:top w:val="single" w:sz="4" w:space="0" w:color="000000"/>
              <w:left w:val="single" w:sz="4" w:space="0" w:color="000000"/>
              <w:right w:val="single" w:sz="4" w:space="0" w:color="000000"/>
            </w:tcBorders>
          </w:tcPr>
          <w:p>
            <w:pPr>
              <w:pStyle w:val="TableParagraph"/>
              <w:spacing w:line="240" w:lineRule="auto" w:before="112"/>
              <w:ind w:left="26" w:right="237"/>
              <w:jc w:val="left"/>
              <w:rPr>
                <w:rFonts w:ascii="宋体" w:hAnsi="宋体" w:cs="宋体" w:eastAsia="宋体" w:hint="default"/>
                <w:sz w:val="21"/>
                <w:szCs w:val="21"/>
              </w:rPr>
            </w:pPr>
            <w:r>
              <w:rPr>
                <w:rFonts w:ascii="宋体" w:hAnsi="宋体" w:cs="宋体" w:eastAsia="宋体" w:hint="default"/>
                <w:sz w:val="21"/>
                <w:szCs w:val="21"/>
              </w:rPr>
              <w:t>北京百度网讯</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0.01</w:t>
            </w:r>
          </w:p>
        </w:tc>
        <w:tc>
          <w:tcPr>
            <w:tcW w:w="1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39" w:type="dxa"/>
            <w:vMerge/>
            <w:tcBorders>
              <w:left w:val="single" w:sz="4" w:space="0" w:color="000000"/>
              <w:right w:val="single" w:sz="4" w:space="0" w:color="000000"/>
            </w:tcBorders>
          </w:tcPr>
          <w:p>
            <w:pPr/>
          </w:p>
        </w:tc>
        <w:tc>
          <w:tcPr>
            <w:tcW w:w="1357" w:type="dxa"/>
            <w:vMerge/>
            <w:tcBorders>
              <w:left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6.25</w:t>
            </w:r>
          </w:p>
        </w:tc>
        <w:tc>
          <w:tcPr>
            <w:tcW w:w="1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39"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0.38</w:t>
            </w:r>
          </w:p>
        </w:tc>
        <w:tc>
          <w:tcPr>
            <w:tcW w:w="140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指点无限（北</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pacing w:val="-16"/>
                <w:w w:val="100"/>
                <w:sz w:val="21"/>
                <w:szCs w:val="21"/>
              </w:rPr>
              <w:t>京）科技有限公</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r>
      <w:tr>
        <w:trPr>
          <w:trHeight w:val="826"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北京全景视觉</w:t>
            </w:r>
          </w:p>
          <w:p>
            <w:pPr>
              <w:pStyle w:val="TableParagraph"/>
              <w:spacing w:line="240" w:lineRule="auto"/>
              <w:ind w:left="26" w:right="237"/>
              <w:jc w:val="left"/>
              <w:rPr>
                <w:rFonts w:ascii="宋体" w:hAnsi="宋体" w:cs="宋体" w:eastAsia="宋体" w:hint="default"/>
                <w:sz w:val="21"/>
                <w:szCs w:val="21"/>
              </w:rPr>
            </w:pPr>
            <w:r>
              <w:rPr>
                <w:rFonts w:ascii="宋体" w:hAnsi="宋体" w:cs="宋体" w:eastAsia="宋体" w:hint="default"/>
                <w:sz w:val="21"/>
                <w:szCs w:val="21"/>
              </w:rPr>
              <w:t>网络科技股份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4,999,055.00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4,999,055.00</w:t>
            </w:r>
          </w:p>
        </w:tc>
      </w:tr>
      <w:tr>
        <w:trPr>
          <w:trHeight w:val="28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4"/>
              <w:jc w:val="center"/>
              <w:rPr>
                <w:rFonts w:ascii="宋体" w:hAnsi="宋体" w:cs="宋体" w:eastAsia="宋体" w:hint="default"/>
                <w:sz w:val="21"/>
                <w:szCs w:val="21"/>
              </w:rPr>
            </w:pPr>
            <w:r>
              <w:rPr>
                <w:rFonts w:ascii="宋体"/>
                <w:w w:val="100"/>
                <w:sz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29,923,022.16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w w:val="100"/>
                <w:sz w:val="21"/>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37.42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5,499,055.00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140" w:right="1640"/>
        </w:sectPr>
      </w:pPr>
    </w:p>
    <w:p>
      <w:pPr>
        <w:pStyle w:val="Heading3"/>
        <w:spacing w:line="240" w:lineRule="auto"/>
        <w:ind w:left="137" w:right="1037"/>
        <w:jc w:val="left"/>
        <w:rPr>
          <w:b w:val="0"/>
          <w:bCs w:val="0"/>
        </w:rPr>
      </w:pPr>
      <w:r>
        <w:rPr>
          <w:rFonts w:ascii="宋体" w:hAnsi="宋体" w:cs="宋体" w:eastAsia="宋体" w:hint="default"/>
        </w:rPr>
        <w:t>(6).</w:t>
      </w:r>
      <w:r>
        <w:rPr/>
        <w:t>涉及政府补助的应收款项</w:t>
      </w:r>
      <w:r>
        <w:rPr>
          <w:b w:val="0"/>
          <w:bCs w:val="0"/>
        </w:rPr>
      </w:r>
    </w:p>
    <w:p>
      <w:pPr>
        <w:spacing w:line="290" w:lineRule="auto" w:before="56"/>
        <w:ind w:left="137" w:right="10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tabs>
          <w:tab w:pos="979" w:val="left" w:leader="none"/>
        </w:tabs>
        <w:spacing w:line="292" w:lineRule="auto" w:before="12"/>
        <w:ind w:left="137" w:right="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(8).</w:t>
      </w:r>
      <w:r>
        <w:rPr>
          <w:rFonts w:ascii="宋体" w:hAnsi="宋体" w:cs="宋体" w:eastAsia="宋体" w:hint="default"/>
          <w:b/>
          <w:bCs/>
          <w:spacing w:val="-1"/>
          <w:sz w:val="21"/>
          <w:szCs w:val="21"/>
        </w:rPr>
        <w:t>转移其他应收款且继续涉入形成的资产、负债的金额</w:t>
      </w:r>
      <w:r>
        <w:rPr>
          <w:rFonts w:ascii="宋体" w:hAnsi="宋体" w:cs="宋体" w:eastAsia="宋体" w:hint="default"/>
          <w:spacing w:val="-1"/>
          <w:sz w:val="21"/>
          <w:szCs w:val="21"/>
        </w:rPr>
      </w:r>
    </w:p>
    <w:p>
      <w:pPr>
        <w:pStyle w:val="BodyText"/>
        <w:tabs>
          <w:tab w:pos="979" w:val="left" w:leader="none"/>
        </w:tabs>
        <w:spacing w:line="240" w:lineRule="auto" w:before="10"/>
        <w:ind w:left="137" w:right="3591"/>
        <w:jc w:val="left"/>
      </w:pPr>
      <w:r>
        <w:rPr/>
        <w:t>□适用</w:t>
        <w:tab/>
      </w:r>
      <w:r>
        <w:rPr>
          <w:spacing w:val="-2"/>
        </w:rPr>
        <w:t>√不适用</w:t>
      </w:r>
      <w:r>
        <w:rPr>
          <w:spacing w:val="-99"/>
        </w:rPr>
        <w:t> </w:t>
      </w:r>
      <w:r>
        <w:rPr>
          <w:spacing w:val="-99"/>
        </w:rPr>
      </w:r>
      <w:r>
        <w:rPr/>
        <w:t>其他说明：</w:t>
      </w:r>
    </w:p>
    <w:p>
      <w:pPr>
        <w:tabs>
          <w:tab w:pos="979" w:val="left" w:leader="none"/>
        </w:tabs>
        <w:spacing w:line="290" w:lineRule="auto" w:before="0"/>
        <w:ind w:left="137" w:right="3591"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pStyle w:val="BodyText"/>
        <w:spacing w:line="240" w:lineRule="auto" w:before="12"/>
        <w:ind w:left="137" w:right="103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5413" w:space="1108"/>
            <w:col w:w="260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79"/>
        <w:gridCol w:w="1537"/>
        <w:gridCol w:w="818"/>
        <w:gridCol w:w="1538"/>
        <w:gridCol w:w="1431"/>
        <w:gridCol w:w="962"/>
        <w:gridCol w:w="1431"/>
      </w:tblGrid>
      <w:tr>
        <w:trPr>
          <w:trHeight w:val="283" w:hRule="exact"/>
        </w:trPr>
        <w:tc>
          <w:tcPr>
            <w:tcW w:w="11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179"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3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215,702,048.41</w:t>
            </w:r>
          </w:p>
        </w:tc>
        <w:tc>
          <w:tcPr>
            <w:tcW w:w="81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215,702,048.41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97,961,482.95</w:t>
            </w:r>
          </w:p>
        </w:tc>
        <w:tc>
          <w:tcPr>
            <w:tcW w:w="96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97,961,482.95</w:t>
            </w:r>
          </w:p>
        </w:tc>
      </w:tr>
      <w:tr>
        <w:trPr>
          <w:trHeight w:val="283"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3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3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w:t>
            </w:r>
          </w:p>
          <w:p>
            <w:pPr>
              <w:pStyle w:val="TableParagraph"/>
              <w:spacing w:line="272" w:lineRule="exact" w:before="27"/>
              <w:ind w:left="26" w:right="86"/>
              <w:jc w:val="left"/>
              <w:rPr>
                <w:rFonts w:ascii="宋体" w:hAnsi="宋体" w:cs="宋体" w:eastAsia="宋体" w:hint="default"/>
                <w:sz w:val="21"/>
                <w:szCs w:val="21"/>
              </w:rPr>
            </w:pPr>
            <w:r>
              <w:rPr>
                <w:rFonts w:ascii="宋体" w:hAnsi="宋体" w:cs="宋体" w:eastAsia="宋体" w:hint="default"/>
                <w:sz w:val="21"/>
                <w:szCs w:val="21"/>
              </w:rPr>
              <w:t>成的已完工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未结算资产</w:t>
            </w:r>
          </w:p>
        </w:tc>
        <w:tc>
          <w:tcPr>
            <w:tcW w:w="153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215,702,048.41</w:t>
            </w:r>
          </w:p>
        </w:tc>
        <w:tc>
          <w:tcPr>
            <w:tcW w:w="81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215,702,048.41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97,961,482.95</w:t>
            </w:r>
          </w:p>
        </w:tc>
        <w:tc>
          <w:tcPr>
            <w:tcW w:w="962"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97,961,482.95</w:t>
            </w:r>
          </w:p>
        </w:tc>
      </w:tr>
    </w:tbl>
    <w:p>
      <w:pPr>
        <w:spacing w:line="240" w:lineRule="auto" w:before="2"/>
        <w:rPr>
          <w:rFonts w:ascii="宋体" w:hAnsi="宋体" w:cs="宋体" w:eastAsia="宋体" w:hint="default"/>
          <w:sz w:val="20"/>
          <w:szCs w:val="20"/>
        </w:rPr>
      </w:pPr>
    </w:p>
    <w:p>
      <w:pPr>
        <w:pStyle w:val="Heading3"/>
        <w:spacing w:line="240" w:lineRule="auto"/>
        <w:ind w:left="137" w:right="4749"/>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6"/>
        <w:ind w:left="137" w:right="4749"/>
        <w:jc w:val="left"/>
      </w:pPr>
      <w:r>
        <w:rPr/>
        <w:t>□适用 √不适用</w:t>
      </w:r>
    </w:p>
    <w:p>
      <w:pPr>
        <w:spacing w:after="0" w:line="240" w:lineRule="auto"/>
        <w:jc w:val="left"/>
        <w:sectPr>
          <w:type w:val="continuous"/>
          <w:pgSz w:w="11910" w:h="16840"/>
          <w:pgMar w:top="1120" w:bottom="1380" w:left="1140" w:right="16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7"/>
          <w:pgSz w:w="11910" w:h="16840"/>
          <w:pgMar w:footer="1195" w:header="882" w:top="1120" w:bottom="1380" w:left="1040" w:right="1560"/>
        </w:sectPr>
      </w:pPr>
    </w:p>
    <w:p>
      <w:pPr>
        <w:pStyle w:val="Heading3"/>
        <w:spacing w:line="240" w:lineRule="auto"/>
        <w:ind w:left="237" w:right="-13"/>
        <w:jc w:val="left"/>
        <w:rPr>
          <w:b w:val="0"/>
          <w:bCs w:val="0"/>
        </w:rPr>
      </w:pPr>
      <w:r>
        <w:rPr>
          <w:rFonts w:ascii="宋体" w:hAnsi="宋体" w:cs="宋体" w:eastAsia="宋体" w:hint="default"/>
        </w:rPr>
        <w:t>(3).</w:t>
      </w:r>
      <w:r>
        <w:rPr/>
        <w:t>存货期末余额含有借款费用资本化金额的说明</w:t>
      </w:r>
      <w:r>
        <w:rPr>
          <w:b w:val="0"/>
          <w:bCs w:val="0"/>
        </w:rPr>
      </w:r>
    </w:p>
    <w:p>
      <w:pPr>
        <w:tabs>
          <w:tab w:pos="1079" w:val="left" w:leader="none"/>
        </w:tabs>
        <w:spacing w:line="290" w:lineRule="auto" w:before="56"/>
        <w:ind w:left="237" w:right="209"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pStyle w:val="BodyText"/>
        <w:spacing w:line="240" w:lineRule="auto" w:before="12"/>
        <w:ind w:left="237" w:right="3051"/>
        <w:jc w:val="left"/>
      </w:pPr>
      <w:r>
        <w:rPr/>
        <w:t>□适用 √不适用</w:t>
      </w:r>
      <w:r>
        <w:rPr>
          <w:w w:val="100"/>
        </w:rPr>
        <w:t> </w:t>
      </w:r>
      <w:r>
        <w:rPr/>
        <w:t>其他说明</w:t>
      </w:r>
    </w:p>
    <w:p>
      <w:pPr>
        <w:tabs>
          <w:tab w:pos="1079" w:val="left" w:leader="none"/>
        </w:tabs>
        <w:spacing w:line="290" w:lineRule="auto" w:before="0"/>
        <w:ind w:left="237" w:right="2957"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240" w:lineRule="auto" w:before="12"/>
        <w:ind w:left="237" w:right="-13"/>
        <w:jc w:val="left"/>
      </w:pPr>
      <w:r>
        <w:rPr/>
        <w:t>□适用 √不适用</w:t>
      </w:r>
    </w:p>
    <w:p>
      <w:pPr>
        <w:pStyle w:val="Heading3"/>
        <w:spacing w:line="240" w:lineRule="auto" w:before="58"/>
        <w:ind w:left="237" w:right="-13"/>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23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884" w:space="1429"/>
            <w:col w:w="299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89"/>
        <w:gridCol w:w="2897"/>
        <w:gridCol w:w="2864"/>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r>
              <w:rPr>
                <w:rFonts w:ascii="宋体" w:hAnsi="宋体" w:cs="宋体" w:eastAsia="宋体" w:hint="default"/>
                <w:sz w:val="21"/>
                <w:szCs w:val="21"/>
              </w:rPr>
              <w:t>-</w:t>
            </w:r>
            <w:r>
              <w:rPr>
                <w:rFonts w:ascii="宋体" w:hAnsi="宋体" w:cs="宋体" w:eastAsia="宋体" w:hint="default"/>
                <w:sz w:val="21"/>
                <w:szCs w:val="21"/>
              </w:rPr>
              <w:t>北京互</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帮国际技术有限公司</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BodyText"/>
        <w:spacing w:line="240" w:lineRule="auto" w:before="36"/>
        <w:ind w:left="237" w:right="919"/>
        <w:jc w:val="left"/>
      </w:pPr>
      <w:r>
        <w:rPr>
          <w:spacing w:val="-2"/>
        </w:rPr>
        <w:t>其他说明</w:t>
      </w:r>
      <w:r>
        <w:rPr>
          <w:spacing w:val="-99"/>
        </w:rPr>
        <w:t> </w:t>
      </w:r>
      <w:r>
        <w:rPr>
          <w:spacing w:val="-99"/>
        </w:rPr>
      </w:r>
      <w:r>
        <w:rPr/>
        <w:t>无</w:t>
      </w:r>
    </w:p>
    <w:p>
      <w:pPr>
        <w:pStyle w:val="Heading3"/>
        <w:spacing w:line="240" w:lineRule="auto" w:before="56"/>
        <w:ind w:left="237"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09" w:space="451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10,247,820.09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253,559.95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1,570,833.33</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410,495.84</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9,301,838.82</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12,229,149.26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9,555,398.77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BodyText"/>
        <w:spacing w:line="240" w:lineRule="auto" w:before="36"/>
        <w:ind w:left="237" w:right="1681"/>
        <w:jc w:val="left"/>
      </w:pPr>
      <w:r>
        <w:rPr>
          <w:spacing w:val="-1"/>
        </w:rPr>
        <w:t>其他说明</w:t>
      </w:r>
      <w:r>
        <w:rPr>
          <w:spacing w:val="-100"/>
        </w:rPr>
        <w:t> </w:t>
      </w:r>
      <w:r>
        <w:rPr>
          <w:spacing w:val="-100"/>
        </w:rPr>
      </w:r>
      <w:r>
        <w:rPr/>
        <w:t>无</w:t>
      </w:r>
    </w:p>
    <w:p>
      <w:pPr>
        <w:pStyle w:val="Heading3"/>
        <w:spacing w:line="290" w:lineRule="auto" w:before="56"/>
        <w:ind w:left="237"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2"/>
        <w:ind w:left="23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5" w:space="374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44"/>
        <w:gridCol w:w="1592"/>
        <w:gridCol w:w="485"/>
        <w:gridCol w:w="1592"/>
        <w:gridCol w:w="1697"/>
        <w:gridCol w:w="456"/>
        <w:gridCol w:w="1697"/>
      </w:tblGrid>
      <w:tr>
        <w:trPr>
          <w:trHeight w:val="283" w:hRule="exact"/>
        </w:trPr>
        <w:tc>
          <w:tcPr>
            <w:tcW w:w="15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9" w:hRule="exact"/>
        </w:trPr>
        <w:tc>
          <w:tcPr>
            <w:tcW w:w="1544"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31" w:right="131"/>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17" w:right="115"/>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59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工具：</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76,995,874.22</w:t>
            </w:r>
          </w:p>
        </w:tc>
        <w:tc>
          <w:tcPr>
            <w:tcW w:w="48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76,995,874.22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122,167,968.54</w:t>
            </w:r>
          </w:p>
        </w:tc>
        <w:tc>
          <w:tcPr>
            <w:tcW w:w="45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122,167,968.54</w:t>
            </w:r>
          </w:p>
        </w:tc>
      </w:tr>
      <w:tr>
        <w:trPr>
          <w:trHeight w:val="55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5" w:right="0"/>
              <w:jc w:val="left"/>
              <w:rPr>
                <w:rFonts w:ascii="宋体" w:hAnsi="宋体" w:cs="宋体" w:eastAsia="宋体" w:hint="default"/>
                <w:sz w:val="21"/>
                <w:szCs w:val="21"/>
              </w:rPr>
            </w:pPr>
            <w:r>
              <w:rPr>
                <w:rFonts w:ascii="宋体" w:hAnsi="宋体" w:cs="宋体" w:eastAsia="宋体" w:hint="default"/>
                <w:sz w:val="21"/>
                <w:szCs w:val="21"/>
              </w:rPr>
              <w:t>按公允价</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值计量的</w:t>
            </w:r>
          </w:p>
        </w:tc>
        <w:tc>
          <w:tcPr>
            <w:tcW w:w="159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54,061,036.40</w:t>
            </w:r>
          </w:p>
        </w:tc>
        <w:tc>
          <w:tcPr>
            <w:tcW w:w="45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54,061,036.40</w:t>
            </w:r>
          </w:p>
        </w:tc>
      </w:tr>
      <w:tr>
        <w:trPr>
          <w:trHeight w:val="555"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按成本计</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76,995,874.22</w:t>
            </w:r>
          </w:p>
        </w:tc>
        <w:tc>
          <w:tcPr>
            <w:tcW w:w="48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76,995,874.22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68,106,932.14</w:t>
            </w:r>
          </w:p>
        </w:tc>
        <w:tc>
          <w:tcPr>
            <w:tcW w:w="45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68,106,932.14</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544"/>
        <w:gridCol w:w="1592"/>
        <w:gridCol w:w="485"/>
        <w:gridCol w:w="1592"/>
        <w:gridCol w:w="1697"/>
        <w:gridCol w:w="456"/>
        <w:gridCol w:w="1697"/>
      </w:tblGrid>
      <w:tr>
        <w:trPr>
          <w:trHeight w:val="28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76,995,874.22</w:t>
            </w:r>
          </w:p>
        </w:tc>
        <w:tc>
          <w:tcPr>
            <w:tcW w:w="48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76,995,874.22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122,167,968.54</w:t>
            </w:r>
          </w:p>
        </w:tc>
        <w:tc>
          <w:tcPr>
            <w:tcW w:w="45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122,167,968.54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8"/>
          <w:pgSz w:w="11910" w:h="16840"/>
          <w:pgMar w:footer="1195" w:header="882" w:top="1120" w:bottom="1380" w:left="1040" w:right="1560"/>
        </w:sectPr>
      </w:pPr>
    </w:p>
    <w:p>
      <w:pPr>
        <w:pStyle w:val="Heading3"/>
        <w:spacing w:line="240" w:lineRule="auto"/>
        <w:ind w:left="237" w:right="-14"/>
        <w:jc w:val="left"/>
        <w:rPr>
          <w:b w:val="0"/>
          <w:bCs w:val="0"/>
        </w:rPr>
      </w:pPr>
      <w:r>
        <w:rPr>
          <w:rFonts w:ascii="宋体" w:hAnsi="宋体" w:cs="宋体" w:eastAsia="宋体" w:hint="default"/>
        </w:rPr>
        <w:t>(2).</w:t>
      </w:r>
      <w:r>
        <w:rPr/>
        <w:t>期末按公允价值计量的可供出售金融资产</w:t>
      </w:r>
      <w:r>
        <w:rPr>
          <w:b w:val="0"/>
          <w:bCs w:val="0"/>
        </w:rPr>
      </w:r>
    </w:p>
    <w:p>
      <w:pPr>
        <w:spacing w:line="290" w:lineRule="auto" w:before="58"/>
        <w:ind w:left="237" w:right="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462" w:space="2060"/>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385"/>
        <w:gridCol w:w="854"/>
        <w:gridCol w:w="853"/>
        <w:gridCol w:w="852"/>
        <w:gridCol w:w="852"/>
        <w:gridCol w:w="708"/>
        <w:gridCol w:w="708"/>
        <w:gridCol w:w="708"/>
        <w:gridCol w:w="710"/>
        <w:gridCol w:w="853"/>
        <w:gridCol w:w="566"/>
      </w:tblGrid>
      <w:tr>
        <w:trPr>
          <w:trHeight w:val="718"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78" w:right="367"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4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9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566" w:type="dxa"/>
            <w:vMerge w:val="restart"/>
            <w:tcBorders>
              <w:top w:val="single" w:sz="4" w:space="0" w:color="000000"/>
              <w:left w:val="single" w:sz="4" w:space="0" w:color="000000"/>
              <w:right w:val="single" w:sz="4"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70"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r>
      <w:tr>
        <w:trPr>
          <w:trHeight w:val="927" w:hRule="exact"/>
        </w:trPr>
        <w:tc>
          <w:tcPr>
            <w:tcW w:w="1385" w:type="dxa"/>
            <w:vMerge/>
            <w:tcBorders>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8" w:right="20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08" w:right="20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39" w:right="13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39" w:right="13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53"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Vpon</w:t>
            </w:r>
            <w:r>
              <w:rPr>
                <w:rFonts w:ascii="宋体"/>
                <w:spacing w:val="1"/>
                <w:sz w:val="21"/>
              </w:rPr>
              <w:t> </w:t>
            </w:r>
            <w:r>
              <w:rPr>
                <w:rFonts w:ascii="宋体"/>
                <w:sz w:val="21"/>
              </w:rPr>
              <w:t>Ltd.</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21,584</w:t>
            </w:r>
          </w:p>
          <w:p>
            <w:pPr>
              <w:pStyle w:val="TableParagraph"/>
              <w:spacing w:line="272" w:lineRule="exact"/>
              <w:ind w:right="101"/>
              <w:jc w:val="right"/>
              <w:rPr>
                <w:rFonts w:ascii="宋体" w:hAnsi="宋体" w:cs="宋体" w:eastAsia="宋体" w:hint="default"/>
                <w:sz w:val="21"/>
                <w:szCs w:val="21"/>
              </w:rPr>
            </w:pPr>
            <w:r>
              <w:rPr>
                <w:rFonts w:ascii="宋体"/>
                <w:sz w:val="21"/>
              </w:rPr>
              <w:t>,500.0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21,584</w:t>
            </w:r>
          </w:p>
          <w:p>
            <w:pPr>
              <w:pStyle w:val="TableParagraph"/>
              <w:spacing w:line="272" w:lineRule="exact"/>
              <w:ind w:right="101"/>
              <w:jc w:val="right"/>
              <w:rPr>
                <w:rFonts w:ascii="宋体" w:hAnsi="宋体" w:cs="宋体" w:eastAsia="宋体" w:hint="default"/>
                <w:sz w:val="21"/>
                <w:szCs w:val="21"/>
              </w:rPr>
            </w:pPr>
            <w:r>
              <w:rPr>
                <w:rFonts w:ascii="宋体"/>
                <w:sz w:val="21"/>
              </w:rPr>
              <w:t>,500.0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Counect</w:t>
            </w:r>
          </w:p>
          <w:p>
            <w:pPr>
              <w:pStyle w:val="TableParagraph"/>
              <w:spacing w:line="272" w:lineRule="exact" w:before="27"/>
              <w:ind w:left="103" w:right="321"/>
              <w:jc w:val="left"/>
              <w:rPr>
                <w:rFonts w:ascii="宋体" w:hAnsi="宋体" w:cs="宋体" w:eastAsia="宋体" w:hint="default"/>
                <w:sz w:val="21"/>
                <w:szCs w:val="21"/>
              </w:rPr>
            </w:pPr>
            <w:r>
              <w:rPr>
                <w:rFonts w:ascii="宋体"/>
                <w:sz w:val="21"/>
              </w:rPr>
              <w:t>Holding</w:t>
            </w:r>
            <w:r>
              <w:rPr>
                <w:rFonts w:ascii="宋体"/>
                <w:w w:val="100"/>
                <w:sz w:val="21"/>
              </w:rPr>
              <w:t> </w:t>
            </w:r>
            <w:r>
              <w:rPr>
                <w:rFonts w:ascii="宋体"/>
                <w:sz w:val="21"/>
              </w:rPr>
              <w:t>Co.,</w:t>
            </w:r>
            <w:r>
              <w:rPr>
                <w:rFonts w:ascii="宋体"/>
                <w:spacing w:val="1"/>
                <w:sz w:val="21"/>
              </w:rPr>
              <w:t> </w:t>
            </w:r>
            <w:r>
              <w:rPr>
                <w:rFonts w:ascii="宋体"/>
                <w:sz w:val="21"/>
              </w:rPr>
              <w:t>Ltd.</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15,222</w:t>
            </w:r>
          </w:p>
          <w:p>
            <w:pPr>
              <w:pStyle w:val="TableParagraph"/>
              <w:spacing w:line="272" w:lineRule="exact"/>
              <w:ind w:right="101"/>
              <w:jc w:val="right"/>
              <w:rPr>
                <w:rFonts w:ascii="宋体" w:hAnsi="宋体" w:cs="宋体" w:eastAsia="宋体" w:hint="default"/>
                <w:sz w:val="21"/>
                <w:szCs w:val="21"/>
              </w:rPr>
            </w:pPr>
            <w:r>
              <w:rPr>
                <w:rFonts w:ascii="宋体"/>
                <w:sz w:val="21"/>
              </w:rPr>
              <w:t>,432.1</w:t>
            </w:r>
          </w:p>
          <w:p>
            <w:pPr>
              <w:pStyle w:val="TableParagraph"/>
              <w:spacing w:line="273" w:lineRule="exact"/>
              <w:ind w:right="103"/>
              <w:jc w:val="right"/>
              <w:rPr>
                <w:rFonts w:ascii="宋体" w:hAnsi="宋体" w:cs="宋体" w:eastAsia="宋体" w:hint="default"/>
                <w:sz w:val="21"/>
                <w:szCs w:val="21"/>
              </w:rPr>
            </w:pPr>
            <w:r>
              <w:rPr>
                <w:rFonts w:ascii="宋体"/>
                <w:w w:val="100"/>
                <w:sz w:val="21"/>
              </w:rPr>
              <w:t>4</w:t>
            </w: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15,222</w:t>
            </w:r>
          </w:p>
          <w:p>
            <w:pPr>
              <w:pStyle w:val="TableParagraph"/>
              <w:spacing w:line="272" w:lineRule="exact"/>
              <w:ind w:right="101"/>
              <w:jc w:val="right"/>
              <w:rPr>
                <w:rFonts w:ascii="宋体" w:hAnsi="宋体" w:cs="宋体" w:eastAsia="宋体" w:hint="default"/>
                <w:sz w:val="21"/>
                <w:szCs w:val="21"/>
              </w:rPr>
            </w:pPr>
            <w:r>
              <w:rPr>
                <w:rFonts w:ascii="宋体"/>
                <w:sz w:val="21"/>
              </w:rPr>
              <w:t>,432.1</w:t>
            </w:r>
          </w:p>
          <w:p>
            <w:pPr>
              <w:pStyle w:val="TableParagraph"/>
              <w:spacing w:line="273" w:lineRule="exact"/>
              <w:ind w:right="103"/>
              <w:jc w:val="right"/>
              <w:rPr>
                <w:rFonts w:ascii="宋体" w:hAnsi="宋体" w:cs="宋体" w:eastAsia="宋体" w:hint="default"/>
                <w:sz w:val="21"/>
                <w:szCs w:val="21"/>
              </w:rPr>
            </w:pPr>
            <w:r>
              <w:rPr>
                <w:rFonts w:ascii="宋体"/>
                <w:w w:val="100"/>
                <w:sz w:val="21"/>
              </w:rPr>
              <w:t>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4.0534</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喜悦</w:t>
            </w:r>
            <w:r>
              <w:rPr>
                <w:rFonts w:ascii="宋体" w:hAnsi="宋体" w:cs="宋体" w:eastAsia="宋体" w:hint="default"/>
                <w:spacing w:val="-3"/>
                <w:w w:val="100"/>
                <w:sz w:val="21"/>
                <w:szCs w:val="21"/>
              </w:rPr>
              <w:t>动</w:t>
            </w:r>
            <w:r>
              <w:rPr>
                <w:rFonts w:ascii="宋体" w:hAnsi="宋体" w:cs="宋体" w:eastAsia="宋体" w:hint="default"/>
                <w:spacing w:val="-92"/>
                <w:w w:val="100"/>
                <w:sz w:val="21"/>
                <w:szCs w:val="21"/>
              </w:rPr>
              <w:t>漫</w:t>
            </w:r>
            <w:r>
              <w:rPr>
                <w:rFonts w:ascii="宋体" w:hAnsi="宋体" w:cs="宋体" w:eastAsia="宋体" w:hint="default"/>
                <w:spacing w:val="-3"/>
                <w:w w:val="100"/>
                <w:sz w:val="21"/>
                <w:szCs w:val="21"/>
              </w:rPr>
              <w:t>（</w:t>
            </w:r>
            <w:r>
              <w:rPr>
                <w:rFonts w:ascii="宋体" w:hAnsi="宋体" w:cs="宋体" w:eastAsia="宋体" w:hint="default"/>
                <w:w w:val="100"/>
                <w:sz w:val="21"/>
                <w:szCs w:val="21"/>
              </w:rPr>
              <w:t>杭</w:t>
            </w:r>
          </w:p>
          <w:p>
            <w:pPr>
              <w:pStyle w:val="TableParagraph"/>
              <w:spacing w:line="272" w:lineRule="exact" w:before="26"/>
              <w:ind w:left="103" w:right="60"/>
              <w:jc w:val="left"/>
              <w:rPr>
                <w:rFonts w:ascii="宋体" w:hAnsi="宋体" w:cs="宋体" w:eastAsia="宋体" w:hint="default"/>
                <w:sz w:val="21"/>
                <w:szCs w:val="21"/>
              </w:rPr>
            </w:pPr>
            <w:r>
              <w:rPr>
                <w:rFonts w:ascii="宋体" w:hAnsi="宋体" w:cs="宋体" w:eastAsia="宋体" w:hint="default"/>
                <w:spacing w:val="-17"/>
                <w:w w:val="100"/>
                <w:sz w:val="21"/>
                <w:szCs w:val="21"/>
              </w:rPr>
              <w:t>州）股份有限</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公司（注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p>
            <w:pPr>
              <w:pStyle w:val="TableParagraph"/>
              <w:spacing w:line="271" w:lineRule="exact"/>
              <w:ind w:right="101"/>
              <w:jc w:val="right"/>
              <w:rPr>
                <w:rFonts w:ascii="宋体" w:hAnsi="宋体" w:cs="宋体" w:eastAsia="宋体" w:hint="default"/>
                <w:sz w:val="21"/>
                <w:szCs w:val="21"/>
              </w:rPr>
            </w:pPr>
            <w:r>
              <w:rPr>
                <w:rFonts w:ascii="宋体"/>
                <w:sz w:val="21"/>
              </w:rPr>
              <w:t>,000.0</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p>
            <w:pPr>
              <w:pStyle w:val="TableParagraph"/>
              <w:spacing w:line="271" w:lineRule="exact"/>
              <w:ind w:right="101"/>
              <w:jc w:val="right"/>
              <w:rPr>
                <w:rFonts w:ascii="宋体" w:hAnsi="宋体" w:cs="宋体" w:eastAsia="宋体" w:hint="default"/>
                <w:sz w:val="21"/>
                <w:szCs w:val="21"/>
              </w:rPr>
            </w:pPr>
            <w:r>
              <w:rPr>
                <w:rFonts w:ascii="宋体"/>
                <w:sz w:val="21"/>
              </w:rPr>
              <w:t>,000.0</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4.546</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珠海三木科</w:t>
            </w:r>
          </w:p>
          <w:p>
            <w:pPr>
              <w:pStyle w:val="TableParagraph"/>
              <w:spacing w:line="272" w:lineRule="exact" w:before="27"/>
              <w:ind w:left="103" w:right="60"/>
              <w:jc w:val="left"/>
              <w:rPr>
                <w:rFonts w:ascii="宋体" w:hAnsi="宋体" w:cs="宋体" w:eastAsia="宋体" w:hint="default"/>
                <w:sz w:val="21"/>
                <w:szCs w:val="21"/>
              </w:rPr>
            </w:pPr>
            <w:r>
              <w:rPr>
                <w:rFonts w:ascii="宋体" w:hAnsi="宋体" w:cs="宋体" w:eastAsia="宋体" w:hint="default"/>
                <w:sz w:val="21"/>
                <w:szCs w:val="21"/>
              </w:rPr>
              <w:t>技股份有限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9,999,</w:t>
            </w:r>
          </w:p>
          <w:p>
            <w:pPr>
              <w:pStyle w:val="TableParagraph"/>
              <w:spacing w:line="274" w:lineRule="exact"/>
              <w:ind w:left="105" w:right="0"/>
              <w:jc w:val="left"/>
              <w:rPr>
                <w:rFonts w:ascii="宋体" w:hAnsi="宋体" w:cs="宋体" w:eastAsia="宋体" w:hint="default"/>
                <w:sz w:val="21"/>
                <w:szCs w:val="21"/>
              </w:rPr>
            </w:pPr>
            <w:r>
              <w:rPr>
                <w:rFonts w:ascii="宋体"/>
                <w:sz w:val="21"/>
              </w:rPr>
              <w:t>982.08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9,999,</w:t>
            </w:r>
          </w:p>
          <w:p>
            <w:pPr>
              <w:pStyle w:val="TableParagraph"/>
              <w:spacing w:line="274" w:lineRule="exact"/>
              <w:ind w:left="105" w:right="0"/>
              <w:jc w:val="left"/>
              <w:rPr>
                <w:rFonts w:ascii="宋体" w:hAnsi="宋体" w:cs="宋体" w:eastAsia="宋体" w:hint="default"/>
                <w:sz w:val="21"/>
                <w:szCs w:val="21"/>
              </w:rPr>
            </w:pPr>
            <w:r>
              <w:rPr>
                <w:rFonts w:ascii="宋体"/>
                <w:sz w:val="21"/>
              </w:rPr>
              <w:t>982.08</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上海无穹创</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业投资中心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8,000,</w:t>
            </w:r>
          </w:p>
          <w:p>
            <w:pPr>
              <w:pStyle w:val="TableParagraph"/>
              <w:spacing w:line="273" w:lineRule="exact"/>
              <w:ind w:left="108" w:right="0"/>
              <w:jc w:val="left"/>
              <w:rPr>
                <w:rFonts w:ascii="宋体" w:hAnsi="宋体" w:cs="宋体" w:eastAsia="宋体" w:hint="default"/>
                <w:sz w:val="21"/>
                <w:szCs w:val="21"/>
              </w:rPr>
            </w:pPr>
            <w:r>
              <w:rPr>
                <w:rFonts w:ascii="宋体"/>
                <w:sz w:val="21"/>
              </w:rPr>
              <w:t>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1,111,</w:t>
            </w:r>
          </w:p>
          <w:p>
            <w:pPr>
              <w:pStyle w:val="TableParagraph"/>
              <w:spacing w:line="273" w:lineRule="exact"/>
              <w:ind w:left="105" w:right="0"/>
              <w:jc w:val="left"/>
              <w:rPr>
                <w:rFonts w:ascii="宋体" w:hAnsi="宋体" w:cs="宋体" w:eastAsia="宋体" w:hint="default"/>
                <w:sz w:val="21"/>
                <w:szCs w:val="21"/>
              </w:rPr>
            </w:pPr>
            <w:r>
              <w:rPr>
                <w:rFonts w:ascii="宋体"/>
                <w:sz w:val="21"/>
              </w:rPr>
              <w:t>040.00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6,888,</w:t>
            </w:r>
          </w:p>
          <w:p>
            <w:pPr>
              <w:pStyle w:val="TableParagraph"/>
              <w:spacing w:line="273" w:lineRule="exact"/>
              <w:ind w:left="105" w:right="0"/>
              <w:jc w:val="left"/>
              <w:rPr>
                <w:rFonts w:ascii="宋体" w:hAnsi="宋体" w:cs="宋体" w:eastAsia="宋体" w:hint="default"/>
                <w:sz w:val="21"/>
                <w:szCs w:val="21"/>
              </w:rPr>
            </w:pPr>
            <w:r>
              <w:rPr>
                <w:rFonts w:ascii="宋体"/>
                <w:sz w:val="21"/>
              </w:rPr>
              <w:t>960.00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网大</w:t>
            </w:r>
            <w:r>
              <w:rPr>
                <w:rFonts w:ascii="宋体" w:hAnsi="宋体" w:cs="宋体" w:eastAsia="宋体" w:hint="default"/>
                <w:spacing w:val="-3"/>
                <w:w w:val="100"/>
                <w:sz w:val="21"/>
                <w:szCs w:val="21"/>
              </w:rPr>
              <w:t>影</w:t>
            </w:r>
            <w:r>
              <w:rPr>
                <w:rFonts w:ascii="宋体" w:hAnsi="宋体" w:cs="宋体" w:eastAsia="宋体" w:hint="default"/>
                <w:spacing w:val="-92"/>
                <w:w w:val="100"/>
                <w:sz w:val="21"/>
                <w:szCs w:val="21"/>
              </w:rPr>
              <w:t>业</w:t>
            </w:r>
            <w:r>
              <w:rPr>
                <w:rFonts w:ascii="宋体" w:hAnsi="宋体" w:cs="宋体" w:eastAsia="宋体" w:hint="default"/>
                <w:spacing w:val="-3"/>
                <w:w w:val="100"/>
                <w:sz w:val="21"/>
                <w:szCs w:val="21"/>
              </w:rPr>
              <w:t>（</w:t>
            </w:r>
            <w:r>
              <w:rPr>
                <w:rFonts w:ascii="宋体" w:hAnsi="宋体" w:cs="宋体" w:eastAsia="宋体" w:hint="default"/>
                <w:w w:val="100"/>
                <w:sz w:val="21"/>
                <w:szCs w:val="21"/>
              </w:rPr>
              <w:t>杭</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州</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7,500,</w:t>
            </w:r>
          </w:p>
          <w:p>
            <w:pPr>
              <w:pStyle w:val="TableParagraph"/>
              <w:spacing w:line="273" w:lineRule="exact"/>
              <w:ind w:left="108" w:right="0"/>
              <w:jc w:val="left"/>
              <w:rPr>
                <w:rFonts w:ascii="宋体" w:hAnsi="宋体" w:cs="宋体" w:eastAsia="宋体" w:hint="default"/>
                <w:sz w:val="21"/>
                <w:szCs w:val="21"/>
              </w:rPr>
            </w:pPr>
            <w:r>
              <w:rPr>
                <w:rFonts w:ascii="宋体"/>
                <w:sz w:val="21"/>
              </w:rPr>
              <w:t>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7,500,</w:t>
            </w:r>
          </w:p>
          <w:p>
            <w:pPr>
              <w:pStyle w:val="TableParagraph"/>
              <w:spacing w:line="273" w:lineRule="exact"/>
              <w:ind w:left="105" w:right="0"/>
              <w:jc w:val="left"/>
              <w:rPr>
                <w:rFonts w:ascii="宋体" w:hAnsi="宋体" w:cs="宋体" w:eastAsia="宋体" w:hint="default"/>
                <w:sz w:val="21"/>
                <w:szCs w:val="21"/>
              </w:rPr>
            </w:pPr>
            <w:r>
              <w:rPr>
                <w:rFonts w:ascii="宋体"/>
                <w:sz w:val="21"/>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北京链塔科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5,000,</w:t>
            </w:r>
          </w:p>
          <w:p>
            <w:pPr>
              <w:pStyle w:val="TableParagraph"/>
              <w:spacing w:line="274" w:lineRule="exact"/>
              <w:ind w:left="108" w:right="0"/>
              <w:jc w:val="left"/>
              <w:rPr>
                <w:rFonts w:ascii="宋体" w:hAnsi="宋体" w:cs="宋体" w:eastAsia="宋体" w:hint="default"/>
                <w:sz w:val="21"/>
                <w:szCs w:val="21"/>
              </w:rPr>
            </w:pPr>
            <w:r>
              <w:rPr>
                <w:rFonts w:ascii="宋体"/>
                <w:sz w:val="21"/>
              </w:rPr>
              <w:t>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5,000,</w:t>
            </w:r>
          </w:p>
          <w:p>
            <w:pPr>
              <w:pStyle w:val="TableParagraph"/>
              <w:spacing w:line="274" w:lineRule="exact"/>
              <w:ind w:left="105" w:right="0"/>
              <w:jc w:val="left"/>
              <w:rPr>
                <w:rFonts w:ascii="宋体" w:hAnsi="宋体" w:cs="宋体" w:eastAsia="宋体" w:hint="default"/>
                <w:sz w:val="21"/>
                <w:szCs w:val="21"/>
              </w:rPr>
            </w:pPr>
            <w:r>
              <w:rPr>
                <w:rFonts w:ascii="宋体"/>
                <w:sz w:val="21"/>
              </w:rPr>
              <w:t>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杭州抢先文</w:t>
            </w:r>
          </w:p>
          <w:p>
            <w:pPr>
              <w:pStyle w:val="TableParagraph"/>
              <w:spacing w:line="240" w:lineRule="auto"/>
              <w:ind w:left="103" w:right="60"/>
              <w:jc w:val="left"/>
              <w:rPr>
                <w:rFonts w:ascii="宋体" w:hAnsi="宋体" w:cs="宋体" w:eastAsia="宋体" w:hint="default"/>
                <w:sz w:val="21"/>
                <w:szCs w:val="21"/>
              </w:rPr>
            </w:pPr>
            <w:r>
              <w:rPr>
                <w:rFonts w:ascii="宋体" w:hAnsi="宋体" w:cs="宋体" w:eastAsia="宋体" w:hint="default"/>
                <w:sz w:val="21"/>
                <w:szCs w:val="21"/>
              </w:rPr>
              <w:t>化传媒有限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公司（注</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500,00</w:t>
            </w:r>
          </w:p>
          <w:p>
            <w:pPr>
              <w:pStyle w:val="TableParagraph"/>
              <w:spacing w:line="273" w:lineRule="exact"/>
              <w:ind w:left="319" w:right="0"/>
              <w:jc w:val="left"/>
              <w:rPr>
                <w:rFonts w:ascii="宋体" w:hAnsi="宋体" w:cs="宋体" w:eastAsia="宋体" w:hint="default"/>
                <w:sz w:val="21"/>
                <w:szCs w:val="21"/>
              </w:rPr>
            </w:pPr>
            <w:r>
              <w:rPr>
                <w:rFonts w:ascii="宋体"/>
                <w:sz w:val="21"/>
              </w:rPr>
              <w:t>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500,00</w:t>
            </w:r>
          </w:p>
          <w:p>
            <w:pPr>
              <w:pStyle w:val="TableParagraph"/>
              <w:spacing w:line="273" w:lineRule="exact"/>
              <w:ind w:left="316"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北京国址地</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信息咨询有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300,00</w:t>
            </w:r>
          </w:p>
          <w:p>
            <w:pPr>
              <w:pStyle w:val="TableParagraph"/>
              <w:spacing w:line="273" w:lineRule="exact"/>
              <w:ind w:left="319" w:right="0"/>
              <w:jc w:val="left"/>
              <w:rPr>
                <w:rFonts w:ascii="宋体" w:hAnsi="宋体" w:cs="宋体" w:eastAsia="宋体" w:hint="default"/>
                <w:sz w:val="21"/>
                <w:szCs w:val="21"/>
              </w:rPr>
            </w:pPr>
            <w:r>
              <w:rPr>
                <w:rFonts w:ascii="宋体"/>
                <w:sz w:val="21"/>
              </w:rPr>
              <w:t>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300,00</w:t>
            </w:r>
          </w:p>
          <w:p>
            <w:pPr>
              <w:pStyle w:val="TableParagraph"/>
              <w:spacing w:line="273" w:lineRule="exact"/>
              <w:ind w:left="316" w:right="0"/>
              <w:jc w:val="left"/>
              <w:rPr>
                <w:rFonts w:ascii="宋体" w:hAnsi="宋体" w:cs="宋体" w:eastAsia="宋体" w:hint="default"/>
                <w:sz w:val="21"/>
                <w:szCs w:val="21"/>
              </w:rPr>
            </w:pPr>
            <w:r>
              <w:rPr>
                <w:rFonts w:ascii="宋体"/>
                <w:sz w:val="21"/>
              </w:rPr>
              <w:t>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68,106</w:t>
            </w:r>
          </w:p>
          <w:p>
            <w:pPr>
              <w:pStyle w:val="TableParagraph"/>
              <w:spacing w:line="272" w:lineRule="exact"/>
              <w:ind w:right="101"/>
              <w:jc w:val="right"/>
              <w:rPr>
                <w:rFonts w:ascii="宋体" w:hAnsi="宋体" w:cs="宋体" w:eastAsia="宋体" w:hint="default"/>
                <w:sz w:val="21"/>
                <w:szCs w:val="21"/>
              </w:rPr>
            </w:pPr>
            <w:r>
              <w:rPr>
                <w:rFonts w:ascii="宋体"/>
                <w:sz w:val="21"/>
              </w:rPr>
              <w:t>,932.1</w:t>
            </w:r>
          </w:p>
          <w:p>
            <w:pPr>
              <w:pStyle w:val="TableParagraph"/>
              <w:spacing w:line="274" w:lineRule="exact"/>
              <w:ind w:right="103"/>
              <w:jc w:val="right"/>
              <w:rPr>
                <w:rFonts w:ascii="宋体" w:hAnsi="宋体" w:cs="宋体" w:eastAsia="宋体" w:hint="default"/>
                <w:sz w:val="21"/>
                <w:szCs w:val="21"/>
              </w:rPr>
            </w:pPr>
            <w:r>
              <w:rPr>
                <w:rFonts w:ascii="宋体"/>
                <w:w w:val="100"/>
                <w:sz w:val="21"/>
              </w:rPr>
              <w:t>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9,999,</w:t>
            </w:r>
          </w:p>
          <w:p>
            <w:pPr>
              <w:pStyle w:val="TableParagraph"/>
              <w:spacing w:line="273" w:lineRule="exact"/>
              <w:ind w:left="105" w:right="0"/>
              <w:jc w:val="left"/>
              <w:rPr>
                <w:rFonts w:ascii="宋体" w:hAnsi="宋体" w:cs="宋体" w:eastAsia="宋体" w:hint="default"/>
                <w:sz w:val="21"/>
                <w:szCs w:val="21"/>
              </w:rPr>
            </w:pPr>
            <w:r>
              <w:rPr>
                <w:rFonts w:ascii="宋体"/>
                <w:sz w:val="21"/>
              </w:rPr>
              <w:t>982.08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1,111,</w:t>
            </w:r>
          </w:p>
          <w:p>
            <w:pPr>
              <w:pStyle w:val="TableParagraph"/>
              <w:spacing w:line="273" w:lineRule="exact"/>
              <w:ind w:left="105" w:right="0"/>
              <w:jc w:val="left"/>
              <w:rPr>
                <w:rFonts w:ascii="宋体" w:hAnsi="宋体" w:cs="宋体" w:eastAsia="宋体" w:hint="default"/>
                <w:sz w:val="21"/>
                <w:szCs w:val="21"/>
              </w:rPr>
            </w:pPr>
            <w:r>
              <w:rPr>
                <w:rFonts w:ascii="宋体"/>
                <w:sz w:val="21"/>
              </w:rPr>
              <w:t>040.00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76,995</w:t>
            </w:r>
          </w:p>
          <w:p>
            <w:pPr>
              <w:pStyle w:val="TableParagraph"/>
              <w:spacing w:line="272" w:lineRule="exact"/>
              <w:ind w:right="101"/>
              <w:jc w:val="right"/>
              <w:rPr>
                <w:rFonts w:ascii="宋体" w:hAnsi="宋体" w:cs="宋体" w:eastAsia="宋体" w:hint="default"/>
                <w:sz w:val="21"/>
                <w:szCs w:val="21"/>
              </w:rPr>
            </w:pPr>
            <w:r>
              <w:rPr>
                <w:rFonts w:ascii="宋体"/>
                <w:sz w:val="21"/>
              </w:rPr>
              <w:t>,874.2</w:t>
            </w:r>
          </w:p>
          <w:p>
            <w:pPr>
              <w:pStyle w:val="TableParagraph"/>
              <w:spacing w:line="274" w:lineRule="exact"/>
              <w:ind w:right="103"/>
              <w:jc w:val="right"/>
              <w:rPr>
                <w:rFonts w:ascii="宋体" w:hAnsi="宋体" w:cs="宋体" w:eastAsia="宋体" w:hint="default"/>
                <w:sz w:val="21"/>
                <w:szCs w:val="21"/>
              </w:rPr>
            </w:pPr>
            <w:r>
              <w:rPr>
                <w:rFonts w:ascii="宋体"/>
                <w:w w:val="100"/>
                <w:sz w:val="21"/>
              </w:rPr>
              <w:t>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7" w:right="0"/>
              <w:jc w:val="left"/>
              <w:rPr>
                <w:rFonts w:ascii="宋体" w:hAnsi="宋体" w:cs="宋体" w:eastAsia="宋体" w:hint="default"/>
                <w:sz w:val="21"/>
                <w:szCs w:val="21"/>
              </w:rPr>
            </w:pPr>
            <w:r>
              <w:rPr>
                <w:rFonts w:ascii="宋体"/>
                <w:w w:val="100"/>
                <w:sz w:val="21"/>
              </w:rPr>
              <w:t>/</w:t>
            </w:r>
          </w:p>
        </w:tc>
      </w:tr>
    </w:tbl>
    <w:p>
      <w:pPr>
        <w:pStyle w:val="BodyText"/>
        <w:spacing w:line="241" w:lineRule="exact"/>
        <w:ind w:left="237" w:right="0" w:firstLine="420"/>
        <w:jc w:val="left"/>
      </w:pPr>
      <w:r>
        <w:rPr/>
        <w:t>注</w:t>
      </w:r>
      <w:r>
        <w:rPr>
          <w:spacing w:val="-53"/>
        </w:rPr>
        <w:t> </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1"/>
        </w:rPr>
        <w:t> </w:t>
      </w:r>
      <w:r>
        <w:rPr/>
        <w:t>年</w:t>
      </w:r>
      <w:r>
        <w:rPr>
          <w:spacing w:val="-1"/>
        </w:rPr>
        <w:t> </w:t>
      </w:r>
      <w:r>
        <w:rPr>
          <w:rFonts w:ascii="宋体" w:hAnsi="宋体" w:cs="宋体" w:eastAsia="宋体" w:hint="default"/>
        </w:rPr>
        <w:t>4</w:t>
      </w:r>
      <w:r>
        <w:rPr>
          <w:rFonts w:ascii="宋体" w:hAnsi="宋体" w:cs="宋体" w:eastAsia="宋体" w:hint="default"/>
          <w:spacing w:val="1"/>
        </w:rPr>
        <w:t> </w:t>
      </w:r>
      <w:r>
        <w:rPr/>
        <w:t>月</w:t>
      </w:r>
      <w:r>
        <w:rPr>
          <w:spacing w:val="-1"/>
        </w:rPr>
        <w:t> </w:t>
      </w:r>
      <w:r>
        <w:rPr>
          <w:rFonts w:ascii="宋体" w:hAnsi="宋体" w:cs="宋体" w:eastAsia="宋体" w:hint="default"/>
        </w:rPr>
        <w:t>29</w:t>
      </w:r>
      <w:r>
        <w:rPr>
          <w:rFonts w:ascii="宋体" w:hAnsi="宋体" w:cs="宋体" w:eastAsia="宋体" w:hint="default"/>
          <w:spacing w:val="-1"/>
        </w:rPr>
        <w:t> </w:t>
      </w:r>
      <w:r>
        <w:rPr/>
        <w:t>日，本公司与</w:t>
      </w:r>
      <w:r>
        <w:rPr>
          <w:spacing w:val="-53"/>
        </w:rPr>
        <w:t> </w:t>
      </w:r>
      <w:r>
        <w:rPr>
          <w:rFonts w:ascii="宋体" w:hAnsi="宋体" w:cs="宋体" w:eastAsia="宋体" w:hint="default"/>
        </w:rPr>
        <w:t>Vpon</w:t>
      </w:r>
      <w:r>
        <w:rPr>
          <w:rFonts w:ascii="宋体" w:hAnsi="宋体" w:cs="宋体" w:eastAsia="宋体" w:hint="default"/>
          <w:spacing w:val="-1"/>
        </w:rPr>
        <w:t> </w:t>
      </w:r>
      <w:r>
        <w:rPr>
          <w:rFonts w:ascii="宋体" w:hAnsi="宋体" w:cs="宋体" w:eastAsia="宋体" w:hint="default"/>
        </w:rPr>
        <w:t>Ltd.</w:t>
      </w:r>
      <w:r>
        <w:rPr>
          <w:rFonts w:ascii="宋体" w:hAnsi="宋体" w:cs="宋体" w:eastAsia="宋体" w:hint="default"/>
          <w:spacing w:val="-4"/>
        </w:rPr>
        <w:t> </w:t>
      </w:r>
      <w:r>
        <w:rPr/>
        <w:t>及其原股东签署《投资意向书》，以每股</w:t>
      </w:r>
    </w:p>
    <w:p>
      <w:pPr>
        <w:pStyle w:val="BodyText"/>
        <w:spacing w:line="240" w:lineRule="auto" w:before="133"/>
        <w:ind w:left="237" w:right="0"/>
        <w:jc w:val="left"/>
      </w:pPr>
      <w:r>
        <w:rPr>
          <w:rFonts w:ascii="宋体" w:hAnsi="宋体" w:cs="宋体" w:eastAsia="宋体" w:hint="default"/>
        </w:rPr>
        <w:t>0.345</w:t>
      </w:r>
      <w:r>
        <w:rPr>
          <w:rFonts w:ascii="宋体" w:hAnsi="宋体" w:cs="宋体" w:eastAsia="宋体" w:hint="default"/>
          <w:spacing w:val="-2"/>
        </w:rPr>
        <w:t> </w:t>
      </w:r>
      <w:r>
        <w:rPr/>
        <w:t>美元的价格认购</w:t>
      </w:r>
      <w:r>
        <w:rPr>
          <w:spacing w:val="-53"/>
        </w:rPr>
        <w:t> </w:t>
      </w:r>
      <w:r>
        <w:rPr>
          <w:rFonts w:ascii="宋体" w:hAnsi="宋体" w:cs="宋体" w:eastAsia="宋体" w:hint="default"/>
        </w:rPr>
        <w:t>Vpon</w:t>
      </w:r>
      <w:r>
        <w:rPr>
          <w:rFonts w:ascii="宋体" w:hAnsi="宋体" w:cs="宋体" w:eastAsia="宋体" w:hint="default"/>
          <w:spacing w:val="-38"/>
        </w:rPr>
        <w:t> </w:t>
      </w:r>
      <w:r>
        <w:rPr>
          <w:rFonts w:ascii="宋体" w:hAnsi="宋体" w:cs="宋体" w:eastAsia="宋体" w:hint="default"/>
        </w:rPr>
        <w:t>Ltd.</w:t>
      </w:r>
      <w:r>
        <w:rPr>
          <w:rFonts w:ascii="宋体" w:hAnsi="宋体" w:cs="宋体" w:eastAsia="宋体" w:hint="default"/>
          <w:spacing w:val="-2"/>
        </w:rPr>
        <w:t> </w:t>
      </w:r>
      <w:r>
        <w:rPr/>
        <w:t>新发行的</w:t>
      </w:r>
      <w:r>
        <w:rPr>
          <w:spacing w:val="-2"/>
        </w:rPr>
        <w:t> </w:t>
      </w:r>
      <w:r>
        <w:rPr>
          <w:rFonts w:ascii="宋体" w:hAnsi="宋体" w:cs="宋体" w:eastAsia="宋体" w:hint="default"/>
        </w:rPr>
        <w:t>8,695,652 </w:t>
      </w:r>
      <w:r>
        <w:rPr/>
        <w:t>股</w:t>
      </w:r>
      <w:r>
        <w:rPr>
          <w:spacing w:val="-2"/>
        </w:rPr>
        <w:t> </w:t>
      </w:r>
      <w:r>
        <w:rPr>
          <w:rFonts w:ascii="宋体" w:hAnsi="宋体" w:cs="宋体" w:eastAsia="宋体" w:hint="default"/>
        </w:rPr>
        <w:t>B-1</w:t>
      </w:r>
      <w:r>
        <w:rPr>
          <w:rFonts w:ascii="宋体" w:hAnsi="宋体" w:cs="宋体" w:eastAsia="宋体" w:hint="default"/>
          <w:spacing w:val="-2"/>
        </w:rPr>
        <w:t> </w:t>
      </w:r>
      <w:r>
        <w:rPr/>
        <w:t>轮优先股，以每股 </w:t>
      </w:r>
      <w:r>
        <w:rPr>
          <w:rFonts w:ascii="宋体" w:hAnsi="宋体" w:cs="宋体" w:eastAsia="宋体" w:hint="default"/>
        </w:rPr>
        <w:t>0.23</w:t>
      </w:r>
      <w:r>
        <w:rPr>
          <w:rFonts w:ascii="宋体" w:hAnsi="宋体" w:cs="宋体" w:eastAsia="宋体" w:hint="default"/>
          <w:spacing w:val="-2"/>
        </w:rPr>
        <w:t> </w:t>
      </w:r>
      <w:r>
        <w:rPr/>
        <w:t>美元认</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355" w:lineRule="auto" w:before="36"/>
        <w:ind w:left="137" w:right="310"/>
        <w:jc w:val="both"/>
      </w:pPr>
      <w:r>
        <w:rPr>
          <w:w w:val="100"/>
        </w:rPr>
        <w:t>购</w:t>
      </w:r>
      <w:r>
        <w:rPr>
          <w:spacing w:val="-59"/>
          <w:w w:val="100"/>
        </w:rPr>
        <w:t> </w:t>
      </w:r>
      <w:r>
        <w:rPr>
          <w:rFonts w:ascii="宋体" w:hAnsi="宋体" w:cs="宋体" w:eastAsia="宋体" w:hint="default"/>
          <w:spacing w:val="-1"/>
          <w:w w:val="100"/>
        </w:rPr>
        <w:t>Vpon</w:t>
      </w:r>
      <w:r>
        <w:rPr>
          <w:rFonts w:ascii="宋体" w:hAnsi="宋体" w:cs="宋体" w:eastAsia="宋体" w:hint="default"/>
          <w:spacing w:val="-52"/>
          <w:w w:val="100"/>
        </w:rPr>
        <w:t> </w:t>
      </w:r>
      <w:r>
        <w:rPr>
          <w:rFonts w:ascii="宋体" w:hAnsi="宋体" w:cs="宋体" w:eastAsia="宋体" w:hint="default"/>
          <w:spacing w:val="-2"/>
          <w:w w:val="100"/>
        </w:rPr>
        <w:t>Inc.</w:t>
      </w:r>
      <w:r>
        <w:rPr>
          <w:spacing w:val="-2"/>
          <w:w w:val="100"/>
        </w:rPr>
        <w:t>原持有的</w:t>
      </w:r>
      <w:r>
        <w:rPr>
          <w:spacing w:val="-61"/>
          <w:w w:val="100"/>
        </w:rPr>
        <w:t> </w:t>
      </w:r>
      <w:r>
        <w:rPr>
          <w:rFonts w:ascii="宋体" w:hAnsi="宋体" w:cs="宋体" w:eastAsia="宋体" w:hint="default"/>
          <w:w w:val="100"/>
        </w:rPr>
        <w:t>Vpon</w:t>
      </w:r>
      <w:r>
        <w:rPr>
          <w:rFonts w:ascii="宋体" w:hAnsi="宋体" w:cs="宋体" w:eastAsia="宋体" w:hint="default"/>
          <w:spacing w:val="-54"/>
          <w:w w:val="100"/>
        </w:rPr>
        <w:t> </w:t>
      </w:r>
      <w:r>
        <w:rPr>
          <w:rFonts w:ascii="宋体" w:hAnsi="宋体" w:cs="宋体" w:eastAsia="宋体" w:hint="default"/>
          <w:w w:val="100"/>
        </w:rPr>
        <w:t>Ltd.</w:t>
      </w:r>
      <w:r>
        <w:rPr>
          <w:rFonts w:ascii="宋体" w:hAnsi="宋体" w:cs="宋体" w:eastAsia="宋体" w:hint="default"/>
          <w:spacing w:val="-52"/>
          <w:w w:val="100"/>
        </w:rPr>
        <w:t> </w:t>
      </w:r>
      <w:r>
        <w:rPr>
          <w:rFonts w:ascii="宋体" w:hAnsi="宋体" w:cs="宋体" w:eastAsia="宋体" w:hint="default"/>
          <w:spacing w:val="-1"/>
          <w:w w:val="100"/>
        </w:rPr>
        <w:t>2,173,913</w:t>
      </w:r>
      <w:r>
        <w:rPr>
          <w:rFonts w:ascii="宋体" w:hAnsi="宋体" w:cs="宋体" w:eastAsia="宋体" w:hint="default"/>
          <w:spacing w:val="2"/>
          <w:w w:val="100"/>
        </w:rPr>
        <w:t> </w:t>
      </w:r>
      <w:r>
        <w:rPr>
          <w:spacing w:val="-12"/>
          <w:w w:val="100"/>
        </w:rPr>
        <w:t>股普通股，总认购价格为</w:t>
      </w:r>
      <w:r>
        <w:rPr>
          <w:spacing w:val="-59"/>
          <w:w w:val="100"/>
        </w:rPr>
        <w:t> </w:t>
      </w:r>
      <w:r>
        <w:rPr>
          <w:rFonts w:ascii="宋体" w:hAnsi="宋体" w:cs="宋体" w:eastAsia="宋体" w:hint="default"/>
          <w:spacing w:val="-1"/>
          <w:w w:val="100"/>
        </w:rPr>
        <w:t>350.00</w:t>
      </w:r>
      <w:r>
        <w:rPr>
          <w:rFonts w:ascii="宋体" w:hAnsi="宋体" w:cs="宋体" w:eastAsia="宋体" w:hint="default"/>
          <w:spacing w:val="-59"/>
          <w:w w:val="100"/>
        </w:rPr>
        <w:t> </w:t>
      </w:r>
      <w:r>
        <w:rPr>
          <w:spacing w:val="-23"/>
          <w:w w:val="100"/>
        </w:rPr>
        <w:t>万美元，占</w:t>
      </w:r>
      <w:r>
        <w:rPr>
          <w:spacing w:val="-58"/>
          <w:w w:val="100"/>
        </w:rPr>
        <w:t> </w:t>
      </w:r>
      <w:r>
        <w:rPr>
          <w:rFonts w:ascii="宋体" w:hAnsi="宋体" w:cs="宋体" w:eastAsia="宋体" w:hint="default"/>
          <w:spacing w:val="-1"/>
          <w:w w:val="100"/>
        </w:rPr>
        <w:t>Vpon</w:t>
      </w:r>
      <w:r>
        <w:rPr>
          <w:rFonts w:ascii="宋体" w:hAnsi="宋体" w:cs="宋体" w:eastAsia="宋体" w:hint="default"/>
          <w:spacing w:val="-52"/>
          <w:w w:val="100"/>
        </w:rPr>
        <w:t> </w:t>
      </w:r>
      <w:r>
        <w:rPr>
          <w:rFonts w:ascii="宋体" w:hAnsi="宋体" w:cs="宋体" w:eastAsia="宋体" w:hint="default"/>
          <w:spacing w:val="-2"/>
          <w:w w:val="100"/>
        </w:rPr>
        <w:t>Ltd.</w:t>
      </w:r>
      <w:r>
        <w:rPr>
          <w:rFonts w:ascii="宋体" w:hAnsi="宋体" w:cs="宋体" w:eastAsia="宋体" w:hint="default"/>
          <w:w w:val="100"/>
        </w:rPr>
        <w:t> </w:t>
      </w:r>
      <w:r>
        <w:rPr/>
        <w:t>在完全稀释的基础上总股份比例的</w:t>
      </w:r>
      <w:r>
        <w:rPr>
          <w:spacing w:val="-55"/>
        </w:rPr>
        <w:t> </w:t>
      </w:r>
      <w:r>
        <w:rPr>
          <w:rFonts w:ascii="宋体" w:hAnsi="宋体" w:cs="宋体" w:eastAsia="宋体" w:hint="default"/>
        </w:rPr>
        <w:t>9.00%</w:t>
      </w:r>
      <w:r>
        <w:rPr/>
        <w:t>。</w:t>
      </w:r>
    </w:p>
    <w:p>
      <w:pPr>
        <w:pStyle w:val="BodyText"/>
        <w:spacing w:line="357" w:lineRule="auto" w:before="32"/>
        <w:ind w:left="137" w:right="0" w:firstLine="420"/>
        <w:jc w:val="left"/>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6"/>
        </w:rPr>
        <w:t> </w:t>
      </w:r>
      <w:r>
        <w:rPr>
          <w:spacing w:val="-3"/>
        </w:rPr>
        <w:t>日，根据公司与</w:t>
      </w:r>
      <w:r>
        <w:rPr>
          <w:spacing w:val="-53"/>
        </w:rPr>
        <w:t> </w:t>
      </w:r>
      <w:r>
        <w:rPr>
          <w:rFonts w:ascii="宋体" w:hAnsi="宋体" w:cs="宋体" w:eastAsia="宋体" w:hint="default"/>
        </w:rPr>
        <w:t>Vpon</w:t>
      </w:r>
      <w:r>
        <w:rPr>
          <w:rFonts w:ascii="宋体" w:hAnsi="宋体" w:cs="宋体" w:eastAsia="宋体" w:hint="default"/>
          <w:spacing w:val="-54"/>
        </w:rPr>
        <w:t> </w:t>
      </w:r>
      <w:r>
        <w:rPr>
          <w:rFonts w:ascii="宋体" w:hAnsi="宋体" w:cs="宋体" w:eastAsia="宋体" w:hint="default"/>
        </w:rPr>
        <w:t>Ltd.</w:t>
      </w:r>
      <w:r>
        <w:rPr>
          <w:rFonts w:ascii="宋体" w:hAnsi="宋体" w:cs="宋体" w:eastAsia="宋体" w:hint="default"/>
          <w:spacing w:val="-2"/>
        </w:rPr>
        <w:t> </w:t>
      </w:r>
      <w:r>
        <w:rPr/>
        <w:t>签订的《</w:t>
      </w:r>
      <w:r>
        <w:rPr>
          <w:rFonts w:ascii="宋体" w:hAnsi="宋体" w:cs="宋体" w:eastAsia="宋体" w:hint="default"/>
        </w:rPr>
        <w:t>Shares</w:t>
      </w:r>
      <w:r>
        <w:rPr>
          <w:rFonts w:ascii="宋体" w:hAnsi="宋体" w:cs="宋体" w:eastAsia="宋体" w:hint="default"/>
          <w:spacing w:val="-54"/>
        </w:rPr>
        <w:t> </w:t>
      </w:r>
      <w:r>
        <w:rPr>
          <w:rFonts w:ascii="宋体" w:hAnsi="宋体" w:cs="宋体" w:eastAsia="宋体" w:hint="default"/>
        </w:rPr>
        <w:t>Repurchase</w:t>
      </w:r>
      <w:r>
        <w:rPr>
          <w:rFonts w:ascii="宋体" w:hAnsi="宋体" w:cs="宋体" w:eastAsia="宋体" w:hint="default"/>
          <w:spacing w:val="-54"/>
        </w:rPr>
        <w:t> </w:t>
      </w:r>
      <w:r>
        <w:rPr>
          <w:rFonts w:ascii="宋体" w:hAnsi="宋体" w:cs="宋体" w:eastAsia="宋体" w:hint="default"/>
        </w:rPr>
        <w:t>Agreement</w:t>
      </w:r>
      <w:r>
        <w:rPr/>
        <w:t>》，</w:t>
      </w:r>
      <w:r>
        <w:rPr>
          <w:spacing w:val="-14"/>
        </w:rPr>
        <w:t> </w:t>
      </w:r>
      <w:r>
        <w:rPr>
          <w:rFonts w:ascii="宋体" w:hAnsi="宋体" w:cs="宋体" w:eastAsia="宋体" w:hint="default"/>
        </w:rPr>
        <w:t>Vpon</w:t>
      </w:r>
      <w:r>
        <w:rPr>
          <w:rFonts w:ascii="宋体" w:hAnsi="宋体" w:cs="宋体" w:eastAsia="宋体" w:hint="default"/>
          <w:w w:val="100"/>
        </w:rPr>
        <w:t> </w:t>
      </w:r>
      <w:r>
        <w:rPr>
          <w:rFonts w:ascii="宋体" w:hAnsi="宋体" w:cs="宋体" w:eastAsia="宋体" w:hint="default"/>
        </w:rPr>
        <w:t>Ltd. </w:t>
      </w:r>
      <w:r>
        <w:rPr/>
        <w:t>回购本公司所持的</w:t>
      </w:r>
      <w:r>
        <w:rPr>
          <w:spacing w:val="-54"/>
        </w:rPr>
        <w:t> </w:t>
      </w:r>
      <w:r>
        <w:rPr>
          <w:rFonts w:ascii="宋体" w:hAnsi="宋体" w:cs="宋体" w:eastAsia="宋体" w:hint="default"/>
        </w:rPr>
        <w:t>252,900</w:t>
      </w:r>
      <w:r>
        <w:rPr>
          <w:rFonts w:ascii="宋体" w:hAnsi="宋体" w:cs="宋体" w:eastAsia="宋体" w:hint="default"/>
          <w:spacing w:val="-51"/>
        </w:rPr>
        <w:t> </w:t>
      </w:r>
      <w:r>
        <w:rPr/>
        <w:t>股普通股以及</w:t>
      </w:r>
      <w:r>
        <w:rPr>
          <w:spacing w:val="-52"/>
        </w:rPr>
        <w:t> </w:t>
      </w:r>
      <w:r>
        <w:rPr>
          <w:rFonts w:ascii="宋体" w:hAnsi="宋体" w:cs="宋体" w:eastAsia="宋体" w:hint="default"/>
        </w:rPr>
        <w:t>1,011,600</w:t>
      </w:r>
      <w:r>
        <w:rPr>
          <w:rFonts w:ascii="宋体" w:hAnsi="宋体" w:cs="宋体" w:eastAsia="宋体" w:hint="default"/>
          <w:spacing w:val="-54"/>
        </w:rPr>
        <w:t> </w:t>
      </w:r>
      <w:r>
        <w:rPr/>
        <w:t>股</w:t>
      </w:r>
      <w:r>
        <w:rPr>
          <w:spacing w:val="-52"/>
        </w:rPr>
        <w:t> </w:t>
      </w:r>
      <w:r>
        <w:rPr>
          <w:rFonts w:ascii="宋体" w:hAnsi="宋体" w:cs="宋体" w:eastAsia="宋体" w:hint="default"/>
        </w:rPr>
        <w:t>B-1</w:t>
      </w:r>
      <w:r>
        <w:rPr>
          <w:rFonts w:ascii="宋体" w:hAnsi="宋体" w:cs="宋体" w:eastAsia="宋体" w:hint="default"/>
          <w:spacing w:val="-52"/>
        </w:rPr>
        <w:t> </w:t>
      </w:r>
      <w:r>
        <w:rPr>
          <w:spacing w:val="-8"/>
        </w:rPr>
        <w:t>轮优先股。回购完成后，本公司</w:t>
      </w:r>
      <w:r>
        <w:rPr>
          <w:spacing w:val="-100"/>
        </w:rPr>
        <w:t> </w:t>
      </w:r>
      <w:r>
        <w:rPr>
          <w:spacing w:val="-100"/>
        </w:rPr>
      </w:r>
      <w:r>
        <w:rPr>
          <w:w w:val="100"/>
        </w:rPr>
        <w:t>持有</w:t>
      </w:r>
      <w:r>
        <w:rPr>
          <w:spacing w:val="-62"/>
          <w:w w:val="100"/>
        </w:rPr>
        <w:t> </w:t>
      </w:r>
      <w:r>
        <w:rPr>
          <w:rFonts w:ascii="宋体" w:hAnsi="宋体" w:cs="宋体" w:eastAsia="宋体" w:hint="default"/>
          <w:w w:val="100"/>
        </w:rPr>
        <w:t>Vpon</w:t>
      </w:r>
      <w:r>
        <w:rPr>
          <w:rFonts w:ascii="宋体" w:hAnsi="宋体" w:cs="宋体" w:eastAsia="宋体" w:hint="default"/>
          <w:spacing w:val="-55"/>
          <w:w w:val="100"/>
        </w:rPr>
        <w:t> </w:t>
      </w:r>
      <w:r>
        <w:rPr>
          <w:rFonts w:ascii="宋体" w:hAnsi="宋体" w:cs="宋体" w:eastAsia="宋体" w:hint="default"/>
          <w:w w:val="100"/>
        </w:rPr>
        <w:t>Ltd. </w:t>
      </w:r>
      <w:r>
        <w:rPr>
          <w:spacing w:val="-2"/>
          <w:w w:val="100"/>
        </w:rPr>
        <w:t>共计</w:t>
      </w:r>
      <w:r>
        <w:rPr>
          <w:spacing w:val="-60"/>
          <w:w w:val="100"/>
        </w:rPr>
        <w:t> </w:t>
      </w:r>
      <w:r>
        <w:rPr>
          <w:rFonts w:ascii="宋体" w:hAnsi="宋体" w:cs="宋体" w:eastAsia="宋体" w:hint="default"/>
          <w:spacing w:val="-1"/>
          <w:w w:val="100"/>
        </w:rPr>
        <w:t>9,605,065</w:t>
      </w:r>
      <w:r>
        <w:rPr>
          <w:rFonts w:ascii="宋体" w:hAnsi="宋体" w:cs="宋体" w:eastAsia="宋体" w:hint="default"/>
          <w:spacing w:val="-62"/>
          <w:w w:val="100"/>
        </w:rPr>
        <w:t> </w:t>
      </w:r>
      <w:r>
        <w:rPr>
          <w:spacing w:val="-19"/>
          <w:w w:val="100"/>
        </w:rPr>
        <w:t>股股份，仍占</w:t>
      </w:r>
      <w:r>
        <w:rPr>
          <w:spacing w:val="-60"/>
          <w:w w:val="100"/>
        </w:rPr>
        <w:t> </w:t>
      </w:r>
      <w:r>
        <w:rPr>
          <w:rFonts w:ascii="宋体" w:hAnsi="宋体" w:cs="宋体" w:eastAsia="宋体" w:hint="default"/>
          <w:spacing w:val="-1"/>
          <w:w w:val="100"/>
        </w:rPr>
        <w:t>Vpon</w:t>
      </w:r>
      <w:r>
        <w:rPr>
          <w:rFonts w:ascii="宋体" w:hAnsi="宋体" w:cs="宋体" w:eastAsia="宋体" w:hint="default"/>
          <w:spacing w:val="-53"/>
          <w:w w:val="100"/>
        </w:rPr>
        <w:t> </w:t>
      </w:r>
      <w:r>
        <w:rPr>
          <w:rFonts w:ascii="宋体" w:hAnsi="宋体" w:cs="宋体" w:eastAsia="宋体" w:hint="default"/>
          <w:spacing w:val="-1"/>
          <w:w w:val="100"/>
        </w:rPr>
        <w:t>Ltd.</w:t>
      </w:r>
      <w:r>
        <w:rPr>
          <w:rFonts w:ascii="宋体" w:hAnsi="宋体" w:cs="宋体" w:eastAsia="宋体" w:hint="default"/>
          <w:spacing w:val="2"/>
          <w:w w:val="100"/>
        </w:rPr>
        <w:t> </w:t>
      </w:r>
      <w:r>
        <w:rPr>
          <w:spacing w:val="-2"/>
          <w:w w:val="100"/>
        </w:rPr>
        <w:t>在完全稀释的基础上总股份比例的</w:t>
      </w:r>
      <w:r>
        <w:rPr>
          <w:spacing w:val="-60"/>
          <w:w w:val="100"/>
        </w:rPr>
        <w:t> </w:t>
      </w:r>
      <w:r>
        <w:rPr>
          <w:rFonts w:ascii="宋体" w:hAnsi="宋体" w:cs="宋体" w:eastAsia="宋体" w:hint="default"/>
          <w:spacing w:val="-2"/>
          <w:w w:val="100"/>
        </w:rPr>
        <w:t>9.00%</w:t>
      </w:r>
      <w:r>
        <w:rPr>
          <w:spacing w:val="-2"/>
          <w:w w:val="100"/>
        </w:rPr>
        <w:t>。</w:t>
      </w:r>
    </w:p>
    <w:p>
      <w:pPr>
        <w:pStyle w:val="BodyText"/>
        <w:spacing w:line="355" w:lineRule="auto" w:before="30"/>
        <w:ind w:left="137" w:right="311" w:firstLine="420"/>
        <w:jc w:val="both"/>
      </w:pPr>
      <w:r>
        <w:rPr/>
        <w:t>注</w:t>
      </w:r>
      <w:r>
        <w:rPr>
          <w:spacing w:val="-51"/>
        </w:rPr>
        <w:t> </w:t>
      </w:r>
      <w:r>
        <w:rPr>
          <w:rFonts w:ascii="宋体" w:hAnsi="宋体" w:cs="宋体" w:eastAsia="宋体" w:hint="default"/>
          <w:spacing w:val="-14"/>
        </w:rPr>
        <w:t>2</w:t>
      </w:r>
      <w:r>
        <w:rPr>
          <w:spacing w:val="-14"/>
        </w:rPr>
        <w:t>：</w:t>
      </w:r>
      <w:r>
        <w:rPr>
          <w:rFonts w:ascii="宋体" w:hAnsi="宋体" w:cs="宋体" w:eastAsia="宋体" w:hint="default"/>
          <w:spacing w:val="-14"/>
        </w:rPr>
        <w:t>2016</w:t>
      </w:r>
      <w:r>
        <w:rPr>
          <w:rFonts w:ascii="宋体" w:hAnsi="宋体" w:cs="宋体" w:eastAsia="宋体" w:hint="default"/>
          <w:spacing w:val="3"/>
        </w:rPr>
        <w:t> </w:t>
      </w:r>
      <w:r>
        <w:rPr/>
        <w:t>年</w:t>
      </w:r>
      <w:r>
        <w:rPr>
          <w:spacing w:val="5"/>
        </w:rPr>
        <w:t> </w:t>
      </w:r>
      <w:r>
        <w:rPr>
          <w:rFonts w:ascii="宋体" w:hAnsi="宋体" w:cs="宋体" w:eastAsia="宋体" w:hint="default"/>
        </w:rPr>
        <w:t>4</w:t>
      </w:r>
      <w:r>
        <w:rPr>
          <w:rFonts w:ascii="宋体" w:hAnsi="宋体" w:cs="宋体" w:eastAsia="宋体" w:hint="default"/>
          <w:spacing w:val="3"/>
        </w:rPr>
        <w:t> </w:t>
      </w:r>
      <w:r>
        <w:rPr>
          <w:spacing w:val="-14"/>
        </w:rPr>
        <w:t>月，本公司与</w:t>
      </w:r>
      <w:r>
        <w:rPr>
          <w:spacing w:val="5"/>
        </w:rPr>
        <w:t> </w:t>
      </w:r>
      <w:r>
        <w:rPr>
          <w:rFonts w:ascii="宋体" w:hAnsi="宋体" w:cs="宋体" w:eastAsia="宋体" w:hint="default"/>
        </w:rPr>
        <w:t>Counect</w:t>
      </w:r>
      <w:r>
        <w:rPr>
          <w:rFonts w:ascii="宋体" w:hAnsi="宋体" w:cs="宋体" w:eastAsia="宋体" w:hint="default"/>
          <w:spacing w:val="-51"/>
        </w:rPr>
        <w:t> </w:t>
      </w:r>
      <w:r>
        <w:rPr>
          <w:rFonts w:ascii="宋体" w:hAnsi="宋体" w:cs="宋体" w:eastAsia="宋体" w:hint="default"/>
        </w:rPr>
        <w:t>Holding</w:t>
      </w:r>
      <w:r>
        <w:rPr>
          <w:rFonts w:ascii="宋体" w:hAnsi="宋体" w:cs="宋体" w:eastAsia="宋体" w:hint="default"/>
          <w:spacing w:val="-51"/>
        </w:rPr>
        <w:t> </w:t>
      </w:r>
      <w:r>
        <w:rPr>
          <w:rFonts w:ascii="宋体" w:hAnsi="宋体" w:cs="宋体" w:eastAsia="宋体" w:hint="default"/>
        </w:rPr>
        <w:t>Co.,</w:t>
      </w:r>
      <w:r>
        <w:rPr>
          <w:rFonts w:ascii="宋体" w:hAnsi="宋体" w:cs="宋体" w:eastAsia="宋体" w:hint="default"/>
          <w:spacing w:val="-51"/>
        </w:rPr>
        <w:t> </w:t>
      </w:r>
      <w:r>
        <w:rPr>
          <w:rFonts w:ascii="宋体" w:hAnsi="宋体" w:cs="宋体" w:eastAsia="宋体" w:hint="default"/>
        </w:rPr>
        <w:t>Ltd.</w:t>
      </w:r>
      <w:r>
        <w:rPr>
          <w:rFonts w:ascii="宋体" w:hAnsi="宋体" w:cs="宋体" w:eastAsia="宋体" w:hint="default"/>
          <w:spacing w:val="3"/>
        </w:rPr>
        <w:t> </w:t>
      </w:r>
      <w:r>
        <w:rPr>
          <w:spacing w:val="-12"/>
        </w:rPr>
        <w:t>及其原股东签署《投资意向书》，</w:t>
      </w:r>
      <w:r>
        <w:rPr>
          <w:w w:val="100"/>
        </w:rPr>
        <w:t> </w:t>
      </w:r>
      <w:r>
        <w:rPr/>
        <w:t>以</w:t>
      </w:r>
      <w:r>
        <w:rPr>
          <w:spacing w:val="-1"/>
        </w:rPr>
        <w:t> </w:t>
      </w:r>
      <w:r>
        <w:rPr>
          <w:rFonts w:ascii="宋体" w:hAnsi="宋体" w:cs="宋体" w:eastAsia="宋体" w:hint="default"/>
        </w:rPr>
        <w:t>233.84</w:t>
      </w:r>
      <w:r>
        <w:rPr>
          <w:rFonts w:ascii="宋体" w:hAnsi="宋体" w:cs="宋体" w:eastAsia="宋体" w:hint="default"/>
          <w:spacing w:val="-3"/>
        </w:rPr>
        <w:t> </w:t>
      </w:r>
      <w:r>
        <w:rPr/>
        <w:t>万美元认购其增发的</w:t>
      </w:r>
      <w:r>
        <w:rPr>
          <w:spacing w:val="-52"/>
        </w:rPr>
        <w:t> </w:t>
      </w:r>
      <w:r>
        <w:rPr>
          <w:rFonts w:ascii="宋体" w:hAnsi="宋体" w:cs="宋体" w:eastAsia="宋体" w:hint="default"/>
        </w:rPr>
        <w:t>58,460</w:t>
      </w:r>
      <w:r>
        <w:rPr>
          <w:rFonts w:ascii="宋体" w:hAnsi="宋体" w:cs="宋体" w:eastAsia="宋体" w:hint="default"/>
          <w:spacing w:val="-56"/>
        </w:rPr>
        <w:t> </w:t>
      </w:r>
      <w:r>
        <w:rPr/>
        <w:t>股</w:t>
      </w:r>
      <w:r>
        <w:rPr>
          <w:spacing w:val="-1"/>
        </w:rPr>
        <w:t> </w:t>
      </w:r>
      <w:r>
        <w:rPr>
          <w:rFonts w:ascii="宋体" w:hAnsi="宋体" w:cs="宋体" w:eastAsia="宋体" w:hint="default"/>
        </w:rPr>
        <w:t>A-1</w:t>
      </w:r>
      <w:r>
        <w:rPr>
          <w:rFonts w:ascii="宋体" w:hAnsi="宋体" w:cs="宋体" w:eastAsia="宋体" w:hint="default"/>
          <w:spacing w:val="-1"/>
        </w:rPr>
        <w:t> </w:t>
      </w:r>
      <w:r>
        <w:rPr/>
        <w:t>轮优先股，持股比例为</w:t>
      </w:r>
      <w:r>
        <w:rPr>
          <w:spacing w:val="-3"/>
        </w:rPr>
        <w:t> </w:t>
      </w:r>
      <w:r>
        <w:rPr>
          <w:rFonts w:ascii="宋体" w:hAnsi="宋体" w:cs="宋体" w:eastAsia="宋体" w:hint="default"/>
        </w:rPr>
        <w:t>4.0534%</w:t>
      </w:r>
      <w:r>
        <w:rPr/>
        <w:t>。</w:t>
      </w:r>
    </w:p>
    <w:p>
      <w:pPr>
        <w:pStyle w:val="BodyText"/>
        <w:spacing w:line="357" w:lineRule="auto" w:before="34"/>
        <w:ind w:left="137" w:right="311" w:firstLine="420"/>
        <w:jc w:val="both"/>
      </w:pPr>
      <w:r>
        <w:rPr/>
        <w:t>注 </w:t>
      </w:r>
      <w:r>
        <w:rPr>
          <w:rFonts w:ascii="宋体" w:hAnsi="宋体" w:cs="宋体" w:eastAsia="宋体" w:hint="default"/>
        </w:rPr>
        <w:t>3</w:t>
      </w:r>
      <w:r>
        <w:rPr/>
        <w:t>：</w:t>
      </w:r>
      <w:r>
        <w:rPr>
          <w:rFonts w:ascii="宋体" w:hAnsi="宋体" w:cs="宋体" w:eastAsia="宋体" w:hint="default"/>
        </w:rPr>
        <w:t>2016 </w:t>
      </w:r>
      <w:r>
        <w:rPr/>
        <w:t>年 </w:t>
      </w:r>
      <w:r>
        <w:rPr>
          <w:rFonts w:ascii="宋体" w:hAnsi="宋体" w:cs="宋体" w:eastAsia="宋体" w:hint="default"/>
        </w:rPr>
        <w:t>10 </w:t>
      </w:r>
      <w:r>
        <w:rPr/>
        <w:t>月 </w:t>
      </w:r>
      <w:r>
        <w:rPr>
          <w:rFonts w:ascii="宋体" w:hAnsi="宋体" w:cs="宋体" w:eastAsia="宋体" w:hint="default"/>
        </w:rPr>
        <w:t>9</w:t>
      </w:r>
      <w:r>
        <w:rPr>
          <w:rFonts w:ascii="宋体" w:hAnsi="宋体" w:cs="宋体" w:eastAsia="宋体" w:hint="default"/>
          <w:spacing w:val="-57"/>
        </w:rPr>
        <w:t> </w:t>
      </w:r>
      <w:r>
        <w:rPr/>
        <w:t>日，本公司与喜悦动漫（杭州）股份有限公司（以下简称“喜悦动</w:t>
      </w:r>
      <w:r>
        <w:rPr>
          <w:w w:val="100"/>
        </w:rPr>
        <w:t> </w:t>
      </w:r>
      <w:r>
        <w:rPr>
          <w:spacing w:val="-5"/>
        </w:rPr>
        <w:t>漫”）签订《股份认购协议》，本公司向喜悦动漫投资</w:t>
      </w:r>
      <w:r>
        <w:rPr>
          <w:spacing w:val="16"/>
        </w:rPr>
        <w:t> </w:t>
      </w:r>
      <w:r>
        <w:rPr>
          <w:rFonts w:ascii="宋体" w:hAnsi="宋体" w:cs="宋体" w:eastAsia="宋体" w:hint="default"/>
        </w:rPr>
        <w:t>1,000</w:t>
      </w:r>
      <w:r>
        <w:rPr>
          <w:rFonts w:ascii="宋体" w:hAnsi="宋体" w:cs="宋体" w:eastAsia="宋体" w:hint="default"/>
          <w:spacing w:val="14"/>
        </w:rPr>
        <w:t> </w:t>
      </w:r>
      <w:r>
        <w:rPr>
          <w:spacing w:val="-3"/>
        </w:rPr>
        <w:t>万元，认购其定向发行的</w:t>
      </w:r>
      <w:r>
        <w:rPr>
          <w:spacing w:val="14"/>
        </w:rPr>
        <w:t> </w:t>
      </w:r>
      <w:r>
        <w:rPr>
          <w:rFonts w:ascii="宋体" w:hAnsi="宋体" w:cs="宋体" w:eastAsia="宋体" w:hint="default"/>
        </w:rPr>
        <w:t>500,000</w:t>
      </w:r>
      <w:r>
        <w:rPr>
          <w:rFonts w:ascii="宋体" w:hAnsi="宋体" w:cs="宋体" w:eastAsia="宋体" w:hint="default"/>
          <w:spacing w:val="-102"/>
        </w:rPr>
        <w:t> </w:t>
      </w:r>
      <w:r>
        <w:rPr>
          <w:rFonts w:ascii="宋体" w:hAnsi="宋体" w:cs="宋体" w:eastAsia="宋体" w:hint="default"/>
          <w:spacing w:val="-102"/>
        </w:rPr>
      </w:r>
      <w:r>
        <w:rPr/>
        <w:t>股股份，在喜悦动漫定向发行完成后的持股比例为</w:t>
      </w:r>
      <w:r>
        <w:rPr>
          <w:spacing w:val="-4"/>
        </w:rPr>
        <w:t> </w:t>
      </w:r>
      <w:r>
        <w:rPr>
          <w:rFonts w:ascii="宋体" w:hAnsi="宋体" w:cs="宋体" w:eastAsia="宋体" w:hint="default"/>
        </w:rPr>
        <w:t>4.55%</w:t>
      </w:r>
      <w:r>
        <w:rPr/>
        <w:t>。</w:t>
      </w:r>
    </w:p>
    <w:p>
      <w:pPr>
        <w:pStyle w:val="BodyText"/>
        <w:spacing w:line="357" w:lineRule="auto" w:before="30"/>
        <w:ind w:left="137" w:right="308" w:firstLine="420"/>
        <w:jc w:val="both"/>
      </w:pPr>
      <w:r>
        <w:rPr/>
        <w:t>注</w:t>
      </w:r>
      <w:r>
        <w:rPr>
          <w:spacing w:val="-53"/>
        </w:rPr>
        <w:t> </w:t>
      </w:r>
      <w:r>
        <w:rPr>
          <w:rFonts w:ascii="宋体" w:hAnsi="宋体" w:cs="宋体" w:eastAsia="宋体" w:hint="default"/>
        </w:rPr>
        <w:t>4</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月，本公司之子公司北京派择网络科技有限公司（以下简称“派择网络”）</w:t>
      </w:r>
      <w:r>
        <w:rPr>
          <w:w w:val="100"/>
        </w:rPr>
        <w:t> </w:t>
      </w:r>
      <w:r>
        <w:rPr>
          <w:spacing w:val="-2"/>
        </w:rPr>
        <w:t>与珠海三木科技股份有限公司（已更名为“珠海小云数智科技股份有限公司”，以下简称“小云</w:t>
      </w:r>
      <w:r>
        <w:rPr>
          <w:spacing w:val="-25"/>
        </w:rPr>
        <w:t> </w:t>
      </w:r>
      <w:r>
        <w:rPr>
          <w:spacing w:val="-25"/>
        </w:rPr>
      </w:r>
      <w:r>
        <w:rPr>
          <w:spacing w:val="-2"/>
        </w:rPr>
        <w:t>科技”，股票代码“831766”）签订“关于珠海三木科技股份有限公司之增资协议”，派择网络</w:t>
      </w:r>
      <w:r>
        <w:rPr>
          <w:spacing w:val="-26"/>
        </w:rPr>
        <w:t> </w:t>
      </w:r>
      <w:r>
        <w:rPr>
          <w:spacing w:val="-26"/>
        </w:rPr>
      </w:r>
      <w:r>
        <w:rPr>
          <w:w w:val="100"/>
        </w:rPr>
        <w:t>出资</w:t>
      </w:r>
      <w:r>
        <w:rPr>
          <w:spacing w:val="-49"/>
          <w:w w:val="100"/>
        </w:rPr>
        <w:t> </w:t>
      </w:r>
      <w:r>
        <w:rPr>
          <w:rFonts w:ascii="宋体" w:hAnsi="宋体" w:cs="宋体" w:eastAsia="宋体" w:hint="default"/>
          <w:spacing w:val="-1"/>
          <w:w w:val="100"/>
        </w:rPr>
        <w:t>9,999,982.08</w:t>
      </w:r>
      <w:r>
        <w:rPr>
          <w:rFonts w:ascii="宋体" w:hAnsi="宋体" w:cs="宋体" w:eastAsia="宋体" w:hint="default"/>
          <w:spacing w:val="-51"/>
          <w:w w:val="100"/>
        </w:rPr>
        <w:t> </w:t>
      </w:r>
      <w:r>
        <w:rPr>
          <w:spacing w:val="-2"/>
          <w:w w:val="100"/>
        </w:rPr>
        <w:t>元人民币认购小云科技新发行股份</w:t>
      </w:r>
      <w:r>
        <w:rPr>
          <w:spacing w:val="-49"/>
          <w:w w:val="100"/>
        </w:rPr>
        <w:t> </w:t>
      </w:r>
      <w:r>
        <w:rPr>
          <w:rFonts w:ascii="宋体" w:hAnsi="宋体" w:cs="宋体" w:eastAsia="宋体" w:hint="default"/>
          <w:spacing w:val="-1"/>
          <w:w w:val="100"/>
        </w:rPr>
        <w:t>445,632</w:t>
      </w:r>
      <w:r>
        <w:rPr>
          <w:rFonts w:ascii="宋体" w:hAnsi="宋体" w:cs="宋体" w:eastAsia="宋体" w:hint="default"/>
          <w:spacing w:val="-51"/>
          <w:w w:val="100"/>
        </w:rPr>
        <w:t> </w:t>
      </w:r>
      <w:r>
        <w:rPr>
          <w:spacing w:val="-8"/>
          <w:w w:val="100"/>
        </w:rPr>
        <w:t>股，占新股发行及增资完成后小云</w:t>
      </w:r>
      <w:r>
        <w:rPr>
          <w:spacing w:val="-104"/>
          <w:w w:val="100"/>
        </w:rPr>
        <w:t> </w:t>
      </w:r>
      <w:r>
        <w:rPr>
          <w:spacing w:val="-104"/>
          <w:w w:val="100"/>
        </w:rPr>
      </w:r>
      <w:r>
        <w:rPr/>
        <w:t>科技总股本的</w:t>
      </w:r>
      <w:r>
        <w:rPr>
          <w:spacing w:val="-54"/>
        </w:rPr>
        <w:t> </w:t>
      </w:r>
      <w:r>
        <w:rPr>
          <w:rFonts w:ascii="宋体" w:hAnsi="宋体" w:cs="宋体" w:eastAsia="宋体" w:hint="default"/>
        </w:rPr>
        <w:t>1.68%</w:t>
      </w:r>
      <w:r>
        <w:rPr/>
        <w:t>。</w:t>
      </w:r>
    </w:p>
    <w:p>
      <w:pPr>
        <w:pStyle w:val="BodyText"/>
        <w:spacing w:line="357" w:lineRule="auto" w:before="30"/>
        <w:ind w:left="137" w:right="308" w:firstLine="420"/>
        <w:jc w:val="both"/>
      </w:pPr>
      <w:r>
        <w:rPr>
          <w:w w:val="100"/>
        </w:rPr>
        <w:t>注</w:t>
      </w:r>
      <w:r>
        <w:rPr>
          <w:spacing w:val="-54"/>
          <w:w w:val="100"/>
        </w:rPr>
        <w:t> </w:t>
      </w:r>
      <w:r>
        <w:rPr>
          <w:rFonts w:ascii="宋体" w:hAnsi="宋体" w:cs="宋体" w:eastAsia="宋体" w:hint="default"/>
          <w:spacing w:val="-11"/>
          <w:w w:val="100"/>
        </w:rPr>
        <w:t>5</w:t>
      </w:r>
      <w:r>
        <w:rPr>
          <w:spacing w:val="-11"/>
          <w:w w:val="100"/>
        </w:rPr>
        <w:t>：</w:t>
      </w:r>
      <w:r>
        <w:rPr>
          <w:rFonts w:ascii="宋体" w:hAnsi="宋体" w:cs="宋体" w:eastAsia="宋体" w:hint="default"/>
          <w:spacing w:val="-11"/>
          <w:w w:val="100"/>
        </w:rPr>
        <w:t>2018</w:t>
      </w:r>
      <w:r>
        <w:rPr>
          <w:rFonts w:ascii="宋体" w:hAnsi="宋体" w:cs="宋体" w:eastAsia="宋体" w:hint="default"/>
          <w:spacing w:val="-54"/>
          <w:w w:val="100"/>
        </w:rPr>
        <w:t> </w:t>
      </w:r>
      <w:r>
        <w:rPr>
          <w:w w:val="100"/>
        </w:rPr>
        <w:t>年</w:t>
      </w:r>
      <w:r>
        <w:rPr>
          <w:spacing w:val="-54"/>
          <w:w w:val="100"/>
        </w:rPr>
        <w:t> </w:t>
      </w:r>
      <w:r>
        <w:rPr>
          <w:rFonts w:ascii="宋体" w:hAnsi="宋体" w:cs="宋体" w:eastAsia="宋体" w:hint="default"/>
          <w:spacing w:val="-2"/>
          <w:w w:val="100"/>
        </w:rPr>
        <w:t>11</w:t>
      </w:r>
      <w:r>
        <w:rPr>
          <w:rFonts w:ascii="宋体" w:hAnsi="宋体" w:cs="宋体" w:eastAsia="宋体" w:hint="default"/>
          <w:spacing w:val="-54"/>
          <w:w w:val="100"/>
        </w:rPr>
        <w:t> </w:t>
      </w:r>
      <w:r>
        <w:rPr>
          <w:w w:val="100"/>
        </w:rPr>
        <w:t>月</w:t>
      </w:r>
      <w:r>
        <w:rPr>
          <w:spacing w:val="-56"/>
          <w:w w:val="100"/>
        </w:rPr>
        <w:t> </w:t>
      </w:r>
      <w:r>
        <w:rPr>
          <w:rFonts w:ascii="宋体" w:hAnsi="宋体" w:cs="宋体" w:eastAsia="宋体" w:hint="default"/>
          <w:w w:val="100"/>
        </w:rPr>
        <w:t>9</w:t>
      </w:r>
      <w:r>
        <w:rPr>
          <w:rFonts w:ascii="宋体" w:hAnsi="宋体" w:cs="宋体" w:eastAsia="宋体" w:hint="default"/>
          <w:spacing w:val="-54"/>
          <w:w w:val="100"/>
        </w:rPr>
        <w:t> </w:t>
      </w:r>
      <w:r>
        <w:rPr>
          <w:spacing w:val="-9"/>
          <w:w w:val="100"/>
        </w:rPr>
        <w:t>日，根据上海无穹创业投资中心（有限合伙）（以下简称“无穹创投”）</w:t>
      </w:r>
      <w:r>
        <w:rPr>
          <w:w w:val="100"/>
        </w:rPr>
        <w:t> </w:t>
      </w:r>
      <w:r>
        <w:rPr/>
        <w:t>变更后的合伙协议，无穹创投认缴出资额由</w:t>
      </w:r>
      <w:r>
        <w:rPr>
          <w:spacing w:val="-56"/>
        </w:rPr>
        <w:t> </w:t>
      </w:r>
      <w:r>
        <w:rPr>
          <w:rFonts w:ascii="宋体" w:hAnsi="宋体" w:cs="宋体" w:eastAsia="宋体" w:hint="default"/>
        </w:rPr>
        <w:t>71,420,000.00</w:t>
      </w:r>
      <w:r>
        <w:rPr>
          <w:rFonts w:ascii="宋体" w:hAnsi="宋体" w:cs="宋体" w:eastAsia="宋体" w:hint="default"/>
          <w:spacing w:val="-56"/>
        </w:rPr>
        <w:t> </w:t>
      </w:r>
      <w:r>
        <w:rPr/>
        <w:t>元变更为</w:t>
      </w:r>
      <w:r>
        <w:rPr>
          <w:spacing w:val="-56"/>
        </w:rPr>
        <w:t> </w:t>
      </w:r>
      <w:r>
        <w:rPr>
          <w:rFonts w:ascii="宋体" w:hAnsi="宋体" w:cs="宋体" w:eastAsia="宋体" w:hint="default"/>
        </w:rPr>
        <w:t>61,500,000.00</w:t>
      </w:r>
      <w:r>
        <w:rPr>
          <w:rFonts w:ascii="宋体" w:hAnsi="宋体" w:cs="宋体" w:eastAsia="宋体" w:hint="default"/>
          <w:spacing w:val="-55"/>
        </w:rPr>
        <w:t> </w:t>
      </w:r>
      <w:r>
        <w:rPr/>
        <w:t>元，实缴出</w:t>
      </w:r>
    </w:p>
    <w:p>
      <w:pPr>
        <w:pStyle w:val="BodyText"/>
        <w:spacing w:line="240" w:lineRule="auto" w:before="32"/>
        <w:ind w:left="137" w:right="0"/>
        <w:jc w:val="both"/>
        <w:rPr>
          <w:rFonts w:ascii="宋体" w:hAnsi="宋体" w:cs="宋体" w:eastAsia="宋体" w:hint="default"/>
        </w:rPr>
      </w:pPr>
      <w:r>
        <w:rPr/>
        <w:t>资额由</w:t>
      </w:r>
      <w:r>
        <w:rPr>
          <w:spacing w:val="-55"/>
        </w:rPr>
        <w:t> </w:t>
      </w:r>
      <w:r>
        <w:rPr>
          <w:rFonts w:ascii="宋体" w:hAnsi="宋体" w:cs="宋体" w:eastAsia="宋体" w:hint="default"/>
        </w:rPr>
        <w:t>71,420,000.00</w:t>
      </w:r>
      <w:r>
        <w:rPr>
          <w:rFonts w:ascii="宋体" w:hAnsi="宋体" w:cs="宋体" w:eastAsia="宋体" w:hint="default"/>
          <w:spacing w:val="-55"/>
        </w:rPr>
        <w:t> </w:t>
      </w:r>
      <w:r>
        <w:rPr/>
        <w:t>元变更为</w:t>
      </w:r>
      <w:r>
        <w:rPr>
          <w:spacing w:val="-54"/>
        </w:rPr>
        <w:t> </w:t>
      </w:r>
      <w:r>
        <w:rPr>
          <w:rFonts w:ascii="宋体" w:hAnsi="宋体" w:cs="宋体" w:eastAsia="宋体" w:hint="default"/>
        </w:rPr>
        <w:t>61,500,000.00</w:t>
      </w:r>
      <w:r>
        <w:rPr>
          <w:rFonts w:ascii="宋体" w:hAnsi="宋体" w:cs="宋体" w:eastAsia="宋体" w:hint="default"/>
          <w:spacing w:val="-55"/>
        </w:rPr>
        <w:t> </w:t>
      </w:r>
      <w:r>
        <w:rPr/>
        <w:t>元，本公司认缴及实缴出资额由</w:t>
      </w:r>
      <w:r>
        <w:rPr>
          <w:spacing w:val="-55"/>
        </w:rPr>
        <w:t> </w:t>
      </w:r>
      <w:r>
        <w:rPr>
          <w:rFonts w:ascii="宋体" w:hAnsi="宋体" w:cs="宋体" w:eastAsia="宋体" w:hint="default"/>
        </w:rPr>
        <w:t>8,000,000.00</w:t>
      </w:r>
    </w:p>
    <w:p>
      <w:pPr>
        <w:pStyle w:val="BodyText"/>
        <w:spacing w:line="355" w:lineRule="auto" w:before="133"/>
        <w:ind w:left="137" w:right="631"/>
        <w:jc w:val="left"/>
      </w:pPr>
      <w:r>
        <w:rPr/>
        <w:t>元变更为</w:t>
      </w:r>
      <w:r>
        <w:rPr>
          <w:spacing w:val="-55"/>
        </w:rPr>
        <w:t> </w:t>
      </w:r>
      <w:r>
        <w:rPr>
          <w:rFonts w:ascii="宋体" w:hAnsi="宋体" w:cs="宋体" w:eastAsia="宋体" w:hint="default"/>
        </w:rPr>
        <w:t>6,888,960.00</w:t>
      </w:r>
      <w:r>
        <w:rPr>
          <w:rFonts w:ascii="宋体" w:hAnsi="宋体" w:cs="宋体" w:eastAsia="宋体" w:hint="default"/>
          <w:spacing w:val="-57"/>
        </w:rPr>
        <w:t> </w:t>
      </w:r>
      <w:r>
        <w:rPr/>
        <w:t>元。本次减资完成后，本公司占无穹创投注册资本及实收资本比例为</w:t>
      </w:r>
      <w:r>
        <w:rPr>
          <w:w w:val="100"/>
        </w:rPr>
        <w:t> </w:t>
      </w:r>
      <w:r>
        <w:rPr>
          <w:rFonts w:ascii="宋体" w:hAnsi="宋体" w:cs="宋体" w:eastAsia="宋体" w:hint="default"/>
        </w:rPr>
        <w:t>11.20%</w:t>
      </w:r>
      <w:r>
        <w:rPr/>
        <w:t>。</w:t>
      </w:r>
    </w:p>
    <w:p>
      <w:pPr>
        <w:pStyle w:val="BodyText"/>
        <w:spacing w:line="357" w:lineRule="auto" w:before="32"/>
        <w:ind w:left="137" w:right="311" w:firstLine="420"/>
        <w:jc w:val="both"/>
      </w:pPr>
      <w:r>
        <w:rPr/>
        <w:t>注</w:t>
      </w:r>
      <w:r>
        <w:rPr>
          <w:spacing w:val="-53"/>
        </w:rPr>
        <w:t> </w:t>
      </w:r>
      <w:r>
        <w:rPr>
          <w:rFonts w:ascii="宋体" w:hAnsi="宋体" w:cs="宋体" w:eastAsia="宋体" w:hint="default"/>
        </w:rPr>
        <w:t>6</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月，本公司之子公司旗帜（上海）数字传媒有限公司与网大影业（杭州）有</w:t>
      </w:r>
      <w:r>
        <w:rPr>
          <w:w w:val="100"/>
        </w:rPr>
        <w:t> </w:t>
      </w:r>
      <w:r>
        <w:rPr>
          <w:spacing w:val="-8"/>
        </w:rPr>
        <w:t>限公司签订增资协议，以增资方式向网大影业（杭州）有限公司出资</w:t>
      </w:r>
      <w:r>
        <w:rPr>
          <w:spacing w:val="-24"/>
        </w:rPr>
        <w:t> </w:t>
      </w:r>
      <w:r>
        <w:rPr>
          <w:rFonts w:ascii="宋体" w:hAnsi="宋体" w:cs="宋体" w:eastAsia="宋体" w:hint="default"/>
        </w:rPr>
        <w:t>750.00</w:t>
      </w:r>
      <w:r>
        <w:rPr>
          <w:rFonts w:ascii="宋体" w:hAnsi="宋体" w:cs="宋体" w:eastAsia="宋体" w:hint="default"/>
          <w:spacing w:val="-28"/>
        </w:rPr>
        <w:t> </w:t>
      </w:r>
      <w:r>
        <w:rPr>
          <w:spacing w:val="-14"/>
        </w:rPr>
        <w:t>万元，占网大影业（杭</w:t>
      </w:r>
      <w:r>
        <w:rPr>
          <w:spacing w:val="-94"/>
        </w:rPr>
        <w:t> </w:t>
      </w:r>
      <w:r>
        <w:rPr>
          <w:spacing w:val="-94"/>
        </w:rPr>
      </w:r>
      <w:r>
        <w:rPr/>
        <w:t>州）有限公司的</w:t>
      </w:r>
      <w:r>
        <w:rPr>
          <w:spacing w:val="-56"/>
        </w:rPr>
        <w:t> </w:t>
      </w:r>
      <w:r>
        <w:rPr>
          <w:rFonts w:ascii="宋体" w:hAnsi="宋体" w:cs="宋体" w:eastAsia="宋体" w:hint="default"/>
        </w:rPr>
        <w:t>15.00%</w:t>
      </w:r>
      <w:r>
        <w:rPr/>
        <w:t>股权。</w:t>
      </w:r>
    </w:p>
    <w:p>
      <w:pPr>
        <w:pStyle w:val="BodyText"/>
        <w:spacing w:line="240" w:lineRule="auto" w:before="30"/>
        <w:ind w:left="557" w:right="227"/>
        <w:jc w:val="left"/>
      </w:pPr>
      <w:r>
        <w:rPr/>
        <w:t>注</w:t>
      </w:r>
      <w:r>
        <w:rPr>
          <w:spacing w:val="-52"/>
        </w:rPr>
        <w:t> </w:t>
      </w:r>
      <w:r>
        <w:rPr>
          <w:rFonts w:ascii="宋体" w:hAnsi="宋体" w:cs="宋体" w:eastAsia="宋体" w:hint="default"/>
          <w:spacing w:val="-5"/>
        </w:rPr>
        <w:t>7</w:t>
      </w:r>
      <w:r>
        <w:rPr>
          <w:spacing w:val="-5"/>
        </w:rPr>
        <w:t>：</w:t>
      </w:r>
      <w:r>
        <w:rPr>
          <w:rFonts w:ascii="宋体" w:hAnsi="宋体" w:cs="宋体" w:eastAsia="宋体" w:hint="default"/>
          <w:spacing w:val="-5"/>
        </w:rPr>
        <w:t>2016</w:t>
      </w:r>
      <w:r>
        <w:rPr>
          <w:rFonts w:ascii="宋体" w:hAnsi="宋体" w:cs="宋体" w:eastAsia="宋体" w:hint="default"/>
          <w:spacing w:val="2"/>
        </w:rPr>
        <w:t> </w:t>
      </w:r>
      <w:r>
        <w:rPr/>
        <w:t>年 </w:t>
      </w:r>
      <w:r>
        <w:rPr>
          <w:rFonts w:ascii="宋体" w:hAnsi="宋体" w:cs="宋体" w:eastAsia="宋体" w:hint="default"/>
        </w:rPr>
        <w:t>4 </w:t>
      </w:r>
      <w:r>
        <w:rPr>
          <w:spacing w:val="-5"/>
        </w:rPr>
        <w:t>月，本公司以</w:t>
      </w:r>
      <w:r>
        <w:rPr>
          <w:spacing w:val="3"/>
        </w:rPr>
        <w:t> </w:t>
      </w:r>
      <w:r>
        <w:rPr>
          <w:rFonts w:ascii="宋体" w:hAnsi="宋体" w:cs="宋体" w:eastAsia="宋体" w:hint="default"/>
        </w:rPr>
        <w:t>500.00</w:t>
      </w:r>
      <w:r>
        <w:rPr>
          <w:rFonts w:ascii="宋体" w:hAnsi="宋体" w:cs="宋体" w:eastAsia="宋体" w:hint="default"/>
          <w:spacing w:val="-52"/>
        </w:rPr>
        <w:t> </w:t>
      </w:r>
      <w:r>
        <w:rPr/>
        <w:t>万元认购北京易粉科技有限公司</w:t>
      </w:r>
      <w:r>
        <w:rPr>
          <w:spacing w:val="-52"/>
        </w:rPr>
        <w:t> </w:t>
      </w:r>
      <w:r>
        <w:rPr>
          <w:rFonts w:ascii="宋体" w:hAnsi="宋体" w:cs="宋体" w:eastAsia="宋体" w:hint="default"/>
        </w:rPr>
        <w:t>8.82 </w:t>
      </w:r>
      <w:r>
        <w:rPr/>
        <w:t>万元新增注册</w:t>
      </w:r>
    </w:p>
    <w:p>
      <w:pPr>
        <w:pStyle w:val="BodyText"/>
        <w:spacing w:line="240" w:lineRule="auto" w:before="133"/>
        <w:ind w:left="137" w:right="0"/>
        <w:jc w:val="both"/>
        <w:rPr>
          <w:rFonts w:ascii="宋体" w:hAnsi="宋体" w:cs="宋体" w:eastAsia="宋体" w:hint="default"/>
        </w:rPr>
      </w:pPr>
      <w:r>
        <w:rPr>
          <w:spacing w:val="-4"/>
        </w:rPr>
        <w:t>资本，出资比例为</w:t>
      </w:r>
      <w:r>
        <w:rPr>
          <w:spacing w:val="-50"/>
        </w:rPr>
        <w:t> </w:t>
      </w:r>
      <w:r>
        <w:rPr>
          <w:rFonts w:ascii="宋体" w:hAnsi="宋体" w:cs="宋体" w:eastAsia="宋体" w:hint="default"/>
          <w:spacing w:val="-3"/>
        </w:rPr>
        <w:t>5.00%</w:t>
      </w:r>
      <w:r>
        <w:rPr>
          <w:spacing w:val="-3"/>
        </w:rPr>
        <w:t>。</w:t>
      </w:r>
      <w:r>
        <w:rPr>
          <w:rFonts w:ascii="宋体" w:hAnsi="宋体" w:cs="宋体" w:eastAsia="宋体" w:hint="default"/>
          <w:spacing w:val="-3"/>
        </w:rPr>
        <w:t>2017</w:t>
      </w:r>
      <w:r>
        <w:rPr>
          <w:rFonts w:ascii="宋体" w:hAnsi="宋体" w:cs="宋体" w:eastAsia="宋体" w:hint="default"/>
          <w:spacing w:val="-51"/>
        </w:rPr>
        <w:t> </w:t>
      </w:r>
      <w:r>
        <w:rPr/>
        <w:t>年</w:t>
      </w:r>
      <w:r>
        <w:rPr>
          <w:spacing w:val="-50"/>
        </w:rPr>
        <w:t> </w:t>
      </w:r>
      <w:r>
        <w:rPr>
          <w:rFonts w:ascii="宋体" w:hAnsi="宋体" w:cs="宋体" w:eastAsia="宋体" w:hint="default"/>
        </w:rPr>
        <w:t>11</w:t>
      </w:r>
      <w:r>
        <w:rPr>
          <w:rFonts w:ascii="宋体" w:hAnsi="宋体" w:cs="宋体" w:eastAsia="宋体" w:hint="default"/>
          <w:spacing w:val="-52"/>
        </w:rPr>
        <w:t> </w:t>
      </w:r>
      <w:r>
        <w:rPr/>
        <w:t>月，北京易粉科技有限公司股东刘清将其持有的公司</w:t>
      </w:r>
      <w:r>
        <w:rPr>
          <w:spacing w:val="-49"/>
        </w:rPr>
        <w:t> </w:t>
      </w:r>
      <w:r>
        <w:rPr>
          <w:rFonts w:ascii="宋体" w:hAnsi="宋体" w:cs="宋体" w:eastAsia="宋体" w:hint="default"/>
        </w:rPr>
        <w:t>2.50%</w:t>
      </w:r>
    </w:p>
    <w:p>
      <w:pPr>
        <w:pStyle w:val="BodyText"/>
        <w:spacing w:line="357" w:lineRule="auto" w:before="133"/>
        <w:ind w:left="137" w:right="308"/>
        <w:jc w:val="both"/>
      </w:pPr>
      <w:r>
        <w:rPr>
          <w:spacing w:val="-1"/>
          <w:w w:val="100"/>
        </w:rPr>
        <w:t>股权以</w:t>
      </w:r>
      <w:r>
        <w:rPr>
          <w:spacing w:val="-52"/>
          <w:w w:val="100"/>
        </w:rPr>
        <w:t> </w:t>
      </w:r>
      <w:r>
        <w:rPr>
          <w:rFonts w:ascii="宋体" w:hAnsi="宋体" w:cs="宋体" w:eastAsia="宋体" w:hint="default"/>
          <w:spacing w:val="-1"/>
          <w:w w:val="100"/>
        </w:rPr>
        <w:t>0.00</w:t>
      </w:r>
      <w:r>
        <w:rPr>
          <w:rFonts w:ascii="宋体" w:hAnsi="宋体" w:cs="宋体" w:eastAsia="宋体" w:hint="default"/>
          <w:spacing w:val="-52"/>
          <w:w w:val="100"/>
        </w:rPr>
        <w:t> </w:t>
      </w:r>
      <w:r>
        <w:rPr>
          <w:spacing w:val="-4"/>
          <w:w w:val="100"/>
        </w:rPr>
        <w:t>元对价转让给本公司，该次转让完成后本公司对北京易粉科技有限公司持股比例增加</w:t>
      </w:r>
      <w:r>
        <w:rPr>
          <w:w w:val="100"/>
        </w:rPr>
        <w:t> </w:t>
      </w:r>
      <w:r>
        <w:rPr/>
        <w:t>为</w:t>
      </w:r>
      <w:r>
        <w:rPr>
          <w:spacing w:val="-53"/>
        </w:rPr>
        <w:t> </w:t>
      </w:r>
      <w:r>
        <w:rPr>
          <w:rFonts w:ascii="宋体" w:hAnsi="宋体" w:cs="宋体" w:eastAsia="宋体" w:hint="default"/>
        </w:rPr>
        <w:t>7.50%</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月，北京易粉科技有限公司更名为北京链塔科技有限公司（以下简称“链塔</w:t>
      </w:r>
      <w:r>
        <w:rPr>
          <w:w w:val="100"/>
        </w:rPr>
        <w:t> </w:t>
      </w:r>
      <w:r>
        <w:rPr/>
        <w:t>科技”）。</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月，北京万利时代投资管理有限公司（以下简称“万利时代”）与链塔科</w:t>
      </w:r>
      <w:r>
        <w:rPr>
          <w:w w:val="100"/>
        </w:rPr>
        <w:t> </w:t>
      </w:r>
      <w:r>
        <w:rPr>
          <w:spacing w:val="-5"/>
        </w:rPr>
        <w:t>技签订投资协议，万利时代以</w:t>
      </w:r>
      <w:r>
        <w:rPr>
          <w:spacing w:val="-50"/>
        </w:rPr>
        <w:t> </w:t>
      </w:r>
      <w:r>
        <w:rPr>
          <w:rFonts w:ascii="宋体" w:hAnsi="宋体" w:cs="宋体" w:eastAsia="宋体" w:hint="default"/>
        </w:rPr>
        <w:t>12,000.00</w:t>
      </w:r>
      <w:r>
        <w:rPr>
          <w:rFonts w:ascii="宋体" w:hAnsi="宋体" w:cs="宋体" w:eastAsia="宋体" w:hint="default"/>
          <w:spacing w:val="-52"/>
        </w:rPr>
        <w:t> </w:t>
      </w:r>
      <w:r>
        <w:rPr/>
        <w:t>万元的投资后估值出资</w:t>
      </w:r>
      <w:r>
        <w:rPr>
          <w:spacing w:val="-50"/>
        </w:rPr>
        <w:t> </w:t>
      </w:r>
      <w:r>
        <w:rPr>
          <w:rFonts w:ascii="宋体" w:hAnsi="宋体" w:cs="宋体" w:eastAsia="宋体" w:hint="default"/>
        </w:rPr>
        <w:t>600.00</w:t>
      </w:r>
      <w:r>
        <w:rPr>
          <w:rFonts w:ascii="宋体" w:hAnsi="宋体" w:cs="宋体" w:eastAsia="宋体" w:hint="default"/>
          <w:spacing w:val="-50"/>
        </w:rPr>
        <w:t> </w:t>
      </w:r>
      <w:r>
        <w:rPr/>
        <w:t>万元认购链塔科技</w:t>
      </w:r>
      <w:r>
        <w:rPr>
          <w:spacing w:val="-49"/>
        </w:rPr>
        <w:t> </w:t>
      </w:r>
      <w:r>
        <w:rPr>
          <w:rFonts w:ascii="宋体" w:hAnsi="宋体" w:cs="宋体" w:eastAsia="宋体" w:hint="default"/>
        </w:rPr>
        <w:t>5.00%</w:t>
      </w:r>
      <w:r>
        <w:rPr>
          <w:rFonts w:ascii="宋体" w:hAnsi="宋体" w:cs="宋体" w:eastAsia="宋体" w:hint="default"/>
          <w:w w:val="100"/>
        </w:rPr>
        <w:t> </w:t>
      </w:r>
      <w:r>
        <w:rPr>
          <w:spacing w:val="-3"/>
        </w:rPr>
        <w:t>股权，对应新增注册资本</w:t>
      </w:r>
      <w:r>
        <w:rPr>
          <w:spacing w:val="-43"/>
        </w:rPr>
        <w:t> </w:t>
      </w:r>
      <w:r>
        <w:rPr>
          <w:rFonts w:ascii="宋体" w:hAnsi="宋体" w:cs="宋体" w:eastAsia="宋体" w:hint="default"/>
        </w:rPr>
        <w:t>92,826.32</w:t>
      </w:r>
      <w:r>
        <w:rPr>
          <w:rFonts w:ascii="宋体" w:hAnsi="宋体" w:cs="宋体" w:eastAsia="宋体" w:hint="default"/>
          <w:spacing w:val="-42"/>
        </w:rPr>
        <w:t> </w:t>
      </w:r>
      <w:r>
        <w:rPr>
          <w:spacing w:val="-3"/>
        </w:rPr>
        <w:t>元。本次交易完成后，本公司对链塔科技持股</w:t>
      </w:r>
      <w:r>
        <w:rPr>
          <w:spacing w:val="-40"/>
        </w:rPr>
        <w:t> </w:t>
      </w:r>
      <w:r>
        <w:rPr>
          <w:rFonts w:ascii="宋体" w:hAnsi="宋体" w:cs="宋体" w:eastAsia="宋体" w:hint="default"/>
        </w:rPr>
        <w:t>7.125%</w:t>
      </w:r>
      <w:r>
        <w:rPr/>
        <w:t>。截至</w:t>
      </w:r>
      <w:r>
        <w:rPr>
          <w:spacing w:val="-99"/>
        </w:rPr>
        <w:t> </w:t>
      </w:r>
      <w:r>
        <w:rPr>
          <w:spacing w:val="-99"/>
        </w:rPr>
      </w:r>
      <w:r>
        <w:rPr>
          <w:rFonts w:ascii="宋体" w:hAnsi="宋体" w:cs="宋体" w:eastAsia="宋体" w:hint="default"/>
        </w:rPr>
        <w:t>2018</w:t>
      </w:r>
      <w:r>
        <w:rPr>
          <w:rFonts w:ascii="宋体" w:hAnsi="宋体" w:cs="宋体" w:eastAsia="宋体" w:hint="default"/>
          <w:spacing w:val="-3"/>
        </w:rPr>
        <w:t> </w:t>
      </w:r>
      <w:r>
        <w:rPr>
          <w:spacing w:val="-2"/>
        </w:rPr>
        <w:t>年末，链塔科技尚未修订公司章程，亦未进行工商登记变更。</w:t>
      </w:r>
    </w:p>
    <w:p>
      <w:pPr>
        <w:pStyle w:val="BodyText"/>
        <w:spacing w:line="357" w:lineRule="auto" w:before="32"/>
        <w:ind w:left="137" w:right="308" w:firstLine="420"/>
        <w:jc w:val="both"/>
      </w:pPr>
      <w:r>
        <w:rPr/>
        <w:t>注</w:t>
      </w:r>
      <w:r>
        <w:rPr>
          <w:spacing w:val="-38"/>
        </w:rPr>
        <w:t> </w:t>
      </w:r>
      <w:r>
        <w:rPr>
          <w:rFonts w:ascii="宋体" w:hAnsi="宋体" w:cs="宋体" w:eastAsia="宋体" w:hint="default"/>
          <w:spacing w:val="-5"/>
        </w:rPr>
        <w:t>8</w:t>
      </w:r>
      <w:r>
        <w:rPr>
          <w:spacing w:val="-5"/>
        </w:rPr>
        <w:t>：</w:t>
      </w:r>
      <w:r>
        <w:rPr>
          <w:rFonts w:ascii="宋体" w:hAnsi="宋体" w:cs="宋体" w:eastAsia="宋体" w:hint="default"/>
          <w:spacing w:val="-5"/>
        </w:rPr>
        <w:t>2016</w:t>
      </w:r>
      <w:r>
        <w:rPr>
          <w:rFonts w:ascii="宋体" w:hAnsi="宋体" w:cs="宋体" w:eastAsia="宋体" w:hint="default"/>
          <w:spacing w:val="-41"/>
        </w:rPr>
        <w:t> </w:t>
      </w:r>
      <w:r>
        <w:rPr/>
        <w:t>年</w:t>
      </w:r>
      <w:r>
        <w:rPr>
          <w:spacing w:val="-38"/>
        </w:rPr>
        <w:t> </w:t>
      </w:r>
      <w:r>
        <w:rPr>
          <w:rFonts w:ascii="宋体" w:hAnsi="宋体" w:cs="宋体" w:eastAsia="宋体" w:hint="default"/>
        </w:rPr>
        <w:t>11</w:t>
      </w:r>
      <w:r>
        <w:rPr>
          <w:rFonts w:ascii="宋体" w:hAnsi="宋体" w:cs="宋体" w:eastAsia="宋体" w:hint="default"/>
          <w:spacing w:val="-41"/>
        </w:rPr>
        <w:t> </w:t>
      </w:r>
      <w:r>
        <w:rPr>
          <w:spacing w:val="-4"/>
        </w:rPr>
        <w:t>月，本公司之子公司旗帜（上海）数字传媒有限公司与浙江乐创投资管理有</w:t>
      </w:r>
      <w:r>
        <w:rPr>
          <w:w w:val="100"/>
        </w:rPr>
        <w:t> </w:t>
      </w:r>
      <w:r>
        <w:rPr>
          <w:spacing w:val="-11"/>
        </w:rPr>
        <w:t>限公司（以下简称“乐创投资”）签订股权转让协议，约定旗帜（上海）数字传媒有限公司以 </w:t>
      </w:r>
      <w:r>
        <w:rPr>
          <w:rFonts w:ascii="宋体" w:hAnsi="宋体" w:cs="宋体" w:eastAsia="宋体" w:hint="default"/>
        </w:rPr>
        <w:t>50.00</w:t>
      </w:r>
      <w:r>
        <w:rPr>
          <w:rFonts w:ascii="宋体" w:hAnsi="宋体" w:cs="宋体" w:eastAsia="宋体" w:hint="default"/>
          <w:spacing w:val="-58"/>
        </w:rPr>
        <w:t> </w:t>
      </w:r>
      <w:r>
        <w:rPr>
          <w:rFonts w:ascii="宋体" w:hAnsi="宋体" w:cs="宋体" w:eastAsia="宋体" w:hint="default"/>
          <w:spacing w:val="-58"/>
        </w:rPr>
      </w:r>
      <w:r>
        <w:rPr>
          <w:spacing w:val="-2"/>
        </w:rPr>
        <w:t>万元的对价受让乐创投资所持杭州抢先文化传媒有限公司</w:t>
      </w:r>
      <w:r>
        <w:rPr>
          <w:spacing w:val="1"/>
        </w:rPr>
        <w:t> </w:t>
      </w:r>
      <w:r>
        <w:rPr>
          <w:rFonts w:ascii="宋体" w:hAnsi="宋体" w:cs="宋体" w:eastAsia="宋体" w:hint="default"/>
          <w:spacing w:val="-1"/>
        </w:rPr>
        <w:t>8.00%</w:t>
      </w:r>
      <w:r>
        <w:rPr>
          <w:spacing w:val="-1"/>
        </w:rPr>
        <w:t>股权。</w:t>
      </w:r>
    </w:p>
    <w:p>
      <w:pPr>
        <w:spacing w:after="0" w:line="357" w:lineRule="auto"/>
        <w:jc w:val="both"/>
        <w:sectPr>
          <w:footerReference w:type="default" r:id="rId49"/>
          <w:pgSz w:w="11910" w:h="16840"/>
          <w:pgMar w:footer="1195" w:header="882" w:top="1120" w:bottom="1380" w:left="1140" w:right="1480"/>
          <w:pgNumType w:start="112"/>
        </w:sectPr>
      </w:pPr>
    </w:p>
    <w:p>
      <w:pPr>
        <w:spacing w:line="240" w:lineRule="auto" w:before="9"/>
        <w:rPr>
          <w:rFonts w:ascii="宋体" w:hAnsi="宋体" w:cs="宋体" w:eastAsia="宋体" w:hint="default"/>
          <w:sz w:val="18"/>
          <w:szCs w:val="18"/>
        </w:rPr>
      </w:pPr>
    </w:p>
    <w:p>
      <w:pPr>
        <w:pStyle w:val="BodyText"/>
        <w:spacing w:line="355" w:lineRule="auto" w:before="36"/>
        <w:ind w:left="217" w:right="124" w:firstLine="420"/>
        <w:jc w:val="left"/>
      </w:pPr>
      <w:r>
        <w:rPr/>
        <w:t>注</w:t>
      </w:r>
      <w:r>
        <w:rPr>
          <w:spacing w:val="-53"/>
        </w:rPr>
        <w:t> </w:t>
      </w:r>
      <w:r>
        <w:rPr>
          <w:rFonts w:ascii="宋体" w:hAnsi="宋体" w:cs="宋体" w:eastAsia="宋体" w:hint="default"/>
        </w:rPr>
        <w:t>9</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日，北京国址地信息咨询有限责任公司注册成立，该公司由广告协会发</w:t>
      </w:r>
      <w:r>
        <w:rPr>
          <w:w w:val="100"/>
        </w:rPr>
        <w:t> </w:t>
      </w:r>
      <w:r>
        <w:rPr>
          <w:spacing w:val="-14"/>
          <w:w w:val="100"/>
        </w:rPr>
        <w:t>起，由本公司及另外</w:t>
      </w:r>
      <w:r>
        <w:rPr>
          <w:spacing w:val="-57"/>
          <w:w w:val="100"/>
        </w:rPr>
        <w:t> </w:t>
      </w:r>
      <w:r>
        <w:rPr>
          <w:rFonts w:ascii="宋体" w:hAnsi="宋体" w:cs="宋体" w:eastAsia="宋体" w:hint="default"/>
          <w:w w:val="100"/>
        </w:rPr>
        <w:t>9</w:t>
      </w:r>
      <w:r>
        <w:rPr>
          <w:rFonts w:ascii="宋体" w:hAnsi="宋体" w:cs="宋体" w:eastAsia="宋体" w:hint="default"/>
          <w:spacing w:val="-59"/>
          <w:w w:val="100"/>
        </w:rPr>
        <w:t> </w:t>
      </w:r>
      <w:r>
        <w:rPr>
          <w:spacing w:val="-7"/>
          <w:w w:val="100"/>
        </w:rPr>
        <w:t>家互联网公司共同出资设立，本公司出资为</w:t>
      </w:r>
      <w:r>
        <w:rPr>
          <w:spacing w:val="-57"/>
          <w:w w:val="100"/>
        </w:rPr>
        <w:t> </w:t>
      </w:r>
      <w:r>
        <w:rPr>
          <w:rFonts w:ascii="宋体" w:hAnsi="宋体" w:cs="宋体" w:eastAsia="宋体" w:hint="default"/>
          <w:spacing w:val="-2"/>
          <w:w w:val="100"/>
        </w:rPr>
        <w:t>30.00</w:t>
      </w:r>
      <w:r>
        <w:rPr>
          <w:rFonts w:ascii="宋体" w:hAnsi="宋体" w:cs="宋体" w:eastAsia="宋体" w:hint="default"/>
          <w:spacing w:val="-57"/>
          <w:w w:val="100"/>
        </w:rPr>
        <w:t> </w:t>
      </w:r>
      <w:r>
        <w:rPr>
          <w:spacing w:val="-15"/>
          <w:w w:val="100"/>
        </w:rPr>
        <w:t>万元，持股比例为</w:t>
      </w:r>
      <w:r>
        <w:rPr>
          <w:spacing w:val="-59"/>
          <w:w w:val="100"/>
        </w:rPr>
        <w:t> </w:t>
      </w:r>
      <w:r>
        <w:rPr>
          <w:rFonts w:ascii="宋体" w:hAnsi="宋体" w:cs="宋体" w:eastAsia="宋体" w:hint="default"/>
          <w:spacing w:val="-1"/>
          <w:w w:val="100"/>
        </w:rPr>
        <w:t>10.00%</w:t>
      </w:r>
      <w:r>
        <w:rPr>
          <w:spacing w:val="-1"/>
          <w:w w:val="100"/>
        </w:rPr>
        <w:t>。</w:t>
      </w:r>
    </w:p>
    <w:p>
      <w:pPr>
        <w:pStyle w:val="Heading3"/>
        <w:spacing w:line="240" w:lineRule="auto" w:before="92"/>
        <w:ind w:left="217" w:right="2465"/>
        <w:jc w:val="left"/>
        <w:rPr>
          <w:b w:val="0"/>
          <w:bCs w:val="0"/>
        </w:rPr>
      </w:pPr>
      <w:r>
        <w:rPr>
          <w:rFonts w:ascii="宋体" w:hAnsi="宋体" w:cs="宋体" w:eastAsia="宋体" w:hint="default"/>
        </w:rPr>
        <w:t>(4).</w:t>
      </w:r>
      <w:r>
        <w:rPr/>
        <w:t>报告期内可供出售金融资产减值的变动情况</w:t>
      </w:r>
      <w:r>
        <w:rPr>
          <w:b w:val="0"/>
          <w:bCs w:val="0"/>
        </w:rPr>
      </w:r>
    </w:p>
    <w:p>
      <w:pPr>
        <w:pStyle w:val="Heading3"/>
        <w:spacing w:line="290" w:lineRule="auto" w:before="58"/>
        <w:ind w:left="217" w:right="22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(5).</w:t>
      </w:r>
      <w:r>
        <w:rPr>
          <w:spacing w:val="-1"/>
        </w:rPr>
        <w:t>可供出售权益工具期末公允价值严重下跌或非暂时性下跌但未计提减值准备的相关说明</w:t>
      </w:r>
      <w:r>
        <w:rPr>
          <w:b w:val="0"/>
          <w:bCs w:val="0"/>
          <w:spacing w:val="-1"/>
        </w:rPr>
      </w:r>
    </w:p>
    <w:p>
      <w:pPr>
        <w:pStyle w:val="BodyText"/>
        <w:spacing w:line="272" w:lineRule="exact" w:before="42"/>
        <w:ind w:left="217" w:right="7474"/>
        <w:jc w:val="left"/>
      </w:pPr>
      <w:r>
        <w:rPr/>
        <w:t>□适用 √不适用</w:t>
      </w:r>
      <w:r>
        <w:rPr>
          <w:w w:val="100"/>
        </w:rPr>
        <w:t> </w:t>
      </w:r>
      <w:r>
        <w:rPr/>
        <w:t>其他说明</w:t>
      </w:r>
    </w:p>
    <w:p>
      <w:pPr>
        <w:pStyle w:val="BodyText"/>
        <w:spacing w:line="249" w:lineRule="exact"/>
        <w:ind w:left="217" w:right="2465"/>
        <w:jc w:val="left"/>
      </w:pPr>
      <w:r>
        <w:rPr/>
        <w:t>□适用 √不适用</w:t>
      </w:r>
    </w:p>
    <w:p>
      <w:pPr>
        <w:pStyle w:val="Heading3"/>
        <w:spacing w:line="290" w:lineRule="auto" w:before="56"/>
        <w:ind w:left="217" w:right="672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290" w:lineRule="auto" w:before="13"/>
        <w:ind w:left="217" w:right="6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90" w:lineRule="auto" w:before="12"/>
        <w:ind w:left="21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59" w:val="left" w:leader="none"/>
        </w:tabs>
        <w:spacing w:line="240" w:lineRule="auto" w:before="12"/>
        <w:ind w:left="217" w:right="7384"/>
        <w:jc w:val="left"/>
      </w:pPr>
      <w:r>
        <w:rPr/>
        <w:t>□适用</w:t>
        <w:tab/>
      </w:r>
      <w:r>
        <w:rPr>
          <w:spacing w:val="-2"/>
        </w:rPr>
        <w:t>√不适用</w:t>
      </w:r>
      <w:r>
        <w:rPr>
          <w:spacing w:val="-99"/>
        </w:rPr>
        <w:t> </w:t>
      </w:r>
      <w:r>
        <w:rPr>
          <w:spacing w:val="-99"/>
        </w:rPr>
      </w:r>
      <w:r>
        <w:rPr/>
        <w:t>其他说明：</w:t>
      </w:r>
    </w:p>
    <w:p>
      <w:pPr>
        <w:spacing w:line="290" w:lineRule="auto" w:before="0"/>
        <w:ind w:left="217" w:right="715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长期应收款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90" w:lineRule="auto" w:before="14"/>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tabs>
          <w:tab w:pos="1059" w:val="left" w:leader="none"/>
        </w:tabs>
        <w:spacing w:line="290" w:lineRule="auto" w:before="12"/>
        <w:ind w:left="217" w:right="400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pStyle w:val="BodyText"/>
        <w:tabs>
          <w:tab w:pos="1059" w:val="left" w:leader="none"/>
        </w:tabs>
        <w:spacing w:line="240" w:lineRule="auto" w:before="12"/>
        <w:ind w:left="217" w:right="7384"/>
        <w:jc w:val="left"/>
      </w:pPr>
      <w:r>
        <w:rPr/>
        <w:t>□适用</w:t>
        <w:tab/>
      </w:r>
      <w:r>
        <w:rPr>
          <w:spacing w:val="-2"/>
        </w:rPr>
        <w:t>√不适用</w:t>
      </w:r>
      <w:r>
        <w:rPr>
          <w:spacing w:val="-99"/>
        </w:rPr>
        <w:t> </w:t>
      </w:r>
      <w:r>
        <w:rPr>
          <w:spacing w:val="-99"/>
        </w:rPr>
      </w:r>
      <w:r>
        <w:rPr/>
        <w:t>其他说明</w:t>
      </w:r>
    </w:p>
    <w:p>
      <w:pPr>
        <w:spacing w:line="290" w:lineRule="auto" w:before="0"/>
        <w:ind w:left="217"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12"/>
        <w:ind w:left="217" w:right="2465"/>
        <w:jc w:val="left"/>
      </w:pPr>
      <w:r>
        <w:rPr/>
        <w:t>√适用 □不适用</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1"/>
        <w:gridCol w:w="785"/>
        <w:gridCol w:w="775"/>
        <w:gridCol w:w="756"/>
        <w:gridCol w:w="771"/>
        <w:gridCol w:w="746"/>
      </w:tblGrid>
      <w:tr>
        <w:trPr>
          <w:trHeight w:val="283"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2" w:lineRule="exact"/>
              <w:ind w:left="197"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70" w:right="16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82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118"/>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1"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乐创</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9,857</w:t>
            </w:r>
          </w:p>
          <w:p>
            <w:pPr>
              <w:pStyle w:val="TableParagraph"/>
              <w:spacing w:line="272" w:lineRule="exact"/>
              <w:ind w:left="117" w:right="0"/>
              <w:jc w:val="left"/>
              <w:rPr>
                <w:rFonts w:ascii="宋体" w:hAnsi="宋体" w:cs="宋体" w:eastAsia="宋体" w:hint="default"/>
                <w:sz w:val="21"/>
                <w:szCs w:val="21"/>
              </w:rPr>
            </w:pPr>
            <w:r>
              <w:rPr>
                <w:rFonts w:ascii="宋体"/>
                <w:sz w:val="21"/>
              </w:rPr>
              <w:t>,570.</w:t>
            </w:r>
          </w:p>
          <w:p>
            <w:pPr>
              <w:pStyle w:val="TableParagraph"/>
              <w:spacing w:line="273" w:lineRule="exact"/>
              <w:ind w:left="431" w:right="0"/>
              <w:jc w:val="left"/>
              <w:rPr>
                <w:rFonts w:ascii="宋体" w:hAnsi="宋体" w:cs="宋体" w:eastAsia="宋体" w:hint="default"/>
                <w:sz w:val="21"/>
                <w:szCs w:val="21"/>
              </w:rPr>
            </w:pPr>
            <w:r>
              <w:rPr>
                <w:rFonts w:ascii="宋体"/>
                <w:sz w:val="21"/>
              </w:rPr>
              <w:t>98</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-413,</w:t>
            </w:r>
          </w:p>
          <w:p>
            <w:pPr>
              <w:pStyle w:val="TableParagraph"/>
              <w:spacing w:line="272" w:lineRule="exact"/>
              <w:ind w:right="98"/>
              <w:jc w:val="right"/>
              <w:rPr>
                <w:rFonts w:ascii="宋体" w:hAnsi="宋体" w:cs="宋体" w:eastAsia="宋体" w:hint="default"/>
                <w:sz w:val="21"/>
                <w:szCs w:val="21"/>
              </w:rPr>
            </w:pPr>
            <w:r>
              <w:rPr>
                <w:rFonts w:ascii="宋体"/>
                <w:sz w:val="21"/>
              </w:rPr>
              <w:t>872.4</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9,443</w:t>
            </w:r>
          </w:p>
          <w:p>
            <w:pPr>
              <w:pStyle w:val="TableParagraph"/>
              <w:spacing w:line="272" w:lineRule="exact"/>
              <w:ind w:left="131" w:right="0"/>
              <w:jc w:val="left"/>
              <w:rPr>
                <w:rFonts w:ascii="宋体" w:hAnsi="宋体" w:cs="宋体" w:eastAsia="宋体" w:hint="default"/>
                <w:sz w:val="21"/>
                <w:szCs w:val="21"/>
              </w:rPr>
            </w:pPr>
            <w:r>
              <w:rPr>
                <w:rFonts w:ascii="宋体"/>
                <w:sz w:val="21"/>
              </w:rPr>
              <w:t>,698.</w:t>
            </w:r>
          </w:p>
          <w:p>
            <w:pPr>
              <w:pStyle w:val="TableParagraph"/>
              <w:spacing w:line="273" w:lineRule="exact"/>
              <w:ind w:left="446" w:right="0"/>
              <w:jc w:val="left"/>
              <w:rPr>
                <w:rFonts w:ascii="宋体" w:hAnsi="宋体" w:cs="宋体" w:eastAsia="宋体" w:hint="default"/>
                <w:sz w:val="21"/>
                <w:szCs w:val="21"/>
              </w:rPr>
            </w:pPr>
            <w:r>
              <w:rPr>
                <w:rFonts w:ascii="宋体"/>
                <w:sz w:val="21"/>
              </w:rPr>
              <w:t>53</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1"/>
        <w:gridCol w:w="785"/>
        <w:gridCol w:w="775"/>
        <w:gridCol w:w="756"/>
        <w:gridCol w:w="771"/>
        <w:gridCol w:w="746"/>
      </w:tblGrid>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从容</w:t>
            </w:r>
            <w:r>
              <w:rPr>
                <w:rFonts w:ascii="宋体" w:hAnsi="宋体" w:cs="宋体" w:eastAsia="宋体" w:hint="default"/>
                <w:spacing w:val="-103"/>
                <w:sz w:val="21"/>
                <w:szCs w:val="21"/>
              </w:rPr>
              <w:t> </w:t>
            </w:r>
            <w:r>
              <w:rPr>
                <w:rFonts w:ascii="宋体" w:hAnsi="宋体" w:cs="宋体" w:eastAsia="宋体" w:hint="default"/>
                <w:sz w:val="21"/>
                <w:szCs w:val="21"/>
              </w:rPr>
              <w:t>影视</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8,024</w:t>
            </w:r>
          </w:p>
          <w:p>
            <w:pPr>
              <w:pStyle w:val="TableParagraph"/>
              <w:spacing w:line="272" w:lineRule="exact"/>
              <w:ind w:left="117" w:right="0"/>
              <w:jc w:val="left"/>
              <w:rPr>
                <w:rFonts w:ascii="宋体" w:hAnsi="宋体" w:cs="宋体" w:eastAsia="宋体" w:hint="default"/>
                <w:sz w:val="21"/>
                <w:szCs w:val="21"/>
              </w:rPr>
            </w:pPr>
            <w:r>
              <w:rPr>
                <w:rFonts w:ascii="宋体"/>
                <w:sz w:val="21"/>
              </w:rPr>
              <w:t>,889.</w:t>
            </w:r>
          </w:p>
          <w:p>
            <w:pPr>
              <w:pStyle w:val="TableParagraph"/>
              <w:spacing w:line="273" w:lineRule="exact"/>
              <w:ind w:left="431" w:right="0"/>
              <w:jc w:val="left"/>
              <w:rPr>
                <w:rFonts w:ascii="宋体" w:hAnsi="宋体" w:cs="宋体" w:eastAsia="宋体" w:hint="default"/>
                <w:sz w:val="21"/>
                <w:szCs w:val="21"/>
              </w:rPr>
            </w:pPr>
            <w:r>
              <w:rPr>
                <w:rFonts w:ascii="宋体"/>
                <w:sz w:val="21"/>
              </w:rPr>
              <w:t>82</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-8,02</w:t>
            </w:r>
          </w:p>
          <w:p>
            <w:pPr>
              <w:pStyle w:val="TableParagraph"/>
              <w:spacing w:line="272" w:lineRule="exact"/>
              <w:ind w:left="148" w:right="0"/>
              <w:jc w:val="left"/>
              <w:rPr>
                <w:rFonts w:ascii="宋体" w:hAnsi="宋体" w:cs="宋体" w:eastAsia="宋体" w:hint="default"/>
                <w:sz w:val="21"/>
                <w:szCs w:val="21"/>
              </w:rPr>
            </w:pPr>
            <w:r>
              <w:rPr>
                <w:rFonts w:ascii="宋体"/>
                <w:sz w:val="21"/>
              </w:rPr>
              <w:t>4,889</w:t>
            </w:r>
          </w:p>
          <w:p>
            <w:pPr>
              <w:pStyle w:val="TableParagraph"/>
              <w:spacing w:line="273" w:lineRule="exact"/>
              <w:ind w:left="360" w:right="0"/>
              <w:jc w:val="left"/>
              <w:rPr>
                <w:rFonts w:ascii="宋体" w:hAnsi="宋体" w:cs="宋体" w:eastAsia="宋体" w:hint="default"/>
                <w:sz w:val="21"/>
                <w:szCs w:val="21"/>
              </w:rPr>
            </w:pPr>
            <w:r>
              <w:rPr>
                <w:rFonts w:ascii="宋体"/>
                <w:sz w:val="21"/>
              </w:rPr>
              <w:t>.82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万维</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103"/>
                <w:sz w:val="21"/>
                <w:szCs w:val="21"/>
              </w:rPr>
              <w:t> </w:t>
            </w:r>
            <w:r>
              <w:rPr>
                <w:rFonts w:ascii="宋体" w:hAnsi="宋体" w:cs="宋体" w:eastAsia="宋体" w:hint="default"/>
                <w:spacing w:val="-9"/>
                <w:sz w:val="21"/>
                <w:szCs w:val="21"/>
              </w:rPr>
              <w:t>京）数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字技</w:t>
            </w:r>
            <w:r>
              <w:rPr>
                <w:rFonts w:ascii="宋体" w:hAnsi="宋体" w:cs="宋体" w:eastAsia="宋体" w:hint="default"/>
                <w:spacing w:val="-103"/>
                <w:sz w:val="21"/>
                <w:szCs w:val="21"/>
              </w:rPr>
              <w:t> </w:t>
            </w:r>
            <w:r>
              <w:rPr>
                <w:rFonts w:ascii="宋体" w:hAnsi="宋体" w:cs="宋体" w:eastAsia="宋体" w:hint="default"/>
                <w:sz w:val="21"/>
                <w:szCs w:val="21"/>
              </w:rPr>
              <w:t>术有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30,18</w:t>
            </w:r>
          </w:p>
          <w:p>
            <w:pPr>
              <w:pStyle w:val="TableParagraph"/>
              <w:spacing w:line="272" w:lineRule="exact"/>
              <w:ind w:left="117" w:right="0"/>
              <w:jc w:val="left"/>
              <w:rPr>
                <w:rFonts w:ascii="宋体" w:hAnsi="宋体" w:cs="宋体" w:eastAsia="宋体" w:hint="default"/>
                <w:sz w:val="21"/>
                <w:szCs w:val="21"/>
              </w:rPr>
            </w:pPr>
            <w:r>
              <w:rPr>
                <w:rFonts w:ascii="宋体"/>
                <w:sz w:val="21"/>
              </w:rPr>
              <w:t>4,095</w:t>
            </w:r>
          </w:p>
          <w:p>
            <w:pPr>
              <w:pStyle w:val="TableParagraph"/>
              <w:spacing w:line="273" w:lineRule="exact"/>
              <w:ind w:left="328" w:right="0"/>
              <w:jc w:val="left"/>
              <w:rPr>
                <w:rFonts w:ascii="宋体" w:hAnsi="宋体" w:cs="宋体" w:eastAsia="宋体" w:hint="default"/>
                <w:sz w:val="21"/>
                <w:szCs w:val="21"/>
              </w:rPr>
            </w:pPr>
            <w:r>
              <w:rPr>
                <w:rFonts w:ascii="宋体"/>
                <w:sz w:val="21"/>
              </w:rPr>
              <w:t>.04</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3,474</w:t>
            </w:r>
          </w:p>
          <w:p>
            <w:pPr>
              <w:pStyle w:val="TableParagraph"/>
              <w:spacing w:line="272" w:lineRule="exact"/>
              <w:ind w:left="148" w:right="0"/>
              <w:jc w:val="left"/>
              <w:rPr>
                <w:rFonts w:ascii="宋体" w:hAnsi="宋体" w:cs="宋体" w:eastAsia="宋体" w:hint="default"/>
                <w:sz w:val="21"/>
                <w:szCs w:val="21"/>
              </w:rPr>
            </w:pPr>
            <w:r>
              <w:rPr>
                <w:rFonts w:ascii="宋体"/>
                <w:sz w:val="21"/>
              </w:rPr>
              <w:t>,900.</w:t>
            </w:r>
          </w:p>
          <w:p>
            <w:pPr>
              <w:pStyle w:val="TableParagraph"/>
              <w:spacing w:line="273" w:lineRule="exact"/>
              <w:ind w:left="463" w:right="0"/>
              <w:jc w:val="left"/>
              <w:rPr>
                <w:rFonts w:ascii="宋体" w:hAnsi="宋体" w:cs="宋体" w:eastAsia="宋体" w:hint="default"/>
                <w:sz w:val="21"/>
                <w:szCs w:val="21"/>
              </w:rPr>
            </w:pPr>
            <w:r>
              <w:rPr>
                <w:rFonts w:ascii="宋体"/>
                <w:sz w:val="21"/>
              </w:rPr>
              <w:t>87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33,65</w:t>
            </w:r>
          </w:p>
          <w:p>
            <w:pPr>
              <w:pStyle w:val="TableParagraph"/>
              <w:spacing w:line="272" w:lineRule="exact"/>
              <w:ind w:left="131" w:right="0"/>
              <w:jc w:val="left"/>
              <w:rPr>
                <w:rFonts w:ascii="宋体" w:hAnsi="宋体" w:cs="宋体" w:eastAsia="宋体" w:hint="default"/>
                <w:sz w:val="21"/>
                <w:szCs w:val="21"/>
              </w:rPr>
            </w:pPr>
            <w:r>
              <w:rPr>
                <w:rFonts w:ascii="宋体"/>
                <w:sz w:val="21"/>
              </w:rPr>
              <w:t>8,995</w:t>
            </w:r>
          </w:p>
          <w:p>
            <w:pPr>
              <w:pStyle w:val="TableParagraph"/>
              <w:spacing w:line="273" w:lineRule="exact"/>
              <w:ind w:left="343" w:right="0"/>
              <w:jc w:val="left"/>
              <w:rPr>
                <w:rFonts w:ascii="宋体" w:hAnsi="宋体" w:cs="宋体" w:eastAsia="宋体" w:hint="default"/>
                <w:sz w:val="21"/>
                <w:szCs w:val="21"/>
              </w:rPr>
            </w:pPr>
            <w:r>
              <w:rPr>
                <w:rFonts w:ascii="宋体"/>
                <w:sz w:val="21"/>
              </w:rPr>
              <w:t>.91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3,481</w:t>
            </w:r>
          </w:p>
          <w:p>
            <w:pPr>
              <w:pStyle w:val="TableParagraph"/>
              <w:spacing w:line="272" w:lineRule="exact"/>
              <w:ind w:left="117" w:right="0"/>
              <w:jc w:val="left"/>
              <w:rPr>
                <w:rFonts w:ascii="宋体" w:hAnsi="宋体" w:cs="宋体" w:eastAsia="宋体" w:hint="default"/>
                <w:sz w:val="21"/>
                <w:szCs w:val="21"/>
              </w:rPr>
            </w:pPr>
            <w:r>
              <w:rPr>
                <w:rFonts w:ascii="宋体"/>
                <w:sz w:val="21"/>
              </w:rPr>
              <w:t>,784.</w:t>
            </w:r>
          </w:p>
          <w:p>
            <w:pPr>
              <w:pStyle w:val="TableParagraph"/>
              <w:spacing w:line="273" w:lineRule="exact"/>
              <w:ind w:left="431" w:right="0"/>
              <w:jc w:val="left"/>
              <w:rPr>
                <w:rFonts w:ascii="宋体" w:hAnsi="宋体" w:cs="宋体" w:eastAsia="宋体" w:hint="default"/>
                <w:sz w:val="21"/>
                <w:szCs w:val="21"/>
              </w:rPr>
            </w:pPr>
            <w:r>
              <w:rPr>
                <w:rFonts w:ascii="宋体"/>
                <w:sz w:val="21"/>
              </w:rPr>
              <w:t>99</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-382,</w:t>
            </w:r>
          </w:p>
          <w:p>
            <w:pPr>
              <w:pStyle w:val="TableParagraph"/>
              <w:spacing w:line="272" w:lineRule="exact"/>
              <w:ind w:right="98"/>
              <w:jc w:val="right"/>
              <w:rPr>
                <w:rFonts w:ascii="宋体" w:hAnsi="宋体" w:cs="宋体" w:eastAsia="宋体" w:hint="default"/>
                <w:sz w:val="21"/>
                <w:szCs w:val="21"/>
              </w:rPr>
            </w:pPr>
            <w:r>
              <w:rPr>
                <w:rFonts w:ascii="宋体"/>
                <w:sz w:val="21"/>
              </w:rPr>
              <w:t>283.5</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3,099</w:t>
            </w:r>
          </w:p>
          <w:p>
            <w:pPr>
              <w:pStyle w:val="TableParagraph"/>
              <w:spacing w:line="272" w:lineRule="exact"/>
              <w:ind w:left="131" w:right="0"/>
              <w:jc w:val="left"/>
              <w:rPr>
                <w:rFonts w:ascii="宋体" w:hAnsi="宋体" w:cs="宋体" w:eastAsia="宋体" w:hint="default"/>
                <w:sz w:val="21"/>
                <w:szCs w:val="21"/>
              </w:rPr>
            </w:pPr>
            <w:r>
              <w:rPr>
                <w:rFonts w:ascii="宋体"/>
                <w:sz w:val="21"/>
              </w:rPr>
              <w:t>,501.</w:t>
            </w:r>
          </w:p>
          <w:p>
            <w:pPr>
              <w:pStyle w:val="TableParagraph"/>
              <w:spacing w:line="273" w:lineRule="exact"/>
              <w:ind w:left="446" w:right="0"/>
              <w:jc w:val="left"/>
              <w:rPr>
                <w:rFonts w:ascii="宋体" w:hAnsi="宋体" w:cs="宋体" w:eastAsia="宋体" w:hint="default"/>
                <w:sz w:val="21"/>
                <w:szCs w:val="21"/>
              </w:rPr>
            </w:pPr>
            <w:r>
              <w:rPr>
                <w:rFonts w:ascii="宋体"/>
                <w:sz w:val="21"/>
              </w:rPr>
              <w:t>42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隐逸</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17,91</w:t>
            </w:r>
          </w:p>
          <w:p>
            <w:pPr>
              <w:pStyle w:val="TableParagraph"/>
              <w:spacing w:line="272" w:lineRule="exact"/>
              <w:ind w:left="117" w:right="0"/>
              <w:jc w:val="left"/>
              <w:rPr>
                <w:rFonts w:ascii="宋体" w:hAnsi="宋体" w:cs="宋体" w:eastAsia="宋体" w:hint="default"/>
                <w:sz w:val="21"/>
                <w:szCs w:val="21"/>
              </w:rPr>
            </w:pPr>
            <w:r>
              <w:rPr>
                <w:rFonts w:ascii="宋体"/>
                <w:sz w:val="21"/>
              </w:rPr>
              <w:t>5,671</w:t>
            </w:r>
          </w:p>
          <w:p>
            <w:pPr>
              <w:pStyle w:val="TableParagraph"/>
              <w:spacing w:line="273" w:lineRule="exact"/>
              <w:ind w:left="328" w:right="0"/>
              <w:jc w:val="left"/>
              <w:rPr>
                <w:rFonts w:ascii="宋体" w:hAnsi="宋体" w:cs="宋体" w:eastAsia="宋体" w:hint="default"/>
                <w:sz w:val="21"/>
                <w:szCs w:val="21"/>
              </w:rPr>
            </w:pPr>
            <w:r>
              <w:rPr>
                <w:rFonts w:ascii="宋体"/>
                <w:sz w:val="21"/>
              </w:rPr>
              <w:t>.61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17,61</w:t>
            </w:r>
          </w:p>
          <w:p>
            <w:pPr>
              <w:pStyle w:val="TableParagraph"/>
              <w:spacing w:line="272" w:lineRule="exact"/>
              <w:ind w:left="119" w:right="0"/>
              <w:jc w:val="left"/>
              <w:rPr>
                <w:rFonts w:ascii="宋体" w:hAnsi="宋体" w:cs="宋体" w:eastAsia="宋体" w:hint="default"/>
                <w:sz w:val="21"/>
                <w:szCs w:val="21"/>
              </w:rPr>
            </w:pPr>
            <w:r>
              <w:rPr>
                <w:rFonts w:ascii="宋体"/>
                <w:sz w:val="21"/>
              </w:rPr>
              <w:t>8,650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-6,63</w:t>
            </w:r>
          </w:p>
          <w:p>
            <w:pPr>
              <w:pStyle w:val="TableParagraph"/>
              <w:spacing w:line="272" w:lineRule="exact"/>
              <w:ind w:left="148" w:right="0"/>
              <w:jc w:val="left"/>
              <w:rPr>
                <w:rFonts w:ascii="宋体" w:hAnsi="宋体" w:cs="宋体" w:eastAsia="宋体" w:hint="default"/>
                <w:sz w:val="21"/>
                <w:szCs w:val="21"/>
              </w:rPr>
            </w:pPr>
            <w:r>
              <w:rPr>
                <w:rFonts w:ascii="宋体"/>
                <w:sz w:val="21"/>
              </w:rPr>
              <w:t>8,932</w:t>
            </w:r>
          </w:p>
          <w:p>
            <w:pPr>
              <w:pStyle w:val="TableParagraph"/>
              <w:spacing w:line="273" w:lineRule="exact"/>
              <w:ind w:left="360" w:right="0"/>
              <w:jc w:val="left"/>
              <w:rPr>
                <w:rFonts w:ascii="宋体" w:hAnsi="宋体" w:cs="宋体" w:eastAsia="宋体" w:hint="default"/>
                <w:sz w:val="21"/>
                <w:szCs w:val="21"/>
              </w:rPr>
            </w:pPr>
            <w:r>
              <w:rPr>
                <w:rFonts w:ascii="宋体"/>
                <w:sz w:val="21"/>
              </w:rPr>
              <w:t>.72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28,89</w:t>
            </w:r>
          </w:p>
          <w:p>
            <w:pPr>
              <w:pStyle w:val="TableParagraph"/>
              <w:spacing w:line="272" w:lineRule="exact"/>
              <w:ind w:left="131" w:right="0"/>
              <w:jc w:val="left"/>
              <w:rPr>
                <w:rFonts w:ascii="宋体" w:hAnsi="宋体" w:cs="宋体" w:eastAsia="宋体" w:hint="default"/>
                <w:sz w:val="21"/>
                <w:szCs w:val="21"/>
              </w:rPr>
            </w:pPr>
            <w:r>
              <w:rPr>
                <w:rFonts w:ascii="宋体"/>
                <w:sz w:val="21"/>
              </w:rPr>
              <w:t>5,388</w:t>
            </w:r>
          </w:p>
          <w:p>
            <w:pPr>
              <w:pStyle w:val="TableParagraph"/>
              <w:spacing w:line="273" w:lineRule="exact"/>
              <w:ind w:left="343" w:right="0"/>
              <w:jc w:val="left"/>
              <w:rPr>
                <w:rFonts w:ascii="宋体" w:hAnsi="宋体" w:cs="宋体" w:eastAsia="宋体" w:hint="default"/>
                <w:sz w:val="21"/>
                <w:szCs w:val="21"/>
              </w:rPr>
            </w:pPr>
            <w:r>
              <w:rPr>
                <w:rFonts w:ascii="宋体"/>
                <w:sz w:val="21"/>
              </w:rPr>
              <w:t>.89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骞虹</w:t>
            </w:r>
            <w:r>
              <w:rPr>
                <w:rFonts w:ascii="宋体" w:hAnsi="宋体" w:cs="宋体" w:eastAsia="宋体" w:hint="default"/>
                <w:spacing w:val="-103"/>
                <w:sz w:val="21"/>
                <w:szCs w:val="21"/>
              </w:rPr>
              <w:t> </w:t>
            </w:r>
            <w:r>
              <w:rPr>
                <w:rFonts w:ascii="宋体" w:hAnsi="宋体" w:cs="宋体" w:eastAsia="宋体" w:hint="default"/>
                <w:sz w:val="21"/>
                <w:szCs w:val="21"/>
              </w:rPr>
              <w:t>文化</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3,922</w:t>
            </w:r>
          </w:p>
          <w:p>
            <w:pPr>
              <w:pStyle w:val="TableParagraph"/>
              <w:spacing w:line="272" w:lineRule="exact"/>
              <w:ind w:left="117" w:right="0"/>
              <w:jc w:val="left"/>
              <w:rPr>
                <w:rFonts w:ascii="宋体" w:hAnsi="宋体" w:cs="宋体" w:eastAsia="宋体" w:hint="default"/>
                <w:sz w:val="21"/>
                <w:szCs w:val="21"/>
              </w:rPr>
            </w:pPr>
            <w:r>
              <w:rPr>
                <w:rFonts w:ascii="宋体"/>
                <w:sz w:val="21"/>
              </w:rPr>
              <w:t>,730.</w:t>
            </w:r>
          </w:p>
          <w:p>
            <w:pPr>
              <w:pStyle w:val="TableParagraph"/>
              <w:spacing w:line="273" w:lineRule="exact"/>
              <w:ind w:left="431" w:right="0"/>
              <w:jc w:val="left"/>
              <w:rPr>
                <w:rFonts w:ascii="宋体" w:hAnsi="宋体" w:cs="宋体" w:eastAsia="宋体" w:hint="default"/>
                <w:sz w:val="21"/>
                <w:szCs w:val="21"/>
              </w:rPr>
            </w:pPr>
            <w:r>
              <w:rPr>
                <w:rFonts w:ascii="宋体"/>
                <w:sz w:val="21"/>
              </w:rPr>
              <w:t>09</w:t>
            </w: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3,684</w:t>
            </w:r>
          </w:p>
          <w:p>
            <w:pPr>
              <w:pStyle w:val="TableParagraph"/>
              <w:spacing w:line="272" w:lineRule="exact"/>
              <w:ind w:left="148" w:right="0"/>
              <w:jc w:val="left"/>
              <w:rPr>
                <w:rFonts w:ascii="宋体" w:hAnsi="宋体" w:cs="宋体" w:eastAsia="宋体" w:hint="default"/>
                <w:sz w:val="21"/>
                <w:szCs w:val="21"/>
              </w:rPr>
            </w:pPr>
            <w:r>
              <w:rPr>
                <w:rFonts w:ascii="宋体"/>
                <w:sz w:val="21"/>
              </w:rPr>
              <w:t>,947.</w:t>
            </w:r>
          </w:p>
          <w:p>
            <w:pPr>
              <w:pStyle w:val="TableParagraph"/>
              <w:spacing w:line="273" w:lineRule="exact"/>
              <w:ind w:left="463" w:right="0"/>
              <w:jc w:val="left"/>
              <w:rPr>
                <w:rFonts w:ascii="宋体" w:hAnsi="宋体" w:cs="宋体" w:eastAsia="宋体" w:hint="default"/>
                <w:sz w:val="21"/>
                <w:szCs w:val="21"/>
              </w:rPr>
            </w:pPr>
            <w:r>
              <w:rPr>
                <w:rFonts w:ascii="宋体"/>
                <w:sz w:val="21"/>
              </w:rPr>
              <w:t>72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7,607</w:t>
            </w:r>
          </w:p>
          <w:p>
            <w:pPr>
              <w:pStyle w:val="TableParagraph"/>
              <w:spacing w:line="272" w:lineRule="exact"/>
              <w:ind w:left="131" w:right="0"/>
              <w:jc w:val="left"/>
              <w:rPr>
                <w:rFonts w:ascii="宋体" w:hAnsi="宋体" w:cs="宋体" w:eastAsia="宋体" w:hint="default"/>
                <w:sz w:val="21"/>
                <w:szCs w:val="21"/>
              </w:rPr>
            </w:pPr>
            <w:r>
              <w:rPr>
                <w:rFonts w:ascii="宋体"/>
                <w:sz w:val="21"/>
              </w:rPr>
              <w:t>,677.</w:t>
            </w:r>
          </w:p>
          <w:p>
            <w:pPr>
              <w:pStyle w:val="TableParagraph"/>
              <w:spacing w:line="273" w:lineRule="exact"/>
              <w:ind w:left="446" w:right="0"/>
              <w:jc w:val="left"/>
              <w:rPr>
                <w:rFonts w:ascii="宋体" w:hAnsi="宋体" w:cs="宋体" w:eastAsia="宋体" w:hint="default"/>
                <w:sz w:val="21"/>
                <w:szCs w:val="21"/>
              </w:rPr>
            </w:pPr>
            <w:r>
              <w:rPr>
                <w:rFonts w:ascii="宋体"/>
                <w:sz w:val="21"/>
              </w:rPr>
              <w:t>81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果斯</w:t>
            </w:r>
            <w:r>
              <w:rPr>
                <w:rFonts w:ascii="宋体" w:hAnsi="宋体" w:cs="宋体" w:eastAsia="宋体" w:hint="default"/>
                <w:spacing w:val="-103"/>
                <w:sz w:val="21"/>
                <w:szCs w:val="21"/>
              </w:rPr>
              <w:t> </w:t>
            </w:r>
            <w:r>
              <w:rPr>
                <w:rFonts w:ascii="宋体" w:hAnsi="宋体" w:cs="宋体" w:eastAsia="宋体" w:hint="default"/>
                <w:sz w:val="21"/>
                <w:szCs w:val="21"/>
              </w:rPr>
              <w:t>善易</w:t>
            </w:r>
            <w:r>
              <w:rPr>
                <w:rFonts w:ascii="宋体" w:hAnsi="宋体" w:cs="宋体" w:eastAsia="宋体" w:hint="default"/>
                <w:spacing w:val="-103"/>
                <w:sz w:val="21"/>
                <w:szCs w:val="21"/>
              </w:rPr>
              <w:t> </w:t>
            </w:r>
            <w:r>
              <w:rPr>
                <w:rFonts w:ascii="宋体" w:hAnsi="宋体" w:cs="宋体" w:eastAsia="宋体" w:hint="default"/>
                <w:sz w:val="21"/>
                <w:szCs w:val="21"/>
              </w:rPr>
              <w:t>影视</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10,00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-7,64</w:t>
            </w:r>
          </w:p>
          <w:p>
            <w:pPr>
              <w:pStyle w:val="TableParagraph"/>
              <w:spacing w:line="272" w:lineRule="exact"/>
              <w:ind w:left="148" w:right="0"/>
              <w:jc w:val="left"/>
              <w:rPr>
                <w:rFonts w:ascii="宋体" w:hAnsi="宋体" w:cs="宋体" w:eastAsia="宋体" w:hint="default"/>
                <w:sz w:val="21"/>
                <w:szCs w:val="21"/>
              </w:rPr>
            </w:pPr>
            <w:r>
              <w:rPr>
                <w:rFonts w:ascii="宋体"/>
                <w:sz w:val="21"/>
              </w:rPr>
              <w:t>4,878</w:t>
            </w:r>
          </w:p>
          <w:p>
            <w:pPr>
              <w:pStyle w:val="TableParagraph"/>
              <w:spacing w:line="273" w:lineRule="exact"/>
              <w:ind w:left="360" w:right="0"/>
              <w:jc w:val="left"/>
              <w:rPr>
                <w:rFonts w:ascii="宋体" w:hAnsi="宋体" w:cs="宋体" w:eastAsia="宋体" w:hint="default"/>
                <w:sz w:val="21"/>
                <w:szCs w:val="21"/>
              </w:rPr>
            </w:pPr>
            <w:r>
              <w:rPr>
                <w:rFonts w:ascii="宋体"/>
                <w:sz w:val="21"/>
              </w:rPr>
              <w:t>.96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2,355</w:t>
            </w:r>
          </w:p>
          <w:p>
            <w:pPr>
              <w:pStyle w:val="TableParagraph"/>
              <w:spacing w:line="272" w:lineRule="exact"/>
              <w:ind w:left="131" w:right="0"/>
              <w:jc w:val="left"/>
              <w:rPr>
                <w:rFonts w:ascii="宋体" w:hAnsi="宋体" w:cs="宋体" w:eastAsia="宋体" w:hint="default"/>
                <w:sz w:val="21"/>
                <w:szCs w:val="21"/>
              </w:rPr>
            </w:pPr>
            <w:r>
              <w:rPr>
                <w:rFonts w:ascii="宋体"/>
                <w:sz w:val="21"/>
              </w:rPr>
              <w:t>,121.</w:t>
            </w:r>
          </w:p>
          <w:p>
            <w:pPr>
              <w:pStyle w:val="TableParagraph"/>
              <w:spacing w:line="273" w:lineRule="exact"/>
              <w:ind w:left="446" w:right="0"/>
              <w:jc w:val="left"/>
              <w:rPr>
                <w:rFonts w:ascii="宋体" w:hAnsi="宋体" w:cs="宋体" w:eastAsia="宋体" w:hint="default"/>
                <w:sz w:val="21"/>
                <w:szCs w:val="21"/>
              </w:rPr>
            </w:pPr>
            <w:r>
              <w:rPr>
                <w:rFonts w:ascii="宋体"/>
                <w:sz w:val="21"/>
              </w:rPr>
              <w:t>04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重庆</w:t>
            </w:r>
          </w:p>
          <w:p>
            <w:pPr>
              <w:pStyle w:val="TableParagraph"/>
              <w:spacing w:line="237" w:lineRule="auto"/>
              <w:ind w:left="103" w:right="287"/>
              <w:jc w:val="both"/>
              <w:rPr>
                <w:rFonts w:ascii="宋体" w:hAnsi="宋体" w:cs="宋体" w:eastAsia="宋体" w:hint="default"/>
                <w:sz w:val="21"/>
                <w:szCs w:val="21"/>
              </w:rPr>
            </w:pPr>
            <w:r>
              <w:rPr>
                <w:rFonts w:ascii="宋体" w:hAnsi="宋体" w:cs="宋体" w:eastAsia="宋体" w:hint="default"/>
                <w:sz w:val="21"/>
                <w:szCs w:val="21"/>
              </w:rPr>
              <w:t>金卡</w:t>
            </w:r>
            <w:r>
              <w:rPr>
                <w:rFonts w:ascii="宋体" w:hAnsi="宋体" w:cs="宋体" w:eastAsia="宋体" w:hint="default"/>
                <w:spacing w:val="-103"/>
                <w:sz w:val="21"/>
                <w:szCs w:val="21"/>
              </w:rPr>
              <w:t> </w:t>
            </w:r>
            <w:r>
              <w:rPr>
                <w:rFonts w:ascii="宋体" w:hAnsi="宋体" w:cs="宋体" w:eastAsia="宋体" w:hint="default"/>
                <w:sz w:val="21"/>
                <w:szCs w:val="21"/>
              </w:rPr>
              <w:t>联智</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6,000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4" w:lineRule="exact"/>
              <w:ind w:left="434" w:right="0"/>
              <w:jc w:val="left"/>
              <w:rPr>
                <w:rFonts w:ascii="宋体" w:hAnsi="宋体" w:cs="宋体" w:eastAsia="宋体" w:hint="default"/>
                <w:sz w:val="21"/>
                <w:szCs w:val="21"/>
              </w:rPr>
            </w:pPr>
            <w:r>
              <w:rPr>
                <w:rFonts w:ascii="宋体"/>
                <w:sz w:val="21"/>
              </w:rPr>
              <w:t>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-823,</w:t>
            </w:r>
          </w:p>
          <w:p>
            <w:pPr>
              <w:pStyle w:val="TableParagraph"/>
              <w:spacing w:line="272" w:lineRule="exact"/>
              <w:ind w:right="98"/>
              <w:jc w:val="right"/>
              <w:rPr>
                <w:rFonts w:ascii="宋体" w:hAnsi="宋体" w:cs="宋体" w:eastAsia="宋体" w:hint="default"/>
                <w:sz w:val="21"/>
                <w:szCs w:val="21"/>
              </w:rPr>
            </w:pPr>
            <w:r>
              <w:rPr>
                <w:rFonts w:ascii="宋体"/>
                <w:sz w:val="21"/>
              </w:rPr>
              <w:t>387.8</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5,176</w:t>
            </w:r>
          </w:p>
          <w:p>
            <w:pPr>
              <w:pStyle w:val="TableParagraph"/>
              <w:spacing w:line="272" w:lineRule="exact"/>
              <w:ind w:left="131" w:right="0"/>
              <w:jc w:val="left"/>
              <w:rPr>
                <w:rFonts w:ascii="宋体" w:hAnsi="宋体" w:cs="宋体" w:eastAsia="宋体" w:hint="default"/>
                <w:sz w:val="21"/>
                <w:szCs w:val="21"/>
              </w:rPr>
            </w:pPr>
            <w:r>
              <w:rPr>
                <w:rFonts w:ascii="宋体"/>
                <w:sz w:val="21"/>
              </w:rPr>
              <w:t>,612.</w:t>
            </w:r>
          </w:p>
          <w:p>
            <w:pPr>
              <w:pStyle w:val="TableParagraph"/>
              <w:spacing w:line="274" w:lineRule="exact"/>
              <w:ind w:left="446" w:right="0"/>
              <w:jc w:val="left"/>
              <w:rPr>
                <w:rFonts w:ascii="宋体" w:hAnsi="宋体" w:cs="宋体" w:eastAsia="宋体" w:hint="default"/>
                <w:sz w:val="21"/>
                <w:szCs w:val="21"/>
              </w:rPr>
            </w:pPr>
            <w:r>
              <w:rPr>
                <w:rFonts w:ascii="宋体"/>
                <w:sz w:val="21"/>
              </w:rPr>
              <w:t>13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晶萃</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400,0</w:t>
            </w:r>
          </w:p>
          <w:p>
            <w:pPr>
              <w:pStyle w:val="TableParagraph"/>
              <w:spacing w:line="274" w:lineRule="exact"/>
              <w:ind w:left="119" w:right="0"/>
              <w:jc w:val="left"/>
              <w:rPr>
                <w:rFonts w:ascii="宋体" w:hAnsi="宋体" w:cs="宋体" w:eastAsia="宋体" w:hint="default"/>
                <w:sz w:val="21"/>
                <w:szCs w:val="21"/>
              </w:rPr>
            </w:pPr>
            <w:r>
              <w:rPr>
                <w:rFonts w:ascii="宋体"/>
                <w:sz w:val="21"/>
              </w:rPr>
              <w:t>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23,77</w:t>
            </w:r>
          </w:p>
          <w:p>
            <w:pPr>
              <w:pStyle w:val="TableParagraph"/>
              <w:spacing w:line="274" w:lineRule="exact"/>
              <w:ind w:left="153" w:right="0"/>
              <w:jc w:val="center"/>
              <w:rPr>
                <w:rFonts w:ascii="宋体" w:hAnsi="宋体" w:cs="宋体" w:eastAsia="宋体" w:hint="default"/>
                <w:sz w:val="21"/>
                <w:szCs w:val="21"/>
              </w:rPr>
            </w:pPr>
            <w:r>
              <w:rPr>
                <w:rFonts w:ascii="宋体"/>
                <w:sz w:val="21"/>
              </w:rPr>
              <w:t>2.67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423,7</w:t>
            </w:r>
          </w:p>
          <w:p>
            <w:pPr>
              <w:pStyle w:val="TableParagraph"/>
              <w:spacing w:line="274" w:lineRule="exact"/>
              <w:ind w:left="131" w:right="0"/>
              <w:jc w:val="left"/>
              <w:rPr>
                <w:rFonts w:ascii="宋体" w:hAnsi="宋体" w:cs="宋体" w:eastAsia="宋体" w:hint="default"/>
                <w:sz w:val="21"/>
                <w:szCs w:val="21"/>
              </w:rPr>
            </w:pPr>
            <w:r>
              <w:rPr>
                <w:rFonts w:ascii="宋体"/>
                <w:sz w:val="21"/>
              </w:rPr>
              <w:t>72.67</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824"/>
        <w:gridCol w:w="758"/>
        <w:gridCol w:w="758"/>
        <w:gridCol w:w="673"/>
        <w:gridCol w:w="787"/>
        <w:gridCol w:w="706"/>
        <w:gridCol w:w="711"/>
        <w:gridCol w:w="785"/>
        <w:gridCol w:w="775"/>
        <w:gridCol w:w="756"/>
        <w:gridCol w:w="771"/>
        <w:gridCol w:w="746"/>
      </w:tblGrid>
      <w:tr>
        <w:trPr>
          <w:trHeight w:val="55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青岛</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城市</w:t>
            </w:r>
            <w:r>
              <w:rPr>
                <w:rFonts w:ascii="宋体" w:hAnsi="宋体" w:cs="宋体" w:eastAsia="宋体" w:hint="default"/>
                <w:spacing w:val="-103"/>
                <w:sz w:val="21"/>
                <w:szCs w:val="21"/>
              </w:rPr>
              <w:t> </w:t>
            </w:r>
            <w:r>
              <w:rPr>
                <w:rFonts w:ascii="宋体" w:hAnsi="宋体" w:cs="宋体" w:eastAsia="宋体" w:hint="default"/>
                <w:sz w:val="21"/>
                <w:szCs w:val="21"/>
              </w:rPr>
              <w:t>空间</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运营</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0"/>
              <w:jc w:val="left"/>
              <w:rPr>
                <w:rFonts w:ascii="宋体" w:hAnsi="宋体" w:cs="宋体" w:eastAsia="宋体" w:hint="default"/>
                <w:sz w:val="21"/>
                <w:szCs w:val="21"/>
              </w:rPr>
            </w:pPr>
            <w:r>
              <w:rPr>
                <w:rFonts w:ascii="宋体"/>
                <w:sz w:val="21"/>
              </w:rPr>
              <w:t>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-55,4</w:t>
            </w:r>
          </w:p>
          <w:p>
            <w:pPr>
              <w:pStyle w:val="TableParagraph"/>
              <w:spacing w:line="274" w:lineRule="exact"/>
              <w:ind w:left="148" w:right="0"/>
              <w:jc w:val="left"/>
              <w:rPr>
                <w:rFonts w:ascii="宋体" w:hAnsi="宋体" w:cs="宋体" w:eastAsia="宋体" w:hint="default"/>
                <w:sz w:val="21"/>
                <w:szCs w:val="21"/>
              </w:rPr>
            </w:pPr>
            <w:r>
              <w:rPr>
                <w:rFonts w:ascii="宋体"/>
                <w:sz w:val="21"/>
              </w:rPr>
              <w:t>69.97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1,944</w:t>
            </w:r>
          </w:p>
          <w:p>
            <w:pPr>
              <w:pStyle w:val="TableParagraph"/>
              <w:spacing w:line="272" w:lineRule="exact"/>
              <w:ind w:left="131" w:right="0"/>
              <w:jc w:val="left"/>
              <w:rPr>
                <w:rFonts w:ascii="宋体" w:hAnsi="宋体" w:cs="宋体" w:eastAsia="宋体" w:hint="default"/>
                <w:sz w:val="21"/>
                <w:szCs w:val="21"/>
              </w:rPr>
            </w:pPr>
            <w:r>
              <w:rPr>
                <w:rFonts w:ascii="宋体"/>
                <w:sz w:val="21"/>
              </w:rPr>
              <w:t>,530.</w:t>
            </w:r>
          </w:p>
          <w:p>
            <w:pPr>
              <w:pStyle w:val="TableParagraph"/>
              <w:spacing w:line="273" w:lineRule="exact"/>
              <w:ind w:left="446" w:right="0"/>
              <w:jc w:val="left"/>
              <w:rPr>
                <w:rFonts w:ascii="宋体" w:hAnsi="宋体" w:cs="宋体" w:eastAsia="宋体" w:hint="default"/>
                <w:sz w:val="21"/>
                <w:szCs w:val="21"/>
              </w:rPr>
            </w:pPr>
            <w:r>
              <w:rPr>
                <w:rFonts w:ascii="宋体"/>
                <w:sz w:val="21"/>
              </w:rPr>
              <w:t>03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37" w:lineRule="auto" w:before="2"/>
              <w:ind w:left="103" w:right="287"/>
              <w:jc w:val="both"/>
              <w:rPr>
                <w:rFonts w:ascii="宋体" w:hAnsi="宋体" w:cs="宋体" w:eastAsia="宋体" w:hint="default"/>
                <w:sz w:val="21"/>
                <w:szCs w:val="21"/>
              </w:rPr>
            </w:pPr>
            <w:r>
              <w:rPr>
                <w:rFonts w:ascii="宋体" w:hAnsi="宋体" w:cs="宋体" w:eastAsia="宋体" w:hint="default"/>
                <w:sz w:val="21"/>
                <w:szCs w:val="21"/>
              </w:rPr>
              <w:t>达摩</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300,0</w:t>
            </w:r>
          </w:p>
          <w:p>
            <w:pPr>
              <w:pStyle w:val="TableParagraph"/>
              <w:spacing w:line="274" w:lineRule="exact"/>
              <w:ind w:left="119" w:right="0"/>
              <w:jc w:val="left"/>
              <w:rPr>
                <w:rFonts w:ascii="宋体" w:hAnsi="宋体" w:cs="宋体" w:eastAsia="宋体" w:hint="default"/>
                <w:sz w:val="21"/>
                <w:szCs w:val="21"/>
              </w:rPr>
            </w:pPr>
            <w:r>
              <w:rPr>
                <w:rFonts w:ascii="宋体"/>
                <w:sz w:val="21"/>
              </w:rPr>
              <w:t>00.00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300,0</w:t>
            </w:r>
          </w:p>
          <w:p>
            <w:pPr>
              <w:pStyle w:val="TableParagraph"/>
              <w:spacing w:line="274" w:lineRule="exact"/>
              <w:ind w:left="131" w:right="0"/>
              <w:jc w:val="left"/>
              <w:rPr>
                <w:rFonts w:ascii="宋体" w:hAnsi="宋体" w:cs="宋体" w:eastAsia="宋体" w:hint="default"/>
                <w:sz w:val="21"/>
                <w:szCs w:val="21"/>
              </w:rPr>
            </w:pPr>
            <w:r>
              <w:rPr>
                <w:rFonts w:ascii="宋体"/>
                <w:sz w:val="21"/>
              </w:rPr>
              <w:t>00.00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73,38</w:t>
            </w:r>
          </w:p>
          <w:p>
            <w:pPr>
              <w:pStyle w:val="TableParagraph"/>
              <w:spacing w:line="272" w:lineRule="exact"/>
              <w:ind w:left="117" w:right="0"/>
              <w:jc w:val="left"/>
              <w:rPr>
                <w:rFonts w:ascii="宋体" w:hAnsi="宋体" w:cs="宋体" w:eastAsia="宋体" w:hint="default"/>
                <w:sz w:val="21"/>
                <w:szCs w:val="21"/>
              </w:rPr>
            </w:pPr>
            <w:r>
              <w:rPr>
                <w:rFonts w:ascii="宋体"/>
                <w:sz w:val="21"/>
              </w:rPr>
              <w:t>6,742</w:t>
            </w:r>
          </w:p>
          <w:p>
            <w:pPr>
              <w:pStyle w:val="TableParagraph"/>
              <w:spacing w:line="274" w:lineRule="exact"/>
              <w:ind w:left="328" w:right="0"/>
              <w:jc w:val="left"/>
              <w:rPr>
                <w:rFonts w:ascii="宋体" w:hAnsi="宋体" w:cs="宋体" w:eastAsia="宋体" w:hint="default"/>
                <w:sz w:val="21"/>
                <w:szCs w:val="21"/>
              </w:rPr>
            </w:pPr>
            <w:r>
              <w:rPr>
                <w:rFonts w:ascii="宋体"/>
                <w:sz w:val="21"/>
              </w:rPr>
              <w:t>.53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36,31</w:t>
            </w:r>
          </w:p>
          <w:p>
            <w:pPr>
              <w:pStyle w:val="TableParagraph"/>
              <w:spacing w:line="272" w:lineRule="exact"/>
              <w:ind w:left="119" w:right="0"/>
              <w:jc w:val="left"/>
              <w:rPr>
                <w:rFonts w:ascii="宋体" w:hAnsi="宋体" w:cs="宋体" w:eastAsia="宋体" w:hint="default"/>
                <w:sz w:val="21"/>
                <w:szCs w:val="21"/>
              </w:rPr>
            </w:pPr>
            <w:r>
              <w:rPr>
                <w:rFonts w:ascii="宋体"/>
                <w:sz w:val="21"/>
              </w:rPr>
              <w:t>8,650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right="0"/>
              <w:jc w:val="center"/>
              <w:rPr>
                <w:rFonts w:ascii="宋体" w:hAnsi="宋体" w:cs="宋体" w:eastAsia="宋体" w:hint="default"/>
                <w:sz w:val="21"/>
                <w:szCs w:val="21"/>
              </w:rPr>
            </w:pPr>
            <w:r>
              <w:rPr>
                <w:rFonts w:ascii="宋体"/>
                <w:sz w:val="21"/>
              </w:rPr>
              <w:t>-16,8</w:t>
            </w:r>
          </w:p>
          <w:p>
            <w:pPr>
              <w:pStyle w:val="TableParagraph"/>
              <w:spacing w:line="272" w:lineRule="exact"/>
              <w:ind w:left="48" w:right="0"/>
              <w:jc w:val="center"/>
              <w:rPr>
                <w:rFonts w:ascii="宋体" w:hAnsi="宋体" w:cs="宋体" w:eastAsia="宋体" w:hint="default"/>
                <w:sz w:val="21"/>
                <w:szCs w:val="21"/>
              </w:rPr>
            </w:pPr>
            <w:r>
              <w:rPr>
                <w:rFonts w:ascii="宋体"/>
                <w:sz w:val="21"/>
              </w:rPr>
              <w:t>00,09</w:t>
            </w:r>
          </w:p>
          <w:p>
            <w:pPr>
              <w:pStyle w:val="TableParagraph"/>
              <w:spacing w:line="274" w:lineRule="exact"/>
              <w:ind w:left="153" w:right="0"/>
              <w:jc w:val="center"/>
              <w:rPr>
                <w:rFonts w:ascii="宋体" w:hAnsi="宋体" w:cs="宋体" w:eastAsia="宋体" w:hint="default"/>
                <w:sz w:val="21"/>
                <w:szCs w:val="21"/>
              </w:rPr>
            </w:pPr>
            <w:r>
              <w:rPr>
                <w:rFonts w:ascii="宋体"/>
                <w:sz w:val="21"/>
              </w:rPr>
              <w:t>4.10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92,90</w:t>
            </w:r>
          </w:p>
          <w:p>
            <w:pPr>
              <w:pStyle w:val="TableParagraph"/>
              <w:spacing w:line="272" w:lineRule="exact"/>
              <w:ind w:left="131" w:right="0"/>
              <w:jc w:val="left"/>
              <w:rPr>
                <w:rFonts w:ascii="宋体" w:hAnsi="宋体" w:cs="宋体" w:eastAsia="宋体" w:hint="default"/>
                <w:sz w:val="21"/>
                <w:szCs w:val="21"/>
              </w:rPr>
            </w:pPr>
            <w:r>
              <w:rPr>
                <w:rFonts w:ascii="宋体"/>
                <w:sz w:val="21"/>
              </w:rPr>
              <w:t>5,298</w:t>
            </w:r>
          </w:p>
          <w:p>
            <w:pPr>
              <w:pStyle w:val="TableParagraph"/>
              <w:spacing w:line="274" w:lineRule="exact"/>
              <w:ind w:left="343" w:right="0"/>
              <w:jc w:val="left"/>
              <w:rPr>
                <w:rFonts w:ascii="宋体" w:hAnsi="宋体" w:cs="宋体" w:eastAsia="宋体" w:hint="default"/>
                <w:sz w:val="21"/>
                <w:szCs w:val="21"/>
              </w:rPr>
            </w:pPr>
            <w:r>
              <w:rPr>
                <w:rFonts w:ascii="宋体"/>
                <w:sz w:val="21"/>
              </w:rPr>
              <w:t>.43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73,38</w:t>
            </w:r>
          </w:p>
          <w:p>
            <w:pPr>
              <w:pStyle w:val="TableParagraph"/>
              <w:spacing w:line="272" w:lineRule="exact"/>
              <w:ind w:left="117" w:right="0"/>
              <w:jc w:val="left"/>
              <w:rPr>
                <w:rFonts w:ascii="宋体" w:hAnsi="宋体" w:cs="宋体" w:eastAsia="宋体" w:hint="default"/>
                <w:sz w:val="21"/>
                <w:szCs w:val="21"/>
              </w:rPr>
            </w:pPr>
            <w:r>
              <w:rPr>
                <w:rFonts w:ascii="宋体"/>
                <w:sz w:val="21"/>
              </w:rPr>
              <w:t>6,742</w:t>
            </w:r>
          </w:p>
          <w:p>
            <w:pPr>
              <w:pStyle w:val="TableParagraph"/>
              <w:spacing w:line="273" w:lineRule="exact"/>
              <w:ind w:left="328" w:right="0"/>
              <w:jc w:val="left"/>
              <w:rPr>
                <w:rFonts w:ascii="宋体" w:hAnsi="宋体" w:cs="宋体" w:eastAsia="宋体" w:hint="default"/>
                <w:sz w:val="21"/>
                <w:szCs w:val="21"/>
              </w:rPr>
            </w:pPr>
            <w:r>
              <w:rPr>
                <w:rFonts w:ascii="宋体"/>
                <w:sz w:val="21"/>
              </w:rPr>
              <w:t>.53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36,31</w:t>
            </w:r>
          </w:p>
          <w:p>
            <w:pPr>
              <w:pStyle w:val="TableParagraph"/>
              <w:spacing w:line="272" w:lineRule="exact"/>
              <w:ind w:left="119" w:right="0"/>
              <w:jc w:val="left"/>
              <w:rPr>
                <w:rFonts w:ascii="宋体" w:hAnsi="宋体" w:cs="宋体" w:eastAsia="宋体" w:hint="default"/>
                <w:sz w:val="21"/>
                <w:szCs w:val="21"/>
              </w:rPr>
            </w:pPr>
            <w:r>
              <w:rPr>
                <w:rFonts w:ascii="宋体"/>
                <w:sz w:val="21"/>
              </w:rPr>
              <w:t>8,650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-16,8</w:t>
            </w:r>
          </w:p>
          <w:p>
            <w:pPr>
              <w:pStyle w:val="TableParagraph"/>
              <w:spacing w:line="272" w:lineRule="exact"/>
              <w:ind w:left="48" w:right="0"/>
              <w:jc w:val="center"/>
              <w:rPr>
                <w:rFonts w:ascii="宋体" w:hAnsi="宋体" w:cs="宋体" w:eastAsia="宋体" w:hint="default"/>
                <w:sz w:val="21"/>
                <w:szCs w:val="21"/>
              </w:rPr>
            </w:pPr>
            <w:r>
              <w:rPr>
                <w:rFonts w:ascii="宋体"/>
                <w:sz w:val="21"/>
              </w:rPr>
              <w:t>00,09</w:t>
            </w:r>
          </w:p>
          <w:p>
            <w:pPr>
              <w:pStyle w:val="TableParagraph"/>
              <w:spacing w:line="273" w:lineRule="exact"/>
              <w:ind w:left="153" w:right="0"/>
              <w:jc w:val="center"/>
              <w:rPr>
                <w:rFonts w:ascii="宋体" w:hAnsi="宋体" w:cs="宋体" w:eastAsia="宋体" w:hint="default"/>
                <w:sz w:val="21"/>
                <w:szCs w:val="21"/>
              </w:rPr>
            </w:pPr>
            <w:r>
              <w:rPr>
                <w:rFonts w:ascii="宋体"/>
                <w:sz w:val="21"/>
              </w:rPr>
              <w:t>4.10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92,90</w:t>
            </w:r>
          </w:p>
          <w:p>
            <w:pPr>
              <w:pStyle w:val="TableParagraph"/>
              <w:spacing w:line="272" w:lineRule="exact"/>
              <w:ind w:left="131" w:right="0"/>
              <w:jc w:val="left"/>
              <w:rPr>
                <w:rFonts w:ascii="宋体" w:hAnsi="宋体" w:cs="宋体" w:eastAsia="宋体" w:hint="default"/>
                <w:sz w:val="21"/>
                <w:szCs w:val="21"/>
              </w:rPr>
            </w:pPr>
            <w:r>
              <w:rPr>
                <w:rFonts w:ascii="宋体"/>
                <w:sz w:val="21"/>
              </w:rPr>
              <w:t>5,298</w:t>
            </w:r>
          </w:p>
          <w:p>
            <w:pPr>
              <w:pStyle w:val="TableParagraph"/>
              <w:spacing w:line="273" w:lineRule="exact"/>
              <w:ind w:left="343" w:right="0"/>
              <w:jc w:val="left"/>
              <w:rPr>
                <w:rFonts w:ascii="宋体" w:hAnsi="宋体" w:cs="宋体" w:eastAsia="宋体" w:hint="default"/>
                <w:sz w:val="21"/>
                <w:szCs w:val="21"/>
              </w:rPr>
            </w:pPr>
            <w:r>
              <w:rPr>
                <w:rFonts w:ascii="宋体"/>
                <w:sz w:val="21"/>
              </w:rPr>
              <w:t>.43</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2" w:footer="1195" w:top="1120" w:bottom="1380" w:left="1040" w:right="1560"/>
        </w:sectPr>
      </w:pPr>
    </w:p>
    <w:p>
      <w:pPr>
        <w:pStyle w:val="BodyText"/>
        <w:spacing w:line="240" w:lineRule="auto" w:before="36"/>
        <w:ind w:left="237" w:right="1246"/>
        <w:jc w:val="left"/>
      </w:pPr>
      <w:r>
        <w:rPr>
          <w:spacing w:val="-1"/>
        </w:rPr>
        <w:t>其他说明</w:t>
      </w:r>
      <w:r>
        <w:rPr>
          <w:spacing w:val="-100"/>
        </w:rPr>
        <w:t> </w:t>
      </w:r>
      <w:r>
        <w:rPr>
          <w:spacing w:val="-100"/>
        </w:rPr>
      </w:r>
      <w:r>
        <w:rPr/>
        <w:t>无</w:t>
      </w:r>
    </w:p>
    <w:p>
      <w:pPr>
        <w:pStyle w:val="Heading3"/>
        <w:spacing w:line="240" w:lineRule="auto" w:before="56"/>
        <w:ind w:left="237" w:right="0"/>
        <w:jc w:val="left"/>
        <w:rPr>
          <w:b w:val="0"/>
          <w:bCs w:val="0"/>
        </w:rPr>
      </w:pPr>
      <w:r>
        <w:rPr>
          <w:rFonts w:ascii="宋体" w:hAnsi="宋体" w:cs="宋体" w:eastAsia="宋体" w:hint="default"/>
        </w:rPr>
        <w:t>15</w:t>
      </w:r>
      <w:r>
        <w:rPr/>
        <w:t>、</w:t>
      </w:r>
      <w:r>
        <w:rPr>
          <w:spacing w:val="-23"/>
        </w:rPr>
        <w:t> </w:t>
      </w:r>
      <w:r>
        <w:rPr/>
        <w:t>投资性房地产</w:t>
      </w:r>
      <w:r>
        <w:rPr>
          <w:b w:val="0"/>
          <w:bCs w:val="0"/>
        </w:rPr>
      </w:r>
    </w:p>
    <w:p>
      <w:pPr>
        <w:pStyle w:val="BodyText"/>
        <w:spacing w:line="272" w:lineRule="exact" w:before="86"/>
        <w:ind w:left="237" w:right="0"/>
        <w:jc w:val="left"/>
      </w:pPr>
      <w:r>
        <w:rPr>
          <w:spacing w:val="-2"/>
        </w:rPr>
        <w:t>投资性房地产计量模式</w:t>
      </w:r>
      <w:r>
        <w:rPr>
          <w:spacing w:val="-86"/>
        </w:rPr>
        <w:t> </w:t>
      </w:r>
      <w:r>
        <w:rPr>
          <w:spacing w:val="-86"/>
        </w:rPr>
      </w:r>
      <w:r>
        <w:rPr/>
        <w:t>不适用</w:t>
      </w:r>
    </w:p>
    <w:p>
      <w:pPr>
        <w:pStyle w:val="Heading3"/>
        <w:spacing w:line="290" w:lineRule="auto" w:before="34"/>
        <w:ind w:left="237" w:right="735"/>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40" w:space="4181"/>
            <w:col w:w="2789"/>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30,697,510.36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32,407,937.32</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30,697,510.36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32,407,937.32</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BodyText"/>
        <w:spacing w:line="274" w:lineRule="exact" w:before="36"/>
        <w:ind w:left="237" w:right="-14"/>
        <w:jc w:val="left"/>
      </w:pPr>
      <w:r>
        <w:rPr/>
        <w:t>其他说明：</w:t>
      </w:r>
    </w:p>
    <w:p>
      <w:pPr>
        <w:spacing w:line="290" w:lineRule="auto" w:before="0"/>
        <w:ind w:left="23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2"/>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97"/>
        <w:gridCol w:w="1592"/>
        <w:gridCol w:w="1592"/>
        <w:gridCol w:w="1553"/>
        <w:gridCol w:w="1729"/>
      </w:tblGrid>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14,215,979.81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34,398,530.47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5,497,665.33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54,112,175.61</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5,881,236.55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455,750.97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6,336,987.52</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5,801,931.62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422,816.69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6,224,748.31</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597"/>
        <w:gridCol w:w="1592"/>
        <w:gridCol w:w="1592"/>
        <w:gridCol w:w="1553"/>
        <w:gridCol w:w="1729"/>
      </w:tblGrid>
      <w:tr>
        <w:trPr>
          <w:trHeight w:val="284"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）在建工程转入</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7"/>
                <w:sz w:val="21"/>
                <w:szCs w:val="21"/>
              </w:rPr>
              <w:t>）企业合并增加</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）其他增加</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79,304.93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32,934.28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112,239.21</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2,079,284.60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262,720.00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2,342,004.60</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2,069,430.14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262,720.00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2,332,150.14</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）其他减少</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9,854.46</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9,854.46</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14,215,979.81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38,200,482.42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5,690,696.30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58,107,158.53</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689,511.24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18,274,557.28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2,740,169.77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21,704,238.29</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689,475.00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6,397,058.27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677,806.12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7,764,339.39</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689,475.00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6,359,473.72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669,346.31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7,718,295.03</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）其他增加</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37,584.55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8,459.81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46,044.36</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1,997,848.88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61,080.63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2,058,929.51</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1,994,225.62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61,080.63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2,055,306.25</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）其他减少</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3,623.26</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3,623.26</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1,378,986.24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22,673,766.67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3,356,895.26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27,409,648.17</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12,836,993.57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15,526,715.75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2,333,801.04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30,697,510.36</w:t>
            </w:r>
          </w:p>
        </w:tc>
      </w:tr>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13,526,468.57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16,123,973.19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2,757,495.56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32,407,937.32</w:t>
            </w:r>
          </w:p>
        </w:tc>
      </w:tr>
    </w:tbl>
    <w:p>
      <w:pPr>
        <w:spacing w:line="240" w:lineRule="auto" w:before="12"/>
        <w:rPr>
          <w:rFonts w:ascii="宋体" w:hAnsi="宋体" w:cs="宋体" w:eastAsia="宋体" w:hint="default"/>
          <w:sz w:val="19"/>
          <w:szCs w:val="19"/>
        </w:rPr>
      </w:pPr>
    </w:p>
    <w:p>
      <w:pPr>
        <w:pStyle w:val="Heading3"/>
        <w:spacing w:line="240" w:lineRule="auto"/>
        <w:ind w:left="237" w:right="910"/>
        <w:jc w:val="left"/>
        <w:rPr>
          <w:b w:val="0"/>
          <w:bCs w:val="0"/>
        </w:rPr>
      </w:pPr>
      <w:r>
        <w:rPr>
          <w:rFonts w:ascii="宋体" w:hAnsi="宋体" w:cs="宋体" w:eastAsia="宋体" w:hint="default"/>
        </w:rPr>
        <w:t>(2).</w:t>
      </w:r>
      <w:r>
        <w:rPr/>
        <w:t>暂时闲置的固定资产情况</w:t>
      </w:r>
      <w:r>
        <w:rPr>
          <w:b w:val="0"/>
          <w:bCs w:val="0"/>
        </w:rPr>
      </w:r>
    </w:p>
    <w:p>
      <w:pPr>
        <w:spacing w:line="290" w:lineRule="auto" w:before="58"/>
        <w:ind w:left="237" w:right="54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4"/>
        <w:ind w:left="23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90" w:lineRule="auto" w:before="14"/>
        <w:ind w:left="237" w:right="5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72" w:lineRule="exact" w:before="43"/>
        <w:ind w:left="237" w:right="7474"/>
        <w:jc w:val="left"/>
      </w:pPr>
      <w:r>
        <w:rPr/>
        <w:t>□适用 √不适用</w:t>
      </w:r>
      <w:r>
        <w:rPr>
          <w:w w:val="100"/>
        </w:rPr>
        <w:t> </w:t>
      </w:r>
      <w:r>
        <w:rPr/>
        <w:t>其他说明：</w:t>
      </w:r>
    </w:p>
    <w:p>
      <w:pPr>
        <w:pStyle w:val="BodyText"/>
        <w:spacing w:line="249" w:lineRule="exact"/>
        <w:ind w:left="237" w:right="910"/>
        <w:jc w:val="left"/>
      </w:pPr>
      <w:r>
        <w:rPr/>
        <w:t>□适用 √不适用</w:t>
      </w:r>
    </w:p>
    <w:p>
      <w:pPr>
        <w:pStyle w:val="Heading3"/>
        <w:spacing w:line="240" w:lineRule="auto" w:before="56"/>
        <w:ind w:left="237" w:right="910"/>
        <w:jc w:val="left"/>
        <w:rPr>
          <w:b w:val="0"/>
          <w:bCs w:val="0"/>
        </w:rPr>
      </w:pPr>
      <w:r>
        <w:rPr/>
        <w:t>固定资产清理</w:t>
      </w:r>
      <w:r>
        <w:rPr>
          <w:b w:val="0"/>
          <w:bCs w:val="0"/>
        </w:rPr>
      </w:r>
    </w:p>
    <w:p>
      <w:pPr>
        <w:spacing w:line="290" w:lineRule="auto" w:before="58"/>
        <w:ind w:left="23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72" w:lineRule="exact" w:before="42"/>
        <w:ind w:left="237" w:right="7474"/>
        <w:jc w:val="left"/>
      </w:pPr>
      <w:r>
        <w:rPr/>
        <w:t>□适用 √不适用</w:t>
      </w:r>
      <w:r>
        <w:rPr>
          <w:w w:val="100"/>
        </w:rPr>
        <w:t> </w:t>
      </w:r>
      <w:r>
        <w:rPr/>
        <w:t>其他说明：</w:t>
      </w:r>
    </w:p>
    <w:p>
      <w:pPr>
        <w:pStyle w:val="BodyText"/>
        <w:spacing w:line="247" w:lineRule="exact"/>
        <w:ind w:left="237" w:right="910"/>
        <w:jc w:val="left"/>
      </w:pPr>
      <w:r>
        <w:rPr/>
        <w:t>□适用 √不适用</w:t>
      </w:r>
    </w:p>
    <w:p>
      <w:pPr>
        <w:spacing w:after="0" w:line="247" w:lineRule="exact"/>
        <w:jc w:val="left"/>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290" w:lineRule="auto"/>
        <w:ind w:left="217" w:right="2516"/>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spacing w:line="290" w:lineRule="auto" w:before="14"/>
        <w:ind w:left="217" w:right="8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90" w:lineRule="auto" w:before="14"/>
        <w:ind w:left="217" w:right="8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pStyle w:val="BodyText"/>
        <w:spacing w:line="272" w:lineRule="exact" w:before="42"/>
        <w:ind w:left="217" w:right="2629"/>
        <w:jc w:val="left"/>
      </w:pPr>
      <w:r>
        <w:rPr/>
        <w:t>□适用 √不适用</w:t>
      </w:r>
      <w:r>
        <w:rPr>
          <w:w w:val="100"/>
        </w:rPr>
        <w:t> </w:t>
      </w:r>
      <w:r>
        <w:rPr/>
        <w:t>其他说明</w:t>
      </w:r>
    </w:p>
    <w:p>
      <w:pPr>
        <w:pStyle w:val="BodyText"/>
        <w:spacing w:line="249" w:lineRule="exact"/>
        <w:ind w:left="217" w:right="2516"/>
        <w:jc w:val="left"/>
      </w:pPr>
      <w:r>
        <w:rPr/>
        <w:t>□适用 √不适用</w:t>
      </w:r>
    </w:p>
    <w:p>
      <w:pPr>
        <w:pStyle w:val="Heading3"/>
        <w:spacing w:line="290" w:lineRule="auto" w:before="56"/>
        <w:ind w:left="217" w:right="2516"/>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spacing w:line="290" w:lineRule="auto" w:before="13"/>
        <w:ind w:left="217" w:right="22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生产性生物资产</w:t>
      </w:r>
      <w:r>
        <w:rPr>
          <w:rFonts w:ascii="宋体" w:hAnsi="宋体" w:cs="宋体" w:eastAsia="宋体" w:hint="default"/>
          <w:sz w:val="21"/>
          <w:szCs w:val="21"/>
        </w:rPr>
      </w:r>
    </w:p>
    <w:p>
      <w:pPr>
        <w:pStyle w:val="Heading3"/>
        <w:spacing w:line="240" w:lineRule="auto" w:before="12"/>
        <w:ind w:left="217" w:right="-14"/>
        <w:jc w:val="left"/>
        <w:rPr>
          <w:b w:val="0"/>
          <w:bCs w:val="0"/>
        </w:rPr>
      </w:pPr>
      <w:r>
        <w:rPr>
          <w:rFonts w:ascii="宋体" w:hAnsi="宋体" w:cs="宋体" w:eastAsia="宋体" w:hint="default"/>
        </w:rPr>
        <w:t>(1).</w:t>
      </w:r>
      <w:r>
        <w:rPr/>
        <w:t>采用成本计量模式的生产性生物资产</w:t>
      </w:r>
      <w:r>
        <w:rPr>
          <w:b w:val="0"/>
          <w:bCs w:val="0"/>
        </w:rPr>
      </w:r>
    </w:p>
    <w:p>
      <w:pPr>
        <w:spacing w:line="290" w:lineRule="auto" w:before="58"/>
        <w:ind w:left="21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2" w:lineRule="exact" w:before="42"/>
        <w:ind w:left="217" w:right="2629"/>
        <w:jc w:val="left"/>
      </w:pPr>
      <w:r>
        <w:rPr/>
        <w:t>□适用 √不适用</w:t>
      </w:r>
      <w:r>
        <w:rPr>
          <w:w w:val="100"/>
        </w:rPr>
        <w:t> </w:t>
      </w:r>
      <w:r>
        <w:rPr/>
        <w:t>其他说明</w:t>
      </w:r>
    </w:p>
    <w:p>
      <w:pPr>
        <w:pStyle w:val="BodyText"/>
        <w:spacing w:line="249" w:lineRule="exact"/>
        <w:ind w:left="217" w:right="2516"/>
        <w:jc w:val="left"/>
      </w:pPr>
      <w:r>
        <w:rPr/>
        <w:t>□适用 √不适用</w:t>
      </w:r>
    </w:p>
    <w:p>
      <w:pPr>
        <w:pStyle w:val="Heading3"/>
        <w:spacing w:line="240" w:lineRule="auto" w:before="56"/>
        <w:ind w:left="217" w:right="2516"/>
        <w:jc w:val="left"/>
        <w:rPr>
          <w:b w:val="0"/>
          <w:bCs w:val="0"/>
        </w:rPr>
      </w:pPr>
      <w:r>
        <w:rPr>
          <w:rFonts w:ascii="宋体" w:hAnsi="宋体" w:cs="宋体" w:eastAsia="宋体" w:hint="default"/>
        </w:rPr>
        <w:t>19</w:t>
      </w:r>
      <w:r>
        <w:rPr/>
        <w:t>、</w:t>
      </w:r>
      <w:r>
        <w:rPr>
          <w:spacing w:val="-24"/>
        </w:rPr>
        <w:t> </w:t>
      </w:r>
      <w:r>
        <w:rPr/>
        <w:t>油气资产</w:t>
      </w:r>
      <w:r>
        <w:rPr>
          <w:b w:val="0"/>
          <w:bCs w:val="0"/>
        </w:rPr>
      </w:r>
    </w:p>
    <w:p>
      <w:pPr>
        <w:spacing w:line="290" w:lineRule="auto" w:before="58"/>
        <w:ind w:left="217" w:right="25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pStyle w:val="BodyText"/>
        <w:tabs>
          <w:tab w:pos="1059" w:val="left" w:leader="none"/>
        </w:tabs>
        <w:spacing w:line="240" w:lineRule="auto" w:before="14"/>
        <w:ind w:left="217" w:right="82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442" w:space="208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9"/>
        <w:gridCol w:w="1328"/>
        <w:gridCol w:w="1327"/>
        <w:gridCol w:w="1284"/>
        <w:gridCol w:w="1582"/>
        <w:gridCol w:w="1580"/>
      </w:tblGrid>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60"/>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期初余额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17,383,405.72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17,383,405.72</w:t>
            </w:r>
          </w:p>
        </w:tc>
      </w:tr>
      <w:tr>
        <w:trPr>
          <w:trHeight w:val="557"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40,751.62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40,751.62</w:t>
            </w:r>
          </w:p>
        </w:tc>
      </w:tr>
      <w:tr>
        <w:trPr>
          <w:trHeight w:val="34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2,065.82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2,065.82</w:t>
            </w:r>
          </w:p>
        </w:tc>
      </w:tr>
      <w:tr>
        <w:trPr>
          <w:trHeight w:val="55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38,685.80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38,685.80</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17,424,157.34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17,424,157.34</w:t>
            </w:r>
          </w:p>
        </w:tc>
      </w:tr>
      <w:tr>
        <w:trPr>
          <w:trHeight w:val="34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60"/>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5,475,952.98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5,475,952.98</w:t>
            </w:r>
          </w:p>
        </w:tc>
      </w:tr>
    </w:tbl>
    <w:p>
      <w:pPr>
        <w:spacing w:after="0" w:line="244"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49"/>
        <w:gridCol w:w="1328"/>
        <w:gridCol w:w="1327"/>
        <w:gridCol w:w="1284"/>
        <w:gridCol w:w="1582"/>
        <w:gridCol w:w="1580"/>
      </w:tblGrid>
      <w:tr>
        <w:trPr>
          <w:trHeight w:val="555"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1,743,790.80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1,743,790.80</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1,743,790.80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1,743,790.80</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7,219,743.78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7,219,743.78</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54"/>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10,204,413.56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10,204,413.56</w:t>
            </w:r>
          </w:p>
        </w:tc>
      </w:tr>
      <w:tr>
        <w:trPr>
          <w:trHeight w:val="5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11,907,452.74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11,907,452.74</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7" w:right="-9"/>
        <w:jc w:val="left"/>
        <w:rPr>
          <w:rFonts w:ascii="宋体" w:hAnsi="宋体" w:cs="宋体" w:eastAsia="宋体" w:hint="default"/>
        </w:rPr>
      </w:pPr>
      <w:r>
        <w:rPr>
          <w:spacing w:val="-2"/>
        </w:rPr>
        <w:t>本期末通过公司内部研发形成的无形资产占无形资产余额的比例</w:t>
      </w:r>
      <w:r>
        <w:rPr>
          <w:spacing w:val="4"/>
        </w:rPr>
        <w:t> </w:t>
      </w:r>
      <w:r>
        <w:rPr>
          <w:rFonts w:ascii="宋体" w:hAnsi="宋体" w:cs="宋体" w:eastAsia="宋体" w:hint="default"/>
          <w:spacing w:val="-1"/>
        </w:rPr>
        <w:t>0.00%</w:t>
      </w:r>
    </w:p>
    <w:p>
      <w:pPr>
        <w:pStyle w:val="Heading3"/>
        <w:spacing w:line="240" w:lineRule="auto" w:before="59"/>
        <w:ind w:left="217" w:right="-9"/>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56"/>
        <w:ind w:left="217" w:right="4869"/>
        <w:jc w:val="left"/>
      </w:pPr>
      <w:r>
        <w:rPr/>
        <w:t>□适用 √不适用</w:t>
      </w:r>
      <w:r>
        <w:rPr>
          <w:w w:val="100"/>
        </w:rPr>
        <w:t> </w:t>
      </w:r>
      <w:r>
        <w:rPr/>
        <w:t>其他说明：</w:t>
      </w:r>
    </w:p>
    <w:p>
      <w:pPr>
        <w:spacing w:line="290" w:lineRule="auto" w:before="0"/>
        <w:ind w:left="217" w:right="486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90" w:lineRule="auto" w:before="12"/>
        <w:ind w:left="217" w:right="475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商誉</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pStyle w:val="BodyText"/>
        <w:spacing w:line="240" w:lineRule="auto" w:before="14"/>
        <w:ind w:left="217" w:right="-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tabs>
          <w:tab w:pos="1068" w:val="left" w:leader="none"/>
        </w:tabs>
        <w:spacing w:line="240" w:lineRule="auto"/>
        <w:ind w:left="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6682" w:space="40"/>
            <w:col w:w="25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12"/>
        <w:gridCol w:w="1652"/>
        <w:gridCol w:w="1678"/>
        <w:gridCol w:w="1675"/>
        <w:gridCol w:w="1633"/>
      </w:tblGrid>
      <w:tr>
        <w:trPr>
          <w:trHeight w:val="293"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113"/>
              <w:ind w:left="674" w:right="146"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412"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的</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633" w:type="dxa"/>
            <w:vMerge/>
            <w:tcBorders>
              <w:left w:val="single" w:sz="4" w:space="0" w:color="000000"/>
              <w:bottom w:val="single" w:sz="4" w:space="0" w:color="000000"/>
              <w:right w:val="single" w:sz="4" w:space="0" w:color="000000"/>
            </w:tcBorders>
          </w:tcPr>
          <w:p>
            <w:pP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北京口碑互联传媒广告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有限公司股权</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49,002,011.80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49,002,011.80</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北京博大网联信息技术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29,738,937.90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29,738,937.90</w:t>
            </w:r>
          </w:p>
        </w:tc>
      </w:tr>
      <w:tr>
        <w:trPr>
          <w:trHeight w:val="55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上海用宏信息技术有限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4,596,058.16</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4,596,058.16</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北京派择网络科技有限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3,136,302.74</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3,136,302.74</w:t>
            </w:r>
          </w:p>
        </w:tc>
      </w:tr>
      <w:tr>
        <w:trPr>
          <w:trHeight w:val="305"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86,473,310.60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86,473,310.60</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3"/>
        <w:spacing w:line="240" w:lineRule="auto"/>
        <w:ind w:left="217" w:right="2465"/>
        <w:jc w:val="left"/>
        <w:rPr>
          <w:b w:val="0"/>
          <w:bCs w:val="0"/>
        </w:rPr>
      </w:pPr>
      <w:r>
        <w:rPr>
          <w:rFonts w:ascii="宋体" w:hAnsi="宋体" w:cs="宋体" w:eastAsia="宋体" w:hint="default"/>
        </w:rPr>
        <w:t>(2).</w:t>
      </w:r>
      <w:r>
        <w:rPr/>
        <w:t>商誉减值准备</w:t>
      </w:r>
      <w:r>
        <w:rPr>
          <w:b w:val="0"/>
          <w:bCs w:val="0"/>
        </w:rPr>
      </w:r>
    </w:p>
    <w:p>
      <w:pPr>
        <w:spacing w:line="290" w:lineRule="auto" w:before="56"/>
        <w:ind w:left="21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BodyText"/>
        <w:spacing w:line="240" w:lineRule="auto" w:before="12"/>
        <w:ind w:left="637" w:right="227" w:hanging="420"/>
        <w:jc w:val="left"/>
      </w:pPr>
      <w:r>
        <w:rPr/>
        <w:t>√适用</w:t>
      </w:r>
      <w:r>
        <w:rPr>
          <w:spacing w:val="-2"/>
        </w:rPr>
        <w:t> </w:t>
      </w:r>
      <w:r>
        <w:rPr/>
        <w:t>□不适用</w:t>
      </w:r>
      <w:r>
        <w:rPr>
          <w:spacing w:val="-103"/>
        </w:rPr>
        <w:t> </w:t>
      </w:r>
      <w:r>
        <w:rPr>
          <w:spacing w:val="-103"/>
        </w:rPr>
      </w:r>
      <w:r>
        <w:rPr>
          <w:spacing w:val="-2"/>
        </w:rPr>
        <w:t>本公司将北京口碑互联传媒广告有限公司、北京博大网联信息技术有限公司、上海用宏信息</w:t>
      </w:r>
    </w:p>
    <w:p>
      <w:pPr>
        <w:pStyle w:val="BodyText"/>
        <w:spacing w:line="355" w:lineRule="auto" w:before="133"/>
        <w:ind w:left="217" w:right="229"/>
        <w:jc w:val="both"/>
      </w:pPr>
      <w:r>
        <w:rPr>
          <w:spacing w:val="-2"/>
        </w:rPr>
        <w:t>技术有限公司、北京派择网络科技有限公司分别认定一个资产组。本年末商誉所在资产组或资产</w:t>
      </w:r>
      <w:r>
        <w:rPr>
          <w:spacing w:val="-25"/>
        </w:rPr>
        <w:t> </w:t>
      </w:r>
      <w:r>
        <w:rPr>
          <w:spacing w:val="-25"/>
        </w:rPr>
      </w:r>
      <w:r>
        <w:rPr/>
        <w:t>组组合与购买日及以前年度商誉减值测试时所确认的资产组或资产组组合一致。</w:t>
      </w:r>
    </w:p>
    <w:p>
      <w:pPr>
        <w:pStyle w:val="Heading3"/>
        <w:spacing w:line="272" w:lineRule="exact" w:before="122"/>
        <w:ind w:left="642" w:right="227"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72" w:lineRule="exact" w:before="61"/>
        <w:ind w:left="637" w:right="227" w:hanging="420"/>
        <w:jc w:val="left"/>
      </w:pPr>
      <w:r>
        <w:rPr/>
        <w:t>√适用</w:t>
      </w:r>
      <w:r>
        <w:rPr>
          <w:spacing w:val="-2"/>
        </w:rPr>
        <w:t> </w:t>
      </w:r>
      <w:r>
        <w:rPr/>
        <w:t>□不适用</w:t>
      </w:r>
      <w:r>
        <w:rPr>
          <w:spacing w:val="-103"/>
        </w:rPr>
        <w:t> </w:t>
      </w:r>
      <w:r>
        <w:rPr>
          <w:spacing w:val="-103"/>
        </w:rPr>
      </w:r>
      <w:r>
        <w:rPr>
          <w:spacing w:val="-2"/>
        </w:rPr>
        <w:t>本公司结合与商誉相关的能够从企业合并的协同效应中受益的资产组进行商誉减值测试，以</w:t>
      </w:r>
    </w:p>
    <w:p>
      <w:pPr>
        <w:pStyle w:val="BodyText"/>
        <w:spacing w:line="355" w:lineRule="auto" w:before="108"/>
        <w:ind w:left="217" w:right="231"/>
        <w:jc w:val="both"/>
        <w:rPr>
          <w:rFonts w:ascii="宋体" w:hAnsi="宋体" w:cs="宋体" w:eastAsia="宋体" w:hint="default"/>
        </w:rPr>
      </w:pPr>
      <w:r>
        <w:rPr>
          <w:spacing w:val="-2"/>
        </w:rPr>
        <w:t>持续经营假设，采用收益法以确定资产预计未来现金流量的现值预计资产组的可收回金额。未来</w:t>
      </w:r>
      <w:r>
        <w:rPr>
          <w:spacing w:val="-25"/>
        </w:rPr>
        <w:t> </w:t>
      </w:r>
      <w:r>
        <w:rPr>
          <w:spacing w:val="-25"/>
        </w:rPr>
      </w:r>
      <w:r>
        <w:rPr/>
        <w:t>现金流量基于资产组或资产组组合</w:t>
      </w:r>
      <w:r>
        <w:rPr>
          <w:spacing w:val="-53"/>
        </w:rPr>
        <w:t> </w:t>
      </w:r>
      <w:r>
        <w:rPr>
          <w:rFonts w:ascii="宋体" w:hAnsi="宋体" w:cs="宋体" w:eastAsia="宋体" w:hint="default"/>
        </w:rPr>
        <w:t>2018</w:t>
      </w:r>
      <w:r>
        <w:rPr>
          <w:rFonts w:ascii="宋体" w:hAnsi="宋体" w:cs="宋体" w:eastAsia="宋体" w:hint="default"/>
          <w:spacing w:val="-2"/>
        </w:rPr>
        <w:t> </w:t>
      </w:r>
      <w:r>
        <w:rPr/>
        <w:t>年损益表的基础上结合</w:t>
      </w:r>
      <w:r>
        <w:rPr>
          <w:spacing w:val="-53"/>
        </w:rPr>
        <w:t> </w:t>
      </w:r>
      <w:r>
        <w:rPr>
          <w:rFonts w:ascii="宋体" w:hAnsi="宋体" w:cs="宋体" w:eastAsia="宋体" w:hint="default"/>
        </w:rPr>
        <w:t>2019</w:t>
      </w:r>
      <w:r>
        <w:rPr>
          <w:rFonts w:ascii="宋体" w:hAnsi="宋体" w:cs="宋体" w:eastAsia="宋体" w:hint="default"/>
          <w:spacing w:val="-2"/>
        </w:rPr>
        <w:t> </w:t>
      </w:r>
      <w:r>
        <w:rPr>
          <w:spacing w:val="-7"/>
        </w:rPr>
        <w:t>年计划，编制了</w:t>
      </w:r>
      <w:r>
        <w:rPr>
          <w:spacing w:val="-52"/>
        </w:rPr>
        <w:t> </w:t>
      </w:r>
      <w:r>
        <w:rPr>
          <w:rFonts w:ascii="宋体" w:hAnsi="宋体" w:cs="宋体" w:eastAsia="宋体" w:hint="default"/>
        </w:rPr>
        <w:t>2019-2023</w:t>
      </w:r>
    </w:p>
    <w:p>
      <w:pPr>
        <w:pStyle w:val="BodyText"/>
        <w:spacing w:line="355" w:lineRule="auto" w:before="34"/>
        <w:ind w:left="217" w:right="228"/>
        <w:jc w:val="both"/>
      </w:pPr>
      <w:r>
        <w:rPr>
          <w:spacing w:val="-5"/>
        </w:rPr>
        <w:t>年预计经营损益表，测算其未来</w:t>
      </w:r>
      <w:r>
        <w:rPr>
          <w:spacing w:val="-46"/>
        </w:rPr>
        <w:t> </w:t>
      </w:r>
      <w:r>
        <w:rPr>
          <w:rFonts w:ascii="宋体" w:hAnsi="宋体" w:cs="宋体" w:eastAsia="宋体" w:hint="default"/>
        </w:rPr>
        <w:t>5</w:t>
      </w:r>
      <w:r>
        <w:rPr>
          <w:rFonts w:ascii="宋体" w:hAnsi="宋体" w:cs="宋体" w:eastAsia="宋体" w:hint="default"/>
          <w:spacing w:val="12"/>
        </w:rPr>
        <w:t> </w:t>
      </w:r>
      <w:r>
        <w:rPr/>
        <w:t>年预测期内的自由现金流量及假定预测期后的收益保持与预测</w:t>
      </w:r>
      <w:r>
        <w:rPr>
          <w:spacing w:val="-103"/>
        </w:rPr>
        <w:t> </w:t>
      </w:r>
      <w:r>
        <w:rPr>
          <w:spacing w:val="-103"/>
        </w:rPr>
      </w:r>
      <w:r>
        <w:rPr>
          <w:spacing w:val="-2"/>
        </w:rPr>
        <w:t>期内最后一年等额自由现金流量，并根据历史经验及对市场发展的预测确定加权平均成本，采用</w:t>
      </w:r>
      <w:r>
        <w:rPr>
          <w:spacing w:val="-25"/>
        </w:rPr>
        <w:t> </w:t>
      </w:r>
      <w:r>
        <w:rPr>
          <w:spacing w:val="-25"/>
        </w:rPr>
      </w:r>
      <w:r>
        <w:rPr>
          <w:spacing w:val="-2"/>
        </w:rPr>
        <w:t>能够反映特定风险的税前利率作为折现率对包含商誉的资产组进行减值测试。基于上述假设，如</w:t>
      </w:r>
      <w:r>
        <w:rPr>
          <w:spacing w:val="-25"/>
        </w:rPr>
        <w:t> </w:t>
      </w:r>
      <w:r>
        <w:rPr>
          <w:spacing w:val="-25"/>
        </w:rPr>
      </w:r>
      <w:r>
        <w:rPr>
          <w:spacing w:val="-2"/>
        </w:rPr>
        <w:t>相关资产组的可收回金额低于其账面价值，确认相应的资产减值损失。经计算可收回金额超过了</w:t>
      </w:r>
      <w:r>
        <w:rPr>
          <w:spacing w:val="-25"/>
        </w:rPr>
        <w:t> </w:t>
      </w:r>
      <w:r>
        <w:rPr>
          <w:spacing w:val="-25"/>
        </w:rPr>
      </w:r>
      <w:r>
        <w:rPr/>
        <w:t>包括全体股东商誉的资产组的账面价值，未发现商誉存在减值的情况。</w:t>
      </w:r>
    </w:p>
    <w:p>
      <w:pPr>
        <w:spacing w:after="0" w:line="355" w:lineRule="auto"/>
        <w:jc w:val="both"/>
        <w:sectPr>
          <w:pgSz w:w="11910" w:h="16840"/>
          <w:pgMar w:header="882" w:footer="1195" w:top="1120" w:bottom="1380" w:left="1060" w:right="1560"/>
        </w:sectPr>
      </w:pPr>
    </w:p>
    <w:p>
      <w:pPr>
        <w:pStyle w:val="Heading3"/>
        <w:spacing w:line="240" w:lineRule="auto" w:before="95"/>
        <w:ind w:left="217" w:right="-13"/>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left="217" w:right="733"/>
        <w:jc w:val="left"/>
      </w:pPr>
      <w:r>
        <w:rPr/>
        <w:t>□适用 √不适用</w:t>
      </w:r>
      <w:r>
        <w:rPr>
          <w:w w:val="100"/>
        </w:rPr>
        <w:t> </w:t>
      </w:r>
      <w:r>
        <w:rPr/>
        <w:t>其他说明</w:t>
      </w:r>
    </w:p>
    <w:p>
      <w:pPr>
        <w:spacing w:line="290" w:lineRule="auto" w:before="0"/>
        <w:ind w:left="217" w:right="53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2"/>
        <w:ind w:left="21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46" w:space="397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90"/>
        <w:gridCol w:w="1582"/>
        <w:gridCol w:w="1579"/>
        <w:gridCol w:w="1476"/>
        <w:gridCol w:w="1442"/>
        <w:gridCol w:w="1580"/>
      </w:tblGrid>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装修费用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13,915,029.77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21,634,889.84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9,347,108.12</w:t>
            </w:r>
          </w:p>
        </w:tc>
        <w:tc>
          <w:tcPr>
            <w:tcW w:w="14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26,202,811.49</w:t>
            </w:r>
          </w:p>
        </w:tc>
      </w:tr>
      <w:tr>
        <w:trPr>
          <w:trHeight w:val="28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13,915,029.77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21,634,889.84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9,347,108.12</w:t>
            </w:r>
          </w:p>
        </w:tc>
        <w:tc>
          <w:tcPr>
            <w:tcW w:w="144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26,202,811.49</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7" w:right="-17"/>
        <w:jc w:val="left"/>
      </w:pPr>
      <w:r>
        <w:rPr/>
        <w:t>其他说明：</w:t>
      </w:r>
    </w:p>
    <w:p>
      <w:pPr>
        <w:pStyle w:val="BodyText"/>
        <w:spacing w:line="273" w:lineRule="exact"/>
        <w:ind w:left="217" w:right="-17"/>
        <w:jc w:val="left"/>
      </w:pPr>
      <w:r>
        <w:rPr>
          <w:w w:val="100"/>
        </w:rPr>
        <w:t>无</w:t>
      </w:r>
    </w:p>
    <w:p>
      <w:pPr>
        <w:pStyle w:val="Heading3"/>
        <w:spacing w:line="290" w:lineRule="auto" w:before="58"/>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4"/>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295" w:hRule="exact"/>
        </w:trPr>
        <w:tc>
          <w:tcPr>
            <w:tcW w:w="24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42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3"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298,205,364.56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51,749,208.24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174,160,481.38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29,731,931.83</w:t>
            </w:r>
          </w:p>
        </w:tc>
      </w:tr>
      <w:tr>
        <w:trPr>
          <w:trHeight w:val="296"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股份支付费用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26,539,349.42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3,980,902.41</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581"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14" w:right="0"/>
              <w:jc w:val="left"/>
              <w:rPr>
                <w:rFonts w:ascii="宋体" w:hAnsi="宋体" w:cs="宋体" w:eastAsia="宋体" w:hint="default"/>
                <w:sz w:val="22"/>
                <w:szCs w:val="22"/>
              </w:rPr>
            </w:pPr>
            <w:r>
              <w:rPr>
                <w:rFonts w:ascii="宋体" w:hAnsi="宋体" w:cs="宋体" w:eastAsia="宋体" w:hint="default"/>
                <w:sz w:val="22"/>
                <w:szCs w:val="22"/>
              </w:rPr>
              <w:t>可供出售金融资产公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允价值变动</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23,938,963.60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3,590,844.54</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324,744,713.98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55,730,110.65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198,099,444.98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33,322,776.37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0"/>
          <w:pgSz w:w="11910" w:h="16840"/>
          <w:pgMar w:footer="1195" w:header="882" w:top="1120" w:bottom="1380" w:left="1060" w:right="1560"/>
        </w:sectPr>
      </w:pPr>
    </w:p>
    <w:p>
      <w:pPr>
        <w:pStyle w:val="Heading3"/>
        <w:spacing w:line="240" w:lineRule="auto"/>
        <w:ind w:left="217" w:right="-14"/>
        <w:jc w:val="left"/>
        <w:rPr>
          <w:b w:val="0"/>
          <w:bCs w:val="0"/>
        </w:rPr>
      </w:pPr>
      <w:r>
        <w:rPr>
          <w:rFonts w:ascii="宋体" w:hAnsi="宋体" w:cs="宋体" w:eastAsia="宋体" w:hint="default"/>
        </w:rPr>
        <w:t>(2).</w:t>
      </w:r>
      <w:r>
        <w:rPr/>
        <w:t>未经抵销的递延所得税负债</w:t>
      </w:r>
      <w:r>
        <w:rPr>
          <w:b w:val="0"/>
          <w:bCs w:val="0"/>
        </w:rPr>
      </w:r>
    </w:p>
    <w:p>
      <w:pPr>
        <w:spacing w:line="290" w:lineRule="auto" w:before="58"/>
        <w:ind w:left="21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90" w:lineRule="auto" w:before="14"/>
        <w:ind w:left="217"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8"/>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653" w:space="186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6"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51,145,404.05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28,004,937.63</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39,636,705.88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70,522,238.78</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90,782,109.93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98,527,176.41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40" w:lineRule="auto"/>
        <w:ind w:left="217"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8"/>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704" w:space="762"/>
            <w:col w:w="282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3,441,466.19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3,128,708.96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11,878,675.52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5,332,645.44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6,046,243.25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8,429,792.00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20,479,149.44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9,387,728.74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28,676,704.38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2023</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13,357,830.74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39,636,705.88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70,522,238.78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60" w:right="1560"/>
        </w:sectPr>
      </w:pPr>
    </w:p>
    <w:p>
      <w:pPr>
        <w:pStyle w:val="BodyText"/>
        <w:spacing w:line="273" w:lineRule="exact" w:before="36"/>
        <w:ind w:left="217" w:right="-13"/>
        <w:jc w:val="left"/>
      </w:pPr>
      <w:r>
        <w:rPr/>
        <w:t>其他说明：</w:t>
      </w:r>
    </w:p>
    <w:p>
      <w:pPr>
        <w:spacing w:line="290" w:lineRule="auto" w:before="0"/>
        <w:ind w:left="217" w:right="-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90" w:lineRule="auto" w:before="12"/>
        <w:ind w:left="217" w:right="2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短期借款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pStyle w:val="BodyText"/>
        <w:spacing w:line="240" w:lineRule="auto" w:before="14"/>
        <w:ind w:left="21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48"/>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00" w:space="432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4"/>
        <w:gridCol w:w="3003"/>
        <w:gridCol w:w="3020"/>
      </w:tblGrid>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19,602,600.00</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sz w:val="21"/>
              </w:rPr>
              <w:t>1,310,000,000.00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922,000,000.00</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10,000,000.00</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sz w:val="21"/>
              </w:rPr>
              <w:t>1,310,000,000.00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951,602,600.00</w:t>
            </w:r>
          </w:p>
        </w:tc>
      </w:tr>
    </w:tbl>
    <w:p>
      <w:pPr>
        <w:spacing w:line="240" w:lineRule="auto" w:before="7"/>
        <w:rPr>
          <w:rFonts w:ascii="宋体" w:hAnsi="宋体" w:cs="宋体" w:eastAsia="宋体" w:hint="default"/>
          <w:sz w:val="15"/>
          <w:szCs w:val="15"/>
        </w:rPr>
      </w:pPr>
    </w:p>
    <w:p>
      <w:pPr>
        <w:pStyle w:val="BodyText"/>
        <w:spacing w:line="272" w:lineRule="exact" w:before="64"/>
        <w:ind w:left="217" w:right="6940"/>
        <w:jc w:val="left"/>
      </w:pPr>
      <w:r>
        <w:rPr>
          <w:spacing w:val="-2"/>
        </w:rPr>
        <w:t>短期借款分类的说明：</w:t>
      </w:r>
      <w:r>
        <w:rPr>
          <w:spacing w:val="-85"/>
        </w:rPr>
        <w:t> </w:t>
      </w:r>
      <w:r>
        <w:rPr>
          <w:spacing w:val="-85"/>
        </w:rPr>
      </w:r>
      <w:r>
        <w:rPr/>
        <w:t>无</w:t>
      </w:r>
    </w:p>
    <w:p>
      <w:pPr>
        <w:spacing w:after="0" w:line="272"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1"/>
          <w:pgSz w:w="11910" w:h="16840"/>
          <w:pgMar w:footer="1195" w:header="882" w:top="1120" w:bottom="1380" w:left="1060" w:right="1560"/>
          <w:pgNumType w:start="121"/>
        </w:sectPr>
      </w:pPr>
    </w:p>
    <w:p>
      <w:pPr>
        <w:pStyle w:val="Heading3"/>
        <w:spacing w:line="240" w:lineRule="auto"/>
        <w:ind w:left="217" w:right="-16"/>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6"/>
        <w:ind w:left="217" w:right="-16"/>
        <w:jc w:val="left"/>
      </w:pPr>
      <w:r>
        <w:rPr/>
        <w:t>□适用</w:t>
      </w:r>
      <w:r>
        <w:rPr>
          <w:spacing w:val="-2"/>
        </w:rPr>
        <w:t> </w:t>
      </w:r>
      <w:r>
        <w:rPr/>
        <w:t>√不适用</w:t>
      </w:r>
      <w:r>
        <w:rPr>
          <w:spacing w:val="-103"/>
        </w:rPr>
        <w:t> </w:t>
      </w:r>
      <w:r>
        <w:rPr>
          <w:spacing w:val="-103"/>
        </w:rPr>
      </w:r>
      <w:r>
        <w:rPr>
          <w:spacing w:val="-2"/>
        </w:rPr>
        <w:t>其中重要的已逾期未偿还的短期借款情况如下：</w:t>
      </w:r>
    </w:p>
    <w:p>
      <w:pPr>
        <w:pStyle w:val="BodyText"/>
        <w:spacing w:line="274" w:lineRule="exact" w:before="22"/>
        <w:ind w:left="217" w:right="3548"/>
        <w:jc w:val="left"/>
      </w:pPr>
      <w:r>
        <w:rPr/>
        <w:t>□适用 √不适用</w:t>
      </w:r>
      <w:r>
        <w:rPr>
          <w:w w:val="100"/>
        </w:rPr>
        <w:t> </w:t>
      </w:r>
      <w:r>
        <w:rPr/>
        <w:t>其他说明</w:t>
      </w:r>
    </w:p>
    <w:p>
      <w:pPr>
        <w:pStyle w:val="BodyText"/>
        <w:spacing w:line="246" w:lineRule="exact"/>
        <w:ind w:left="217" w:right="-16"/>
        <w:jc w:val="left"/>
      </w:pPr>
      <w:r>
        <w:rPr/>
        <w:t>□适用 √不适用</w:t>
      </w:r>
    </w:p>
    <w:p>
      <w:pPr>
        <w:pStyle w:val="Heading3"/>
        <w:spacing w:line="240" w:lineRule="auto" w:before="58"/>
        <w:ind w:left="217" w:right="-16"/>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spacing w:line="290" w:lineRule="auto" w:before="56"/>
        <w:ind w:left="217" w:right="33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240" w:lineRule="auto" w:before="12"/>
        <w:ind w:left="217" w:right="-16"/>
        <w:jc w:val="left"/>
      </w:pPr>
      <w:r>
        <w:rPr/>
        <w:t>□适用 √不适用</w:t>
      </w:r>
    </w:p>
    <w:p>
      <w:pPr>
        <w:pStyle w:val="Heading3"/>
        <w:spacing w:line="290" w:lineRule="auto" w:before="58"/>
        <w:ind w:left="217" w:right="27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3"/>
        <w:spacing w:line="240" w:lineRule="auto" w:before="14"/>
        <w:ind w:left="217" w:right="-16"/>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361" w:space="116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91" w:right="0"/>
              <w:jc w:val="left"/>
              <w:rPr>
                <w:rFonts w:ascii="宋体" w:hAnsi="宋体" w:cs="宋体" w:eastAsia="宋体" w:hint="default"/>
                <w:sz w:val="22"/>
                <w:szCs w:val="22"/>
              </w:rPr>
            </w:pPr>
            <w:r>
              <w:rPr>
                <w:rFonts w:ascii="宋体"/>
                <w:sz w:val="22"/>
              </w:rPr>
              <w:t>2,967,027,180.31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5" w:right="0"/>
              <w:jc w:val="left"/>
              <w:rPr>
                <w:rFonts w:ascii="宋体" w:hAnsi="宋体" w:cs="宋体" w:eastAsia="宋体" w:hint="default"/>
                <w:sz w:val="22"/>
                <w:szCs w:val="22"/>
              </w:rPr>
            </w:pPr>
            <w:r>
              <w:rPr>
                <w:rFonts w:ascii="宋体"/>
                <w:sz w:val="22"/>
              </w:rPr>
              <w:t>2,176,961,912.49</w:t>
            </w:r>
          </w:p>
        </w:tc>
      </w:tr>
      <w:tr>
        <w:trPr>
          <w:trHeight w:val="298"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76" w:right="0"/>
              <w:jc w:val="left"/>
              <w:rPr>
                <w:rFonts w:ascii="宋体" w:hAnsi="宋体" w:cs="宋体" w:eastAsia="宋体" w:hint="default"/>
                <w:sz w:val="22"/>
                <w:szCs w:val="22"/>
              </w:rPr>
            </w:pPr>
            <w:r>
              <w:rPr>
                <w:rFonts w:ascii="宋体"/>
                <w:b/>
                <w:sz w:val="22"/>
              </w:rPr>
              <w:t>2,967,027,180.31</w:t>
            </w:r>
            <w:r>
              <w:rPr>
                <w:rFonts w:ascii="宋体"/>
                <w:sz w:val="22"/>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91" w:right="0"/>
              <w:jc w:val="left"/>
              <w:rPr>
                <w:rFonts w:ascii="宋体" w:hAnsi="宋体" w:cs="宋体" w:eastAsia="宋体" w:hint="default"/>
                <w:sz w:val="22"/>
                <w:szCs w:val="22"/>
              </w:rPr>
            </w:pPr>
            <w:r>
              <w:rPr>
                <w:rFonts w:ascii="宋体"/>
                <w:b/>
                <w:sz w:val="22"/>
              </w:rPr>
              <w:t>2,176,961,912.49</w:t>
            </w:r>
            <w:r>
              <w:rPr>
                <w:rFonts w:ascii="宋体"/>
                <w:sz w:val="22"/>
              </w:rPr>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60" w:right="1560"/>
        </w:sectPr>
      </w:pPr>
    </w:p>
    <w:p>
      <w:pPr>
        <w:pStyle w:val="BodyText"/>
        <w:spacing w:line="274" w:lineRule="exact" w:before="36"/>
        <w:ind w:left="217" w:right="-14"/>
        <w:jc w:val="left"/>
      </w:pPr>
      <w:r>
        <w:rPr/>
        <w:t>其他说明：</w:t>
      </w:r>
    </w:p>
    <w:p>
      <w:pPr>
        <w:spacing w:line="290" w:lineRule="auto" w:before="0"/>
        <w:ind w:left="21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应付票据列示</w:t>
      </w:r>
      <w:r>
        <w:rPr>
          <w:rFonts w:ascii="宋体" w:hAnsi="宋体" w:cs="宋体" w:eastAsia="宋体" w:hint="default"/>
          <w:sz w:val="21"/>
          <w:szCs w:val="21"/>
        </w:rPr>
      </w:r>
    </w:p>
    <w:p>
      <w:pPr>
        <w:spacing w:line="290" w:lineRule="auto" w:before="12"/>
        <w:ind w:left="217"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应付账款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pStyle w:val="BodyText"/>
        <w:spacing w:line="240" w:lineRule="auto" w:before="14"/>
        <w:ind w:left="21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广告服务费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2,967,027,180.31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2,176,961,912.49</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2,967,027,180.31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2,176,961,912.49</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40" w:lineRule="auto"/>
        <w:ind w:left="217" w:right="-16"/>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388" w:space="313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乐视网信息技术（北京）股份有限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33,438,946.07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双方未结算</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33,438,946.07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7" w:right="2465"/>
        <w:jc w:val="left"/>
      </w:pPr>
      <w:r>
        <w:rPr/>
        <w:t>其他说明</w:t>
      </w:r>
    </w:p>
    <w:p>
      <w:pPr>
        <w:pStyle w:val="BodyText"/>
        <w:spacing w:line="273" w:lineRule="exact"/>
        <w:ind w:left="217" w:right="2465"/>
        <w:jc w:val="left"/>
      </w:pPr>
      <w:r>
        <w:rPr/>
        <w:t>□适用 √不适用</w:t>
      </w:r>
    </w:p>
    <w:p>
      <w:pPr>
        <w:spacing w:after="0" w:line="273"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240" w:lineRule="auto"/>
        <w:ind w:left="21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3"/>
        <w:spacing w:line="240" w:lineRule="auto" w:before="56"/>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24" w:space="4298"/>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广告投放服务费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103,624,631.40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207,940,663.32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103,624,631.40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207,940,663.32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40" w:lineRule="auto"/>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489" w:space="30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28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北京天格艺星影视文化发展有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合同执行中</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3"/>
        <w:spacing w:line="240" w:lineRule="auto"/>
        <w:ind w:left="217" w:right="-17"/>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40" w:lineRule="auto" w:before="56"/>
        <w:ind w:left="217" w:right="2941"/>
        <w:jc w:val="left"/>
      </w:pPr>
      <w:r>
        <w:rPr/>
        <w:t>□适用 √不适用</w:t>
      </w:r>
      <w:r>
        <w:rPr>
          <w:w w:val="100"/>
        </w:rPr>
        <w:t> </w:t>
      </w:r>
      <w:r>
        <w:rPr/>
        <w:t>其他说明</w:t>
      </w:r>
    </w:p>
    <w:p>
      <w:pPr>
        <w:spacing w:line="290" w:lineRule="auto" w:before="0"/>
        <w:ind w:left="217" w:right="274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Heading3"/>
        <w:spacing w:line="240" w:lineRule="auto" w:before="12"/>
        <w:ind w:left="217" w:right="-17"/>
        <w:jc w:val="left"/>
        <w:rPr>
          <w:b w:val="0"/>
          <w:bCs w:val="0"/>
        </w:rPr>
      </w:pPr>
      <w:r>
        <w:rPr>
          <w:rFonts w:ascii="宋体" w:hAnsi="宋体" w:cs="宋体" w:eastAsia="宋体" w:hint="default"/>
        </w:rPr>
        <w:t>(1).</w:t>
      </w:r>
      <w:r>
        <w:rPr/>
        <w:t>应付职工薪酬列示</w:t>
      </w:r>
      <w:r>
        <w:rPr>
          <w:b w:val="0"/>
          <w:bCs w:val="0"/>
        </w:rPr>
      </w:r>
    </w:p>
    <w:p>
      <w:pPr>
        <w:pStyle w:val="BodyText"/>
        <w:spacing w:line="240" w:lineRule="auto" w:before="59"/>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754" w:space="1768"/>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0"/>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51,424,395.84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449,312,974.3</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435,574,902.5</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65,162,467.64</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4,024,093.44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71,311,835.74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70,681,608.12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4,654,321.06</w:t>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0"/>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55,448,489.28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520,624,810.1</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506,256,510.6</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69,816,788.70</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40" w:lineRule="auto"/>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60" w:right="1560"/>
          <w:cols w:num="2" w:equalWidth="0">
            <w:col w:w="1910" w:space="4718"/>
            <w:col w:w="266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47,973,604.82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359,938,850.0</w:t>
            </w:r>
          </w:p>
          <w:p>
            <w:pPr>
              <w:pStyle w:val="TableParagraph"/>
              <w:spacing w:line="274" w:lineRule="exact"/>
              <w:ind w:right="103"/>
              <w:jc w:val="right"/>
              <w:rPr>
                <w:rFonts w:ascii="宋体" w:hAnsi="宋体" w:cs="宋体" w:eastAsia="宋体" w:hint="default"/>
                <w:sz w:val="21"/>
                <w:szCs w:val="21"/>
              </w:rPr>
            </w:pPr>
            <w:r>
              <w:rPr>
                <w:rFonts w:ascii="宋体"/>
                <w:w w:val="100"/>
                <w:sz w:val="21"/>
              </w:rPr>
              <w:t>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346,582,238.5</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61,330,216.32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158,724.50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158,724.50</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1,906,655.28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34,098,509.27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33,817,364.10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2,187,800.45</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1,675,874.24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31,171,102.94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30,879,964.96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1,967,012.22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3"/>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80,609.79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654,674.26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662,696.35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72,587.70</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3"/>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150,171.25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2,272,732.07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2,274,702.79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148,200.53</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1,363,769.30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54,819,199.57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54,552,907.04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1,630,061.83</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180,366.44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sz w:val="21"/>
              </w:rPr>
              <w:t>297,690.99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sz w:val="21"/>
              </w:rPr>
              <w:t>463,668.39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14,389.04</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51,424,395.84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449,312,974.3</w:t>
            </w:r>
          </w:p>
          <w:p>
            <w:pPr>
              <w:pStyle w:val="TableParagraph"/>
              <w:spacing w:line="274" w:lineRule="exact"/>
              <w:ind w:right="103"/>
              <w:jc w:val="right"/>
              <w:rPr>
                <w:rFonts w:ascii="宋体" w:hAnsi="宋体" w:cs="宋体" w:eastAsia="宋体" w:hint="default"/>
                <w:sz w:val="21"/>
                <w:szCs w:val="21"/>
              </w:rPr>
            </w:pPr>
            <w:r>
              <w:rPr>
                <w:rFonts w:ascii="宋体"/>
                <w:w w:val="100"/>
                <w:sz w:val="21"/>
              </w:rPr>
              <w:t>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435,574,902.5</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65,162,467.64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3"/>
        <w:spacing w:line="240" w:lineRule="auto"/>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3,866,696.56</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68,970,590.33</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68,362,772.86</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4,474,514.03</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157,396.88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2,341,245.41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2,318,835.26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179,807.03</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4,024,093.44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71,311,835.74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70,681,608.12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4,654,321.06</w:t>
            </w:r>
          </w:p>
        </w:tc>
      </w:tr>
    </w:tbl>
    <w:p>
      <w:pPr>
        <w:spacing w:line="240" w:lineRule="auto" w:before="7"/>
        <w:rPr>
          <w:rFonts w:ascii="宋体" w:hAnsi="宋体" w:cs="宋体" w:eastAsia="宋体" w:hint="default"/>
          <w:sz w:val="15"/>
          <w:szCs w:val="15"/>
        </w:rPr>
      </w:pPr>
    </w:p>
    <w:p>
      <w:pPr>
        <w:pStyle w:val="BodyText"/>
        <w:spacing w:line="273" w:lineRule="exact" w:before="36"/>
        <w:ind w:left="217" w:right="2465"/>
        <w:jc w:val="left"/>
      </w:pPr>
      <w:r>
        <w:rPr/>
        <w:t>其他说明：</w:t>
      </w:r>
    </w:p>
    <w:p>
      <w:pPr>
        <w:pStyle w:val="BodyText"/>
        <w:spacing w:line="273" w:lineRule="exact"/>
        <w:ind w:left="217" w:right="246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3"/>
        <w:spacing w:line="240" w:lineRule="auto"/>
        <w:ind w:left="217" w:right="-18"/>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73,596,334.61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37,396,400.40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40,349,666.79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30,557,223.48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4,150,209.64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6,220,467.62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3,853,056.49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1,955,500.63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56,552,505.62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36,142,952.24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3,926,755.24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2,395,520.63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4,941,382.20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1,921,056.31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187,369,910.59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116,589,121.31</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60" w:right="1560"/>
        </w:sectPr>
      </w:pPr>
    </w:p>
    <w:p>
      <w:pPr>
        <w:pStyle w:val="BodyText"/>
        <w:spacing w:line="240" w:lineRule="auto" w:before="36"/>
        <w:ind w:left="217" w:right="0"/>
        <w:jc w:val="left"/>
      </w:pPr>
      <w:r>
        <w:rPr/>
        <w:t>其他说明：</w:t>
      </w:r>
      <w:r>
        <w:rPr>
          <w:spacing w:val="-102"/>
        </w:rPr>
        <w:t> </w:t>
      </w:r>
      <w:r>
        <w:rPr>
          <w:spacing w:val="-102"/>
        </w:rPr>
      </w:r>
      <w:r>
        <w:rPr>
          <w:spacing w:val="-2"/>
        </w:rPr>
        <w:t>其他税费主要为印花税。</w:t>
      </w:r>
    </w:p>
    <w:p>
      <w:pPr>
        <w:pStyle w:val="Heading3"/>
        <w:spacing w:line="290" w:lineRule="auto" w:before="56"/>
        <w:ind w:left="217" w:right="735"/>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32" w:space="399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2,010,977.97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1,416,123.14</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1,089,762.50</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103,808,440.50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33,255,941.23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106,909,180.97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34,672,064.37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2"/>
          <w:pgSz w:w="11910" w:h="16840"/>
          <w:pgMar w:footer="1947" w:header="882" w:top="1120" w:bottom="2140" w:left="1060" w:right="1560"/>
          <w:pgNumType w:start="124"/>
        </w:sectPr>
      </w:pPr>
    </w:p>
    <w:p>
      <w:pPr>
        <w:pStyle w:val="BodyText"/>
        <w:spacing w:line="274" w:lineRule="exact" w:before="36"/>
        <w:ind w:left="217" w:right="-18"/>
        <w:jc w:val="left"/>
      </w:pPr>
      <w:r>
        <w:rPr/>
        <w:t>其他说明：</w:t>
      </w:r>
    </w:p>
    <w:p>
      <w:pPr>
        <w:spacing w:line="290" w:lineRule="auto" w:before="0"/>
        <w:ind w:left="217" w:right="-18"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应付利息</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2"/>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2,010,977.97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1,416,123.14</w:t>
            </w:r>
          </w:p>
        </w:tc>
      </w:tr>
      <w:tr>
        <w:trPr>
          <w:trHeight w:val="555"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5"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2,010,977.97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1,416,123.14</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60" w:right="1560"/>
        </w:sectPr>
      </w:pPr>
    </w:p>
    <w:p>
      <w:pPr>
        <w:pStyle w:val="BodyText"/>
        <w:spacing w:line="274" w:lineRule="exact" w:before="36"/>
        <w:ind w:left="217" w:right="0"/>
        <w:jc w:val="left"/>
      </w:pPr>
      <w:r>
        <w:rPr>
          <w:spacing w:val="-2"/>
        </w:rPr>
        <w:t>重要的已逾期未支付的利息情况：</w:t>
      </w:r>
    </w:p>
    <w:p>
      <w:pPr>
        <w:pStyle w:val="BodyText"/>
        <w:spacing w:line="290" w:lineRule="auto"/>
        <w:ind w:left="217" w:right="1559"/>
        <w:jc w:val="left"/>
      </w:pPr>
      <w:r>
        <w:rPr/>
        <w:t>□适用 √不适用</w:t>
      </w:r>
      <w:r>
        <w:rPr>
          <w:w w:val="100"/>
        </w:rPr>
        <w:t> </w:t>
      </w:r>
      <w:r>
        <w:rPr/>
        <w:t>其他说明：</w:t>
      </w:r>
    </w:p>
    <w:p>
      <w:pPr>
        <w:spacing w:line="290" w:lineRule="auto" w:before="14"/>
        <w:ind w:left="217" w:right="155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2"/>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51"/>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372" w:space="3150"/>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2"/>
                <w:szCs w:val="22"/>
              </w:rPr>
              <w:t>员工持有的限制性</w:t>
            </w:r>
          </w:p>
          <w:p>
            <w:pPr>
              <w:pStyle w:val="TableParagraph"/>
              <w:spacing w:line="287" w:lineRule="exact"/>
              <w:ind w:left="26" w:right="0"/>
              <w:jc w:val="left"/>
              <w:rPr>
                <w:rFonts w:ascii="宋体" w:hAnsi="宋体" w:cs="宋体" w:eastAsia="宋体" w:hint="default"/>
                <w:sz w:val="22"/>
                <w:szCs w:val="22"/>
              </w:rPr>
            </w:pPr>
            <w:r>
              <w:rPr>
                <w:rFonts w:ascii="宋体" w:hAnsi="宋体" w:cs="宋体" w:eastAsia="宋体" w:hint="default"/>
                <w:sz w:val="22"/>
                <w:szCs w:val="22"/>
              </w:rPr>
              <w:t>股票股利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1,089,762.50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1,089,762.50</w:t>
            </w:r>
          </w:p>
        </w:tc>
        <w:tc>
          <w:tcPr>
            <w:tcW w:w="30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7" w:right="227"/>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spacing w:line="290" w:lineRule="auto" w:before="0"/>
        <w:ind w:left="217" w:right="7995"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pStyle w:val="Heading3"/>
        <w:spacing w:line="240" w:lineRule="auto" w:before="15"/>
        <w:ind w:left="217" w:right="2465"/>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17" w:right="2465"/>
        <w:jc w:val="left"/>
      </w:pPr>
      <w:r>
        <w:rPr/>
        <w:t>√适用 □不适用</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64,208,806.50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资金拆借及往来款项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34,065,189.42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17,831,608.38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5,119,896.34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14,543,222.00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414,548.24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881,110.85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103,808,440.50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33,255,941.23</w:t>
            </w:r>
          </w:p>
        </w:tc>
      </w:tr>
    </w:tbl>
    <w:p>
      <w:pPr>
        <w:spacing w:line="240" w:lineRule="auto" w:before="2"/>
        <w:rPr>
          <w:rFonts w:ascii="宋体" w:hAnsi="宋体" w:cs="宋体" w:eastAsia="宋体" w:hint="default"/>
          <w:sz w:val="20"/>
          <w:szCs w:val="20"/>
        </w:rPr>
      </w:pPr>
    </w:p>
    <w:p>
      <w:pPr>
        <w:pStyle w:val="Heading3"/>
        <w:spacing w:line="240" w:lineRule="auto"/>
        <w:ind w:left="217"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left="217" w:right="2465"/>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3"/>
        <w:spacing w:line="240" w:lineRule="auto"/>
        <w:ind w:left="217" w:right="2465"/>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6"/>
        <w:ind w:left="217" w:right="2465"/>
        <w:jc w:val="left"/>
      </w:pPr>
      <w:r>
        <w:rPr/>
        <w:t>□适用 √不适用</w:t>
      </w:r>
    </w:p>
    <w:p>
      <w:pPr>
        <w:pStyle w:val="Heading3"/>
        <w:spacing w:line="240" w:lineRule="auto" w:before="58"/>
        <w:ind w:left="217" w:right="2465"/>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spacing w:line="290" w:lineRule="auto" w:before="56"/>
        <w:ind w:left="217"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59" w:val="left" w:leader="none"/>
        </w:tabs>
        <w:spacing w:line="228" w:lineRule="exact"/>
        <w:ind w:left="217" w:right="2465"/>
        <w:jc w:val="left"/>
      </w:pPr>
      <w:r>
        <w:rPr/>
        <w:t>□适用</w:t>
        <w:tab/>
        <w:t>√不适用</w:t>
      </w:r>
    </w:p>
    <w:p>
      <w:pPr>
        <w:pStyle w:val="BodyText"/>
        <w:spacing w:line="272" w:lineRule="exact"/>
        <w:ind w:left="217" w:right="2465"/>
        <w:jc w:val="left"/>
      </w:pPr>
      <w:r>
        <w:rPr/>
        <w:t>短期应付债券的增减变动：</w:t>
      </w:r>
    </w:p>
    <w:p>
      <w:pPr>
        <w:pStyle w:val="BodyText"/>
        <w:spacing w:line="290" w:lineRule="auto"/>
        <w:ind w:left="217" w:right="7474"/>
        <w:jc w:val="left"/>
      </w:pPr>
      <w:r>
        <w:rPr/>
        <w:t>□适用 √不适用</w:t>
      </w:r>
      <w:r>
        <w:rPr>
          <w:w w:val="100"/>
        </w:rPr>
        <w:t> </w:t>
      </w:r>
      <w:r>
        <w:rPr/>
        <w:t>其他说明：</w:t>
      </w:r>
    </w:p>
    <w:p>
      <w:pPr>
        <w:spacing w:line="290" w:lineRule="auto" w:before="14"/>
        <w:ind w:left="21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Heading3"/>
        <w:spacing w:line="240" w:lineRule="auto" w:before="14"/>
        <w:ind w:left="217" w:right="2465"/>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6"/>
        <w:ind w:left="217" w:right="5269"/>
        <w:jc w:val="left"/>
      </w:pPr>
      <w:r>
        <w:rPr/>
        <w:t>□适用</w:t>
      </w:r>
      <w:r>
        <w:rPr>
          <w:spacing w:val="-2"/>
        </w:rPr>
        <w:t> </w:t>
      </w:r>
      <w:r>
        <w:rPr/>
        <w:t>√不适用</w:t>
      </w:r>
      <w:r>
        <w:rPr>
          <w:spacing w:val="-103"/>
        </w:rPr>
        <w:t> </w:t>
      </w:r>
      <w:r>
        <w:rPr>
          <w:spacing w:val="-103"/>
        </w:rPr>
      </w:r>
      <w:r>
        <w:rPr>
          <w:spacing w:val="-2"/>
        </w:rPr>
        <w:t>其他说明，包括利率区间：</w:t>
      </w:r>
    </w:p>
    <w:p>
      <w:pPr>
        <w:spacing w:line="290" w:lineRule="auto" w:before="0"/>
        <w:ind w:left="21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应付债券</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pStyle w:val="Heading3"/>
        <w:spacing w:line="290" w:lineRule="auto" w:before="14"/>
        <w:ind w:left="217" w:right="93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90" w:lineRule="auto" w:before="14"/>
        <w:ind w:left="217" w:right="46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tabs>
          <w:tab w:pos="1059" w:val="left" w:leader="none"/>
        </w:tabs>
        <w:spacing w:line="290" w:lineRule="auto" w:before="12"/>
        <w:ind w:left="217" w:right="381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8" w:lineRule="exact"/>
        <w:ind w:left="217" w:right="2465"/>
        <w:jc w:val="left"/>
      </w:pPr>
      <w:r>
        <w:rPr/>
        <w:t>□适用 √不适用</w:t>
      </w:r>
    </w:p>
    <w:p>
      <w:pPr>
        <w:pStyle w:val="BodyText"/>
        <w:spacing w:line="272" w:lineRule="exact"/>
        <w:ind w:left="217" w:right="2465"/>
        <w:jc w:val="left"/>
      </w:pPr>
      <w:r>
        <w:rPr/>
        <w:t>期末发行在外的优先股、永续债等金融工具变动情况表</w:t>
      </w:r>
    </w:p>
    <w:p>
      <w:pPr>
        <w:pStyle w:val="BodyText"/>
        <w:spacing w:line="290" w:lineRule="auto"/>
        <w:ind w:left="217" w:right="4409"/>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90" w:lineRule="auto" w:before="14"/>
        <w:ind w:left="217" w:right="7474"/>
        <w:jc w:val="left"/>
      </w:pPr>
      <w:r>
        <w:rPr/>
        <w:t>□适用 √不适用</w:t>
      </w:r>
      <w:r>
        <w:rPr>
          <w:w w:val="100"/>
        </w:rPr>
        <w:t> </w:t>
      </w:r>
      <w:r>
        <w:rPr/>
        <w:t>其他说明：</w:t>
      </w:r>
    </w:p>
    <w:p>
      <w:pPr>
        <w:spacing w:line="290" w:lineRule="auto" w:before="15"/>
        <w:ind w:left="21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长期应付款</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4"/>
        <w:ind w:left="217" w:right="2465"/>
        <w:jc w:val="left"/>
      </w:pPr>
      <w:r>
        <w:rPr/>
        <w:t>√适用 □不适用</w:t>
      </w:r>
    </w:p>
    <w:p>
      <w:pPr>
        <w:pStyle w:val="BodyText"/>
        <w:tabs>
          <w:tab w:pos="1051" w:val="left" w:leader="none"/>
        </w:tabs>
        <w:spacing w:line="271"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124,477,692.62</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124,477,692.62</w:t>
            </w: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947" w:top="1120" w:bottom="214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3"/>
          <w:pgSz w:w="11910" w:h="16840"/>
          <w:pgMar w:footer="1195" w:header="882" w:top="1120" w:bottom="1380" w:left="1040" w:right="1560"/>
          <w:pgNumType w:start="126"/>
        </w:sectPr>
      </w:pPr>
    </w:p>
    <w:p>
      <w:pPr>
        <w:pStyle w:val="Heading3"/>
        <w:spacing w:line="290" w:lineRule="auto"/>
        <w:ind w:left="237" w:right="-16"/>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pStyle w:val="BodyText"/>
        <w:spacing w:line="240" w:lineRule="auto" w:before="14"/>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195" w:space="332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7"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非金融机构长期借款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6" w:right="0"/>
              <w:jc w:val="left"/>
              <w:rPr>
                <w:rFonts w:ascii="宋体" w:hAnsi="宋体" w:cs="宋体" w:eastAsia="宋体" w:hint="default"/>
                <w:sz w:val="21"/>
                <w:szCs w:val="21"/>
              </w:rPr>
            </w:pPr>
            <w:r>
              <w:rPr>
                <w:rFonts w:ascii="宋体"/>
                <w:sz w:val="21"/>
              </w:rPr>
              <w:t>124,477,692.62</w:t>
            </w:r>
          </w:p>
        </w:tc>
        <w:tc>
          <w:tcPr>
            <w:tcW w:w="29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37" w:right="0"/>
        <w:jc w:val="both"/>
      </w:pPr>
      <w:r>
        <w:rPr/>
        <w:t>其他说明：</w:t>
      </w:r>
    </w:p>
    <w:p>
      <w:pPr>
        <w:spacing w:line="240" w:lineRule="auto" w:before="10"/>
        <w:rPr>
          <w:rFonts w:ascii="宋体" w:hAnsi="宋体" w:cs="宋体" w:eastAsia="宋体" w:hint="default"/>
          <w:sz w:val="14"/>
          <w:szCs w:val="14"/>
        </w:rPr>
      </w:pPr>
    </w:p>
    <w:p>
      <w:pPr>
        <w:pStyle w:val="BodyText"/>
        <w:spacing w:line="240" w:lineRule="auto"/>
        <w:ind w:left="657" w:right="0"/>
        <w:jc w:val="left"/>
      </w:pPr>
      <w:r>
        <w:rPr>
          <w:rFonts w:ascii="宋体" w:hAnsi="宋体" w:cs="宋体" w:eastAsia="宋体" w:hint="default"/>
        </w:rPr>
        <w:t>2018</w:t>
      </w:r>
      <w:r>
        <w:rPr>
          <w:rFonts w:ascii="宋体" w:hAnsi="宋体" w:cs="宋体" w:eastAsia="宋体" w:hint="default"/>
          <w:spacing w:val="-34"/>
        </w:rPr>
        <w:t> </w:t>
      </w:r>
      <w:r>
        <w:rPr/>
        <w:t>年</w:t>
      </w:r>
      <w:r>
        <w:rPr>
          <w:spacing w:val="-31"/>
        </w:rPr>
        <w:t> </w:t>
      </w:r>
      <w:r>
        <w:rPr>
          <w:rFonts w:ascii="宋体" w:hAnsi="宋体" w:cs="宋体" w:eastAsia="宋体" w:hint="default"/>
        </w:rPr>
        <w:t>6</w:t>
      </w:r>
      <w:r>
        <w:rPr>
          <w:rFonts w:ascii="宋体" w:hAnsi="宋体" w:cs="宋体" w:eastAsia="宋体" w:hint="default"/>
          <w:spacing w:val="-34"/>
        </w:rPr>
        <w:t> </w:t>
      </w:r>
      <w:r>
        <w:rPr>
          <w:spacing w:val="-3"/>
        </w:rPr>
        <w:t>月，本公司与北京市文化科技融资租赁股份有限公司签订著作权转让合同及融资租</w:t>
      </w:r>
    </w:p>
    <w:p>
      <w:pPr>
        <w:pStyle w:val="BodyText"/>
        <w:spacing w:line="357" w:lineRule="auto" w:before="133"/>
        <w:ind w:left="237" w:right="228"/>
        <w:jc w:val="both"/>
      </w:pPr>
      <w:r>
        <w:rPr>
          <w:spacing w:val="-10"/>
          <w:w w:val="100"/>
        </w:rPr>
        <w:t>赁合同。合同约定本公司将</w:t>
      </w:r>
      <w:r>
        <w:rPr>
          <w:spacing w:val="-47"/>
          <w:w w:val="100"/>
        </w:rPr>
        <w:t> </w:t>
      </w:r>
      <w:r>
        <w:rPr>
          <w:rFonts w:ascii="宋体" w:hAnsi="宋体" w:cs="宋体" w:eastAsia="宋体" w:hint="default"/>
          <w:w w:val="100"/>
        </w:rPr>
        <w:t>16</w:t>
      </w:r>
      <w:r>
        <w:rPr>
          <w:rFonts w:ascii="宋体" w:hAnsi="宋体" w:cs="宋体" w:eastAsia="宋体" w:hint="default"/>
          <w:spacing w:val="-48"/>
          <w:w w:val="100"/>
        </w:rPr>
        <w:t> </w:t>
      </w:r>
      <w:r>
        <w:rPr>
          <w:spacing w:val="-2"/>
          <w:w w:val="100"/>
        </w:rPr>
        <w:t>部计算机软件著作权作价</w:t>
      </w:r>
      <w:r>
        <w:rPr>
          <w:spacing w:val="-47"/>
          <w:w w:val="100"/>
        </w:rPr>
        <w:t> </w:t>
      </w:r>
      <w:r>
        <w:rPr>
          <w:rFonts w:ascii="宋体" w:hAnsi="宋体" w:cs="宋体" w:eastAsia="宋体" w:hint="default"/>
          <w:spacing w:val="-1"/>
          <w:w w:val="100"/>
        </w:rPr>
        <w:t>15,000.00</w:t>
      </w:r>
      <w:r>
        <w:rPr>
          <w:rFonts w:ascii="宋体" w:hAnsi="宋体" w:cs="宋体" w:eastAsia="宋体" w:hint="default"/>
          <w:spacing w:val="-49"/>
          <w:w w:val="100"/>
        </w:rPr>
        <w:t> </w:t>
      </w:r>
      <w:r>
        <w:rPr>
          <w:spacing w:val="-2"/>
          <w:w w:val="100"/>
        </w:rPr>
        <w:t>万元转让给北京市文化科技融</w:t>
      </w:r>
      <w:r>
        <w:rPr>
          <w:spacing w:val="-103"/>
          <w:w w:val="100"/>
        </w:rPr>
        <w:t> </w:t>
      </w:r>
      <w:r>
        <w:rPr>
          <w:spacing w:val="-103"/>
          <w:w w:val="100"/>
        </w:rPr>
      </w:r>
      <w:r>
        <w:rPr>
          <w:spacing w:val="-3"/>
        </w:rPr>
        <w:t>资租赁股份有限公司，同时本公司作为承租人租赁上述资产，租赁利率</w:t>
      </w:r>
      <w:r>
        <w:rPr>
          <w:spacing w:val="-32"/>
        </w:rPr>
        <w:t> </w:t>
      </w:r>
      <w:r>
        <w:rPr>
          <w:rFonts w:ascii="宋体" w:hAnsi="宋体" w:cs="宋体" w:eastAsia="宋体" w:hint="default"/>
          <w:spacing w:val="-3"/>
        </w:rPr>
        <w:t>6.50%</w:t>
      </w:r>
      <w:r>
        <w:rPr>
          <w:spacing w:val="-3"/>
        </w:rPr>
        <w:t>，到期日为</w:t>
      </w:r>
      <w:r>
        <w:rPr>
          <w:spacing w:val="-30"/>
        </w:rPr>
        <w:t> </w:t>
      </w:r>
      <w:r>
        <w:rPr>
          <w:rFonts w:ascii="宋体" w:hAnsi="宋体" w:cs="宋体" w:eastAsia="宋体" w:hint="default"/>
        </w:rPr>
        <w:t>2021</w:t>
      </w:r>
      <w:r>
        <w:rPr>
          <w:rFonts w:ascii="宋体" w:hAnsi="宋体" w:cs="宋体" w:eastAsia="宋体" w:hint="default"/>
          <w:spacing w:val="-34"/>
        </w:rPr>
        <w:t> </w:t>
      </w:r>
      <w:r>
        <w:rPr/>
        <w:t>年</w:t>
      </w:r>
      <w:r>
        <w:rPr>
          <w:spacing w:val="-96"/>
        </w:rPr>
        <w:t> </w:t>
      </w:r>
      <w:r>
        <w:rPr>
          <w:rFonts w:ascii="宋体" w:hAnsi="宋体" w:cs="宋体" w:eastAsia="宋体" w:hint="default"/>
        </w:rPr>
        <w:t>6</w:t>
      </w:r>
      <w:r>
        <w:rPr>
          <w:rFonts w:ascii="宋体" w:hAnsi="宋体" w:cs="宋体" w:eastAsia="宋体" w:hint="default"/>
          <w:spacing w:val="-55"/>
        </w:rPr>
        <w:t> </w:t>
      </w:r>
      <w:r>
        <w:rPr/>
        <w:t>月，本公司按季度支付租金。上述借款由公司实际控制人苏同先生及其配偶冯康洁女士提供担</w:t>
      </w:r>
      <w:r>
        <w:rPr>
          <w:w w:val="100"/>
        </w:rPr>
        <w:t> </w:t>
      </w:r>
      <w:r>
        <w:rPr/>
        <w:t>保。本公司将上述交易作为抵押借款核算。</w:t>
      </w:r>
    </w:p>
    <w:p>
      <w:pPr>
        <w:spacing w:after="0" w:line="357" w:lineRule="auto"/>
        <w:jc w:val="both"/>
        <w:sectPr>
          <w:type w:val="continuous"/>
          <w:pgSz w:w="11910" w:h="16840"/>
          <w:pgMar w:top="1120" w:bottom="1380" w:left="1040" w:right="1560"/>
        </w:sectPr>
      </w:pPr>
    </w:p>
    <w:p>
      <w:pPr>
        <w:pStyle w:val="Heading3"/>
        <w:spacing w:line="290" w:lineRule="auto" w:before="90"/>
        <w:ind w:left="237" w:right="-16"/>
        <w:jc w:val="left"/>
        <w:rPr>
          <w:b w:val="0"/>
          <w:bCs w:val="0"/>
        </w:rPr>
      </w:pPr>
      <w:r>
        <w:rPr/>
        <w:t>专项应付款</w:t>
      </w:r>
      <w:r>
        <w:rPr>
          <w:w w:val="100"/>
        </w:rPr>
        <w:t> </w:t>
      </w:r>
      <w:r>
        <w:rPr>
          <w:rFonts w:ascii="宋体" w:hAnsi="宋体" w:cs="宋体" w:eastAsia="宋体" w:hint="default"/>
        </w:rPr>
        <w:t>(1).</w:t>
      </w:r>
      <w:r>
        <w:rPr/>
        <w:t>按款项性质列示专项应付款</w:t>
      </w:r>
      <w:r>
        <w:rPr>
          <w:b w:val="0"/>
          <w:bCs w:val="0"/>
        </w:rPr>
      </w:r>
    </w:p>
    <w:p>
      <w:pPr>
        <w:pStyle w:val="BodyText"/>
        <w:spacing w:line="240" w:lineRule="auto" w:before="12"/>
        <w:ind w:left="237" w:right="-16"/>
        <w:jc w:val="left"/>
      </w:pPr>
      <w:r>
        <w:rPr/>
        <w:t>□适用 √不适用</w:t>
      </w:r>
    </w:p>
    <w:p>
      <w:pPr>
        <w:pStyle w:val="Heading3"/>
        <w:spacing w:line="240" w:lineRule="auto" w:before="58"/>
        <w:ind w:left="237" w:right="-16"/>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spacing w:line="290" w:lineRule="auto" w:before="56"/>
        <w:ind w:left="237" w:right="1362"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90" w:lineRule="auto" w:before="14"/>
        <w:ind w:left="237" w:right="1362"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79" w:val="left" w:leader="none"/>
        </w:tabs>
        <w:spacing w:line="227" w:lineRule="exact"/>
        <w:ind w:left="237" w:right="-16"/>
        <w:jc w:val="left"/>
      </w:pPr>
      <w:r>
        <w:rPr/>
        <w:t>□适用</w:t>
        <w:tab/>
        <w:t>√不适用</w:t>
      </w:r>
    </w:p>
    <w:p>
      <w:pPr>
        <w:pStyle w:val="BodyText"/>
        <w:spacing w:line="240" w:lineRule="auto" w:before="58"/>
        <w:ind w:left="237" w:right="-16"/>
        <w:jc w:val="left"/>
      </w:pPr>
      <w:r>
        <w:rPr/>
        <w:t>涉及政府补助的项目：</w:t>
      </w:r>
    </w:p>
    <w:p>
      <w:pPr>
        <w:pStyle w:val="BodyText"/>
        <w:spacing w:line="290" w:lineRule="auto" w:before="56"/>
        <w:ind w:left="237" w:right="1362"/>
        <w:jc w:val="left"/>
      </w:pPr>
      <w:r>
        <w:rPr/>
        <w:t>□适用 √不适用</w:t>
      </w:r>
      <w:r>
        <w:rPr>
          <w:w w:val="100"/>
        </w:rPr>
        <w:t> </w:t>
      </w:r>
      <w:r>
        <w:rPr/>
        <w:t>其他说明：</w:t>
      </w:r>
    </w:p>
    <w:p>
      <w:pPr>
        <w:spacing w:line="290" w:lineRule="auto" w:before="12"/>
        <w:ind w:left="237" w:right="9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90" w:lineRule="auto" w:before="12"/>
        <w:ind w:left="237" w:right="1362"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pStyle w:val="BodyText"/>
        <w:spacing w:line="240" w:lineRule="auto" w:before="13"/>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195" w:space="332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0"/>
        <w:gridCol w:w="1639"/>
        <w:gridCol w:w="1436"/>
        <w:gridCol w:w="420"/>
        <w:gridCol w:w="1539"/>
        <w:gridCol w:w="418"/>
        <w:gridCol w:w="1538"/>
        <w:gridCol w:w="1640"/>
      </w:tblGrid>
      <w:tr>
        <w:trPr>
          <w:trHeight w:val="283" w:hRule="exact"/>
        </w:trPr>
        <w:tc>
          <w:tcPr>
            <w:tcW w:w="420" w:type="dxa"/>
            <w:vMerge w:val="restart"/>
            <w:tcBorders>
              <w:top w:val="single" w:sz="4" w:space="0" w:color="000000"/>
              <w:left w:val="single" w:sz="4" w:space="0" w:color="000000"/>
              <w:right w:val="single" w:sz="4" w:space="0" w:color="000000"/>
            </w:tcBorders>
          </w:tcPr>
          <w:p>
            <w:pP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420" w:type="dxa"/>
            <w:vMerge/>
            <w:tcBorders>
              <w:left w:val="single" w:sz="4" w:space="0" w:color="000000"/>
              <w:bottom w:val="single" w:sz="4" w:space="0" w:color="000000"/>
              <w:right w:val="single" w:sz="4" w:space="0" w:color="000000"/>
            </w:tcBorders>
          </w:tcPr>
          <w:p>
            <w:pPr/>
          </w:p>
        </w:tc>
        <w:tc>
          <w:tcPr>
            <w:tcW w:w="1639" w:type="dxa"/>
            <w:vMerge/>
            <w:tcBorders>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新股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40" w:type="dxa"/>
            <w:vMerge/>
            <w:tcBorders>
              <w:left w:val="single" w:sz="4" w:space="0" w:color="000000"/>
              <w:bottom w:val="single" w:sz="4" w:space="0" w:color="000000"/>
              <w:right w:val="single" w:sz="4" w:space="0" w:color="000000"/>
            </w:tcBorders>
          </w:tcPr>
          <w:p>
            <w:pPr/>
          </w:p>
        </w:tc>
      </w:tr>
      <w:tr>
        <w:trPr>
          <w:trHeight w:val="109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03" w:right="95"/>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160,000,000.0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4,359,050.0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420"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65,743,620.0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41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70,102,670.0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230,102,670.0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bl>
    <w:p>
      <w:pPr>
        <w:pStyle w:val="BodyText"/>
        <w:spacing w:line="290" w:lineRule="auto" w:before="26"/>
        <w:ind w:left="237" w:right="7999"/>
        <w:jc w:val="left"/>
      </w:pPr>
      <w:r>
        <w:rPr/>
        <w:t>其他说明：</w:t>
      </w:r>
      <w:r>
        <w:rPr>
          <w:spacing w:val="-102"/>
        </w:rPr>
        <w:t> </w:t>
      </w:r>
      <w:r>
        <w:rPr>
          <w:spacing w:val="-102"/>
        </w:rPr>
      </w:r>
      <w:r>
        <w:rPr/>
        <w:t>无</w:t>
      </w:r>
    </w:p>
    <w:p>
      <w:pPr>
        <w:spacing w:after="0" w:line="29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3"/>
        <w:spacing w:line="290" w:lineRule="auto"/>
        <w:ind w:left="237" w:right="3319"/>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spacing w:line="290" w:lineRule="auto" w:before="14"/>
        <w:ind w:left="237" w:right="33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期末发行在外的优先股、永续债等金融工具变动情况表</w:t>
      </w:r>
      <w:r>
        <w:rPr>
          <w:rFonts w:ascii="宋体" w:hAnsi="宋体" w:cs="宋体" w:eastAsia="宋体" w:hint="default"/>
          <w:spacing w:val="-1"/>
          <w:sz w:val="21"/>
          <w:szCs w:val="21"/>
        </w:rPr>
      </w:r>
    </w:p>
    <w:p>
      <w:pPr>
        <w:pStyle w:val="BodyText"/>
        <w:spacing w:line="272" w:lineRule="exact" w:before="42"/>
        <w:ind w:left="237" w:right="910"/>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72" w:lineRule="exact" w:before="1"/>
        <w:ind w:left="237" w:right="7474"/>
        <w:jc w:val="left"/>
        <w:rPr>
          <w:rFonts w:ascii="宋体" w:hAnsi="宋体" w:cs="宋体" w:eastAsia="宋体" w:hint="default"/>
        </w:rPr>
      </w:pPr>
      <w:r>
        <w:rPr/>
        <w:t>□适用 √不适用</w:t>
      </w:r>
      <w:r>
        <w:rPr>
          <w:w w:val="100"/>
        </w:rPr>
        <w:t> </w:t>
      </w:r>
      <w:r>
        <w:rPr/>
        <w:t>其他说明</w:t>
      </w:r>
      <w:r>
        <w:rPr>
          <w:rFonts w:ascii="宋体" w:hAnsi="宋体" w:cs="宋体" w:eastAsia="宋体" w:hint="default"/>
        </w:rPr>
        <w:t>:</w:t>
      </w:r>
    </w:p>
    <w:p>
      <w:pPr>
        <w:pStyle w:val="BodyText"/>
        <w:spacing w:line="249" w:lineRule="exact"/>
        <w:ind w:left="237" w:right="910"/>
        <w:jc w:val="left"/>
      </w:pPr>
      <w:r>
        <w:rPr/>
        <w:t>□适用 √不适用</w:t>
      </w:r>
    </w:p>
    <w:p>
      <w:pPr>
        <w:pStyle w:val="Heading3"/>
        <w:spacing w:line="240" w:lineRule="auto" w:before="56"/>
        <w:ind w:left="237" w:right="910"/>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58"/>
        <w:ind w:left="237" w:right="910"/>
        <w:jc w:val="left"/>
      </w:pPr>
      <w:r>
        <w:rPr/>
        <w:t>√适用 □不适用</w:t>
      </w:r>
    </w:p>
    <w:p>
      <w:pPr>
        <w:pStyle w:val="BodyText"/>
        <w:tabs>
          <w:tab w:pos="1051" w:val="left" w:leader="none"/>
        </w:tabs>
        <w:spacing w:line="272"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599,296,103.87</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60,939,519.00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65,743,620.00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594,492,002.87</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365.13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27,700,660.45</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27,701,025.58</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599,296,469.00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88,640,179.45</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65,743,620.00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622,193,028.45</w:t>
            </w:r>
          </w:p>
        </w:tc>
      </w:tr>
    </w:tbl>
    <w:p>
      <w:pPr>
        <w:pStyle w:val="BodyText"/>
        <w:spacing w:line="241" w:lineRule="exact"/>
        <w:ind w:left="237" w:right="910"/>
        <w:jc w:val="left"/>
      </w:pPr>
      <w:r>
        <w:rPr/>
        <w:t>其他说明，包括本期增减变动情况、变动原因说明：</w:t>
      </w:r>
    </w:p>
    <w:p>
      <w:pPr>
        <w:pStyle w:val="BodyText"/>
        <w:spacing w:line="240" w:lineRule="auto" w:before="133"/>
        <w:ind w:left="657" w:right="0"/>
        <w:jc w:val="left"/>
      </w:pPr>
      <w:r>
        <w:rPr/>
        <w:t>①本期股本溢价增加</w:t>
      </w:r>
      <w:r>
        <w:rPr>
          <w:spacing w:val="-56"/>
        </w:rPr>
        <w:t> </w:t>
      </w:r>
      <w:r>
        <w:rPr>
          <w:rFonts w:ascii="宋体" w:hAnsi="宋体" w:cs="宋体" w:eastAsia="宋体" w:hint="default"/>
        </w:rPr>
        <w:t>60,939,519.00</w:t>
      </w:r>
      <w:r>
        <w:rPr>
          <w:rFonts w:ascii="宋体" w:hAnsi="宋体" w:cs="宋体" w:eastAsia="宋体" w:hint="default"/>
          <w:spacing w:val="-57"/>
        </w:rPr>
        <w:t> </w:t>
      </w:r>
      <w:r>
        <w:rPr/>
        <w:t>元，系授予限制性股票形成。本年股本溢价减少</w:t>
      </w:r>
    </w:p>
    <w:p>
      <w:pPr>
        <w:pStyle w:val="BodyText"/>
        <w:spacing w:line="240" w:lineRule="auto" w:before="133"/>
        <w:ind w:left="237" w:right="0"/>
        <w:jc w:val="left"/>
      </w:pPr>
      <w:r>
        <w:rPr>
          <w:rFonts w:ascii="宋体" w:hAnsi="宋体" w:cs="宋体" w:eastAsia="宋体" w:hint="default"/>
        </w:rPr>
        <w:t>65,743,620.00</w:t>
      </w:r>
      <w:r>
        <w:rPr>
          <w:rFonts w:ascii="宋体" w:hAnsi="宋体" w:cs="宋体" w:eastAsia="宋体" w:hint="default"/>
          <w:spacing w:val="-51"/>
        </w:rPr>
        <w:t> </w:t>
      </w:r>
      <w:r>
        <w:rPr>
          <w:spacing w:val="-5"/>
        </w:rPr>
        <w:t>元，系公司根据</w:t>
      </w:r>
      <w:r>
        <w:rPr>
          <w:spacing w:val="-47"/>
        </w:rPr>
        <w:t> </w:t>
      </w:r>
      <w:r>
        <w:rPr>
          <w:rFonts w:ascii="宋体" w:hAnsi="宋体" w:cs="宋体" w:eastAsia="宋体" w:hint="default"/>
        </w:rPr>
        <w:t>2018</w:t>
      </w:r>
      <w:r>
        <w:rPr>
          <w:rFonts w:ascii="宋体" w:hAnsi="宋体" w:cs="宋体" w:eastAsia="宋体" w:hint="default"/>
          <w:spacing w:val="-51"/>
        </w:rPr>
        <w:t> </w:t>
      </w:r>
      <w:r>
        <w:rPr/>
        <w:t>年</w:t>
      </w:r>
      <w:r>
        <w:rPr>
          <w:spacing w:val="-48"/>
        </w:rPr>
        <w:t> </w:t>
      </w:r>
      <w:r>
        <w:rPr>
          <w:rFonts w:ascii="宋体" w:hAnsi="宋体" w:cs="宋体" w:eastAsia="宋体" w:hint="default"/>
        </w:rPr>
        <w:t>5</w:t>
      </w:r>
      <w:r>
        <w:rPr>
          <w:rFonts w:ascii="宋体" w:hAnsi="宋体" w:cs="宋体" w:eastAsia="宋体" w:hint="default"/>
          <w:spacing w:val="-51"/>
        </w:rPr>
        <w:t> </w:t>
      </w:r>
      <w:r>
        <w:rPr/>
        <w:t>月</w:t>
      </w:r>
      <w:r>
        <w:rPr>
          <w:spacing w:val="-48"/>
        </w:rPr>
        <w:t> </w:t>
      </w:r>
      <w:r>
        <w:rPr>
          <w:rFonts w:ascii="宋体" w:hAnsi="宋体" w:cs="宋体" w:eastAsia="宋体" w:hint="default"/>
        </w:rPr>
        <w:t>16</w:t>
      </w:r>
      <w:r>
        <w:rPr>
          <w:rFonts w:ascii="宋体" w:hAnsi="宋体" w:cs="宋体" w:eastAsia="宋体" w:hint="default"/>
          <w:spacing w:val="-51"/>
        </w:rPr>
        <w:t> </w:t>
      </w:r>
      <w:r>
        <w:rPr/>
        <w:t>日召开的</w:t>
      </w:r>
      <w:r>
        <w:rPr>
          <w:spacing w:val="-47"/>
        </w:rPr>
        <w:t> </w:t>
      </w:r>
      <w:r>
        <w:rPr>
          <w:rFonts w:ascii="宋体" w:hAnsi="宋体" w:cs="宋体" w:eastAsia="宋体" w:hint="default"/>
        </w:rPr>
        <w:t>2017</w:t>
      </w:r>
      <w:r>
        <w:rPr>
          <w:rFonts w:ascii="宋体" w:hAnsi="宋体" w:cs="宋体" w:eastAsia="宋体" w:hint="default"/>
          <w:spacing w:val="-51"/>
        </w:rPr>
        <w:t> </w:t>
      </w:r>
      <w:r>
        <w:rPr>
          <w:spacing w:val="-3"/>
        </w:rPr>
        <w:t>年度股东大会审议通过的《关于公</w:t>
      </w:r>
    </w:p>
    <w:p>
      <w:pPr>
        <w:pStyle w:val="BodyText"/>
        <w:spacing w:line="240" w:lineRule="auto" w:before="135"/>
        <w:ind w:left="237" w:right="0"/>
        <w:jc w:val="left"/>
      </w:pPr>
      <w:r>
        <w:rPr/>
        <w:t>司</w:t>
      </w:r>
      <w:r>
        <w:rPr>
          <w:spacing w:val="-39"/>
        </w:rPr>
        <w:t> </w:t>
      </w:r>
      <w:r>
        <w:rPr>
          <w:rFonts w:ascii="宋体" w:hAnsi="宋体" w:cs="宋体" w:eastAsia="宋体" w:hint="default"/>
        </w:rPr>
        <w:t>2017</w:t>
      </w:r>
      <w:r>
        <w:rPr>
          <w:rFonts w:ascii="宋体" w:hAnsi="宋体" w:cs="宋体" w:eastAsia="宋体" w:hint="default"/>
          <w:spacing w:val="-39"/>
        </w:rPr>
        <w:t> </w:t>
      </w:r>
      <w:r>
        <w:rPr>
          <w:spacing w:val="-5"/>
        </w:rPr>
        <w:t>年度利润分配及资本公积转增股本预案的议案》，按转增前公司总股本</w:t>
      </w:r>
      <w:r>
        <w:rPr>
          <w:spacing w:val="-39"/>
        </w:rPr>
        <w:t> </w:t>
      </w:r>
      <w:r>
        <w:rPr>
          <w:rFonts w:ascii="宋体" w:hAnsi="宋体" w:cs="宋体" w:eastAsia="宋体" w:hint="default"/>
        </w:rPr>
        <w:t>164,359,050</w:t>
      </w:r>
      <w:r>
        <w:rPr>
          <w:rFonts w:ascii="宋体" w:hAnsi="宋体" w:cs="宋体" w:eastAsia="宋体" w:hint="default"/>
          <w:spacing w:val="-42"/>
        </w:rPr>
        <w:t> </w:t>
      </w:r>
      <w:r>
        <w:rPr/>
        <w:t>股为</w:t>
      </w:r>
    </w:p>
    <w:p>
      <w:pPr>
        <w:pStyle w:val="BodyText"/>
        <w:spacing w:line="240" w:lineRule="auto" w:before="133"/>
        <w:ind w:left="237" w:right="0"/>
        <w:jc w:val="left"/>
      </w:pPr>
      <w:r>
        <w:rPr/>
        <w:t>基数，以资本公积向全体股东每</w:t>
      </w:r>
      <w:r>
        <w:rPr>
          <w:spacing w:val="-54"/>
        </w:rPr>
        <w:t> </w:t>
      </w:r>
      <w:r>
        <w:rPr>
          <w:rFonts w:ascii="宋体" w:hAnsi="宋体" w:cs="宋体" w:eastAsia="宋体" w:hint="default"/>
        </w:rPr>
        <w:t>10</w:t>
      </w:r>
      <w:r>
        <w:rPr>
          <w:rFonts w:ascii="宋体" w:hAnsi="宋体" w:cs="宋体" w:eastAsia="宋体" w:hint="default"/>
          <w:spacing w:val="-56"/>
        </w:rPr>
        <w:t> </w:t>
      </w:r>
      <w:r>
        <w:rPr/>
        <w:t>股转增</w:t>
      </w:r>
      <w:r>
        <w:rPr>
          <w:spacing w:val="-54"/>
        </w:rPr>
        <w:t> </w:t>
      </w:r>
      <w:r>
        <w:rPr>
          <w:rFonts w:ascii="宋体" w:hAnsi="宋体" w:cs="宋体" w:eastAsia="宋体" w:hint="default"/>
        </w:rPr>
        <w:t>4</w:t>
      </w:r>
      <w:r>
        <w:rPr>
          <w:rFonts w:ascii="宋体" w:hAnsi="宋体" w:cs="宋体" w:eastAsia="宋体" w:hint="default"/>
          <w:spacing w:val="-56"/>
        </w:rPr>
        <w:t> </w:t>
      </w:r>
      <w:r>
        <w:rPr/>
        <w:t>股，共转增</w:t>
      </w:r>
      <w:r>
        <w:rPr>
          <w:spacing w:val="-53"/>
        </w:rPr>
        <w:t> </w:t>
      </w:r>
      <w:r>
        <w:rPr>
          <w:rFonts w:ascii="宋体" w:hAnsi="宋体" w:cs="宋体" w:eastAsia="宋体" w:hint="default"/>
        </w:rPr>
        <w:t>65,743,620</w:t>
      </w:r>
      <w:r>
        <w:rPr>
          <w:rFonts w:ascii="宋体" w:hAnsi="宋体" w:cs="宋体" w:eastAsia="宋体" w:hint="default"/>
          <w:spacing w:val="-54"/>
        </w:rPr>
        <w:t> </w:t>
      </w:r>
      <w:r>
        <w:rPr/>
        <w:t>股。该次权益分派的股权登</w:t>
      </w:r>
    </w:p>
    <w:p>
      <w:pPr>
        <w:pStyle w:val="BodyText"/>
        <w:spacing w:line="240" w:lineRule="auto" w:before="133"/>
        <w:ind w:left="237" w:right="0"/>
        <w:jc w:val="left"/>
      </w:pPr>
      <w:r>
        <w:rPr/>
        <w:t>记日为</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日，新增无限售条件流通股份上市日为</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日。②本年增加其</w:t>
      </w:r>
    </w:p>
    <w:p>
      <w:pPr>
        <w:pStyle w:val="BodyText"/>
        <w:spacing w:line="240" w:lineRule="auto" w:before="133"/>
        <w:ind w:left="237" w:right="0"/>
        <w:jc w:val="left"/>
      </w:pPr>
      <w:r>
        <w:rPr/>
        <w:t>他资本公积</w:t>
      </w:r>
      <w:r>
        <w:rPr>
          <w:spacing w:val="-55"/>
        </w:rPr>
        <w:t> </w:t>
      </w:r>
      <w:r>
        <w:rPr>
          <w:rFonts w:ascii="宋体" w:hAnsi="宋体" w:cs="宋体" w:eastAsia="宋体" w:hint="default"/>
        </w:rPr>
        <w:t>27,700,660.45</w:t>
      </w:r>
      <w:r>
        <w:rPr>
          <w:rFonts w:ascii="宋体" w:hAnsi="宋体" w:cs="宋体" w:eastAsia="宋体" w:hint="default"/>
          <w:spacing w:val="-55"/>
        </w:rPr>
        <w:t> </w:t>
      </w:r>
      <w:r>
        <w:rPr/>
        <w:t>元，其中</w:t>
      </w:r>
      <w:r>
        <w:rPr>
          <w:spacing w:val="-57"/>
        </w:rPr>
        <w:t> </w:t>
      </w:r>
      <w:r>
        <w:rPr>
          <w:rFonts w:ascii="宋体" w:hAnsi="宋体" w:cs="宋体" w:eastAsia="宋体" w:hint="default"/>
        </w:rPr>
        <w:t>26,539,349.42</w:t>
      </w:r>
      <w:r>
        <w:rPr>
          <w:rFonts w:ascii="宋体" w:hAnsi="宋体" w:cs="宋体" w:eastAsia="宋体" w:hint="default"/>
          <w:spacing w:val="-55"/>
        </w:rPr>
        <w:t> </w:t>
      </w:r>
      <w:r>
        <w:rPr/>
        <w:t>元为公司授予限制性股票形成以权益结算的</w:t>
      </w:r>
    </w:p>
    <w:p>
      <w:pPr>
        <w:pStyle w:val="BodyText"/>
        <w:spacing w:line="240" w:lineRule="auto" w:before="133"/>
        <w:ind w:left="237" w:right="0"/>
        <w:jc w:val="left"/>
      </w:pPr>
      <w:r>
        <w:rPr/>
        <w:t>股份支付，从而确认的未达到解锁条件的股权激励费用。剩余</w:t>
      </w:r>
      <w:r>
        <w:rPr>
          <w:spacing w:val="-54"/>
        </w:rPr>
        <w:t> </w:t>
      </w:r>
      <w:r>
        <w:rPr>
          <w:rFonts w:ascii="宋体" w:hAnsi="宋体" w:cs="宋体" w:eastAsia="宋体" w:hint="default"/>
        </w:rPr>
        <w:t>1,161,311.03</w:t>
      </w:r>
      <w:r>
        <w:rPr>
          <w:rFonts w:ascii="宋体" w:hAnsi="宋体" w:cs="宋体" w:eastAsia="宋体" w:hint="default"/>
          <w:spacing w:val="-56"/>
        </w:rPr>
        <w:t> </w:t>
      </w:r>
      <w:r>
        <w:rPr/>
        <w:t>元为公司</w:t>
      </w:r>
      <w:r>
        <w:rPr>
          <w:spacing w:val="-53"/>
        </w:rPr>
        <w:t> </w:t>
      </w:r>
      <w:r>
        <w:rPr>
          <w:rFonts w:ascii="宋体" w:hAnsi="宋体" w:cs="宋体" w:eastAsia="宋体" w:hint="default"/>
        </w:rPr>
        <w:t>2018</w:t>
      </w:r>
      <w:r>
        <w:rPr>
          <w:rFonts w:ascii="宋体" w:hAnsi="宋体" w:cs="宋体" w:eastAsia="宋体" w:hint="default"/>
          <w:spacing w:val="-56"/>
        </w:rPr>
        <w:t> </w:t>
      </w:r>
      <w:r>
        <w:rPr/>
        <w:t>年以</w:t>
      </w:r>
    </w:p>
    <w:p>
      <w:pPr>
        <w:pStyle w:val="BodyText"/>
        <w:spacing w:line="240" w:lineRule="auto" w:before="135"/>
        <w:ind w:left="237" w:right="910"/>
        <w:jc w:val="left"/>
      </w:pPr>
      <w:r>
        <w:rPr>
          <w:rFonts w:ascii="宋体" w:hAnsi="宋体" w:cs="宋体" w:eastAsia="宋体" w:hint="default"/>
        </w:rPr>
        <w:t>0.00</w:t>
      </w:r>
      <w:r>
        <w:rPr>
          <w:rFonts w:ascii="宋体" w:hAnsi="宋体" w:cs="宋体" w:eastAsia="宋体" w:hint="default"/>
          <w:spacing w:val="-3"/>
        </w:rPr>
        <w:t> </w:t>
      </w:r>
      <w:r>
        <w:rPr>
          <w:spacing w:val="-2"/>
        </w:rPr>
        <w:t>元对价购买子公司上海用宏信息技术有限公司少数股权产生。</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1040" w:right="1560"/>
        </w:sectPr>
      </w:pPr>
    </w:p>
    <w:p>
      <w:pPr>
        <w:pStyle w:val="Heading3"/>
        <w:spacing w:line="240" w:lineRule="auto"/>
        <w:ind w:left="237" w:right="-18"/>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56"/>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65,298,569.00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sz w:val="21"/>
              </w:rPr>
              <w:t>1,089,762.50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64,208,806.50</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65,298,569.00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sz w:val="21"/>
              </w:rPr>
              <w:t>1,089,762.50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64,208,806.50</w:t>
            </w:r>
          </w:p>
        </w:tc>
      </w:tr>
    </w:tbl>
    <w:p>
      <w:pPr>
        <w:pStyle w:val="BodyText"/>
        <w:spacing w:line="241" w:lineRule="exact"/>
        <w:ind w:left="237" w:right="910"/>
        <w:jc w:val="left"/>
      </w:pPr>
      <w:r>
        <w:rPr/>
        <w:t>其他说明，包括本期增减变动情况、变动原因说明：</w:t>
      </w:r>
    </w:p>
    <w:p>
      <w:pPr>
        <w:pStyle w:val="BodyText"/>
        <w:spacing w:line="240" w:lineRule="auto" w:before="135"/>
        <w:ind w:left="657" w:right="0"/>
        <w:jc w:val="left"/>
      </w:pPr>
      <w:r>
        <w:rPr/>
        <w:t>①</w:t>
      </w:r>
      <w:r>
        <w:rPr>
          <w:rFonts w:ascii="宋体" w:hAnsi="宋体" w:cs="宋体" w:eastAsia="宋体" w:hint="default"/>
        </w:rPr>
        <w:t>2018</w:t>
      </w:r>
      <w:r>
        <w:rPr>
          <w:rFonts w:ascii="宋体" w:hAnsi="宋体" w:cs="宋体" w:eastAsia="宋体" w:hint="default"/>
          <w:spacing w:val="-44"/>
        </w:rPr>
        <w:t> </w:t>
      </w:r>
      <w:r>
        <w:rPr/>
        <w:t>年</w:t>
      </w:r>
      <w:r>
        <w:rPr>
          <w:spacing w:val="-46"/>
        </w:rPr>
        <w:t> </w:t>
      </w:r>
      <w:r>
        <w:rPr>
          <w:rFonts w:ascii="宋体" w:hAnsi="宋体" w:cs="宋体" w:eastAsia="宋体" w:hint="default"/>
        </w:rPr>
        <w:t>2</w:t>
      </w:r>
      <w:r>
        <w:rPr>
          <w:rFonts w:ascii="宋体" w:hAnsi="宋体" w:cs="宋体" w:eastAsia="宋体" w:hint="default"/>
          <w:spacing w:val="-44"/>
        </w:rPr>
        <w:t> </w:t>
      </w:r>
      <w:r>
        <w:rPr/>
        <w:t>月</w:t>
      </w:r>
      <w:r>
        <w:rPr>
          <w:spacing w:val="-44"/>
        </w:rPr>
        <w:t> </w:t>
      </w:r>
      <w:r>
        <w:rPr>
          <w:rFonts w:ascii="宋体" w:hAnsi="宋体" w:cs="宋体" w:eastAsia="宋体" w:hint="default"/>
        </w:rPr>
        <w:t>13</w:t>
      </w:r>
      <w:r>
        <w:rPr>
          <w:rFonts w:ascii="宋体" w:hAnsi="宋体" w:cs="宋体" w:eastAsia="宋体" w:hint="default"/>
          <w:spacing w:val="-44"/>
        </w:rPr>
        <w:t> </w:t>
      </w:r>
      <w:r>
        <w:rPr>
          <w:spacing w:val="-3"/>
        </w:rPr>
        <w:t>日，公司第三届董事会第四次（临时）会议审议通过了《关于调整</w:t>
      </w:r>
      <w:r>
        <w:rPr>
          <w:rFonts w:ascii="宋体" w:hAnsi="宋体" w:cs="宋体" w:eastAsia="宋体" w:hint="default"/>
          <w:spacing w:val="-3"/>
        </w:rPr>
        <w:t>&lt;</w:t>
      </w:r>
      <w:r>
        <w:rPr>
          <w:spacing w:val="-3"/>
        </w:rPr>
        <w:t>华扬联</w:t>
      </w:r>
    </w:p>
    <w:p>
      <w:pPr>
        <w:pStyle w:val="BodyText"/>
        <w:spacing w:line="240" w:lineRule="auto" w:before="133"/>
        <w:ind w:left="237" w:right="0"/>
        <w:jc w:val="left"/>
      </w:pPr>
      <w:r>
        <w:rPr>
          <w:w w:val="100"/>
        </w:rPr>
        <w:t>众数</w:t>
      </w:r>
      <w:r>
        <w:rPr>
          <w:spacing w:val="-3"/>
          <w:w w:val="100"/>
        </w:rPr>
        <w:t>字</w:t>
      </w:r>
      <w:r>
        <w:rPr>
          <w:w w:val="100"/>
        </w:rPr>
        <w:t>技</w:t>
      </w:r>
      <w:r>
        <w:rPr>
          <w:spacing w:val="-3"/>
          <w:w w:val="100"/>
        </w:rPr>
        <w:t>术</w:t>
      </w:r>
      <w:r>
        <w:rPr>
          <w:w w:val="100"/>
        </w:rPr>
        <w:t>股</w:t>
      </w:r>
      <w:r>
        <w:rPr>
          <w:spacing w:val="-3"/>
          <w:w w:val="100"/>
        </w:rPr>
        <w:t>份</w:t>
      </w:r>
      <w:r>
        <w:rPr>
          <w:w w:val="100"/>
        </w:rPr>
        <w:t>有</w:t>
      </w:r>
      <w:r>
        <w:rPr>
          <w:spacing w:val="-3"/>
          <w:w w:val="100"/>
        </w:rPr>
        <w:t>限公</w:t>
      </w:r>
      <w:r>
        <w:rPr>
          <w:w w:val="100"/>
        </w:rPr>
        <w:t>司</w:t>
      </w:r>
      <w:r>
        <w:rPr>
          <w:spacing w:val="-56"/>
        </w:rPr>
        <w:t> </w:t>
      </w:r>
      <w:r>
        <w:rPr>
          <w:rFonts w:ascii="宋体" w:hAnsi="宋体" w:cs="宋体" w:eastAsia="宋体" w:hint="default"/>
          <w:w w:val="100"/>
        </w:rPr>
        <w:t>2018</w:t>
      </w:r>
      <w:r>
        <w:rPr>
          <w:rFonts w:ascii="宋体" w:hAnsi="宋体" w:cs="宋体" w:eastAsia="宋体" w:hint="default"/>
          <w:spacing w:val="-54"/>
        </w:rPr>
        <w:t> </w:t>
      </w:r>
      <w:r>
        <w:rPr>
          <w:w w:val="100"/>
        </w:rPr>
        <w:t>年</w:t>
      </w:r>
      <w:r>
        <w:rPr>
          <w:spacing w:val="-3"/>
          <w:w w:val="100"/>
        </w:rPr>
        <w:t>限</w:t>
      </w:r>
      <w:r>
        <w:rPr>
          <w:w w:val="100"/>
        </w:rPr>
        <w:t>制</w:t>
      </w:r>
      <w:r>
        <w:rPr>
          <w:spacing w:val="-3"/>
          <w:w w:val="100"/>
        </w:rPr>
        <w:t>性</w:t>
      </w:r>
      <w:r>
        <w:rPr>
          <w:w w:val="100"/>
        </w:rPr>
        <w:t>股</w:t>
      </w:r>
      <w:r>
        <w:rPr>
          <w:spacing w:val="-3"/>
          <w:w w:val="100"/>
        </w:rPr>
        <w:t>票</w:t>
      </w:r>
      <w:r>
        <w:rPr>
          <w:w w:val="100"/>
        </w:rPr>
        <w:t>激</w:t>
      </w:r>
      <w:r>
        <w:rPr>
          <w:spacing w:val="-3"/>
          <w:w w:val="100"/>
        </w:rPr>
        <w:t>励计</w:t>
      </w:r>
      <w:r>
        <w:rPr>
          <w:spacing w:val="-101"/>
          <w:w w:val="100"/>
        </w:rPr>
        <w:t>划</w:t>
      </w:r>
      <w:r>
        <w:rPr>
          <w:w w:val="100"/>
        </w:rPr>
        <w:t>（</w:t>
      </w:r>
      <w:r>
        <w:rPr>
          <w:spacing w:val="-3"/>
          <w:w w:val="100"/>
        </w:rPr>
        <w:t>草</w:t>
      </w:r>
      <w:r>
        <w:rPr>
          <w:w w:val="100"/>
        </w:rPr>
        <w:t>案</w:t>
      </w:r>
      <w:r>
        <w:rPr>
          <w:spacing w:val="-104"/>
          <w:w w:val="100"/>
        </w:rPr>
        <w:t>）</w:t>
      </w:r>
      <w:r>
        <w:rPr>
          <w:rFonts w:ascii="宋体" w:hAnsi="宋体" w:cs="宋体" w:eastAsia="宋体" w:hint="default"/>
          <w:w w:val="100"/>
        </w:rPr>
        <w:t>&gt;</w:t>
      </w:r>
      <w:r>
        <w:rPr>
          <w:spacing w:val="-3"/>
          <w:w w:val="100"/>
        </w:rPr>
        <w:t>激</w:t>
      </w:r>
      <w:r>
        <w:rPr>
          <w:w w:val="100"/>
        </w:rPr>
        <w:t>励</w:t>
      </w:r>
      <w:r>
        <w:rPr>
          <w:spacing w:val="-3"/>
          <w:w w:val="100"/>
        </w:rPr>
        <w:t>对</w:t>
      </w:r>
      <w:r>
        <w:rPr>
          <w:w w:val="100"/>
        </w:rPr>
        <w:t>象</w:t>
      </w:r>
      <w:r>
        <w:rPr>
          <w:spacing w:val="-3"/>
          <w:w w:val="100"/>
        </w:rPr>
        <w:t>名</w:t>
      </w:r>
      <w:r>
        <w:rPr>
          <w:w w:val="100"/>
        </w:rPr>
        <w:t>单</w:t>
      </w:r>
      <w:r>
        <w:rPr>
          <w:spacing w:val="-3"/>
          <w:w w:val="100"/>
        </w:rPr>
        <w:t>及</w:t>
      </w:r>
      <w:r>
        <w:rPr>
          <w:w w:val="100"/>
        </w:rPr>
        <w:t>权益</w:t>
      </w:r>
      <w:r>
        <w:rPr>
          <w:spacing w:val="-3"/>
          <w:w w:val="100"/>
        </w:rPr>
        <w:t>数</w:t>
      </w:r>
      <w:r>
        <w:rPr>
          <w:w w:val="100"/>
        </w:rPr>
        <w:t>量</w:t>
      </w:r>
      <w:r>
        <w:rPr>
          <w:spacing w:val="-3"/>
          <w:w w:val="100"/>
        </w:rPr>
        <w:t>的</w:t>
      </w:r>
      <w:r>
        <w:rPr>
          <w:w w:val="100"/>
        </w:rPr>
        <w:t>议</w:t>
      </w:r>
      <w:r>
        <w:rPr>
          <w:spacing w:val="-3"/>
          <w:w w:val="100"/>
        </w:rPr>
        <w:t>案</w:t>
      </w:r>
      <w:r>
        <w:rPr>
          <w:spacing w:val="-101"/>
          <w:w w:val="100"/>
        </w:rPr>
        <w:t>》</w:t>
      </w:r>
      <w:r>
        <w:rPr>
          <w:w w:val="100"/>
        </w:rPr>
        <w:t>、</w:t>
      </w:r>
    </w:p>
    <w:p>
      <w:pPr>
        <w:pStyle w:val="BodyText"/>
        <w:spacing w:line="240" w:lineRule="auto" w:before="133"/>
        <w:ind w:left="237" w:right="0"/>
        <w:jc w:val="left"/>
      </w:pPr>
      <w:r>
        <w:rPr/>
        <w:t>《关于向</w:t>
      </w:r>
      <w:r>
        <w:rPr>
          <w:spacing w:val="-55"/>
        </w:rPr>
        <w:t> </w:t>
      </w:r>
      <w:r>
        <w:rPr>
          <w:rFonts w:ascii="宋体" w:hAnsi="宋体" w:cs="宋体" w:eastAsia="宋体" w:hint="default"/>
        </w:rPr>
        <w:t>2018</w:t>
      </w:r>
      <w:r>
        <w:rPr>
          <w:rFonts w:ascii="宋体" w:hAnsi="宋体" w:cs="宋体" w:eastAsia="宋体" w:hint="default"/>
          <w:spacing w:val="-57"/>
        </w:rPr>
        <w:t> </w:t>
      </w:r>
      <w:r>
        <w:rPr/>
        <w:t>年限制性股票激励计划激励对象首次授予限制性股票的议案》，根据公司</w:t>
      </w:r>
      <w:r>
        <w:rPr>
          <w:spacing w:val="-54"/>
        </w:rPr>
        <w:t> </w:t>
      </w:r>
      <w:r>
        <w:rPr>
          <w:rFonts w:ascii="宋体" w:hAnsi="宋体" w:cs="宋体" w:eastAsia="宋体" w:hint="default"/>
        </w:rPr>
        <w:t>2018</w:t>
      </w:r>
      <w:r>
        <w:rPr>
          <w:rFonts w:ascii="宋体" w:hAnsi="宋体" w:cs="宋体" w:eastAsia="宋体" w:hint="default"/>
          <w:spacing w:val="-55"/>
        </w:rPr>
        <w:t> </w:t>
      </w:r>
      <w:r>
        <w:rPr/>
        <w:t>年</w:t>
      </w:r>
    </w:p>
    <w:p>
      <w:pPr>
        <w:pStyle w:val="BodyText"/>
        <w:spacing w:line="240" w:lineRule="auto" w:before="133"/>
        <w:ind w:left="237" w:right="0"/>
        <w:jc w:val="left"/>
      </w:pPr>
      <w:r>
        <w:rPr>
          <w:spacing w:val="-4"/>
        </w:rPr>
        <w:t>限制性股票激励计划（以下简称“本次激励计划”或“本激励计划”）的规定和公司 </w:t>
      </w:r>
      <w:r>
        <w:rPr>
          <w:rFonts w:ascii="宋体" w:hAnsi="宋体" w:cs="宋体" w:eastAsia="宋体" w:hint="default"/>
        </w:rPr>
        <w:t>2018</w:t>
      </w:r>
      <w:r>
        <w:rPr>
          <w:rFonts w:ascii="宋体" w:hAnsi="宋体" w:cs="宋体" w:eastAsia="宋体" w:hint="default"/>
          <w:spacing w:val="-57"/>
        </w:rPr>
        <w:t> </w:t>
      </w:r>
      <w:r>
        <w:rPr/>
        <w:t>年第一</w:t>
      </w:r>
    </w:p>
    <w:p>
      <w:pPr>
        <w:pStyle w:val="BodyText"/>
        <w:spacing w:line="240" w:lineRule="auto" w:before="133"/>
        <w:ind w:left="237" w:right="0"/>
        <w:jc w:val="left"/>
        <w:rPr>
          <w:rFonts w:ascii="宋体" w:hAnsi="宋体" w:cs="宋体" w:eastAsia="宋体" w:hint="default"/>
        </w:rPr>
      </w:pPr>
      <w:r>
        <w:rPr/>
        <w:t>次临时股东大会的授权，董事会确定本次激励计划的授予日为</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9</w:t>
      </w:r>
    </w:p>
    <w:p>
      <w:pPr>
        <w:pStyle w:val="BodyText"/>
        <w:spacing w:line="240" w:lineRule="auto" w:before="135"/>
        <w:ind w:left="237" w:right="0"/>
        <w:jc w:val="left"/>
      </w:pPr>
      <w:r>
        <w:rPr>
          <w:spacing w:val="-8"/>
        </w:rPr>
        <w:t>日，公司完成了 </w:t>
      </w:r>
      <w:r>
        <w:rPr>
          <w:rFonts w:ascii="宋体" w:hAnsi="宋体" w:cs="宋体" w:eastAsia="宋体" w:hint="default"/>
        </w:rPr>
        <w:t>2018</w:t>
      </w:r>
      <w:r>
        <w:rPr>
          <w:rFonts w:ascii="宋体" w:hAnsi="宋体" w:cs="宋体" w:eastAsia="宋体" w:hint="default"/>
          <w:spacing w:val="-44"/>
        </w:rPr>
        <w:t> </w:t>
      </w:r>
      <w:r>
        <w:rPr>
          <w:spacing w:val="-3"/>
        </w:rPr>
        <w:t>年度股权激励计划限制性股票授予登记工作。本次激励计划授予激励对象限</w:t>
      </w:r>
    </w:p>
    <w:p>
      <w:pPr>
        <w:pStyle w:val="BodyText"/>
        <w:spacing w:line="240" w:lineRule="auto" w:before="133"/>
        <w:ind w:left="237" w:right="0"/>
        <w:jc w:val="left"/>
      </w:pPr>
      <w:r>
        <w:rPr/>
        <w:t>制性股票</w:t>
      </w:r>
      <w:r>
        <w:rPr>
          <w:spacing w:val="-53"/>
        </w:rPr>
        <w:t> </w:t>
      </w:r>
      <w:r>
        <w:rPr>
          <w:rFonts w:ascii="宋体" w:hAnsi="宋体" w:cs="宋体" w:eastAsia="宋体" w:hint="default"/>
        </w:rPr>
        <w:t>4,359,050</w:t>
      </w:r>
      <w:r>
        <w:rPr>
          <w:rFonts w:ascii="宋体" w:hAnsi="宋体" w:cs="宋体" w:eastAsia="宋体" w:hint="default"/>
          <w:spacing w:val="-55"/>
        </w:rPr>
        <w:t> </w:t>
      </w:r>
      <w:r>
        <w:rPr/>
        <w:t>股，每股授予价格</w:t>
      </w:r>
      <w:r>
        <w:rPr>
          <w:spacing w:val="-52"/>
        </w:rPr>
        <w:t> </w:t>
      </w:r>
      <w:r>
        <w:rPr>
          <w:rFonts w:ascii="宋体" w:hAnsi="宋体" w:cs="宋体" w:eastAsia="宋体" w:hint="default"/>
        </w:rPr>
        <w:t>14.98</w:t>
      </w:r>
      <w:r>
        <w:rPr>
          <w:rFonts w:ascii="宋体" w:hAnsi="宋体" w:cs="宋体" w:eastAsia="宋体" w:hint="default"/>
          <w:spacing w:val="-55"/>
        </w:rPr>
        <w:t> </w:t>
      </w:r>
      <w:r>
        <w:rPr/>
        <w:t>元。根据《企业会计准则解释第</w:t>
      </w:r>
      <w:r>
        <w:rPr>
          <w:spacing w:val="-53"/>
        </w:rPr>
        <w:t> </w:t>
      </w:r>
      <w:r>
        <w:rPr>
          <w:rFonts w:ascii="宋体" w:hAnsi="宋体" w:cs="宋体" w:eastAsia="宋体" w:hint="default"/>
        </w:rPr>
        <w:t>7</w:t>
      </w:r>
      <w:r>
        <w:rPr>
          <w:rFonts w:ascii="宋体" w:hAnsi="宋体" w:cs="宋体" w:eastAsia="宋体" w:hint="default"/>
          <w:spacing w:val="-53"/>
        </w:rPr>
        <w:t> </w:t>
      </w:r>
      <w:r>
        <w:rPr/>
        <w:t>号》之授予限制</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355" w:lineRule="auto" w:before="36"/>
        <w:ind w:left="137" w:right="228"/>
        <w:jc w:val="both"/>
        <w:rPr>
          <w:rFonts w:ascii="宋体" w:hAnsi="宋体" w:cs="宋体" w:eastAsia="宋体" w:hint="default"/>
        </w:rPr>
      </w:pPr>
      <w:r>
        <w:rPr>
          <w:spacing w:val="-2"/>
        </w:rPr>
        <w:t>性股票的会计处理“对于授予限制性股票的股权激励计划，向职工发行的限制性股票按有关规定</w:t>
      </w:r>
      <w:r>
        <w:rPr>
          <w:spacing w:val="-26"/>
        </w:rPr>
        <w:t> </w:t>
      </w:r>
      <w:r>
        <w:rPr>
          <w:spacing w:val="-26"/>
        </w:rPr>
      </w:r>
      <w:r>
        <w:rPr>
          <w:spacing w:val="-6"/>
          <w:w w:val="100"/>
        </w:rPr>
        <w:t>履行了注册登记等增资手续的，上市公司应当根据收到职工缴纳的认股款确认股本和资本公积（股</w:t>
      </w:r>
      <w:r>
        <w:rPr>
          <w:w w:val="100"/>
        </w:rPr>
        <w:t> </w:t>
      </w:r>
      <w:r>
        <w:rPr>
          <w:spacing w:val="-6"/>
        </w:rPr>
        <w:t>本溢价），同时就回购义务确认负债（作收购库存股处理）”，本公司库存股增加</w:t>
      </w:r>
      <w:r>
        <w:rPr>
          <w:spacing w:val="7"/>
        </w:rPr>
        <w:t> </w:t>
      </w:r>
      <w:r>
        <w:rPr>
          <w:rFonts w:ascii="宋体" w:hAnsi="宋体" w:cs="宋体" w:eastAsia="宋体" w:hint="default"/>
        </w:rPr>
        <w:t>65,298,569.00</w:t>
      </w:r>
    </w:p>
    <w:p>
      <w:pPr>
        <w:pStyle w:val="BodyText"/>
        <w:spacing w:line="240" w:lineRule="auto" w:before="34"/>
        <w:ind w:left="137" w:right="0"/>
        <w:jc w:val="both"/>
      </w:pPr>
      <w:r>
        <w:rPr/>
        <w:t>元。②2018</w:t>
      </w:r>
      <w:r>
        <w:rPr>
          <w:spacing w:val="-55"/>
        </w:rPr>
        <w:t> </w:t>
      </w:r>
      <w:r>
        <w:rPr/>
        <w:t>年</w:t>
      </w:r>
      <w:r>
        <w:rPr>
          <w:spacing w:val="-56"/>
        </w:rPr>
        <w:t> </w:t>
      </w:r>
      <w:r>
        <w:rPr>
          <w:rFonts w:ascii="宋体" w:hAnsi="宋体" w:cs="宋体" w:eastAsia="宋体" w:hint="default"/>
        </w:rPr>
        <w:t>5</w:t>
      </w:r>
      <w:r>
        <w:rPr>
          <w:rFonts w:ascii="宋体" w:hAnsi="宋体" w:cs="宋体" w:eastAsia="宋体" w:hint="default"/>
          <w:spacing w:val="-55"/>
        </w:rPr>
        <w:t> </w:t>
      </w:r>
      <w:r>
        <w:rPr/>
        <w:t>月</w:t>
      </w:r>
      <w:r>
        <w:rPr>
          <w:spacing w:val="-55"/>
        </w:rPr>
        <w:t> </w:t>
      </w:r>
      <w:r>
        <w:rPr>
          <w:rFonts w:ascii="宋体" w:hAnsi="宋体" w:cs="宋体" w:eastAsia="宋体" w:hint="default"/>
        </w:rPr>
        <w:t>16</w:t>
      </w:r>
      <w:r>
        <w:rPr>
          <w:rFonts w:ascii="宋体" w:hAnsi="宋体" w:cs="宋体" w:eastAsia="宋体" w:hint="default"/>
          <w:spacing w:val="-55"/>
        </w:rPr>
        <w:t> </w:t>
      </w:r>
      <w:r>
        <w:rPr/>
        <w:t>日，公司</w:t>
      </w:r>
      <w:r>
        <w:rPr>
          <w:spacing w:val="-54"/>
        </w:rPr>
        <w:t> </w:t>
      </w:r>
      <w:r>
        <w:rPr>
          <w:rFonts w:ascii="宋体" w:hAnsi="宋体" w:cs="宋体" w:eastAsia="宋体" w:hint="default"/>
        </w:rPr>
        <w:t>2017</w:t>
      </w:r>
      <w:r>
        <w:rPr>
          <w:rFonts w:ascii="宋体" w:hAnsi="宋体" w:cs="宋体" w:eastAsia="宋体" w:hint="default"/>
          <w:spacing w:val="-55"/>
        </w:rPr>
        <w:t> </w:t>
      </w:r>
      <w:r>
        <w:rPr/>
        <w:t>年度股东大会审议通过了《关于公司</w:t>
      </w:r>
      <w:r>
        <w:rPr>
          <w:spacing w:val="-55"/>
        </w:rPr>
        <w:t> </w:t>
      </w:r>
      <w:r>
        <w:rPr>
          <w:rFonts w:ascii="宋体" w:hAnsi="宋体" w:cs="宋体" w:eastAsia="宋体" w:hint="default"/>
        </w:rPr>
        <w:t>2017</w:t>
      </w:r>
      <w:r>
        <w:rPr>
          <w:rFonts w:ascii="宋体" w:hAnsi="宋体" w:cs="宋体" w:eastAsia="宋体" w:hint="default"/>
          <w:spacing w:val="-55"/>
        </w:rPr>
        <w:t> </w:t>
      </w:r>
      <w:r>
        <w:rPr/>
        <w:t>年度利润分配及</w:t>
      </w:r>
    </w:p>
    <w:p>
      <w:pPr>
        <w:pStyle w:val="BodyText"/>
        <w:spacing w:line="240" w:lineRule="auto" w:before="133"/>
        <w:ind w:left="137" w:right="0"/>
        <w:jc w:val="both"/>
      </w:pPr>
      <w:r>
        <w:rPr/>
        <w:t>资本公积转增股本预案的议案》。本次转增股本以方案实施前的公司总股本</w:t>
      </w:r>
      <w:r>
        <w:rPr>
          <w:spacing w:val="-57"/>
        </w:rPr>
        <w:t> </w:t>
      </w:r>
      <w:r>
        <w:rPr>
          <w:rFonts w:ascii="宋体" w:hAnsi="宋体" w:cs="宋体" w:eastAsia="宋体" w:hint="default"/>
        </w:rPr>
        <w:t>164,359,050</w:t>
      </w:r>
      <w:r>
        <w:rPr>
          <w:rFonts w:ascii="宋体" w:hAnsi="宋体" w:cs="宋体" w:eastAsia="宋体" w:hint="default"/>
          <w:spacing w:val="-55"/>
        </w:rPr>
        <w:t> </w:t>
      </w:r>
      <w:r>
        <w:rPr/>
        <w:t>股为基</w:t>
      </w:r>
    </w:p>
    <w:p>
      <w:pPr>
        <w:pStyle w:val="BodyText"/>
        <w:spacing w:line="240" w:lineRule="auto" w:before="133"/>
        <w:ind w:left="137" w:right="0"/>
        <w:jc w:val="both"/>
        <w:rPr>
          <w:rFonts w:ascii="宋体" w:hAnsi="宋体" w:cs="宋体" w:eastAsia="宋体" w:hint="default"/>
        </w:rPr>
      </w:pPr>
      <w:r>
        <w:rPr>
          <w:spacing w:val="-5"/>
        </w:rPr>
        <w:t>数，以资本公积向全体股东每</w:t>
      </w:r>
      <w:r>
        <w:rPr>
          <w:spacing w:val="-49"/>
        </w:rPr>
        <w:t> </w:t>
      </w:r>
      <w:r>
        <w:rPr>
          <w:rFonts w:ascii="宋体" w:hAnsi="宋体" w:cs="宋体" w:eastAsia="宋体" w:hint="default"/>
        </w:rPr>
        <w:t>10</w:t>
      </w:r>
      <w:r>
        <w:rPr>
          <w:rFonts w:ascii="宋体" w:hAnsi="宋体" w:cs="宋体" w:eastAsia="宋体" w:hint="default"/>
          <w:spacing w:val="-50"/>
        </w:rPr>
        <w:t> </w:t>
      </w:r>
      <w:r>
        <w:rPr/>
        <w:t>股转增</w:t>
      </w:r>
      <w:r>
        <w:rPr>
          <w:spacing w:val="-52"/>
        </w:rPr>
        <w:t> </w:t>
      </w:r>
      <w:r>
        <w:rPr>
          <w:rFonts w:ascii="宋体" w:hAnsi="宋体" w:cs="宋体" w:eastAsia="宋体" w:hint="default"/>
        </w:rPr>
        <w:t>4</w:t>
      </w:r>
      <w:r>
        <w:rPr>
          <w:rFonts w:ascii="宋体" w:hAnsi="宋体" w:cs="宋体" w:eastAsia="宋体" w:hint="default"/>
          <w:spacing w:val="-50"/>
        </w:rPr>
        <w:t> </w:t>
      </w:r>
      <w:r>
        <w:rPr>
          <w:spacing w:val="-12"/>
        </w:rPr>
        <w:t>股，共转增</w:t>
      </w:r>
      <w:r>
        <w:rPr>
          <w:spacing w:val="-50"/>
        </w:rPr>
        <w:t> </w:t>
      </w:r>
      <w:r>
        <w:rPr>
          <w:rFonts w:ascii="宋体" w:hAnsi="宋体" w:cs="宋体" w:eastAsia="宋体" w:hint="default"/>
        </w:rPr>
        <w:t>65,743,620</w:t>
      </w:r>
      <w:r>
        <w:rPr>
          <w:rFonts w:ascii="宋体" w:hAnsi="宋体" w:cs="宋体" w:eastAsia="宋体" w:hint="default"/>
          <w:spacing w:val="-52"/>
        </w:rPr>
        <w:t> </w:t>
      </w:r>
      <w:r>
        <w:rPr>
          <w:spacing w:val="-17"/>
        </w:rPr>
        <w:t>股；每</w:t>
      </w:r>
      <w:r>
        <w:rPr>
          <w:spacing w:val="-50"/>
        </w:rPr>
        <w:t> </w:t>
      </w:r>
      <w:r>
        <w:rPr>
          <w:rFonts w:ascii="宋体" w:hAnsi="宋体" w:cs="宋体" w:eastAsia="宋体" w:hint="default"/>
        </w:rPr>
        <w:t>10</w:t>
      </w:r>
      <w:r>
        <w:rPr>
          <w:rFonts w:ascii="宋体" w:hAnsi="宋体" w:cs="宋体" w:eastAsia="宋体" w:hint="default"/>
          <w:spacing w:val="-52"/>
        </w:rPr>
        <w:t> </w:t>
      </w:r>
      <w:r>
        <w:rPr/>
        <w:t>股分配现金股利</w:t>
      </w:r>
      <w:r>
        <w:rPr>
          <w:spacing w:val="-49"/>
        </w:rPr>
        <w:t> </w:t>
      </w:r>
      <w:r>
        <w:rPr>
          <w:rFonts w:ascii="宋体" w:hAnsi="宋体" w:cs="宋体" w:eastAsia="宋体" w:hint="default"/>
        </w:rPr>
        <w:t>2.50</w:t>
      </w:r>
    </w:p>
    <w:p>
      <w:pPr>
        <w:pStyle w:val="BodyText"/>
        <w:spacing w:line="357" w:lineRule="auto" w:before="133"/>
        <w:ind w:left="137" w:right="229"/>
        <w:jc w:val="both"/>
      </w:pPr>
      <w:r>
        <w:rPr>
          <w:spacing w:val="-5"/>
        </w:rPr>
        <w:t>元。上述限制性股票（</w:t>
      </w:r>
      <w:r>
        <w:rPr>
          <w:rFonts w:ascii="宋体" w:hAnsi="宋体" w:cs="宋体" w:eastAsia="宋体" w:hint="default"/>
          <w:spacing w:val="-5"/>
        </w:rPr>
        <w:t>4,359,050</w:t>
      </w:r>
      <w:r>
        <w:rPr>
          <w:rFonts w:ascii="宋体" w:hAnsi="宋体" w:cs="宋体" w:eastAsia="宋体" w:hint="default"/>
          <w:spacing w:val="-44"/>
        </w:rPr>
        <w:t> </w:t>
      </w:r>
      <w:r>
        <w:rPr>
          <w:spacing w:val="-6"/>
        </w:rPr>
        <w:t>股）因每股分配</w:t>
      </w:r>
      <w:r>
        <w:rPr>
          <w:spacing w:val="-46"/>
        </w:rPr>
        <w:t> </w:t>
      </w:r>
      <w:r>
        <w:rPr>
          <w:rFonts w:ascii="宋体" w:hAnsi="宋体" w:cs="宋体" w:eastAsia="宋体" w:hint="default"/>
        </w:rPr>
        <w:t>0.25</w:t>
      </w:r>
      <w:r>
        <w:rPr>
          <w:rFonts w:ascii="宋体" w:hAnsi="宋体" w:cs="宋体" w:eastAsia="宋体" w:hint="default"/>
          <w:spacing w:val="-46"/>
        </w:rPr>
        <w:t> </w:t>
      </w:r>
      <w:r>
        <w:rPr/>
        <w:t>元现金股利造成库存股减少</w:t>
      </w:r>
      <w:r>
        <w:rPr>
          <w:spacing w:val="-46"/>
        </w:rPr>
        <w:t> </w:t>
      </w:r>
      <w:r>
        <w:rPr>
          <w:rFonts w:ascii="宋体" w:hAnsi="宋体" w:cs="宋体" w:eastAsia="宋体" w:hint="default"/>
        </w:rPr>
        <w:t>1,089,762.50</w:t>
      </w:r>
      <w:r>
        <w:rPr>
          <w:rFonts w:ascii="宋体" w:hAnsi="宋体" w:cs="宋体" w:eastAsia="宋体" w:hint="default"/>
          <w:spacing w:val="-102"/>
        </w:rPr>
        <w:t> </w:t>
      </w:r>
      <w:r>
        <w:rPr>
          <w:rFonts w:ascii="宋体" w:hAnsi="宋体" w:cs="宋体" w:eastAsia="宋体" w:hint="default"/>
          <w:spacing w:val="-102"/>
        </w:rPr>
      </w:r>
      <w:r>
        <w:rPr/>
        <w:t>元。</w:t>
      </w:r>
    </w:p>
    <w:p>
      <w:pPr>
        <w:spacing w:after="0" w:line="357" w:lineRule="auto"/>
        <w:jc w:val="both"/>
        <w:sectPr>
          <w:pgSz w:w="11910" w:h="16840"/>
          <w:pgMar w:header="882" w:footer="1195" w:top="1120" w:bottom="1380" w:left="1140" w:right="1560"/>
        </w:sectPr>
      </w:pPr>
    </w:p>
    <w:p>
      <w:pPr>
        <w:pStyle w:val="Heading3"/>
        <w:spacing w:line="240" w:lineRule="auto" w:before="91"/>
        <w:ind w:left="137" w:right="-19"/>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6"/>
        <w:ind w:left="1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8" w:val="left" w:leader="none"/>
        </w:tabs>
        <w:spacing w:line="240" w:lineRule="auto" w:before="172"/>
        <w:ind w:left="137" w:right="0"/>
        <w:jc w:val="left"/>
      </w:pPr>
      <w:r>
        <w:rPr>
          <w:spacing w:val="-1"/>
        </w:rPr>
        <w:t>单位：元</w:t>
        <w:tab/>
        <w:t>币种：人民币</w:t>
      </w:r>
    </w:p>
    <w:p>
      <w:pPr>
        <w:spacing w:after="0" w:line="240" w:lineRule="auto"/>
        <w:jc w:val="left"/>
        <w:sectPr>
          <w:type w:val="continuous"/>
          <w:pgSz w:w="11910" w:h="16840"/>
          <w:pgMar w:top="1120" w:bottom="1380" w:left="1140" w:right="1560"/>
          <w:cols w:num="2" w:equalWidth="0">
            <w:col w:w="1909" w:space="4613"/>
            <w:col w:w="26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11"/>
        <w:gridCol w:w="1275"/>
        <w:gridCol w:w="1135"/>
        <w:gridCol w:w="1274"/>
        <w:gridCol w:w="1275"/>
        <w:gridCol w:w="1073"/>
        <w:gridCol w:w="771"/>
        <w:gridCol w:w="857"/>
      </w:tblGrid>
      <w:tr>
        <w:trPr>
          <w:trHeight w:val="283" w:hRule="exact"/>
        </w:trPr>
        <w:tc>
          <w:tcPr>
            <w:tcW w:w="13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0" w:right="42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5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13" w:right="20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370" w:hRule="exact"/>
        </w:trPr>
        <w:tc>
          <w:tcPr>
            <w:tcW w:w="1311"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41" w:right="139"/>
              <w:jc w:val="center"/>
              <w:rPr>
                <w:rFonts w:ascii="宋体" w:hAnsi="宋体" w:cs="宋体" w:eastAsia="宋体" w:hint="default"/>
                <w:sz w:val="21"/>
                <w:szCs w:val="21"/>
              </w:rPr>
            </w:pPr>
            <w:r>
              <w:rPr>
                <w:rFonts w:ascii="宋体" w:hAnsi="宋体" w:cs="宋体" w:eastAsia="宋体" w:hint="default"/>
                <w:sz w:val="21"/>
                <w:szCs w:val="21"/>
              </w:rPr>
              <w:t>本期所得</w:t>
            </w:r>
            <w:r>
              <w:rPr>
                <w:rFonts w:ascii="宋体" w:hAnsi="宋体" w:cs="宋体" w:eastAsia="宋体" w:hint="default"/>
                <w:w w:val="100"/>
                <w:sz w:val="21"/>
                <w:szCs w:val="21"/>
              </w:rPr>
              <w:t> </w:t>
            </w: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5"/>
              <w:jc w:val="center"/>
              <w:rPr>
                <w:rFonts w:ascii="宋体" w:hAnsi="宋体" w:cs="宋体" w:eastAsia="宋体" w:hint="default"/>
                <w:sz w:val="21"/>
                <w:szCs w:val="21"/>
              </w:rPr>
            </w:pPr>
            <w:r>
              <w:rPr>
                <w:rFonts w:ascii="宋体" w:hAnsi="宋体" w:cs="宋体" w:eastAsia="宋体" w:hint="default"/>
                <w:sz w:val="21"/>
                <w:szCs w:val="21"/>
              </w:rPr>
              <w:t>减：前期计</w:t>
            </w:r>
            <w:r>
              <w:rPr>
                <w:rFonts w:ascii="宋体" w:hAnsi="宋体" w:cs="宋体" w:eastAsia="宋体" w:hint="default"/>
                <w:w w:val="100"/>
                <w:sz w:val="21"/>
                <w:szCs w:val="21"/>
              </w:rPr>
              <w:t> </w:t>
            </w:r>
            <w:r>
              <w:rPr>
                <w:rFonts w:ascii="宋体" w:hAnsi="宋体" w:cs="宋体" w:eastAsia="宋体" w:hint="default"/>
                <w:sz w:val="21"/>
                <w:szCs w:val="21"/>
              </w:rPr>
              <w:t>入其他综合</w:t>
            </w:r>
            <w:r>
              <w:rPr>
                <w:rFonts w:ascii="宋体" w:hAnsi="宋体" w:cs="宋体" w:eastAsia="宋体" w:hint="default"/>
                <w:w w:val="100"/>
                <w:sz w:val="21"/>
                <w:szCs w:val="21"/>
              </w:rPr>
              <w:t> </w:t>
            </w:r>
            <w:r>
              <w:rPr>
                <w:rFonts w:ascii="宋体" w:hAnsi="宋体" w:cs="宋体" w:eastAsia="宋体" w:hint="default"/>
                <w:sz w:val="21"/>
                <w:szCs w:val="21"/>
              </w:rPr>
              <w:t>收益当期转</w:t>
            </w:r>
            <w:r>
              <w:rPr>
                <w:rFonts w:ascii="宋体" w:hAnsi="宋体" w:cs="宋体" w:eastAsia="宋体" w:hint="default"/>
                <w:w w:val="100"/>
                <w:sz w:val="21"/>
                <w:szCs w:val="21"/>
              </w:rPr>
              <w:t> </w:t>
            </w:r>
            <w:r>
              <w:rPr>
                <w:rFonts w:ascii="宋体" w:hAnsi="宋体" w:cs="宋体" w:eastAsia="宋体" w:hint="default"/>
                <w:sz w:val="21"/>
                <w:szCs w:val="21"/>
              </w:rPr>
              <w:t>入损益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0" w:right="105" w:hanging="317"/>
              <w:jc w:val="left"/>
              <w:rPr>
                <w:rFonts w:ascii="宋体" w:hAnsi="宋体" w:cs="宋体" w:eastAsia="宋体" w:hint="default"/>
                <w:sz w:val="21"/>
                <w:szCs w:val="21"/>
              </w:rPr>
            </w:pPr>
            <w:r>
              <w:rPr>
                <w:rFonts w:ascii="宋体" w:hAnsi="宋体" w:cs="宋体" w:eastAsia="宋体" w:hint="default"/>
                <w:sz w:val="21"/>
                <w:szCs w:val="21"/>
              </w:rPr>
              <w:t>减：所得税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0" w:right="108"/>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税后</w:t>
            </w:r>
          </w:p>
          <w:p>
            <w:pPr>
              <w:pStyle w:val="TableParagraph"/>
              <w:spacing w:line="237" w:lineRule="auto"/>
              <w:ind w:left="170" w:right="166"/>
              <w:jc w:val="both"/>
              <w:rPr>
                <w:rFonts w:ascii="宋体" w:hAnsi="宋体" w:cs="宋体" w:eastAsia="宋体" w:hint="default"/>
                <w:sz w:val="21"/>
                <w:szCs w:val="21"/>
              </w:rPr>
            </w:pPr>
            <w:r>
              <w:rPr>
                <w:rFonts w:ascii="宋体" w:hAnsi="宋体" w:cs="宋体" w:eastAsia="宋体" w:hint="default"/>
                <w:sz w:val="21"/>
                <w:szCs w:val="21"/>
              </w:rPr>
              <w:t>归属</w:t>
            </w:r>
            <w:r>
              <w:rPr>
                <w:rFonts w:ascii="宋体" w:hAnsi="宋体" w:cs="宋体" w:eastAsia="宋体" w:hint="default"/>
                <w:spacing w:val="-103"/>
                <w:sz w:val="21"/>
                <w:szCs w:val="21"/>
              </w:rPr>
              <w:t> </w:t>
            </w:r>
            <w:r>
              <w:rPr>
                <w:rFonts w:ascii="宋体" w:hAnsi="宋体" w:cs="宋体" w:eastAsia="宋体" w:hint="default"/>
                <w:sz w:val="21"/>
                <w:szCs w:val="21"/>
              </w:rPr>
              <w:t>于少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w:t>
            </w:r>
          </w:p>
        </w:tc>
        <w:tc>
          <w:tcPr>
            <w:tcW w:w="857" w:type="dxa"/>
            <w:vMerge/>
            <w:tcBorders>
              <w:left w:val="single" w:sz="4" w:space="0" w:color="000000"/>
              <w:bottom w:val="single" w:sz="4" w:space="0" w:color="000000"/>
              <w:right w:val="single" w:sz="4" w:space="0" w:color="000000"/>
            </w:tcBorders>
          </w:tcPr>
          <w:p>
            <w:pPr/>
          </w:p>
        </w:tc>
      </w:tr>
      <w:tr>
        <w:trPr>
          <w:trHeight w:val="1100"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一、不能重</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分类进损益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其中：重新</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计量设定受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益计划变动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不能转损益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二、将重分</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类进损益的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-20,725,58</w:t>
            </w:r>
          </w:p>
          <w:p>
            <w:pPr>
              <w:pStyle w:val="TableParagraph"/>
              <w:spacing w:line="273" w:lineRule="exact"/>
              <w:ind w:left="739" w:right="0"/>
              <w:jc w:val="left"/>
              <w:rPr>
                <w:rFonts w:ascii="宋体" w:hAnsi="宋体" w:cs="宋体" w:eastAsia="宋体" w:hint="default"/>
                <w:sz w:val="21"/>
                <w:szCs w:val="21"/>
              </w:rPr>
            </w:pPr>
            <w:r>
              <w:rPr>
                <w:rFonts w:ascii="宋体"/>
                <w:sz w:val="21"/>
              </w:rPr>
              <w:t>1.35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2"/>
                <w:szCs w:val="22"/>
              </w:rPr>
            </w:pPr>
            <w:r>
              <w:rPr>
                <w:rFonts w:ascii="宋体"/>
                <w:sz w:val="22"/>
              </w:rPr>
              <w:t>-87,232.</w:t>
            </w:r>
          </w:p>
          <w:p>
            <w:pPr>
              <w:pStyle w:val="TableParagraph"/>
              <w:spacing w:line="287" w:lineRule="exact"/>
              <w:ind w:right="103"/>
              <w:jc w:val="right"/>
              <w:rPr>
                <w:rFonts w:ascii="宋体" w:hAnsi="宋体" w:cs="宋体" w:eastAsia="宋体" w:hint="default"/>
                <w:sz w:val="22"/>
                <w:szCs w:val="22"/>
              </w:rPr>
            </w:pPr>
            <w:r>
              <w:rPr>
                <w:rFonts w:ascii="宋体"/>
                <w:sz w:val="22"/>
              </w:rPr>
              <w:t>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7" w:right="0"/>
              <w:jc w:val="left"/>
              <w:rPr>
                <w:rFonts w:ascii="宋体" w:hAnsi="宋体" w:cs="宋体" w:eastAsia="宋体" w:hint="default"/>
                <w:sz w:val="22"/>
                <w:szCs w:val="22"/>
              </w:rPr>
            </w:pPr>
            <w:r>
              <w:rPr>
                <w:rFonts w:ascii="宋体"/>
                <w:sz w:val="22"/>
              </w:rPr>
              <w:t>-23,938,9</w:t>
            </w:r>
          </w:p>
          <w:p>
            <w:pPr>
              <w:pStyle w:val="TableParagraph"/>
              <w:spacing w:line="287" w:lineRule="exact"/>
              <w:ind w:left="609" w:right="0"/>
              <w:jc w:val="left"/>
              <w:rPr>
                <w:rFonts w:ascii="宋体" w:hAnsi="宋体" w:cs="宋体" w:eastAsia="宋体" w:hint="default"/>
                <w:sz w:val="22"/>
                <w:szCs w:val="22"/>
              </w:rPr>
            </w:pPr>
            <w:r>
              <w:rPr>
                <w:rFonts w:ascii="宋体"/>
                <w:sz w:val="22"/>
              </w:rPr>
              <w:t>63.60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3,590,844.</w:t>
            </w:r>
          </w:p>
          <w:p>
            <w:pPr>
              <w:pStyle w:val="TableParagraph"/>
              <w:spacing w:line="273" w:lineRule="exact"/>
              <w:ind w:right="103"/>
              <w:jc w:val="right"/>
              <w:rPr>
                <w:rFonts w:ascii="宋体" w:hAnsi="宋体" w:cs="宋体" w:eastAsia="宋体" w:hint="default"/>
                <w:sz w:val="21"/>
                <w:szCs w:val="21"/>
              </w:rPr>
            </w:pPr>
            <w:r>
              <w:rPr>
                <w:rFonts w:ascii="宋体"/>
                <w:sz w:val="21"/>
              </w:rPr>
              <w:t>54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20,260,8</w:t>
            </w:r>
          </w:p>
          <w:p>
            <w:pPr>
              <w:pStyle w:val="TableParagraph"/>
              <w:spacing w:line="273" w:lineRule="exact"/>
              <w:ind w:left="434" w:right="0"/>
              <w:jc w:val="left"/>
              <w:rPr>
                <w:rFonts w:ascii="宋体" w:hAnsi="宋体" w:cs="宋体" w:eastAsia="宋体" w:hint="default"/>
                <w:sz w:val="21"/>
                <w:szCs w:val="21"/>
              </w:rPr>
            </w:pPr>
            <w:r>
              <w:rPr>
                <w:rFonts w:ascii="宋体"/>
                <w:sz w:val="21"/>
              </w:rPr>
              <w:t>86.32</w:t>
            </w: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z w:val="22"/>
              </w:rPr>
              <w:t>-464,</w:t>
            </w:r>
          </w:p>
          <w:p>
            <w:pPr>
              <w:pStyle w:val="TableParagraph"/>
              <w:spacing w:line="285" w:lineRule="exact"/>
              <w:ind w:right="98"/>
              <w:jc w:val="right"/>
              <w:rPr>
                <w:rFonts w:ascii="宋体" w:hAnsi="宋体" w:cs="宋体" w:eastAsia="宋体" w:hint="default"/>
                <w:sz w:val="22"/>
                <w:szCs w:val="22"/>
              </w:rPr>
            </w:pPr>
            <w:r>
              <w:rPr>
                <w:rFonts w:ascii="宋体"/>
                <w:sz w:val="22"/>
              </w:rPr>
              <w:t>695.0</w:t>
            </w:r>
          </w:p>
          <w:p>
            <w:pPr>
              <w:pStyle w:val="TableParagraph"/>
              <w:spacing w:line="286" w:lineRule="exact"/>
              <w:ind w:right="101"/>
              <w:jc w:val="right"/>
              <w:rPr>
                <w:rFonts w:ascii="宋体" w:hAnsi="宋体" w:cs="宋体" w:eastAsia="宋体" w:hint="default"/>
                <w:sz w:val="22"/>
                <w:szCs w:val="22"/>
              </w:rPr>
            </w:pPr>
            <w:r>
              <w:rPr>
                <w:rFonts w:ascii="宋体"/>
                <w:w w:val="100"/>
                <w:sz w:val="22"/>
              </w:rPr>
              <w:t>3</w:t>
            </w:r>
          </w:p>
        </w:tc>
      </w:tr>
      <w:tr>
        <w:trPr>
          <w:trHeight w:val="10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其中：权益</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法下可转损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益的其他综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合收益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金融资产公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允价值变动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-20,348,11</w:t>
            </w:r>
          </w:p>
          <w:p>
            <w:pPr>
              <w:pStyle w:val="TableParagraph"/>
              <w:spacing w:line="273" w:lineRule="exact"/>
              <w:ind w:left="739" w:right="0"/>
              <w:jc w:val="left"/>
              <w:rPr>
                <w:rFonts w:ascii="宋体" w:hAnsi="宋体" w:cs="宋体" w:eastAsia="宋体" w:hint="default"/>
                <w:sz w:val="21"/>
                <w:szCs w:val="21"/>
              </w:rPr>
            </w:pPr>
            <w:r>
              <w:rPr>
                <w:rFonts w:ascii="宋体"/>
                <w:sz w:val="21"/>
              </w:rPr>
              <w:t>9.06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7" w:right="0"/>
              <w:jc w:val="left"/>
              <w:rPr>
                <w:rFonts w:ascii="宋体" w:hAnsi="宋体" w:cs="宋体" w:eastAsia="宋体" w:hint="default"/>
                <w:sz w:val="22"/>
                <w:szCs w:val="22"/>
              </w:rPr>
            </w:pPr>
            <w:r>
              <w:rPr>
                <w:rFonts w:ascii="宋体"/>
                <w:sz w:val="22"/>
              </w:rPr>
              <w:t>-23,938,9</w:t>
            </w:r>
          </w:p>
          <w:p>
            <w:pPr>
              <w:pStyle w:val="TableParagraph"/>
              <w:spacing w:line="287" w:lineRule="exact"/>
              <w:ind w:left="609" w:right="0"/>
              <w:jc w:val="left"/>
              <w:rPr>
                <w:rFonts w:ascii="宋体" w:hAnsi="宋体" w:cs="宋体" w:eastAsia="宋体" w:hint="default"/>
                <w:sz w:val="22"/>
                <w:szCs w:val="22"/>
              </w:rPr>
            </w:pPr>
            <w:r>
              <w:rPr>
                <w:rFonts w:ascii="宋体"/>
                <w:sz w:val="22"/>
              </w:rPr>
              <w:t>63.60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3,590,844.</w:t>
            </w:r>
          </w:p>
          <w:p>
            <w:pPr>
              <w:pStyle w:val="TableParagraph"/>
              <w:spacing w:line="273" w:lineRule="exact"/>
              <w:ind w:right="103"/>
              <w:jc w:val="right"/>
              <w:rPr>
                <w:rFonts w:ascii="宋体" w:hAnsi="宋体" w:cs="宋体" w:eastAsia="宋体" w:hint="default"/>
                <w:sz w:val="21"/>
                <w:szCs w:val="21"/>
              </w:rPr>
            </w:pPr>
            <w:r>
              <w:rPr>
                <w:rFonts w:ascii="宋体"/>
                <w:sz w:val="21"/>
              </w:rPr>
              <w:t>54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20,348,1</w:t>
            </w:r>
          </w:p>
          <w:p>
            <w:pPr>
              <w:pStyle w:val="TableParagraph"/>
              <w:spacing w:line="273" w:lineRule="exact"/>
              <w:ind w:left="434" w:right="0"/>
              <w:jc w:val="left"/>
              <w:rPr>
                <w:rFonts w:ascii="宋体" w:hAnsi="宋体" w:cs="宋体" w:eastAsia="宋体" w:hint="default"/>
                <w:sz w:val="21"/>
                <w:szCs w:val="21"/>
              </w:rPr>
            </w:pPr>
            <w:r>
              <w:rPr>
                <w:rFonts w:ascii="宋体"/>
                <w:sz w:val="21"/>
              </w:rPr>
              <w:t>19.06</w:t>
            </w: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w:t>
            </w:r>
          </w:p>
          <w:p>
            <w:pPr>
              <w:pStyle w:val="TableParagraph"/>
              <w:spacing w:line="237" w:lineRule="auto"/>
              <w:ind w:left="103" w:right="141"/>
              <w:jc w:val="both"/>
              <w:rPr>
                <w:rFonts w:ascii="宋体" w:hAnsi="宋体" w:cs="宋体" w:eastAsia="宋体" w:hint="default"/>
                <w:sz w:val="21"/>
                <w:szCs w:val="21"/>
              </w:rPr>
            </w:pPr>
            <w:r>
              <w:rPr>
                <w:rFonts w:ascii="宋体" w:hAnsi="宋体" w:cs="宋体" w:eastAsia="宋体" w:hint="default"/>
                <w:sz w:val="21"/>
                <w:szCs w:val="21"/>
              </w:rPr>
              <w:t>期投资重分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类为可供出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售金融资产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560"/>
        </w:sectPr>
      </w:pPr>
    </w:p>
    <w:p>
      <w:pPr>
        <w:spacing w:line="240" w:lineRule="auto" w:before="0"/>
        <w:rPr>
          <w:rFonts w:ascii="宋体" w:hAnsi="宋体" w:cs="宋体" w:eastAsia="宋体" w:hint="default"/>
          <w:sz w:val="24"/>
          <w:szCs w:val="24"/>
        </w:rPr>
      </w:pPr>
    </w:p>
    <w:tbl>
      <w:tblPr>
        <w:tblW w:w="0" w:type="auto"/>
        <w:jc w:val="left"/>
        <w:tblInd w:w="203" w:type="dxa"/>
        <w:tblLayout w:type="fixed"/>
        <w:tblCellMar>
          <w:top w:w="0" w:type="dxa"/>
          <w:left w:w="0" w:type="dxa"/>
          <w:bottom w:w="0" w:type="dxa"/>
          <w:right w:w="0" w:type="dxa"/>
        </w:tblCellMar>
        <w:tblLook w:val="01E0"/>
      </w:tblPr>
      <w:tblGrid>
        <w:gridCol w:w="1311"/>
        <w:gridCol w:w="1275"/>
        <w:gridCol w:w="1135"/>
        <w:gridCol w:w="1274"/>
        <w:gridCol w:w="1275"/>
        <w:gridCol w:w="1073"/>
        <w:gridCol w:w="771"/>
        <w:gridCol w:w="857"/>
      </w:tblGrid>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现金流量</w:t>
            </w:r>
          </w:p>
          <w:p>
            <w:pPr>
              <w:pStyle w:val="TableParagraph"/>
              <w:spacing w:line="272" w:lineRule="exact" w:before="27"/>
              <w:ind w:left="103" w:right="141"/>
              <w:jc w:val="left"/>
              <w:rPr>
                <w:rFonts w:ascii="宋体" w:hAnsi="宋体" w:cs="宋体" w:eastAsia="宋体" w:hint="default"/>
                <w:sz w:val="21"/>
                <w:szCs w:val="21"/>
              </w:rPr>
            </w:pPr>
            <w:r>
              <w:rPr>
                <w:rFonts w:ascii="宋体" w:hAnsi="宋体" w:cs="宋体" w:eastAsia="宋体" w:hint="default"/>
                <w:sz w:val="21"/>
                <w:szCs w:val="21"/>
              </w:rPr>
              <w:t>套期损益的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有效部分</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86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外币财务</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报表折算差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-377,462.2</w:t>
            </w:r>
          </w:p>
          <w:p>
            <w:pPr>
              <w:pStyle w:val="TableParagraph"/>
              <w:spacing w:line="273" w:lineRule="exact"/>
              <w:ind w:right="104"/>
              <w:jc w:val="right"/>
              <w:rPr>
                <w:rFonts w:ascii="宋体" w:hAnsi="宋体" w:cs="宋体" w:eastAsia="宋体" w:hint="default"/>
                <w:sz w:val="21"/>
                <w:szCs w:val="21"/>
              </w:rPr>
            </w:pPr>
            <w:r>
              <w:rPr>
                <w:rFonts w:ascii="宋体"/>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2"/>
                <w:szCs w:val="22"/>
              </w:rPr>
            </w:pPr>
            <w:r>
              <w:rPr>
                <w:rFonts w:ascii="宋体"/>
                <w:sz w:val="22"/>
              </w:rPr>
              <w:t>-87,232.</w:t>
            </w:r>
          </w:p>
          <w:p>
            <w:pPr>
              <w:pStyle w:val="TableParagraph"/>
              <w:spacing w:line="287" w:lineRule="exact"/>
              <w:ind w:right="103"/>
              <w:jc w:val="right"/>
              <w:rPr>
                <w:rFonts w:ascii="宋体" w:hAnsi="宋体" w:cs="宋体" w:eastAsia="宋体" w:hint="default"/>
                <w:sz w:val="22"/>
                <w:szCs w:val="22"/>
              </w:rPr>
            </w:pPr>
            <w:r>
              <w:rPr>
                <w:rFonts w:ascii="宋体"/>
                <w:sz w:val="22"/>
              </w:rPr>
              <w:t>74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-87,232.</w:t>
            </w:r>
          </w:p>
          <w:p>
            <w:pPr>
              <w:pStyle w:val="TableParagraph"/>
              <w:spacing w:line="273" w:lineRule="exact"/>
              <w:ind w:right="101"/>
              <w:jc w:val="right"/>
              <w:rPr>
                <w:rFonts w:ascii="宋体" w:hAnsi="宋体" w:cs="宋体" w:eastAsia="宋体" w:hint="default"/>
                <w:sz w:val="21"/>
                <w:szCs w:val="21"/>
              </w:rPr>
            </w:pPr>
            <w:r>
              <w:rPr>
                <w:rFonts w:ascii="宋体"/>
                <w:sz w:val="21"/>
              </w:rPr>
              <w:t>74</w:t>
            </w: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2"/>
                <w:szCs w:val="22"/>
              </w:rPr>
            </w:pPr>
            <w:r>
              <w:rPr>
                <w:rFonts w:ascii="宋体"/>
                <w:sz w:val="22"/>
              </w:rPr>
              <w:t>-464,</w:t>
            </w:r>
          </w:p>
          <w:p>
            <w:pPr>
              <w:pStyle w:val="TableParagraph"/>
              <w:spacing w:line="286" w:lineRule="exact"/>
              <w:ind w:right="98"/>
              <w:jc w:val="right"/>
              <w:rPr>
                <w:rFonts w:ascii="宋体" w:hAnsi="宋体" w:cs="宋体" w:eastAsia="宋体" w:hint="default"/>
                <w:sz w:val="22"/>
                <w:szCs w:val="22"/>
              </w:rPr>
            </w:pPr>
            <w:r>
              <w:rPr>
                <w:rFonts w:ascii="宋体"/>
                <w:sz w:val="22"/>
              </w:rPr>
              <w:t>695.0</w:t>
            </w:r>
          </w:p>
          <w:p>
            <w:pPr>
              <w:pStyle w:val="TableParagraph"/>
              <w:spacing w:line="287" w:lineRule="exact"/>
              <w:ind w:right="101"/>
              <w:jc w:val="right"/>
              <w:rPr>
                <w:rFonts w:ascii="宋体" w:hAnsi="宋体" w:cs="宋体" w:eastAsia="宋体" w:hint="default"/>
                <w:sz w:val="22"/>
                <w:szCs w:val="22"/>
              </w:rPr>
            </w:pPr>
            <w:r>
              <w:rPr>
                <w:rFonts w:ascii="宋体"/>
                <w:w w:val="100"/>
                <w:sz w:val="22"/>
              </w:rPr>
              <w:t>3</w:t>
            </w:r>
          </w:p>
        </w:tc>
      </w:tr>
      <w:tr>
        <w:trPr>
          <w:trHeight w:val="86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141"/>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-20,725,58</w:t>
            </w:r>
          </w:p>
          <w:p>
            <w:pPr>
              <w:pStyle w:val="TableParagraph"/>
              <w:spacing w:line="273" w:lineRule="exact"/>
              <w:ind w:left="739" w:right="0"/>
              <w:jc w:val="left"/>
              <w:rPr>
                <w:rFonts w:ascii="宋体" w:hAnsi="宋体" w:cs="宋体" w:eastAsia="宋体" w:hint="default"/>
                <w:sz w:val="21"/>
                <w:szCs w:val="21"/>
              </w:rPr>
            </w:pPr>
            <w:r>
              <w:rPr>
                <w:rFonts w:ascii="宋体"/>
                <w:sz w:val="21"/>
              </w:rPr>
              <w:t>1.35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2"/>
                <w:szCs w:val="22"/>
              </w:rPr>
            </w:pPr>
            <w:r>
              <w:rPr>
                <w:rFonts w:ascii="宋体"/>
                <w:sz w:val="22"/>
              </w:rPr>
              <w:t>-87,232.</w:t>
            </w:r>
          </w:p>
          <w:p>
            <w:pPr>
              <w:pStyle w:val="TableParagraph"/>
              <w:spacing w:line="286" w:lineRule="exact"/>
              <w:ind w:right="103"/>
              <w:jc w:val="right"/>
              <w:rPr>
                <w:rFonts w:ascii="宋体" w:hAnsi="宋体" w:cs="宋体" w:eastAsia="宋体" w:hint="default"/>
                <w:sz w:val="22"/>
                <w:szCs w:val="22"/>
              </w:rPr>
            </w:pPr>
            <w:r>
              <w:rPr>
                <w:rFonts w:ascii="宋体"/>
                <w:sz w:val="22"/>
              </w:rPr>
              <w:t>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7" w:right="0"/>
              <w:jc w:val="left"/>
              <w:rPr>
                <w:rFonts w:ascii="宋体" w:hAnsi="宋体" w:cs="宋体" w:eastAsia="宋体" w:hint="default"/>
                <w:sz w:val="22"/>
                <w:szCs w:val="22"/>
              </w:rPr>
            </w:pPr>
            <w:r>
              <w:rPr>
                <w:rFonts w:ascii="宋体"/>
                <w:sz w:val="22"/>
              </w:rPr>
              <w:t>-23,938,9</w:t>
            </w:r>
          </w:p>
          <w:p>
            <w:pPr>
              <w:pStyle w:val="TableParagraph"/>
              <w:spacing w:line="286" w:lineRule="exact"/>
              <w:ind w:left="609" w:right="0"/>
              <w:jc w:val="left"/>
              <w:rPr>
                <w:rFonts w:ascii="宋体" w:hAnsi="宋体" w:cs="宋体" w:eastAsia="宋体" w:hint="default"/>
                <w:sz w:val="22"/>
                <w:szCs w:val="22"/>
              </w:rPr>
            </w:pPr>
            <w:r>
              <w:rPr>
                <w:rFonts w:ascii="宋体"/>
                <w:sz w:val="22"/>
              </w:rPr>
              <w:t>63.60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3,590,844.</w:t>
            </w:r>
          </w:p>
          <w:p>
            <w:pPr>
              <w:pStyle w:val="TableParagraph"/>
              <w:spacing w:line="273" w:lineRule="exact"/>
              <w:ind w:right="103"/>
              <w:jc w:val="right"/>
              <w:rPr>
                <w:rFonts w:ascii="宋体" w:hAnsi="宋体" w:cs="宋体" w:eastAsia="宋体" w:hint="default"/>
                <w:sz w:val="21"/>
                <w:szCs w:val="21"/>
              </w:rPr>
            </w:pPr>
            <w:r>
              <w:rPr>
                <w:rFonts w:ascii="宋体"/>
                <w:sz w:val="21"/>
              </w:rPr>
              <w:t>54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20,260,8</w:t>
            </w:r>
          </w:p>
          <w:p>
            <w:pPr>
              <w:pStyle w:val="TableParagraph"/>
              <w:spacing w:line="273" w:lineRule="exact"/>
              <w:ind w:left="434" w:right="0"/>
              <w:jc w:val="left"/>
              <w:rPr>
                <w:rFonts w:ascii="宋体" w:hAnsi="宋体" w:cs="宋体" w:eastAsia="宋体" w:hint="default"/>
                <w:sz w:val="21"/>
                <w:szCs w:val="21"/>
              </w:rPr>
            </w:pPr>
            <w:r>
              <w:rPr>
                <w:rFonts w:ascii="宋体"/>
                <w:sz w:val="21"/>
              </w:rPr>
              <w:t>86.32</w:t>
            </w:r>
          </w:p>
        </w:tc>
        <w:tc>
          <w:tcPr>
            <w:tcW w:w="7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2"/>
                <w:szCs w:val="22"/>
              </w:rPr>
            </w:pPr>
            <w:r>
              <w:rPr>
                <w:rFonts w:ascii="宋体"/>
                <w:sz w:val="22"/>
              </w:rPr>
              <w:t>-464,</w:t>
            </w:r>
          </w:p>
          <w:p>
            <w:pPr>
              <w:pStyle w:val="TableParagraph"/>
              <w:spacing w:line="284" w:lineRule="exact"/>
              <w:ind w:right="98"/>
              <w:jc w:val="right"/>
              <w:rPr>
                <w:rFonts w:ascii="宋体" w:hAnsi="宋体" w:cs="宋体" w:eastAsia="宋体" w:hint="default"/>
                <w:sz w:val="22"/>
                <w:szCs w:val="22"/>
              </w:rPr>
            </w:pPr>
            <w:r>
              <w:rPr>
                <w:rFonts w:ascii="宋体"/>
                <w:sz w:val="22"/>
              </w:rPr>
              <w:t>695.0</w:t>
            </w:r>
          </w:p>
          <w:p>
            <w:pPr>
              <w:pStyle w:val="TableParagraph"/>
              <w:spacing w:line="287" w:lineRule="exact"/>
              <w:ind w:right="101"/>
              <w:jc w:val="right"/>
              <w:rPr>
                <w:rFonts w:ascii="宋体" w:hAnsi="宋体" w:cs="宋体" w:eastAsia="宋体" w:hint="default"/>
                <w:sz w:val="22"/>
                <w:szCs w:val="22"/>
              </w:rPr>
            </w:pPr>
            <w:r>
              <w:rPr>
                <w:rFonts w:ascii="宋体"/>
                <w:w w:val="100"/>
                <w:sz w:val="22"/>
              </w:rPr>
              <w:t>3</w:t>
            </w:r>
          </w:p>
        </w:tc>
      </w:tr>
    </w:tbl>
    <w:p>
      <w:pPr>
        <w:pStyle w:val="BodyText"/>
        <w:spacing w:line="290" w:lineRule="auto" w:before="26"/>
        <w:ind w:left="237" w:right="1297"/>
        <w:jc w:val="left"/>
      </w:pPr>
      <w:r>
        <w:rPr>
          <w:spacing w:val="-2"/>
        </w:rPr>
        <w:t>其他说明，包括对现金流量套期损益的有效部分转为被套期项目初始确认金额调整：</w:t>
      </w:r>
      <w:r>
        <w:rPr>
          <w:spacing w:val="-35"/>
        </w:rPr>
        <w:t> </w:t>
      </w:r>
      <w:r>
        <w:rPr>
          <w:spacing w:val="-35"/>
        </w:rPr>
      </w:r>
      <w:r>
        <w:rPr/>
        <w:t>无</w:t>
      </w:r>
    </w:p>
    <w:p>
      <w:pPr>
        <w:pStyle w:val="Heading3"/>
        <w:spacing w:line="240" w:lineRule="auto" w:before="13"/>
        <w:ind w:left="237" w:right="910"/>
        <w:jc w:val="left"/>
        <w:rPr>
          <w:b w:val="0"/>
          <w:bCs w:val="0"/>
        </w:rPr>
      </w:pPr>
      <w:r>
        <w:rPr>
          <w:rFonts w:ascii="宋体" w:hAnsi="宋体" w:cs="宋体" w:eastAsia="宋体" w:hint="default"/>
        </w:rPr>
        <w:t>49</w:t>
      </w:r>
      <w:r>
        <w:rPr/>
        <w:t>、</w:t>
      </w:r>
      <w:r>
        <w:rPr>
          <w:spacing w:val="-24"/>
        </w:rPr>
        <w:t> </w:t>
      </w:r>
      <w:r>
        <w:rPr/>
        <w:t>专项储备</w:t>
      </w:r>
      <w:r>
        <w:rPr>
          <w:b w:val="0"/>
          <w:bCs w:val="0"/>
        </w:rPr>
      </w:r>
    </w:p>
    <w:p>
      <w:pPr>
        <w:spacing w:line="290" w:lineRule="auto" w:before="58"/>
        <w:ind w:left="23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pStyle w:val="BodyText"/>
        <w:spacing w:line="240" w:lineRule="auto" w:before="14"/>
        <w:ind w:left="237" w:right="910"/>
        <w:jc w:val="left"/>
      </w:pPr>
      <w:r>
        <w:rPr/>
        <w:t>√适用 □不适用</w:t>
      </w:r>
    </w:p>
    <w:p>
      <w:pPr>
        <w:pStyle w:val="BodyText"/>
        <w:tabs>
          <w:tab w:pos="1051" w:val="left" w:leader="none"/>
        </w:tabs>
        <w:spacing w:line="271"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 w:right="0"/>
              <w:jc w:val="center"/>
              <w:rPr>
                <w:rFonts w:ascii="宋体" w:hAnsi="宋体" w:cs="宋体" w:eastAsia="宋体" w:hint="default"/>
                <w:sz w:val="21"/>
                <w:szCs w:val="21"/>
              </w:rPr>
            </w:pPr>
            <w:r>
              <w:rPr>
                <w:rFonts w:ascii="宋体"/>
                <w:sz w:val="21"/>
              </w:rPr>
              <w:t>59,046,891.53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17,070,410.62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76,117,302.15</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59,046,891.53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17,070,410.62</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76,117,302.15</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040" w:right="1560"/>
        </w:sectPr>
      </w:pPr>
    </w:p>
    <w:p>
      <w:pPr>
        <w:pStyle w:val="BodyText"/>
        <w:spacing w:line="290" w:lineRule="auto" w:before="26"/>
        <w:ind w:left="237" w:right="0"/>
        <w:jc w:val="left"/>
      </w:pPr>
      <w:r>
        <w:rPr>
          <w:spacing w:val="-2"/>
        </w:rPr>
        <w:t>盈余公积说明，包括本期增减变动情况、变动原因说明：</w:t>
      </w:r>
      <w:r>
        <w:rPr>
          <w:spacing w:val="-55"/>
        </w:rPr>
        <w:t> </w:t>
      </w:r>
      <w:r>
        <w:rPr>
          <w:spacing w:val="-55"/>
        </w:rPr>
      </w:r>
      <w:r>
        <w:rPr/>
        <w:t>无</w:t>
      </w:r>
    </w:p>
    <w:p>
      <w:pPr>
        <w:pStyle w:val="Heading3"/>
        <w:spacing w:line="240" w:lineRule="auto" w:before="12"/>
        <w:ind w:left="237" w:right="0"/>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495" w:space="102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408,990,885.37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325,908,537.76</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408,990,885.37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325,908,537.76</w:t>
            </w: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128,358,840.10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126,707,861.83</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17,070,410.62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13,625,514.22</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40,000,000.00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30,000,000.00</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应付限制性股票股利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1,089,762.50</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479,189,552.35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408,990,885.37</w:t>
            </w:r>
          </w:p>
        </w:tc>
      </w:tr>
    </w:tbl>
    <w:p>
      <w:pPr>
        <w:pStyle w:val="BodyText"/>
        <w:spacing w:line="408" w:lineRule="auto" w:before="26"/>
        <w:ind w:left="237" w:right="817"/>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7"/>
        </w:rPr>
        <w:t> </w:t>
      </w:r>
      <w:r>
        <w:rPr>
          <w:spacing w:val="-3"/>
        </w:rPr>
        <w:t>元。</w:t>
      </w:r>
      <w:r>
        <w:rPr/>
      </w:r>
    </w:p>
    <w:p>
      <w:pPr>
        <w:pStyle w:val="BodyText"/>
        <w:spacing w:line="261" w:lineRule="exact"/>
        <w:ind w:left="237" w:right="910"/>
        <w:jc w:val="left"/>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57"/>
        </w:rPr>
        <w:t> </w:t>
      </w:r>
      <w:r>
        <w:rPr/>
        <w:t>元。</w:t>
      </w:r>
    </w:p>
    <w:p>
      <w:pPr>
        <w:spacing w:after="0" w:line="261" w:lineRule="exact"/>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40" w:lineRule="auto" w:before="36"/>
        <w:ind w:left="237" w:right="910"/>
        <w:jc w:val="left"/>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9"/>
        </w:rPr>
        <w:t> </w:t>
      </w:r>
      <w:r>
        <w:rPr>
          <w:spacing w:val="-3"/>
        </w:rPr>
        <w:t>元。</w:t>
      </w:r>
      <w:r>
        <w:rPr/>
      </w:r>
    </w:p>
    <w:p>
      <w:pPr>
        <w:pStyle w:val="BodyText"/>
        <w:spacing w:line="240" w:lineRule="auto" w:before="133"/>
        <w:ind w:left="237" w:right="91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58"/>
        </w:rPr>
        <w:t> </w:t>
      </w:r>
      <w:r>
        <w:rPr/>
        <w:t>元。</w:t>
      </w:r>
    </w:p>
    <w:p>
      <w:pPr>
        <w:pStyle w:val="BodyText"/>
        <w:spacing w:line="240" w:lineRule="auto" w:before="133"/>
        <w:ind w:left="237" w:right="910"/>
        <w:jc w:val="left"/>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6"/>
        </w:rPr>
        <w:t> </w:t>
      </w:r>
      <w:r>
        <w:rPr>
          <w:spacing w:val="-3"/>
        </w:rPr>
        <w:t>元。</w:t>
      </w:r>
      <w:r>
        <w:rPr/>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54"/>
          <w:pgSz w:w="11910" w:h="16840"/>
          <w:pgMar w:footer="1195" w:header="882" w:top="1120" w:bottom="1380" w:left="1040" w:right="1560"/>
        </w:sectPr>
      </w:pPr>
    </w:p>
    <w:p>
      <w:pPr>
        <w:pStyle w:val="Heading3"/>
        <w:spacing w:line="290" w:lineRule="auto"/>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6" w:space="3536"/>
            <w:col w:w="2788"/>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238"/>
        <w:gridCol w:w="2002"/>
        <w:gridCol w:w="1896"/>
        <w:gridCol w:w="1896"/>
        <w:gridCol w:w="1897"/>
      </w:tblGrid>
      <w:tr>
        <w:trPr>
          <w:trHeight w:val="281" w:hRule="exact"/>
        </w:trPr>
        <w:tc>
          <w:tcPr>
            <w:tcW w:w="1238" w:type="dxa"/>
            <w:vMerge w:val="restart"/>
            <w:tcBorders>
              <w:top w:val="single" w:sz="4" w:space="0" w:color="000000"/>
              <w:left w:val="single" w:sz="4" w:space="0" w:color="000000"/>
              <w:right w:val="single" w:sz="4" w:space="0" w:color="000000"/>
            </w:tcBorders>
          </w:tcPr>
          <w:p>
            <w:pPr>
              <w:pStyle w:val="TableParagraph"/>
              <w:spacing w:line="240" w:lineRule="auto" w:before="107"/>
              <w:ind w:left="4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238"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10,747,706,567.93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9,507,036,089.72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8,216,438,195.72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7,294,885,372.17</w:t>
            </w:r>
          </w:p>
        </w:tc>
      </w:tr>
      <w:tr>
        <w:trPr>
          <w:trHeight w:val="28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00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10,747,706,567.93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9,507,036,089.72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8,216,438,195.72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7,294,885,372.17</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3"/>
        <w:spacing w:line="240" w:lineRule="auto"/>
        <w:ind w:left="237" w:right="-2"/>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4,459,590.92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3,234,918.13</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3,304,472.72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2,687,530.85</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10,214,975.73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7,673,583.93</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33,349,809.30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26,853,774.04</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1,382,602.62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-155,012.38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52,711,451.29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40,294,794.57</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7" w:right="512"/>
        <w:jc w:val="left"/>
      </w:pPr>
      <w:r>
        <w:rPr>
          <w:spacing w:val="-1"/>
        </w:rPr>
        <w:t>其他说明：</w:t>
      </w:r>
      <w:r>
        <w:rPr>
          <w:spacing w:val="-97"/>
        </w:rPr>
        <w:t> </w:t>
      </w:r>
      <w:r>
        <w:rPr>
          <w:spacing w:val="-97"/>
        </w:rPr>
      </w:r>
      <w:r>
        <w:rPr/>
        <w:t>无</w:t>
      </w:r>
    </w:p>
    <w:p>
      <w:pPr>
        <w:pStyle w:val="Heading3"/>
        <w:spacing w:line="240" w:lineRule="auto" w:before="12"/>
        <w:ind w:left="237" w:right="-18"/>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9"/>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263,048,090.29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225,407,884.08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38,269,249.64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31,615,734.83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13,939,546.71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12,495,730.85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13,583,648.55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10,977,956.58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w:t>
            </w:r>
            <w:r>
              <w:rPr>
                <w:rFonts w:ascii="宋体" w:hAnsi="宋体" w:cs="宋体" w:eastAsia="宋体" w:hint="default"/>
                <w:spacing w:val="-51"/>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9,773,758.80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9,865,079.65</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5,434,029.49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5,897,917.91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广告与宣传</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4,734,685.32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7,268,089.33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市场调研费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1,202,043.57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2,343,817.14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16,771,401.04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12,134,826.68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366,756,453.41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318,007,037.05</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5"/>
          <w:pgSz w:w="11910" w:h="16840"/>
          <w:pgMar w:footer="1195" w:header="882" w:top="1120" w:bottom="1380" w:left="1060" w:right="1560"/>
          <w:pgNumType w:start="131"/>
        </w:sectPr>
      </w:pPr>
    </w:p>
    <w:p>
      <w:pPr>
        <w:pStyle w:val="BodyText"/>
        <w:spacing w:line="290" w:lineRule="auto" w:before="36"/>
        <w:ind w:left="217" w:right="512"/>
        <w:jc w:val="left"/>
      </w:pPr>
      <w:r>
        <w:rPr>
          <w:spacing w:val="-1"/>
        </w:rPr>
        <w:t>其他说明：</w:t>
      </w:r>
      <w:r>
        <w:rPr>
          <w:spacing w:val="-97"/>
        </w:rPr>
        <w:t> </w:t>
      </w:r>
      <w:r>
        <w:rPr>
          <w:spacing w:val="-97"/>
        </w:rPr>
      </w:r>
      <w:r>
        <w:rPr/>
        <w:t>无</w:t>
      </w:r>
    </w:p>
    <w:p>
      <w:pPr>
        <w:pStyle w:val="Heading3"/>
        <w:spacing w:line="240" w:lineRule="auto" w:before="14"/>
        <w:ind w:left="217" w:right="-18"/>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90,830,897.70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62,573,893.63</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20,407,410.40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10,864,279.59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13,226,220.83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11,117,708.97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w:t>
            </w:r>
            <w:r>
              <w:rPr>
                <w:rFonts w:ascii="宋体" w:hAnsi="宋体" w:cs="宋体" w:eastAsia="宋体" w:hint="default"/>
                <w:spacing w:val="-51"/>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7,553,182.77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6,320,275.18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6,782,314.68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3,938,073.75</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2,762,763.01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3,895,081.98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2,710,765.11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6,189,834.60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7,582,782.88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9,398,503.27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151,856,337.38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114,297,650.97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7" w:right="-18"/>
        <w:jc w:val="left"/>
      </w:pPr>
      <w:r>
        <w:rPr/>
        <w:t>其他说明：</w:t>
      </w:r>
    </w:p>
    <w:p>
      <w:pPr>
        <w:pStyle w:val="BodyText"/>
        <w:spacing w:line="273" w:lineRule="exact"/>
        <w:ind w:left="217" w:right="-18"/>
        <w:jc w:val="left"/>
      </w:pPr>
      <w:r>
        <w:rPr>
          <w:w w:val="100"/>
        </w:rPr>
        <w:t>无</w:t>
      </w:r>
    </w:p>
    <w:p>
      <w:pPr>
        <w:pStyle w:val="Heading3"/>
        <w:spacing w:line="240" w:lineRule="auto" w:before="58"/>
        <w:ind w:left="217" w:right="-18"/>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239,781,610.20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188,488,414.17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房租及物业</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20,216,115.38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18,874,137.33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云服务器费用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4,024,742.96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4,143,796.46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交通及差旅</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3,384,777.14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5,926,366.80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网络设备使用费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2,254,076.54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1,332,377.64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软件采购费用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435,679.71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1,024,266.03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4,333,219.62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5,075,297.86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274,430,221.55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224,864,656.29</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7" w:right="-18"/>
        <w:jc w:val="left"/>
      </w:pPr>
      <w:r>
        <w:rPr/>
        <w:t>其他说明：</w:t>
      </w:r>
    </w:p>
    <w:p>
      <w:pPr>
        <w:pStyle w:val="BodyText"/>
        <w:spacing w:line="274" w:lineRule="exact"/>
        <w:ind w:left="217" w:right="-18"/>
        <w:jc w:val="left"/>
      </w:pPr>
      <w:r>
        <w:rPr>
          <w:w w:val="100"/>
        </w:rPr>
        <w:t>无</w:t>
      </w:r>
    </w:p>
    <w:p>
      <w:pPr>
        <w:pStyle w:val="Heading3"/>
        <w:spacing w:line="240" w:lineRule="auto" w:before="56"/>
        <w:ind w:left="217" w:right="-18"/>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71,192,124.75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46,470,498.11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-5,681,856.12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-4,879,640.92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-430,355.65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-776,792.15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502,121.92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530,353.78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65,582,034.90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41,344,418.82</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7" w:right="-19"/>
        <w:jc w:val="left"/>
      </w:pPr>
      <w:r>
        <w:rPr/>
        <w:t>其他说明：</w:t>
      </w:r>
    </w:p>
    <w:p>
      <w:pPr>
        <w:pStyle w:val="BodyText"/>
        <w:spacing w:line="273" w:lineRule="exact"/>
        <w:ind w:left="217" w:right="-19"/>
        <w:jc w:val="left"/>
      </w:pPr>
      <w:r>
        <w:rPr>
          <w:w w:val="100"/>
        </w:rPr>
        <w:t>无</w:t>
      </w:r>
    </w:p>
    <w:p>
      <w:pPr>
        <w:pStyle w:val="Heading3"/>
        <w:spacing w:line="240" w:lineRule="auto" w:before="58"/>
        <w:ind w:left="217" w:right="-19"/>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sz w:val="21"/>
              </w:rPr>
              <w:t>118,845,174.89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0"/>
              <w:jc w:val="left"/>
              <w:rPr>
                <w:rFonts w:ascii="宋体" w:hAnsi="宋体" w:cs="宋体" w:eastAsia="宋体" w:hint="default"/>
                <w:sz w:val="21"/>
                <w:szCs w:val="21"/>
              </w:rPr>
            </w:pPr>
            <w:r>
              <w:rPr>
                <w:rFonts w:ascii="宋体"/>
                <w:sz w:val="21"/>
              </w:rPr>
              <w:t>28,201,760.33</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6" w:right="0"/>
              <w:jc w:val="left"/>
              <w:rPr>
                <w:rFonts w:ascii="宋体" w:hAnsi="宋体" w:cs="宋体" w:eastAsia="宋体" w:hint="default"/>
                <w:sz w:val="21"/>
                <w:szCs w:val="21"/>
              </w:rPr>
            </w:pPr>
            <w:r>
              <w:rPr>
                <w:rFonts w:ascii="宋体"/>
                <w:sz w:val="21"/>
              </w:rPr>
              <w:t>118,845,174.89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98" w:right="0"/>
              <w:jc w:val="left"/>
              <w:rPr>
                <w:rFonts w:ascii="宋体" w:hAnsi="宋体" w:cs="宋体" w:eastAsia="宋体" w:hint="default"/>
                <w:sz w:val="21"/>
                <w:szCs w:val="21"/>
              </w:rPr>
            </w:pPr>
            <w:r>
              <w:rPr>
                <w:rFonts w:ascii="宋体"/>
                <w:sz w:val="21"/>
              </w:rPr>
              <w:t>28,201,760.33</w:t>
            </w:r>
          </w:p>
        </w:tc>
      </w:tr>
    </w:tbl>
    <w:p>
      <w:pPr>
        <w:spacing w:after="0" w:line="243" w:lineRule="exact"/>
        <w:jc w:val="left"/>
        <w:rPr>
          <w:rFonts w:ascii="宋体" w:hAnsi="宋体" w:cs="宋体" w:eastAsia="宋体" w:hint="default"/>
          <w:sz w:val="21"/>
          <w:szCs w:val="21"/>
        </w:rPr>
        <w:sectPr>
          <w:pgSz w:w="11910" w:h="16840"/>
          <w:pgMar w:header="882" w:footer="1195" w:top="1120" w:bottom="1380" w:left="1060" w:right="1560"/>
        </w:sectPr>
      </w:pPr>
    </w:p>
    <w:p>
      <w:pPr>
        <w:pStyle w:val="BodyText"/>
        <w:spacing w:line="290" w:lineRule="auto" w:before="26"/>
        <w:ind w:left="217" w:right="512"/>
        <w:jc w:val="left"/>
      </w:pPr>
      <w:r>
        <w:rPr>
          <w:spacing w:val="-1"/>
        </w:rPr>
        <w:t>其他说明：</w:t>
      </w:r>
      <w:r>
        <w:rPr>
          <w:spacing w:val="-97"/>
        </w:rPr>
        <w:t> </w:t>
      </w:r>
      <w:r>
        <w:rPr>
          <w:spacing w:val="-97"/>
        </w:rPr>
      </w:r>
      <w:r>
        <w:rPr/>
        <w:t>无</w:t>
      </w:r>
    </w:p>
    <w:p>
      <w:pPr>
        <w:pStyle w:val="Heading3"/>
        <w:spacing w:line="240" w:lineRule="auto" w:before="12"/>
        <w:ind w:left="217"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
              <w:jc w:val="center"/>
              <w:rPr>
                <w:rFonts w:ascii="宋体" w:hAnsi="宋体" w:cs="宋体" w:eastAsia="宋体" w:hint="default"/>
                <w:sz w:val="21"/>
                <w:szCs w:val="21"/>
              </w:rPr>
            </w:pPr>
            <w:r>
              <w:rPr>
                <w:rFonts w:ascii="宋体" w:hAnsi="宋体" w:cs="宋体" w:eastAsia="宋体" w:hint="default"/>
                <w:sz w:val="21"/>
                <w:szCs w:val="21"/>
              </w:rPr>
              <w:t>北京市高新技术成果转化项目</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7" w:right="-18"/>
        <w:jc w:val="left"/>
      </w:pPr>
      <w:r>
        <w:rPr/>
        <w:t>其他说明：</w:t>
      </w:r>
    </w:p>
    <w:p>
      <w:pPr>
        <w:pStyle w:val="BodyText"/>
        <w:spacing w:line="273" w:lineRule="exact"/>
        <w:ind w:left="217" w:right="-18"/>
        <w:jc w:val="left"/>
      </w:pPr>
      <w:r>
        <w:rPr>
          <w:w w:val="100"/>
        </w:rPr>
        <w:t>无</w:t>
      </w:r>
    </w:p>
    <w:p>
      <w:pPr>
        <w:pStyle w:val="Heading3"/>
        <w:spacing w:line="240" w:lineRule="auto" w:before="58"/>
        <w:ind w:left="217"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-16,800,094.10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-3,096,117.50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-50,069,516.90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82,915.70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497,494.20</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-140,114.65</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sz w:val="21"/>
              </w:rPr>
              <w:t>-66,786,695.30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-2,738,737.95</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7" w:right="-18"/>
        <w:jc w:val="left"/>
      </w:pPr>
      <w:r>
        <w:rPr/>
        <w:t>其他说明：</w:t>
      </w:r>
    </w:p>
    <w:p>
      <w:pPr>
        <w:pStyle w:val="BodyText"/>
        <w:spacing w:line="274" w:lineRule="exact"/>
        <w:ind w:left="237" w:right="-18"/>
        <w:jc w:val="left"/>
      </w:pPr>
      <w:r>
        <w:rPr>
          <w:w w:val="100"/>
        </w:rPr>
        <w:t>无</w:t>
      </w:r>
    </w:p>
    <w:p>
      <w:pPr>
        <w:pStyle w:val="Heading3"/>
        <w:spacing w:line="240" w:lineRule="auto" w:before="56"/>
        <w:ind w:left="237" w:right="-18"/>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spacing w:line="290" w:lineRule="auto" w:before="58"/>
        <w:ind w:left="237" w:right="40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62</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资产处置收益</w:t>
      </w:r>
      <w:r>
        <w:rPr>
          <w:rFonts w:ascii="宋体" w:hAnsi="宋体" w:cs="宋体" w:eastAsia="宋体" w:hint="default"/>
          <w:sz w:val="21"/>
          <w:szCs w:val="21"/>
        </w:rPr>
      </w:r>
    </w:p>
    <w:p>
      <w:pPr>
        <w:pStyle w:val="BodyText"/>
        <w:spacing w:line="240" w:lineRule="auto" w:before="14"/>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31" w:space="4090"/>
            <w:col w:w="278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非流动资产处置收益</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-1,678,872.67</w:t>
            </w: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-1,678,872.67</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7" w:right="0"/>
        <w:jc w:val="left"/>
      </w:pPr>
      <w:r>
        <w:rPr/>
        <w:t>其他说明：</w:t>
      </w:r>
    </w:p>
    <w:p>
      <w:pPr>
        <w:pStyle w:val="BodyText"/>
        <w:spacing w:line="273" w:lineRule="exact"/>
        <w:ind w:left="237" w:right="0"/>
        <w:jc w:val="left"/>
      </w:pPr>
      <w:r>
        <w:rPr>
          <w:w w:val="100"/>
        </w:rPr>
        <w:t>无</w:t>
      </w:r>
    </w:p>
    <w:p>
      <w:pPr>
        <w:spacing w:line="290" w:lineRule="auto" w:before="58"/>
        <w:ind w:left="237" w:right="104"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79" w:val="left" w:leader="none"/>
        </w:tabs>
        <w:spacing w:line="230" w:lineRule="exact"/>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38"/>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20" w:space="4602"/>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7,559,100.37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807,219.39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7,559,100.37</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1,718.41</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1,718.41</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违约赔偿</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435,128.38</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435,128.38</w:t>
            </w: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528,778.34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691,403.41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528,778.34</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8,524,725.50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1,498,622.80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8,524,725.50</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040" w:right="1560"/>
        </w:sectPr>
      </w:pPr>
    </w:p>
    <w:p>
      <w:pPr>
        <w:pStyle w:val="BodyText"/>
        <w:spacing w:line="273" w:lineRule="exact" w:before="36"/>
        <w:ind w:left="237" w:right="0"/>
        <w:jc w:val="left"/>
      </w:pPr>
      <w:r>
        <w:rPr>
          <w:spacing w:val="-2"/>
        </w:rPr>
        <w:t>计入当期损益的政府补助</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r>
      <w:r>
        <w:rPr>
          <w:spacing w:val="-2"/>
        </w:rPr>
        <w:t>币种：人民币</w:t>
      </w:r>
    </w:p>
    <w:p>
      <w:pPr>
        <w:spacing w:after="0" w:line="240" w:lineRule="auto"/>
        <w:jc w:val="left"/>
        <w:sectPr>
          <w:type w:val="continuous"/>
          <w:pgSz w:w="11910" w:h="16840"/>
          <w:pgMar w:top="1120" w:bottom="1380" w:left="1040" w:right="1560"/>
          <w:cols w:num="2" w:equalWidth="0">
            <w:col w:w="2551" w:space="3973"/>
            <w:col w:w="2786"/>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56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49" w:right="158" w:hanging="894"/>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海淀区政府上市中</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介费补贴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3,000,000.00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现代服务业共性关</w:t>
            </w:r>
          </w:p>
          <w:p>
            <w:pPr>
              <w:pStyle w:val="TableParagraph"/>
              <w:spacing w:line="272" w:lineRule="exact" w:before="26"/>
              <w:ind w:left="108" w:right="295"/>
              <w:jc w:val="left"/>
              <w:rPr>
                <w:rFonts w:ascii="宋体" w:hAnsi="宋体" w:cs="宋体" w:eastAsia="宋体" w:hint="default"/>
                <w:sz w:val="21"/>
                <w:szCs w:val="21"/>
              </w:rPr>
            </w:pPr>
            <w:r>
              <w:rPr>
                <w:rFonts w:ascii="宋体" w:hAnsi="宋体" w:cs="宋体" w:eastAsia="宋体" w:hint="default"/>
                <w:sz w:val="21"/>
                <w:szCs w:val="21"/>
              </w:rPr>
              <w:t>键技术研发及应用</w:t>
            </w:r>
            <w:r>
              <w:rPr>
                <w:rFonts w:ascii="宋体" w:hAnsi="宋体" w:cs="宋体" w:eastAsia="宋体" w:hint="default"/>
                <w:w w:val="100"/>
                <w:sz w:val="21"/>
                <w:szCs w:val="21"/>
              </w:rPr>
              <w:t> </w:t>
            </w:r>
            <w:r>
              <w:rPr>
                <w:rFonts w:ascii="宋体" w:hAnsi="宋体" w:cs="宋体" w:eastAsia="宋体" w:hint="default"/>
                <w:sz w:val="21"/>
                <w:szCs w:val="21"/>
              </w:rPr>
              <w:t>示范款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2,505,095.06</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大数据广告图分析</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700,000.00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28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平台拨款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中关村股权交服务</w:t>
            </w:r>
          </w:p>
          <w:p>
            <w:pPr>
              <w:pStyle w:val="TableParagraph"/>
              <w:spacing w:line="240" w:lineRule="auto"/>
              <w:ind w:left="108" w:right="295"/>
              <w:jc w:val="left"/>
              <w:rPr>
                <w:rFonts w:ascii="宋体" w:hAnsi="宋体" w:cs="宋体" w:eastAsia="宋体" w:hint="default"/>
                <w:sz w:val="21"/>
                <w:szCs w:val="21"/>
              </w:rPr>
            </w:pPr>
            <w:r>
              <w:rPr>
                <w:rFonts w:ascii="宋体" w:hAnsi="宋体" w:cs="宋体" w:eastAsia="宋体" w:hint="default"/>
                <w:sz w:val="21"/>
                <w:szCs w:val="21"/>
              </w:rPr>
              <w:t>集团有限公司上市</w:t>
            </w:r>
            <w:r>
              <w:rPr>
                <w:rFonts w:ascii="宋体" w:hAnsi="宋体" w:cs="宋体" w:eastAsia="宋体" w:hint="default"/>
                <w:w w:val="100"/>
                <w:sz w:val="21"/>
                <w:szCs w:val="21"/>
              </w:rPr>
              <w:t> </w:t>
            </w:r>
            <w:r>
              <w:rPr>
                <w:rFonts w:ascii="宋体" w:hAnsi="宋体" w:cs="宋体" w:eastAsia="宋体" w:hint="default"/>
                <w:sz w:val="21"/>
                <w:szCs w:val="21"/>
              </w:rPr>
              <w:t>政策补贴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500,000.00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中关村国际创新资</w:t>
            </w:r>
          </w:p>
          <w:p>
            <w:pPr>
              <w:pStyle w:val="TableParagraph"/>
              <w:spacing w:line="272" w:lineRule="exact" w:before="27"/>
              <w:ind w:left="108" w:right="189"/>
              <w:jc w:val="left"/>
              <w:rPr>
                <w:rFonts w:ascii="宋体" w:hAnsi="宋体" w:cs="宋体" w:eastAsia="宋体" w:hint="default"/>
                <w:sz w:val="21"/>
                <w:szCs w:val="21"/>
              </w:rPr>
            </w:pPr>
            <w:r>
              <w:rPr>
                <w:rFonts w:ascii="宋体" w:hAnsi="宋体" w:cs="宋体" w:eastAsia="宋体" w:hint="default"/>
                <w:sz w:val="21"/>
                <w:szCs w:val="21"/>
              </w:rPr>
              <w:t>源支持资金</w:t>
            </w:r>
            <w:r>
              <w:rPr>
                <w:rFonts w:ascii="宋体" w:hAnsi="宋体" w:cs="宋体" w:eastAsia="宋体" w:hint="default"/>
                <w:sz w:val="21"/>
                <w:szCs w:val="21"/>
              </w:rPr>
              <w:t>-</w:t>
            </w:r>
            <w:r>
              <w:rPr>
                <w:rFonts w:ascii="宋体" w:hAnsi="宋体" w:cs="宋体" w:eastAsia="宋体" w:hint="default"/>
                <w:sz w:val="21"/>
                <w:szCs w:val="21"/>
              </w:rPr>
              <w:t>境外分</w:t>
            </w:r>
            <w:r>
              <w:rPr>
                <w:rFonts w:ascii="宋体" w:hAnsi="宋体" w:cs="宋体" w:eastAsia="宋体" w:hint="default"/>
                <w:w w:val="100"/>
                <w:sz w:val="21"/>
                <w:szCs w:val="21"/>
              </w:rPr>
              <w:t> </w:t>
            </w:r>
            <w:r>
              <w:rPr>
                <w:rFonts w:ascii="宋体" w:hAnsi="宋体" w:cs="宋体" w:eastAsia="宋体" w:hint="default"/>
                <w:sz w:val="21"/>
                <w:szCs w:val="21"/>
              </w:rPr>
              <w:t>支机构拨款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427,459.00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社保稳岗补贴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399,116.56</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225,519.39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创新性房租补贴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27,429.75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581,700.00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7,559,100.37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807,219.39</w:t>
            </w:r>
          </w:p>
        </w:tc>
        <w:tc>
          <w:tcPr>
            <w:tcW w:w="23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40" w:right="1560"/>
        </w:sectPr>
      </w:pPr>
    </w:p>
    <w:p>
      <w:pPr>
        <w:pStyle w:val="BodyText"/>
        <w:spacing w:line="240" w:lineRule="auto" w:before="36"/>
        <w:ind w:left="237" w:right="0"/>
        <w:jc w:val="left"/>
      </w:pPr>
      <w:r>
        <w:rPr/>
        <w:t>其他说明：</w:t>
      </w:r>
    </w:p>
    <w:p>
      <w:pPr>
        <w:spacing w:line="300" w:lineRule="auto" w:before="145"/>
        <w:ind w:left="237" w:right="87"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64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pStyle w:val="BodyText"/>
        <w:tabs>
          <w:tab w:pos="1079" w:val="left" w:leader="none"/>
        </w:tabs>
        <w:spacing w:line="240" w:lineRule="auto" w:before="6"/>
        <w:ind w:left="2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20" w:space="4602"/>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13,320,000.00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13,320,000.00</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废损失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203,477.30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203,477.30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2,818.70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2,818.70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48,000.00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15,195.50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48,000.00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13,574,296.00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2,147,195.50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13,574,296.00</w:t>
            </w:r>
          </w:p>
        </w:tc>
      </w:tr>
    </w:tbl>
    <w:p>
      <w:pPr>
        <w:pStyle w:val="BodyText"/>
        <w:spacing w:line="240" w:lineRule="auto" w:before="26"/>
        <w:ind w:left="237" w:right="910"/>
        <w:jc w:val="left"/>
      </w:pPr>
      <w:r>
        <w:rPr/>
        <w:t>其他说明：</w:t>
      </w:r>
    </w:p>
    <w:p>
      <w:pPr>
        <w:pStyle w:val="BodyText"/>
        <w:spacing w:line="357" w:lineRule="auto" w:before="57"/>
        <w:ind w:left="237" w:right="234" w:firstLine="420"/>
        <w:jc w:val="left"/>
      </w:pPr>
      <w:r>
        <w:rPr/>
        <w:t>本年对外捐赠支出主要为本公司向清华大学教育基金会捐赠</w:t>
      </w:r>
      <w:r>
        <w:rPr>
          <w:spacing w:val="-54"/>
        </w:rPr>
        <w:t> </w:t>
      </w:r>
      <w:r>
        <w:rPr>
          <w:rFonts w:ascii="宋体" w:hAnsi="宋体" w:cs="宋体" w:eastAsia="宋体" w:hint="default"/>
        </w:rPr>
        <w:t>12,000,000.00</w:t>
      </w:r>
      <w:r>
        <w:rPr>
          <w:rFonts w:ascii="宋体" w:hAnsi="宋体" w:cs="宋体" w:eastAsia="宋体" w:hint="default"/>
          <w:spacing w:val="-56"/>
        </w:rPr>
        <w:t> </w:t>
      </w:r>
      <w:r>
        <w:rPr/>
        <w:t>元，向上海华扬</w:t>
      </w:r>
      <w:r>
        <w:rPr>
          <w:w w:val="100"/>
        </w:rPr>
        <w:t> </w:t>
      </w:r>
      <w:r>
        <w:rPr/>
        <w:t>联众公益基金捐赠</w:t>
      </w:r>
      <w:r>
        <w:rPr>
          <w:spacing w:val="-55"/>
        </w:rPr>
        <w:t> </w:t>
      </w:r>
      <w:r>
        <w:rPr>
          <w:rFonts w:ascii="宋体" w:hAnsi="宋体" w:cs="宋体" w:eastAsia="宋体" w:hint="default"/>
        </w:rPr>
        <w:t>1,020,000.00</w:t>
      </w:r>
      <w:r>
        <w:rPr/>
        <w:t>，向上海市慈善基金会捐赠</w:t>
      </w:r>
      <w:r>
        <w:rPr>
          <w:spacing w:val="-55"/>
        </w:rPr>
        <w:t> </w:t>
      </w:r>
      <w:r>
        <w:rPr>
          <w:rFonts w:ascii="宋体" w:hAnsi="宋体" w:cs="宋体" w:eastAsia="宋体" w:hint="default"/>
        </w:rPr>
        <w:t>300,000.00</w:t>
      </w:r>
      <w:r>
        <w:rPr>
          <w:rFonts w:ascii="宋体" w:hAnsi="宋体" w:cs="宋体" w:eastAsia="宋体" w:hint="default"/>
          <w:spacing w:val="-55"/>
        </w:rPr>
        <w:t> </w:t>
      </w:r>
      <w:r>
        <w:rPr>
          <w:spacing w:val="-3"/>
        </w:rPr>
        <w:t>元。</w:t>
      </w:r>
      <w:r>
        <w:rPr/>
      </w:r>
    </w:p>
    <w:p>
      <w:pPr>
        <w:spacing w:after="0" w:line="357" w:lineRule="auto"/>
        <w:jc w:val="left"/>
        <w:sectPr>
          <w:type w:val="continuous"/>
          <w:pgSz w:w="11910" w:h="16840"/>
          <w:pgMar w:top="1120" w:bottom="1380" w:left="1040" w:right="1560"/>
        </w:sectPr>
      </w:pPr>
    </w:p>
    <w:p>
      <w:pPr>
        <w:pStyle w:val="Heading3"/>
        <w:spacing w:line="290" w:lineRule="auto" w:before="90"/>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48,426,002.04</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34,631,896.78</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-25,998,178.80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-8,537,200.07</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22,427,823.24</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spacing w:val="-1"/>
                <w:sz w:val="21"/>
              </w:rPr>
              <w:t>26,094,696.71</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3"/>
        <w:spacing w:line="240" w:lineRule="auto"/>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left="23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138,652,538.99</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20,797,880.85</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769,624.62</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-9,614.44</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2,960,198.39</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677,781.44</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-1,297,354.15</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2,999,979.63</w:t>
            </w:r>
          </w:p>
        </w:tc>
      </w:tr>
      <w:tr>
        <w:trPr>
          <w:trHeight w:val="300"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52" w:lineRule="exact"/>
              <w:ind w:left="106" w:right="0"/>
              <w:jc w:val="left"/>
              <w:rPr>
                <w:rFonts w:ascii="宋体" w:hAnsi="宋体" w:cs="宋体" w:eastAsia="宋体" w:hint="default"/>
                <w:sz w:val="22"/>
                <w:szCs w:val="22"/>
              </w:rPr>
            </w:pPr>
            <w:r>
              <w:rPr>
                <w:rFonts w:ascii="宋体" w:hAnsi="宋体" w:cs="宋体" w:eastAsia="宋体" w:hint="default"/>
                <w:sz w:val="22"/>
                <w:szCs w:val="22"/>
              </w:rPr>
              <w:t>研发费用加计扣除影响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-4,470,673.10</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22,427,823.24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BodyText"/>
        <w:spacing w:line="240" w:lineRule="auto" w:before="36"/>
        <w:ind w:left="237" w:right="1800"/>
        <w:jc w:val="left"/>
      </w:pPr>
      <w:r>
        <w:rPr/>
        <w:t>其他说明：</w:t>
      </w:r>
    </w:p>
    <w:p>
      <w:pPr>
        <w:spacing w:line="290" w:lineRule="auto" w:before="58"/>
        <w:ind w:left="237" w:right="18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72" w:lineRule="exact" w:before="42"/>
        <w:ind w:left="237" w:right="-15"/>
        <w:jc w:val="left"/>
      </w:pPr>
      <w:r>
        <w:rPr/>
        <w:t>√适用</w:t>
      </w:r>
      <w:r>
        <w:rPr>
          <w:spacing w:val="-2"/>
        </w:rPr>
        <w:t> </w:t>
      </w:r>
      <w:r>
        <w:rPr/>
        <w:t>□不适用</w:t>
      </w:r>
      <w:r>
        <w:rPr>
          <w:spacing w:val="-103"/>
        </w:rPr>
        <w:t> </w:t>
      </w:r>
      <w:r>
        <w:rPr>
          <w:spacing w:val="-103"/>
        </w:rPr>
      </w:r>
      <w:r>
        <w:rPr>
          <w:spacing w:val="-2"/>
        </w:rPr>
        <w:t>详见本节七、</w:t>
      </w:r>
      <w:r>
        <w:rPr>
          <w:rFonts w:ascii="宋体" w:hAnsi="宋体" w:cs="宋体" w:eastAsia="宋体" w:hint="default"/>
          <w:spacing w:val="-2"/>
        </w:rPr>
        <w:t>48</w:t>
      </w:r>
      <w:r>
        <w:rPr>
          <w:spacing w:val="-2"/>
        </w:rPr>
        <w:t>“其他综合收益。”</w:t>
      </w:r>
    </w:p>
    <w:p>
      <w:pPr>
        <w:pStyle w:val="Heading3"/>
        <w:spacing w:line="290" w:lineRule="auto" w:before="34"/>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4"/>
        <w:ind w:left="237" w:right="180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45,862,442.18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22,580,655.57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6,355,528.41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8,241,147.21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3,737,885.01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3,066,375.40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其他经营性往来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34,981,974.10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68,642,960.53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90,937,829.70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102,531,138.71</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spacing w:line="290" w:lineRule="auto" w:before="36"/>
        <w:ind w:left="237" w:right="0" w:firstLine="0"/>
        <w:jc w:val="left"/>
        <w:rPr>
          <w:rFonts w:ascii="宋体" w:hAnsi="宋体" w:cs="宋体" w:eastAsia="宋体" w:hint="default"/>
          <w:sz w:val="21"/>
          <w:szCs w:val="21"/>
        </w:rPr>
      </w:pPr>
      <w:r>
        <w:rPr>
          <w:rFonts w:ascii="宋体" w:hAnsi="宋体" w:cs="宋体" w:eastAsia="宋体" w:hint="default"/>
          <w:spacing w:val="-2"/>
          <w:sz w:val="21"/>
          <w:szCs w:val="21"/>
        </w:rPr>
        <w:t>收到的其他与经营活动有关的现金说明：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pStyle w:val="BodyText"/>
        <w:spacing w:line="240" w:lineRule="auto" w:before="14"/>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023" w:space="2499"/>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55,318,154.87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44,107,930.07</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46,092,748.35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51,383,904.49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办公及</w:t>
            </w:r>
            <w:r>
              <w:rPr>
                <w:rFonts w:ascii="宋体" w:hAnsi="宋体" w:cs="宋体" w:eastAsia="宋体" w:hint="default"/>
                <w:sz w:val="21"/>
                <w:szCs w:val="21"/>
              </w:rPr>
              <w:t>IT</w:t>
            </w:r>
            <w:r>
              <w:rPr>
                <w:rFonts w:ascii="宋体" w:hAnsi="宋体" w:cs="宋体" w:eastAsia="宋体" w:hint="default"/>
                <w:sz w:val="21"/>
                <w:szCs w:val="21"/>
              </w:rPr>
              <w:t>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25,805,402.91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14,512,082.23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23,628,069.11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5,980,515.48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19,516,611.30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16,504,026.37</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广告与宣传</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16,376,671.78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7,711,911.27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7,967,201.11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12,225,997.42</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6,455,538.24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7,770,816.36</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市场调研费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446,149.32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2,266,380.25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其他经营往来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103,151,287.98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109,997,314.32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304,757,834.97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272,460,878.26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40" w:right="1560"/>
        </w:sectPr>
      </w:pPr>
    </w:p>
    <w:p>
      <w:pPr>
        <w:spacing w:line="290" w:lineRule="auto" w:before="36"/>
        <w:ind w:left="237" w:right="0"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支付的其他与经营活动有关的现金说明：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90" w:lineRule="auto" w:before="14"/>
        <w:ind w:left="237" w:right="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pStyle w:val="BodyText"/>
        <w:spacing w:line="240" w:lineRule="auto" w:before="14"/>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8" w:val="left" w:leader="none"/>
        </w:tabs>
        <w:spacing w:line="240" w:lineRule="auto" w:before="139"/>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023" w:space="2499"/>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990,381.30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990,381.30</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90" w:lineRule="auto" w:before="26"/>
        <w:ind w:left="237" w:right="0"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支付的其他与投资活动有关的现金说明：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pStyle w:val="BodyText"/>
        <w:spacing w:line="240" w:lineRule="auto" w:before="12"/>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023" w:space="24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39,895,100.00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质押借款保证金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22,921,470.00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银行汇票保证金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60,000,000.00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62,816,570.00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60,000,000.00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90" w:lineRule="auto" w:before="26"/>
        <w:ind w:left="237" w:right="0" w:firstLine="0"/>
        <w:jc w:val="left"/>
        <w:rPr>
          <w:rFonts w:ascii="宋体" w:hAnsi="宋体" w:cs="宋体" w:eastAsia="宋体" w:hint="default"/>
          <w:sz w:val="21"/>
          <w:szCs w:val="21"/>
        </w:rPr>
      </w:pPr>
      <w:r>
        <w:rPr>
          <w:rFonts w:ascii="宋体" w:hAnsi="宋体" w:cs="宋体" w:eastAsia="宋体" w:hint="default"/>
          <w:spacing w:val="-2"/>
          <w:sz w:val="21"/>
          <w:szCs w:val="21"/>
        </w:rPr>
        <w:t>收到的其他与筹资活动有关的现金说明：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pStyle w:val="BodyText"/>
        <w:spacing w:line="240" w:lineRule="auto" w:before="12"/>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023" w:space="24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票据池保证金</w:t>
            </w:r>
            <w:r>
              <w:rPr>
                <w:rFonts w:ascii="宋体" w:hAnsi="宋体" w:cs="宋体" w:eastAsia="宋体" w:hint="default"/>
                <w:sz w:val="21"/>
                <w:szCs w:val="21"/>
              </w:rPr>
              <w:t>-</w:t>
            </w:r>
            <w:r>
              <w:rPr>
                <w:rFonts w:ascii="宋体" w:hAnsi="宋体" w:cs="宋体" w:eastAsia="宋体" w:hint="default"/>
                <w:sz w:val="21"/>
                <w:szCs w:val="21"/>
              </w:rPr>
              <w:t>浙商银行北京分行</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为子公司银行借款提供质押担保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18,800,000.00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偿还上海华扬联众企业管理有限公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司借款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14,000,000.00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62,800,000.00</w:t>
            </w: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pStyle w:val="BodyText"/>
        <w:spacing w:line="290" w:lineRule="auto" w:before="26"/>
        <w:ind w:left="237" w:right="0"/>
        <w:jc w:val="left"/>
      </w:pPr>
      <w:r>
        <w:rPr>
          <w:spacing w:val="-2"/>
        </w:rPr>
        <w:t>支付的其他与筹资活动有关的现金说明：</w:t>
      </w:r>
      <w:r>
        <w:rPr>
          <w:spacing w:val="-69"/>
        </w:rPr>
        <w:t> </w:t>
      </w:r>
      <w:r>
        <w:rPr>
          <w:spacing w:val="-69"/>
        </w:rPr>
      </w:r>
      <w:r>
        <w:rPr/>
        <w:t>无</w:t>
      </w:r>
    </w:p>
    <w:p>
      <w:pPr>
        <w:pStyle w:val="Heading3"/>
        <w:spacing w:line="290" w:lineRule="auto" w:before="12"/>
        <w:ind w:left="237" w:right="1362"/>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79" w:val="left" w:leader="none"/>
        </w:tabs>
        <w:spacing w:line="240" w:lineRule="auto" w:before="12"/>
        <w:ind w:left="237"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4023" w:space="24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116,224,715.75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124,081,625.49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118,845,174.89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28,201,760.33</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7,718,295.03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6,897,246.83</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1,743,790.80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1,670,287.97</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9,347,108.12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10,116,959.92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1,678,872.67</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201,758.89</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75,829,742.71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46,470,498.11</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66,786,695.30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2,738,737.95</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-25,998,178.82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-8,537,200.07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-117,740,565.46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-97,961,482.95</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-1,453,533,290.48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-1,113,582,158.34</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749,951,015.07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717,969,393.19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-450,623,738.20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-280,255,458.90</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339,901,593.10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399,080,431.56</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399,080,431.56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277,425,619.90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-59,178,838.46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121,654,811.66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3"/>
        <w:spacing w:line="240" w:lineRule="auto"/>
        <w:ind w:left="217" w:right="-15"/>
        <w:jc w:val="left"/>
        <w:rPr>
          <w:b w:val="0"/>
          <w:bCs w:val="0"/>
        </w:rPr>
      </w:pPr>
      <w:r>
        <w:rPr>
          <w:rFonts w:ascii="宋体" w:hAnsi="宋体" w:cs="宋体" w:eastAsia="宋体" w:hint="default"/>
        </w:rPr>
        <w:t>(2).</w:t>
      </w:r>
      <w:r>
        <w:rPr/>
        <w:t>本期支付的取得子公司的现金净额</w:t>
      </w:r>
      <w:r>
        <w:rPr>
          <w:b w:val="0"/>
          <w:bCs w:val="0"/>
        </w:rPr>
      </w:r>
    </w:p>
    <w:p>
      <w:pPr>
        <w:spacing w:line="290" w:lineRule="auto" w:before="56"/>
        <w:ind w:left="217" w:right="-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90" w:lineRule="auto" w:before="12"/>
        <w:ind w:left="217" w:right="8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pStyle w:val="BodyText"/>
        <w:spacing w:line="240" w:lineRule="auto" w:before="12"/>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8"/>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339,901,593.10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399,080,431.56</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856,596.97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952,220.91</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339,044,996.13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398,128,210.65</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339,901,593.10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399,080,431.56</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37" w:right="910"/>
        <w:jc w:val="left"/>
      </w:pPr>
      <w:r>
        <w:rPr/>
        <w:t>其他说明：</w:t>
      </w:r>
    </w:p>
    <w:p>
      <w:pPr>
        <w:pStyle w:val="BodyText"/>
        <w:spacing w:line="240" w:lineRule="auto" w:before="58"/>
        <w:ind w:left="237" w:right="910"/>
        <w:jc w:val="left"/>
      </w:pPr>
      <w:r>
        <w:rPr/>
        <w:t>□适用 √不适用</w:t>
      </w: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040" w:right="1560"/>
        </w:sectPr>
      </w:pPr>
    </w:p>
    <w:p>
      <w:pPr>
        <w:spacing w:line="290" w:lineRule="auto" w:before="36"/>
        <w:ind w:left="237" w:right="0"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237" w:right="0"/>
        <w:jc w:val="left"/>
      </w:pPr>
      <w:r>
        <w:rPr/>
        <w:t>□适用 √不适用</w:t>
      </w:r>
    </w:p>
    <w:p>
      <w:pPr>
        <w:pStyle w:val="Heading3"/>
        <w:spacing w:line="240" w:lineRule="auto" w:before="58"/>
        <w:ind w:left="237" w:right="0"/>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015" w:val="left" w:leader="none"/>
        </w:tabs>
        <w:spacing w:line="240" w:lineRule="auto"/>
        <w:ind w:left="-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755" w:space="40"/>
            <w:col w:w="2515"/>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82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55,550,000.00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票据池、保函保证金，以及</w:t>
            </w:r>
          </w:p>
          <w:p>
            <w:pPr>
              <w:pStyle w:val="TableParagraph"/>
              <w:spacing w:line="272" w:lineRule="exact" w:before="27"/>
              <w:ind w:left="105" w:right="312"/>
              <w:jc w:val="left"/>
              <w:rPr>
                <w:rFonts w:ascii="宋体" w:hAnsi="宋体" w:cs="宋体" w:eastAsia="宋体" w:hint="default"/>
                <w:sz w:val="21"/>
                <w:szCs w:val="21"/>
              </w:rPr>
            </w:pPr>
            <w:r>
              <w:rPr>
                <w:rFonts w:ascii="宋体" w:hAnsi="宋体" w:cs="宋体" w:eastAsia="宋体" w:hint="default"/>
                <w:spacing w:val="-2"/>
                <w:sz w:val="21"/>
                <w:szCs w:val="21"/>
              </w:rPr>
              <w:t>为子公司银行借款提供担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保</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
        </w:tc>
        <w:tc>
          <w:tcPr>
            <w:tcW w:w="2744"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55,550,000.00</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7" w:right="917"/>
        <w:jc w:val="left"/>
      </w:pPr>
      <w:r>
        <w:rPr>
          <w:spacing w:val="-1"/>
        </w:rPr>
        <w:t>其他说明：</w:t>
      </w:r>
      <w:r>
        <w:rPr>
          <w:spacing w:val="-97"/>
        </w:rPr>
        <w:t> </w:t>
      </w:r>
      <w:r>
        <w:rPr>
          <w:spacing w:val="-97"/>
        </w:rPr>
      </w:r>
      <w:r>
        <w:rPr/>
        <w:t>无</w:t>
      </w:r>
    </w:p>
    <w:p>
      <w:pPr>
        <w:pStyle w:val="Heading3"/>
        <w:spacing w:line="292" w:lineRule="auto" w:before="12"/>
        <w:ind w:left="237" w:right="-19"/>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0"/>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040" w:right="1560"/>
          <w:cols w:num="2" w:equalWidth="0">
            <w:col w:w="2220" w:space="5773"/>
            <w:col w:w="131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18,144,525.80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124,529,509.47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163,690.00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1,420,207.18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940,714,478.93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5,738,358.32</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4,225,309.15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28,999,141.76</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108,704.00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943,137.64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641,390,223.20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3,912,480.36</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270,068.77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1,853,535.98</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67,617,382.00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412,466.03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1,479,726.91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10,155,661.73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72,787.00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631,514.57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94,415,619.40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575,935.28</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66,616.14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457,199.89</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1,581,140.00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9,644.95</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55,665.00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482,960.67</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1,789.00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12,278.26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7,069.00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61,332.06</w:t>
            </w:r>
          </w:p>
        </w:tc>
      </w:tr>
    </w:tbl>
    <w:p>
      <w:pPr>
        <w:pStyle w:val="BodyText"/>
        <w:spacing w:line="290" w:lineRule="auto" w:before="26"/>
        <w:ind w:left="217" w:right="8219"/>
        <w:jc w:val="left"/>
      </w:pPr>
      <w:r>
        <w:rPr/>
        <w:t>其他说明：</w:t>
      </w:r>
      <w:r>
        <w:rPr>
          <w:spacing w:val="-102"/>
        </w:rPr>
        <w:t> </w:t>
      </w:r>
      <w:r>
        <w:rPr>
          <w:spacing w:val="-102"/>
        </w:rPr>
      </w:r>
      <w:r>
        <w:rPr/>
        <w:t>无</w:t>
      </w:r>
    </w:p>
    <w:p>
      <w:pPr>
        <w:pStyle w:val="Heading3"/>
        <w:spacing w:line="272" w:lineRule="exact" w:before="42"/>
        <w:ind w:left="644" w:right="0"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34"/>
        <w:ind w:left="217" w:right="0"/>
        <w:jc w:val="left"/>
      </w:pPr>
      <w:r>
        <w:rPr/>
        <w:t>√适用 □不适用</w:t>
      </w:r>
    </w:p>
    <w:p>
      <w:pPr>
        <w:spacing w:line="240" w:lineRule="auto" w:before="3"/>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4503"/>
        <w:gridCol w:w="1277"/>
        <w:gridCol w:w="991"/>
        <w:gridCol w:w="2516"/>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境外实体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z w:val="21"/>
                <w:szCs w:val="21"/>
              </w:rPr>
              <w:t>本位币</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HYLINK(USA)DIGITAL SOLUTION</w:t>
            </w:r>
            <w:r>
              <w:rPr>
                <w:rFonts w:ascii="宋体" w:hAnsi="宋体" w:cs="宋体" w:eastAsia="宋体" w:hint="default"/>
                <w:spacing w:val="-4"/>
                <w:sz w:val="21"/>
                <w:szCs w:val="21"/>
              </w:rPr>
              <w:t> </w:t>
            </w:r>
            <w:r>
              <w:rPr>
                <w:rFonts w:ascii="宋体" w:hAnsi="宋体" w:cs="宋体" w:eastAsia="宋体" w:hint="default"/>
                <w:sz w:val="21"/>
                <w:szCs w:val="21"/>
              </w:rPr>
              <w:t>CO.,LIMITED</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“HYLINK (USA)”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美国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8"/>
              <w:jc w:val="right"/>
              <w:rPr>
                <w:rFonts w:ascii="宋体" w:hAnsi="宋体" w:cs="宋体" w:eastAsia="宋体" w:hint="default"/>
                <w:sz w:val="21"/>
                <w:szCs w:val="21"/>
              </w:rPr>
            </w:pPr>
            <w:r>
              <w:rPr>
                <w:rFonts w:ascii="宋体" w:hAnsi="宋体" w:cs="宋体" w:eastAsia="宋体" w:hint="default"/>
                <w:sz w:val="21"/>
                <w:szCs w:val="21"/>
              </w:rPr>
              <w:t>美元</w:t>
            </w:r>
          </w:p>
        </w:tc>
        <w:tc>
          <w:tcPr>
            <w:tcW w:w="25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7"/>
                <w:sz w:val="21"/>
                <w:szCs w:val="21"/>
              </w:rPr>
              <w:t>其经营所处的主要经济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环境中的货币</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HYLINK(UK) DIGITAL</w:t>
            </w:r>
            <w:r>
              <w:rPr>
                <w:rFonts w:ascii="宋体"/>
                <w:spacing w:val="-2"/>
                <w:sz w:val="21"/>
              </w:rPr>
              <w:t> </w:t>
            </w:r>
            <w:r>
              <w:rPr>
                <w:rFonts w:ascii="宋体"/>
                <w:sz w:val="21"/>
              </w:rPr>
              <w:t>SOLUTION.,LIMITED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英国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英镑</w:t>
            </w:r>
          </w:p>
        </w:tc>
        <w:tc>
          <w:tcPr>
            <w:tcW w:w="2516" w:type="dxa"/>
            <w:vMerge/>
            <w:tcBorders>
              <w:left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tabs>
                <w:tab w:pos="1154" w:val="left" w:leader="none"/>
              </w:tabs>
              <w:spacing w:line="241" w:lineRule="exact"/>
              <w:ind w:left="103" w:right="0"/>
              <w:jc w:val="left"/>
              <w:rPr>
                <w:rFonts w:ascii="宋体" w:hAnsi="宋体" w:cs="宋体" w:eastAsia="宋体" w:hint="default"/>
                <w:sz w:val="21"/>
                <w:szCs w:val="21"/>
              </w:rPr>
            </w:pPr>
            <w:r>
              <w:rPr>
                <w:rFonts w:ascii="宋体"/>
                <w:spacing w:val="-1"/>
                <w:sz w:val="21"/>
              </w:rPr>
              <w:t>HYTHINK</w:t>
              <w:tab/>
              <w:t>KOREA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韩国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韩元</w:t>
            </w:r>
          </w:p>
        </w:tc>
        <w:tc>
          <w:tcPr>
            <w:tcW w:w="2516"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60" w:right="1340"/>
        </w:sectPr>
      </w:pPr>
    </w:p>
    <w:p>
      <w:pPr>
        <w:pStyle w:val="Heading3"/>
        <w:spacing w:line="240" w:lineRule="auto"/>
        <w:ind w:left="217" w:right="522"/>
        <w:jc w:val="left"/>
        <w:rPr>
          <w:b w:val="0"/>
          <w:bCs w:val="0"/>
        </w:rPr>
      </w:pPr>
      <w:r>
        <w:rPr>
          <w:rFonts w:ascii="宋体" w:hAnsi="宋体" w:cs="宋体" w:eastAsia="宋体" w:hint="default"/>
        </w:rPr>
        <w:t>72</w:t>
      </w:r>
      <w:r>
        <w:rPr/>
        <w:t>、</w:t>
      </w:r>
      <w:r>
        <w:rPr>
          <w:spacing w:val="-25"/>
        </w:rPr>
        <w:t> </w:t>
      </w:r>
      <w:r>
        <w:rPr/>
        <w:t>套期</w:t>
      </w:r>
      <w:r>
        <w:rPr>
          <w:b w:val="0"/>
          <w:bCs w:val="0"/>
        </w:rPr>
      </w:r>
    </w:p>
    <w:p>
      <w:pPr>
        <w:spacing w:line="290" w:lineRule="auto" w:before="58"/>
        <w:ind w:left="217" w:right="522"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3"/>
        <w:spacing w:line="240" w:lineRule="auto" w:before="14"/>
        <w:ind w:left="217" w:right="-13"/>
        <w:jc w:val="left"/>
        <w:rPr>
          <w:b w:val="0"/>
          <w:bCs w:val="0"/>
        </w:rPr>
      </w:pPr>
      <w:r>
        <w:rPr>
          <w:rFonts w:ascii="宋体" w:hAnsi="宋体" w:cs="宋体" w:eastAsia="宋体" w:hint="default"/>
        </w:rPr>
        <w:t>(1).</w:t>
      </w:r>
      <w:r>
        <w:rPr/>
        <w:t>政府补助基本情况</w:t>
      </w:r>
      <w:r>
        <w:rPr>
          <w:b w:val="0"/>
          <w:bCs w:val="0"/>
        </w:rPr>
      </w:r>
    </w:p>
    <w:p>
      <w:pPr>
        <w:pStyle w:val="BodyText"/>
        <w:tabs>
          <w:tab w:pos="1059" w:val="left" w:leader="none"/>
        </w:tabs>
        <w:spacing w:line="240" w:lineRule="auto" w:before="56"/>
        <w:ind w:left="21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340"/>
          <w:cols w:num="2" w:equalWidth="0">
            <w:col w:w="2335" w:space="4187"/>
            <w:col w:w="29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投贷奖财政贷款贴息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sz w:val="21"/>
              </w:rPr>
              <w:t>4,799,433.00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4,799,433.00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海淀区政府上市中介</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sz w:val="21"/>
              </w:rPr>
              <w:t>3,000,000.00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3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费补贴</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现代服务业共性关键</w:t>
            </w:r>
          </w:p>
          <w:p>
            <w:pPr>
              <w:pStyle w:val="TableParagraph"/>
              <w:spacing w:line="240" w:lineRule="auto"/>
              <w:ind w:left="103" w:right="254"/>
              <w:jc w:val="left"/>
              <w:rPr>
                <w:rFonts w:ascii="宋体" w:hAnsi="宋体" w:cs="宋体" w:eastAsia="宋体" w:hint="default"/>
                <w:sz w:val="21"/>
                <w:szCs w:val="21"/>
              </w:rPr>
            </w:pPr>
            <w:r>
              <w:rPr>
                <w:rFonts w:ascii="宋体" w:hAnsi="宋体" w:cs="宋体" w:eastAsia="宋体" w:hint="default"/>
                <w:sz w:val="21"/>
                <w:szCs w:val="21"/>
              </w:rPr>
              <w:t>技术研发及应用示范</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2,505,095.06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2,505,095.06</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大数据广告图分析平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台拨款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中关村股权交服务集</w:t>
            </w:r>
          </w:p>
          <w:p>
            <w:pPr>
              <w:pStyle w:val="TableParagraph"/>
              <w:spacing w:line="272" w:lineRule="exact" w:before="26"/>
              <w:ind w:left="103" w:right="254"/>
              <w:jc w:val="left"/>
              <w:rPr>
                <w:rFonts w:ascii="宋体" w:hAnsi="宋体" w:cs="宋体" w:eastAsia="宋体" w:hint="default"/>
                <w:sz w:val="21"/>
                <w:szCs w:val="21"/>
              </w:rPr>
            </w:pPr>
            <w:r>
              <w:rPr>
                <w:rFonts w:ascii="宋体" w:hAnsi="宋体" w:cs="宋体" w:eastAsia="宋体" w:hint="default"/>
                <w:sz w:val="21"/>
                <w:szCs w:val="21"/>
              </w:rPr>
              <w:t>团有限公司上市政策</w:t>
            </w:r>
            <w:r>
              <w:rPr>
                <w:rFonts w:ascii="宋体" w:hAnsi="宋体" w:cs="宋体" w:eastAsia="宋体" w:hint="default"/>
                <w:w w:val="100"/>
                <w:sz w:val="21"/>
                <w:szCs w:val="21"/>
              </w:rPr>
              <w:t> </w:t>
            </w:r>
            <w:r>
              <w:rPr>
                <w:rFonts w:ascii="宋体" w:hAnsi="宋体" w:cs="宋体" w:eastAsia="宋体" w:hint="default"/>
                <w:sz w:val="21"/>
                <w:szCs w:val="21"/>
              </w:rPr>
              <w:t>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中关村国际创新资源</w:t>
            </w:r>
          </w:p>
          <w:p>
            <w:pPr>
              <w:pStyle w:val="TableParagraph"/>
              <w:spacing w:line="272" w:lineRule="exact" w:before="27"/>
              <w:ind w:left="103" w:right="151"/>
              <w:jc w:val="left"/>
              <w:rPr>
                <w:rFonts w:ascii="宋体" w:hAnsi="宋体" w:cs="宋体" w:eastAsia="宋体" w:hint="default"/>
                <w:sz w:val="21"/>
                <w:szCs w:val="21"/>
              </w:rPr>
            </w:pPr>
            <w:r>
              <w:rPr>
                <w:rFonts w:ascii="宋体" w:hAnsi="宋体" w:cs="宋体" w:eastAsia="宋体" w:hint="default"/>
                <w:spacing w:val="-2"/>
                <w:sz w:val="21"/>
                <w:szCs w:val="21"/>
              </w:rPr>
              <w:t>支持资金</w:t>
            </w:r>
            <w:r>
              <w:rPr>
                <w:rFonts w:ascii="宋体" w:hAnsi="宋体" w:cs="宋体" w:eastAsia="宋体" w:hint="default"/>
                <w:spacing w:val="-2"/>
                <w:sz w:val="21"/>
                <w:szCs w:val="21"/>
              </w:rPr>
              <w:t>-</w:t>
            </w:r>
            <w:r>
              <w:rPr>
                <w:rFonts w:ascii="宋体" w:hAnsi="宋体" w:cs="宋体" w:eastAsia="宋体" w:hint="default"/>
                <w:spacing w:val="-2"/>
                <w:sz w:val="21"/>
                <w:szCs w:val="21"/>
              </w:rPr>
              <w:t>境外分支机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构拨款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427,459.00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427,459.00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社保稳岗补贴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399,116.56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399,116.56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创新性房租补贴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27,429.75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27,429.75</w:t>
            </w:r>
          </w:p>
        </w:tc>
      </w:tr>
    </w:tbl>
    <w:p>
      <w:pPr>
        <w:spacing w:line="240" w:lineRule="auto" w:before="12"/>
        <w:rPr>
          <w:rFonts w:ascii="宋体" w:hAnsi="宋体" w:cs="宋体" w:eastAsia="宋体" w:hint="default"/>
          <w:sz w:val="19"/>
          <w:szCs w:val="19"/>
        </w:rPr>
      </w:pPr>
    </w:p>
    <w:p>
      <w:pPr>
        <w:pStyle w:val="Heading3"/>
        <w:spacing w:line="240" w:lineRule="auto"/>
        <w:ind w:left="217" w:right="2465"/>
        <w:jc w:val="left"/>
        <w:rPr>
          <w:b w:val="0"/>
          <w:bCs w:val="0"/>
        </w:rPr>
      </w:pPr>
      <w:r>
        <w:rPr>
          <w:rFonts w:ascii="宋体" w:hAnsi="宋体" w:cs="宋体" w:eastAsia="宋体" w:hint="default"/>
        </w:rPr>
        <w:t>(2).</w:t>
      </w:r>
      <w:r>
        <w:rPr/>
        <w:t>政府补助退回情况</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spacing w:line="249" w:lineRule="exact"/>
        <w:ind w:left="217" w:right="2465"/>
        <w:jc w:val="left"/>
      </w:pPr>
      <w:r>
        <w:rPr>
          <w:w w:val="100"/>
        </w:rPr>
        <w:t>无</w:t>
      </w:r>
    </w:p>
    <w:p>
      <w:pPr>
        <w:pStyle w:val="Heading3"/>
        <w:spacing w:line="240" w:lineRule="auto" w:before="56"/>
        <w:ind w:left="217" w:right="2465"/>
        <w:jc w:val="left"/>
        <w:rPr>
          <w:b w:val="0"/>
          <w:bCs w:val="0"/>
        </w:rPr>
      </w:pPr>
      <w:r>
        <w:rPr>
          <w:rFonts w:ascii="宋体" w:hAnsi="宋体" w:cs="宋体" w:eastAsia="宋体" w:hint="default"/>
        </w:rPr>
        <w:t>74</w:t>
      </w:r>
      <w:r>
        <w:rPr/>
        <w:t>、</w:t>
      </w:r>
      <w:r>
        <w:rPr>
          <w:spacing w:val="-25"/>
        </w:rPr>
        <w:t> </w:t>
      </w:r>
      <w:r>
        <w:rPr/>
        <w:t>其他</w:t>
      </w:r>
      <w:r>
        <w:rPr>
          <w:b w:val="0"/>
          <w:bCs w:val="0"/>
        </w:rPr>
      </w:r>
    </w:p>
    <w:p>
      <w:pPr>
        <w:spacing w:line="290" w:lineRule="auto" w:before="58"/>
        <w:ind w:left="217" w:right="71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八、合并范围的变更</w:t>
      </w:r>
      <w:r>
        <w:rPr>
          <w:rFonts w:ascii="宋体" w:hAnsi="宋体" w:cs="宋体" w:eastAsia="宋体" w:hint="default"/>
          <w:sz w:val="21"/>
          <w:szCs w:val="21"/>
        </w:rPr>
      </w:r>
    </w:p>
    <w:p>
      <w:pPr>
        <w:pStyle w:val="Heading3"/>
        <w:spacing w:line="240" w:lineRule="auto" w:before="14"/>
        <w:ind w:left="217" w:right="246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17" w:right="2465"/>
        <w:jc w:val="left"/>
      </w:pPr>
      <w:r>
        <w:rPr/>
        <w:t>□适用 √不适用</w:t>
      </w:r>
    </w:p>
    <w:p>
      <w:pPr>
        <w:pStyle w:val="Heading3"/>
        <w:spacing w:line="240" w:lineRule="auto" w:before="58"/>
        <w:ind w:left="217" w:right="2465"/>
        <w:jc w:val="left"/>
        <w:rPr>
          <w:b w:val="0"/>
          <w:bCs w:val="0"/>
        </w:rPr>
      </w:pPr>
      <w:r>
        <w:rPr>
          <w:rFonts w:ascii="宋体" w:hAnsi="宋体" w:cs="宋体" w:eastAsia="宋体" w:hint="default"/>
        </w:rPr>
        <w:t>2</w:t>
      </w:r>
      <w:r>
        <w:rPr/>
        <w:t>、 同一控制下企业合并</w:t>
      </w:r>
      <w:r>
        <w:rPr>
          <w:b w:val="0"/>
          <w:bCs w:val="0"/>
        </w:rPr>
      </w:r>
    </w:p>
    <w:p>
      <w:pPr>
        <w:spacing w:line="290" w:lineRule="auto" w:before="56"/>
        <w:ind w:left="21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240" w:lineRule="auto" w:before="12"/>
        <w:ind w:left="217" w:right="2465"/>
        <w:jc w:val="left"/>
      </w:pPr>
      <w:r>
        <w:rPr/>
        <w:t>□适用 √不适用</w:t>
      </w:r>
    </w:p>
    <w:p>
      <w:pPr>
        <w:spacing w:after="0" w:line="240" w:lineRule="auto"/>
        <w:jc w:val="left"/>
        <w:sectPr>
          <w:footerReference w:type="default" r:id="rId56"/>
          <w:pgSz w:w="11910" w:h="16840"/>
          <w:pgMar w:footer="1195" w:header="882" w:top="1120" w:bottom="1380" w:left="1060" w:right="1560"/>
        </w:sectPr>
      </w:pPr>
    </w:p>
    <w:p>
      <w:pPr>
        <w:spacing w:before="20"/>
        <w:ind w:left="6395" w:right="639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69"/>
        <w:ind w:left="140" w:right="776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left="140" w:right="7760"/>
        <w:jc w:val="left"/>
      </w:pPr>
      <w:r>
        <w:rPr/>
        <w:t>□适用 √不适用</w:t>
      </w:r>
    </w:p>
    <w:p>
      <w:pPr>
        <w:pStyle w:val="BodyText"/>
        <w:spacing w:line="272" w:lineRule="exact"/>
        <w:ind w:left="140" w:right="7760"/>
        <w:jc w:val="left"/>
      </w:pPr>
      <w:r>
        <w:rPr/>
        <w:t>其他说明：</w:t>
      </w:r>
    </w:p>
    <w:p>
      <w:pPr>
        <w:pStyle w:val="BodyText"/>
        <w:spacing w:line="272" w:lineRule="exact" w:before="27"/>
        <w:ind w:left="140" w:right="5789"/>
        <w:jc w:val="left"/>
      </w:pPr>
      <w:r>
        <w:rPr/>
        <w:t>□适用</w:t>
      </w:r>
      <w:r>
        <w:rPr>
          <w:spacing w:val="-2"/>
        </w:rPr>
        <w:t> </w:t>
      </w:r>
      <w:r>
        <w:rPr/>
        <w:t>√不适用</w:t>
      </w:r>
      <w:r>
        <w:rPr>
          <w:spacing w:val="-103"/>
        </w:rPr>
        <w:t> </w:t>
      </w:r>
      <w:r>
        <w:rPr>
          <w:spacing w:val="-103"/>
        </w:rPr>
      </w:r>
      <w:r>
        <w:rPr>
          <w:spacing w:val="-2"/>
        </w:rPr>
        <w:t>是否存在通过多次交易分步处置对子公司投资且在本期丧失控制权的情形</w:t>
      </w:r>
    </w:p>
    <w:p>
      <w:pPr>
        <w:pStyle w:val="BodyText"/>
        <w:spacing w:line="249" w:lineRule="exact"/>
        <w:ind w:left="140" w:right="7760"/>
        <w:jc w:val="left"/>
      </w:pPr>
      <w:r>
        <w:rPr/>
        <w:t>□适用 √不适用</w:t>
      </w:r>
    </w:p>
    <w:p>
      <w:pPr>
        <w:spacing w:line="290" w:lineRule="auto" w:before="57"/>
        <w:ind w:left="140" w:right="578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left="140" w:right="7760"/>
        <w:jc w:val="left"/>
      </w:pPr>
      <w:r>
        <w:rPr/>
        <w:t>√适用 □不适用</w:t>
      </w:r>
    </w:p>
    <w:p>
      <w:pPr>
        <w:pStyle w:val="BodyText"/>
        <w:spacing w:line="274" w:lineRule="exact"/>
        <w:ind w:left="560"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月，本公司设立全资子公司北京沁燃投资管理有限公司，自设立日起纳入合并范围。</w:t>
      </w:r>
    </w:p>
    <w:p>
      <w:pPr>
        <w:pStyle w:val="BodyText"/>
        <w:spacing w:line="240" w:lineRule="auto" w:before="133"/>
        <w:ind w:left="560"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月，本公司之子公司福建华扬优逸数字技术有限公司登记注销，自注销之日起不再纳入合并范围。</w:t>
      </w:r>
    </w:p>
    <w:p>
      <w:pPr>
        <w:spacing w:line="240" w:lineRule="auto" w:before="10"/>
        <w:rPr>
          <w:rFonts w:ascii="宋体" w:hAnsi="宋体" w:cs="宋体" w:eastAsia="宋体" w:hint="default"/>
          <w:sz w:val="14"/>
          <w:szCs w:val="14"/>
        </w:rPr>
      </w:pPr>
    </w:p>
    <w:p>
      <w:pPr>
        <w:pStyle w:val="Heading3"/>
        <w:spacing w:line="240" w:lineRule="auto" w:before="0"/>
        <w:ind w:left="140" w:right="776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2" w:val="left" w:leader="none"/>
        </w:tabs>
        <w:spacing w:line="240" w:lineRule="auto" w:before="56"/>
        <w:ind w:left="140" w:right="776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63"/>
        <w:ind w:left="6395" w:right="6382" w:firstLine="0"/>
        <w:jc w:val="center"/>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173</w:t>
      </w:r>
      <w:r>
        <w:rPr>
          <w:rFonts w:ascii="Calibri"/>
          <w:sz w:val="18"/>
        </w:rPr>
      </w:r>
    </w:p>
    <w:p>
      <w:pPr>
        <w:spacing w:after="0"/>
        <w:jc w:val="center"/>
        <w:rPr>
          <w:rFonts w:ascii="Calibri" w:hAnsi="Calibri" w:cs="Calibri" w:eastAsia="Calibri" w:hint="default"/>
          <w:sz w:val="18"/>
          <w:szCs w:val="18"/>
        </w:rPr>
        <w:sectPr>
          <w:headerReference w:type="default" r:id="rId57"/>
          <w:footerReference w:type="default" r:id="rId58"/>
          <w:pgSz w:w="16840" w:h="11910" w:orient="landscape"/>
          <w:pgMar w:header="0" w:footer="0" w:top="800" w:bottom="280" w:left="1300" w:right="14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3"/>
        <w:spacing w:line="290" w:lineRule="auto" w:before="0"/>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11"/>
        <w:gridCol w:w="1121"/>
        <w:gridCol w:w="1102"/>
        <w:gridCol w:w="1133"/>
        <w:gridCol w:w="1118"/>
        <w:gridCol w:w="1117"/>
        <w:gridCol w:w="1248"/>
      </w:tblGrid>
      <w:tr>
        <w:trPr>
          <w:trHeight w:val="283" w:hRule="exact"/>
        </w:trPr>
        <w:tc>
          <w:tcPr>
            <w:tcW w:w="2211" w:type="dxa"/>
            <w:vMerge w:val="restart"/>
            <w:tcBorders>
              <w:top w:val="single" w:sz="4" w:space="0" w:color="000000"/>
              <w:left w:val="single" w:sz="4" w:space="0" w:color="000000"/>
              <w:right w:val="single" w:sz="4" w:space="0" w:color="000000"/>
            </w:tcBorders>
          </w:tcPr>
          <w:p>
            <w:pPr>
              <w:pStyle w:val="TableParagraph"/>
              <w:spacing w:line="272" w:lineRule="exact" w:before="3"/>
              <w:ind w:left="784" w:right="782"/>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121" w:type="dxa"/>
            <w:vMerge w:val="restart"/>
            <w:tcBorders>
              <w:top w:val="single" w:sz="4" w:space="0" w:color="000000"/>
              <w:left w:val="single" w:sz="4" w:space="0" w:color="000000"/>
              <w:right w:val="single" w:sz="4" w:space="0" w:color="000000"/>
            </w:tcBorders>
          </w:tcPr>
          <w:p>
            <w:pPr>
              <w:pStyle w:val="TableParagraph"/>
              <w:spacing w:line="272" w:lineRule="exact" w:before="3"/>
              <w:ind w:left="448" w:right="132"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110"/>
              <w:ind w:left="22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10"/>
              <w:ind w:left="14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48" w:type="dxa"/>
            <w:vMerge w:val="restart"/>
            <w:tcBorders>
              <w:top w:val="single" w:sz="4" w:space="0" w:color="000000"/>
              <w:left w:val="single" w:sz="4" w:space="0" w:color="000000"/>
              <w:right w:val="single" w:sz="4" w:space="0" w:color="000000"/>
            </w:tcBorders>
          </w:tcPr>
          <w:p>
            <w:pPr>
              <w:pStyle w:val="TableParagraph"/>
              <w:spacing w:line="272" w:lineRule="exact" w:before="3"/>
              <w:ind w:left="407" w:right="407"/>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288" w:hRule="exact"/>
        </w:trPr>
        <w:tc>
          <w:tcPr>
            <w:tcW w:w="221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48" w:type="dxa"/>
            <w:vMerge/>
            <w:tcBorders>
              <w:left w:val="single" w:sz="4" w:space="0" w:color="000000"/>
              <w:bottom w:val="single" w:sz="4" w:space="0" w:color="000000"/>
              <w:right w:val="single" w:sz="4" w:space="0" w:color="000000"/>
            </w:tcBorders>
          </w:tcPr>
          <w:p>
            <w:pP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北京华扬创想广告有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82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北京捷报指向科技有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北京旗帜创想科技发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82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旗帜（上海）数字传媒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上海华扬联众数字技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北京博大网联信息技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上海数行营销策划有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北京派择网络科技有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826"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成都华扬阿佩互动营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销有限责任公司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r>
      <w:tr>
        <w:trPr>
          <w:trHeight w:val="82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上海用宏信息技术有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828"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北京口碑互联传媒广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福建华扬盛鼎数字技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辽宁华扬海纳文化传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杭州华扬大浙网络科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杭州腾媒网络科技有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上海华扬时尚数字技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1" w:lineRule="exact"/>
        <w:jc w:val="left"/>
        <w:rPr>
          <w:rFonts w:ascii="宋体" w:hAnsi="宋体" w:cs="宋体" w:eastAsia="宋体" w:hint="default"/>
          <w:sz w:val="21"/>
          <w:szCs w:val="21"/>
        </w:rPr>
        <w:sectPr>
          <w:headerReference w:type="default" r:id="rId59"/>
          <w:footerReference w:type="default" r:id="rId60"/>
          <w:pgSz w:w="11910" w:h="16840"/>
          <w:pgMar w:header="882" w:footer="1195" w:top="1120" w:bottom="1380" w:left="1580" w:right="1040"/>
          <w:pgNumType w:start="14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11"/>
        <w:gridCol w:w="1121"/>
        <w:gridCol w:w="1102"/>
        <w:gridCol w:w="1133"/>
        <w:gridCol w:w="1118"/>
        <w:gridCol w:w="1117"/>
        <w:gridCol w:w="1248"/>
      </w:tblGrid>
      <w:tr>
        <w:trPr>
          <w:trHeight w:val="55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霍尔果斯旗帜数字传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媒有限公司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霍尔果斯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北京沁燃投资管理有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s>
              <w:spacing w:line="239" w:lineRule="exact"/>
              <w:ind w:left="103" w:right="0"/>
              <w:jc w:val="left"/>
              <w:rPr>
                <w:rFonts w:ascii="宋体" w:hAnsi="宋体" w:cs="宋体" w:eastAsia="宋体" w:hint="default"/>
                <w:sz w:val="21"/>
                <w:szCs w:val="21"/>
              </w:rPr>
            </w:pPr>
            <w:r>
              <w:rPr>
                <w:rFonts w:ascii="宋体"/>
                <w:sz w:val="21"/>
              </w:rPr>
              <w:t>HYLINK</w:t>
              <w:tab/>
              <w:t>INVESTMENT</w:t>
            </w:r>
          </w:p>
          <w:p>
            <w:pPr>
              <w:pStyle w:val="TableParagraph"/>
              <w:spacing w:line="273" w:lineRule="exact"/>
              <w:ind w:left="103" w:right="0"/>
              <w:jc w:val="left"/>
              <w:rPr>
                <w:rFonts w:ascii="宋体" w:hAnsi="宋体" w:cs="宋体" w:eastAsia="宋体" w:hint="default"/>
                <w:sz w:val="21"/>
                <w:szCs w:val="21"/>
              </w:rPr>
            </w:pPr>
            <w:r>
              <w:rPr>
                <w:rFonts w:ascii="宋体"/>
                <w:sz w:val="21"/>
              </w:rPr>
              <w:t>HOLDINGS CO.,LTD</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s>
              <w:spacing w:line="239" w:lineRule="exact"/>
              <w:ind w:left="103" w:right="0"/>
              <w:jc w:val="left"/>
              <w:rPr>
                <w:rFonts w:ascii="宋体" w:hAnsi="宋体" w:cs="宋体" w:eastAsia="宋体" w:hint="default"/>
                <w:sz w:val="21"/>
                <w:szCs w:val="21"/>
              </w:rPr>
            </w:pPr>
            <w:r>
              <w:rPr>
                <w:rFonts w:ascii="宋体"/>
                <w:sz w:val="21"/>
              </w:rPr>
              <w:t>HYLINK</w:t>
              <w:tab/>
              <w:t>(HK)</w:t>
            </w:r>
          </w:p>
          <w:p>
            <w:pPr>
              <w:pStyle w:val="TableParagraph"/>
              <w:spacing w:line="237" w:lineRule="auto"/>
              <w:ind w:left="103" w:right="413"/>
              <w:jc w:val="left"/>
              <w:rPr>
                <w:rFonts w:ascii="宋体" w:hAnsi="宋体" w:cs="宋体" w:eastAsia="宋体" w:hint="default"/>
                <w:sz w:val="21"/>
                <w:szCs w:val="21"/>
              </w:rPr>
            </w:pPr>
            <w:r>
              <w:rPr>
                <w:rFonts w:ascii="宋体" w:hAnsi="宋体" w:cs="宋体" w:eastAsia="宋体" w:hint="default"/>
                <w:sz w:val="21"/>
                <w:szCs w:val="21"/>
              </w:rPr>
              <w:t>DIGITAL SOLUTION</w:t>
            </w:r>
            <w:r>
              <w:rPr>
                <w:rFonts w:ascii="宋体" w:hAnsi="宋体" w:cs="宋体" w:eastAsia="宋体" w:hint="default"/>
                <w:w w:val="100"/>
                <w:sz w:val="21"/>
                <w:szCs w:val="21"/>
              </w:rPr>
              <w:t> </w:t>
            </w:r>
            <w:r>
              <w:rPr>
                <w:rFonts w:ascii="宋体" w:hAnsi="宋体" w:cs="宋体" w:eastAsia="宋体" w:hint="default"/>
                <w:sz w:val="21"/>
                <w:szCs w:val="21"/>
              </w:rPr>
              <w:t>CO.,LIMITED</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“HYLINK</w:t>
            </w:r>
            <w:r>
              <w:rPr>
                <w:rFonts w:ascii="宋体" w:hAnsi="宋体" w:cs="宋体" w:eastAsia="宋体" w:hint="default"/>
                <w:spacing w:val="-1"/>
                <w:sz w:val="21"/>
                <w:szCs w:val="21"/>
              </w:rPr>
              <w:t> </w:t>
            </w:r>
            <w:r>
              <w:rPr>
                <w:rFonts w:ascii="宋体" w:hAnsi="宋体" w:cs="宋体" w:eastAsia="宋体" w:hint="default"/>
                <w:sz w:val="21"/>
                <w:szCs w:val="21"/>
              </w:rPr>
              <w:t>(HK)”</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UNICLICK(HK)DIGITAL</w:t>
            </w:r>
          </w:p>
          <w:p>
            <w:pPr>
              <w:pStyle w:val="TableParagraph"/>
              <w:spacing w:line="273" w:lineRule="exact"/>
              <w:ind w:left="103" w:right="0"/>
              <w:jc w:val="left"/>
              <w:rPr>
                <w:rFonts w:ascii="宋体" w:hAnsi="宋体" w:cs="宋体" w:eastAsia="宋体" w:hint="default"/>
                <w:sz w:val="21"/>
                <w:szCs w:val="21"/>
              </w:rPr>
            </w:pPr>
            <w:r>
              <w:rPr>
                <w:rFonts w:ascii="宋体"/>
                <w:sz w:val="21"/>
              </w:rPr>
              <w:t>SOLUTION.,LIMITED</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tabs>
                <w:tab w:pos="1154" w:val="left" w:leader="none"/>
              </w:tabs>
              <w:spacing w:line="241" w:lineRule="exact"/>
              <w:ind w:left="103" w:right="0"/>
              <w:jc w:val="left"/>
              <w:rPr>
                <w:rFonts w:ascii="宋体" w:hAnsi="宋体" w:cs="宋体" w:eastAsia="宋体" w:hint="default"/>
                <w:sz w:val="21"/>
                <w:szCs w:val="21"/>
              </w:rPr>
            </w:pPr>
            <w:r>
              <w:rPr>
                <w:rFonts w:ascii="宋体"/>
                <w:spacing w:val="-1"/>
                <w:sz w:val="21"/>
              </w:rPr>
              <w:t>HYTHINK</w:t>
              <w:tab/>
              <w:t>KOREA</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韩国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r>
      <w:tr>
        <w:trPr>
          <w:trHeight w:val="1099"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s>
              <w:spacing w:line="239" w:lineRule="exact"/>
              <w:ind w:left="103" w:right="0"/>
              <w:jc w:val="left"/>
              <w:rPr>
                <w:rFonts w:ascii="宋体" w:hAnsi="宋体" w:cs="宋体" w:eastAsia="宋体" w:hint="default"/>
                <w:sz w:val="21"/>
                <w:szCs w:val="21"/>
              </w:rPr>
            </w:pPr>
            <w:r>
              <w:rPr>
                <w:rFonts w:ascii="宋体"/>
                <w:sz w:val="21"/>
              </w:rPr>
              <w:t>HYLINK</w:t>
              <w:tab/>
              <w:t>(USA)</w:t>
            </w:r>
          </w:p>
          <w:p>
            <w:pPr>
              <w:pStyle w:val="TableParagraph"/>
              <w:spacing w:line="237" w:lineRule="auto"/>
              <w:ind w:left="103" w:right="413"/>
              <w:jc w:val="left"/>
              <w:rPr>
                <w:rFonts w:ascii="宋体" w:hAnsi="宋体" w:cs="宋体" w:eastAsia="宋体" w:hint="default"/>
                <w:sz w:val="21"/>
                <w:szCs w:val="21"/>
              </w:rPr>
            </w:pPr>
            <w:r>
              <w:rPr>
                <w:rFonts w:ascii="宋体" w:hAnsi="宋体" w:cs="宋体" w:eastAsia="宋体" w:hint="default"/>
                <w:sz w:val="21"/>
                <w:szCs w:val="21"/>
              </w:rPr>
              <w:t>DIGITAL SOLUTION</w:t>
            </w:r>
            <w:r>
              <w:rPr>
                <w:rFonts w:ascii="宋体" w:hAnsi="宋体" w:cs="宋体" w:eastAsia="宋体" w:hint="default"/>
                <w:w w:val="100"/>
                <w:sz w:val="21"/>
                <w:szCs w:val="21"/>
              </w:rPr>
              <w:t> </w:t>
            </w:r>
            <w:r>
              <w:rPr>
                <w:rFonts w:ascii="宋体" w:hAnsi="宋体" w:cs="宋体" w:eastAsia="宋体" w:hint="default"/>
                <w:sz w:val="21"/>
                <w:szCs w:val="21"/>
              </w:rPr>
              <w:t>CO.,LIMITED</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“HYLINK (USA)”</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HYLINK(NYC)</w:t>
            </w:r>
            <w:r>
              <w:rPr>
                <w:rFonts w:ascii="宋体"/>
                <w:spacing w:val="-2"/>
                <w:sz w:val="21"/>
              </w:rPr>
              <w:t> </w:t>
            </w:r>
            <w:r>
              <w:rPr>
                <w:rFonts w:ascii="宋体"/>
                <w:sz w:val="21"/>
              </w:rPr>
              <w:t>DIGITAL</w:t>
            </w:r>
          </w:p>
          <w:p>
            <w:pPr>
              <w:pStyle w:val="TableParagraph"/>
              <w:spacing w:line="273" w:lineRule="exact"/>
              <w:ind w:left="103" w:right="0"/>
              <w:jc w:val="left"/>
              <w:rPr>
                <w:rFonts w:ascii="宋体" w:hAnsi="宋体" w:cs="宋体" w:eastAsia="宋体" w:hint="default"/>
                <w:sz w:val="21"/>
                <w:szCs w:val="21"/>
              </w:rPr>
            </w:pPr>
            <w:r>
              <w:rPr>
                <w:rFonts w:ascii="宋体"/>
                <w:sz w:val="21"/>
              </w:rPr>
              <w:t>SOLUTION CO.,LTD</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tabs>
                <w:tab w:pos="1154" w:val="left" w:leader="none"/>
              </w:tabs>
              <w:spacing w:line="241" w:lineRule="exact"/>
              <w:ind w:left="103" w:right="0"/>
              <w:jc w:val="left"/>
              <w:rPr>
                <w:rFonts w:ascii="宋体" w:hAnsi="宋体" w:cs="宋体" w:eastAsia="宋体" w:hint="default"/>
                <w:sz w:val="21"/>
                <w:szCs w:val="21"/>
              </w:rPr>
            </w:pPr>
            <w:r>
              <w:rPr>
                <w:rFonts w:ascii="宋体"/>
                <w:spacing w:val="-1"/>
                <w:sz w:val="21"/>
              </w:rPr>
              <w:t>HYTHINK</w:t>
              <w:tab/>
              <w:t>CANADA</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加拿大</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加拿大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HYLINK</w:t>
            </w:r>
            <w:r>
              <w:rPr>
                <w:rFonts w:ascii="宋体"/>
                <w:spacing w:val="2"/>
                <w:sz w:val="21"/>
              </w:rPr>
              <w:t> </w:t>
            </w:r>
            <w:r>
              <w:rPr>
                <w:rFonts w:ascii="宋体"/>
                <w:sz w:val="21"/>
              </w:rPr>
              <w:t>DIGITAL</w:t>
            </w:r>
          </w:p>
          <w:p>
            <w:pPr>
              <w:pStyle w:val="TableParagraph"/>
              <w:spacing w:line="273" w:lineRule="exact"/>
              <w:ind w:left="103" w:right="0"/>
              <w:jc w:val="left"/>
              <w:rPr>
                <w:rFonts w:ascii="宋体" w:hAnsi="宋体" w:cs="宋体" w:eastAsia="宋体" w:hint="default"/>
                <w:sz w:val="21"/>
                <w:szCs w:val="21"/>
              </w:rPr>
            </w:pPr>
            <w:r>
              <w:rPr>
                <w:rFonts w:ascii="宋体"/>
                <w:sz w:val="21"/>
              </w:rPr>
              <w:t>LABORATORY.,INC.,</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HYLINK(UK)</w:t>
            </w:r>
            <w:r>
              <w:rPr>
                <w:rFonts w:ascii="宋体"/>
                <w:spacing w:val="2"/>
                <w:sz w:val="21"/>
              </w:rPr>
              <w:t> </w:t>
            </w:r>
            <w:r>
              <w:rPr>
                <w:rFonts w:ascii="宋体"/>
                <w:sz w:val="21"/>
              </w:rPr>
              <w:t>DIGITAL</w:t>
            </w:r>
          </w:p>
          <w:p>
            <w:pPr>
              <w:pStyle w:val="TableParagraph"/>
              <w:spacing w:line="273" w:lineRule="exact"/>
              <w:ind w:left="103" w:right="0"/>
              <w:jc w:val="left"/>
              <w:rPr>
                <w:rFonts w:ascii="宋体" w:hAnsi="宋体" w:cs="宋体" w:eastAsia="宋体" w:hint="default"/>
                <w:sz w:val="21"/>
                <w:szCs w:val="21"/>
              </w:rPr>
            </w:pPr>
            <w:r>
              <w:rPr>
                <w:rFonts w:ascii="宋体"/>
                <w:sz w:val="21"/>
              </w:rPr>
              <w:t>SOLUTION LIMITED</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英国</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广告业</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239" w:lineRule="exact"/>
        <w:ind w:right="2465"/>
        <w:jc w:val="left"/>
      </w:pPr>
      <w:r>
        <w:rPr/>
        <w:t>在子公司的持股比例不同于表决权比例的说明：</w:t>
      </w:r>
    </w:p>
    <w:p>
      <w:pPr>
        <w:pStyle w:val="BodyText"/>
        <w:spacing w:line="237" w:lineRule="auto"/>
        <w:ind w:right="227"/>
        <w:jc w:val="left"/>
      </w:pPr>
      <w:r>
        <w:rPr/>
        <w:t>无</w:t>
      </w:r>
      <w:r>
        <w:rPr>
          <w:w w:val="100"/>
        </w:rPr>
        <w:t> </w:t>
      </w: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37" w:lineRule="auto" w:before="1"/>
        <w:ind w:right="4000"/>
        <w:jc w:val="left"/>
      </w:pPr>
      <w:r>
        <w:rPr/>
        <w:t>无</w:t>
      </w:r>
      <w:r>
        <w:rPr>
          <w:w w:val="100"/>
        </w:rPr>
        <w:t> </w:t>
      </w:r>
      <w:r>
        <w:rPr>
          <w:spacing w:val="-2"/>
        </w:rPr>
        <w:t>对于纳入合并范围的重要的结构化主体，控制的依据：</w:t>
      </w:r>
      <w:r>
        <w:rPr>
          <w:spacing w:val="-59"/>
        </w:rPr>
        <w:t> </w:t>
      </w:r>
      <w:r>
        <w:rPr>
          <w:spacing w:val="-59"/>
        </w:rPr>
      </w:r>
      <w:r>
        <w:rPr/>
        <w:t>无</w:t>
      </w:r>
    </w:p>
    <w:p>
      <w:pPr>
        <w:pStyle w:val="BodyText"/>
        <w:spacing w:line="274" w:lineRule="exact" w:before="22"/>
        <w:ind w:right="5485"/>
        <w:jc w:val="left"/>
      </w:pPr>
      <w:r>
        <w:rPr>
          <w:spacing w:val="-2"/>
        </w:rPr>
        <w:t>确定公司是代理人还是委托人的依据：</w:t>
      </w:r>
      <w:r>
        <w:rPr>
          <w:spacing w:val="-72"/>
        </w:rPr>
        <w:t> </w:t>
      </w:r>
      <w:r>
        <w:rPr>
          <w:spacing w:val="-72"/>
        </w:rPr>
      </w:r>
      <w:r>
        <w:rPr/>
        <w:t>无</w:t>
      </w:r>
    </w:p>
    <w:p>
      <w:pPr>
        <w:pStyle w:val="BodyText"/>
        <w:spacing w:line="245" w:lineRule="exact"/>
        <w:ind w:right="2465"/>
        <w:jc w:val="left"/>
      </w:pPr>
      <w:r>
        <w:rPr/>
        <w:t>其他说明：</w:t>
      </w:r>
    </w:p>
    <w:p>
      <w:pPr>
        <w:pStyle w:val="Heading3"/>
        <w:spacing w:line="290" w:lineRule="auto" w:before="0"/>
        <w:ind w:right="6727"/>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(2).</w:t>
      </w:r>
      <w:r>
        <w:rPr/>
        <w:t>重要的非全资子公司</w:t>
      </w:r>
      <w:r>
        <w:rPr>
          <w:b w:val="0"/>
          <w:bCs w:val="0"/>
        </w:rPr>
      </w:r>
    </w:p>
    <w:p>
      <w:pPr>
        <w:pStyle w:val="BodyText"/>
        <w:spacing w:line="240" w:lineRule="auto" w:before="14"/>
        <w:ind w:right="2465"/>
        <w:jc w:val="left"/>
      </w:pPr>
      <w:r>
        <w:rPr/>
        <w:t>√适用</w:t>
      </w:r>
      <w:r>
        <w:rPr>
          <w:spacing w:val="-1"/>
        </w:rPr>
        <w:t> </w:t>
      </w:r>
      <w:r>
        <w:rPr/>
        <w:t>□不适用</w:t>
      </w:r>
    </w:p>
    <w:p>
      <w:pPr>
        <w:pStyle w:val="BodyText"/>
        <w:tabs>
          <w:tab w:pos="946" w:val="left" w:leader="none"/>
        </w:tabs>
        <w:spacing w:line="271"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826"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北京口碑互联</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传媒广告有限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881,582.31</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7,887,694.06</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福建华扬盛鼎</w:t>
            </w:r>
          </w:p>
          <w:p>
            <w:pPr>
              <w:pStyle w:val="TableParagraph"/>
              <w:spacing w:line="272" w:lineRule="exact" w:before="27"/>
              <w:ind w:left="103" w:right="235"/>
              <w:jc w:val="left"/>
              <w:rPr>
                <w:rFonts w:ascii="宋体" w:hAnsi="宋体" w:cs="宋体" w:eastAsia="宋体" w:hint="default"/>
                <w:sz w:val="21"/>
                <w:szCs w:val="21"/>
              </w:rPr>
            </w:pPr>
            <w:r>
              <w:rPr>
                <w:rFonts w:ascii="宋体" w:hAnsi="宋体" w:cs="宋体" w:eastAsia="宋体" w:hint="default"/>
                <w:sz w:val="21"/>
                <w:szCs w:val="21"/>
              </w:rPr>
              <w:t>数字技术有限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-12,550,838.47</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-11,386,021.99</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成都华扬阿佩</w:t>
            </w: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互动营销有限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125,642.47</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-669,283.40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74" w:lineRule="exact" w:before="36"/>
        <w:ind w:right="0"/>
        <w:jc w:val="left"/>
      </w:pPr>
      <w:r>
        <w:rPr>
          <w:spacing w:val="-2"/>
        </w:rPr>
        <w:t>子公司少数股东的持股比例不同于表决权比例的说明：</w:t>
      </w:r>
    </w:p>
    <w:p>
      <w:pPr>
        <w:pStyle w:val="BodyText"/>
        <w:spacing w:line="272" w:lineRule="exact" w:before="27"/>
        <w:ind w:right="3451"/>
        <w:jc w:val="left"/>
      </w:pPr>
      <w:r>
        <w:rPr/>
        <w:t>□适用</w:t>
      </w:r>
      <w:r>
        <w:rPr>
          <w:spacing w:val="-1"/>
        </w:rPr>
        <w:t> </w:t>
      </w:r>
      <w:r>
        <w:rPr/>
        <w:t>√不适用</w:t>
      </w:r>
      <w:r>
        <w:rPr>
          <w:w w:val="100"/>
        </w:rPr>
        <w:t> </w:t>
      </w:r>
      <w:r>
        <w:rPr/>
        <w:t>其他说明：</w:t>
      </w:r>
    </w:p>
    <w:p>
      <w:pPr>
        <w:pStyle w:val="BodyText"/>
        <w:spacing w:line="249" w:lineRule="exact"/>
        <w:ind w:right="0"/>
        <w:jc w:val="left"/>
      </w:pPr>
      <w:r>
        <w:rPr/>
        <w:t>□适用</w:t>
      </w:r>
      <w:r>
        <w:rPr>
          <w:spacing w:val="-1"/>
        </w:rPr>
        <w:t> </w:t>
      </w:r>
      <w:r>
        <w:rPr/>
        <w:t>√不适用</w:t>
      </w:r>
    </w:p>
    <w:p>
      <w:pPr>
        <w:pStyle w:val="Heading3"/>
        <w:spacing w:line="240" w:lineRule="auto" w:before="56"/>
        <w:ind w:right="0"/>
        <w:jc w:val="left"/>
        <w:rPr>
          <w:b w:val="0"/>
          <w:bCs w:val="0"/>
        </w:rPr>
      </w:pPr>
      <w:r>
        <w:rPr>
          <w:rFonts w:ascii="宋体" w:hAnsi="宋体" w:cs="宋体" w:eastAsia="宋体" w:hint="default"/>
        </w:rPr>
        <w:t>(3).</w:t>
      </w:r>
      <w:r>
        <w:rPr/>
        <w:t>重要非全资子公司的主要财务信息</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264" w:space="146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6"/>
        <w:gridCol w:w="854"/>
        <w:gridCol w:w="713"/>
        <w:gridCol w:w="708"/>
        <w:gridCol w:w="710"/>
        <w:gridCol w:w="569"/>
        <w:gridCol w:w="711"/>
        <w:gridCol w:w="710"/>
        <w:gridCol w:w="708"/>
        <w:gridCol w:w="709"/>
        <w:gridCol w:w="698"/>
        <w:gridCol w:w="434"/>
        <w:gridCol w:w="708"/>
      </w:tblGrid>
      <w:tr>
        <w:trPr>
          <w:trHeight w:val="281" w:hRule="exact"/>
        </w:trPr>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201" w:right="18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42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3" w:hRule="exact"/>
        </w:trPr>
        <w:tc>
          <w:tcPr>
            <w:tcW w:w="816" w:type="dxa"/>
            <w:vMerge/>
            <w:tcBorders>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14" w:right="103" w:hanging="209"/>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67" w:right="5"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6" w:right="137"/>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6" w:right="38"/>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7"/>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65" w:right="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5"/>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2" w:right="13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34" w:right="77"/>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4"/>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191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2"/>
              <w:ind w:left="103" w:right="278"/>
              <w:jc w:val="both"/>
              <w:rPr>
                <w:rFonts w:ascii="宋体" w:hAnsi="宋体" w:cs="宋体" w:eastAsia="宋体" w:hint="default"/>
                <w:sz w:val="21"/>
                <w:szCs w:val="21"/>
              </w:rPr>
            </w:pPr>
            <w:r>
              <w:rPr>
                <w:rFonts w:ascii="宋体" w:hAnsi="宋体" w:cs="宋体" w:eastAsia="宋体" w:hint="default"/>
                <w:sz w:val="21"/>
                <w:szCs w:val="21"/>
              </w:rPr>
              <w:t>口碑</w:t>
            </w:r>
            <w:r>
              <w:rPr>
                <w:rFonts w:ascii="宋体" w:hAnsi="宋体" w:cs="宋体" w:eastAsia="宋体" w:hint="default"/>
                <w:w w:val="100"/>
                <w:sz w:val="21"/>
                <w:szCs w:val="21"/>
              </w:rPr>
              <w:t> </w:t>
            </w:r>
            <w:r>
              <w:rPr>
                <w:rFonts w:ascii="宋体" w:hAnsi="宋体" w:cs="宋体" w:eastAsia="宋体" w:hint="default"/>
                <w:sz w:val="21"/>
                <w:szCs w:val="21"/>
              </w:rPr>
              <w:t>互联</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广告</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71,024</w:t>
            </w:r>
          </w:p>
          <w:p>
            <w:pPr>
              <w:pStyle w:val="TableParagraph"/>
              <w:spacing w:line="272" w:lineRule="exact"/>
              <w:ind w:right="101"/>
              <w:jc w:val="right"/>
              <w:rPr>
                <w:rFonts w:ascii="宋体" w:hAnsi="宋体" w:cs="宋体" w:eastAsia="宋体" w:hint="default"/>
                <w:sz w:val="21"/>
                <w:szCs w:val="21"/>
              </w:rPr>
            </w:pPr>
            <w:r>
              <w:rPr>
                <w:rFonts w:ascii="宋体"/>
                <w:sz w:val="21"/>
              </w:rPr>
              <w:t>,939.8</w:t>
            </w:r>
          </w:p>
          <w:p>
            <w:pPr>
              <w:pStyle w:val="TableParagraph"/>
              <w:spacing w:line="273" w:lineRule="exact"/>
              <w:ind w:right="103"/>
              <w:jc w:val="right"/>
              <w:rPr>
                <w:rFonts w:ascii="宋体" w:hAnsi="宋体" w:cs="宋体" w:eastAsia="宋体" w:hint="default"/>
                <w:sz w:val="21"/>
                <w:szCs w:val="21"/>
              </w:rPr>
            </w:pPr>
            <w:r>
              <w:rPr>
                <w:rFonts w:ascii="宋体"/>
                <w:w w:val="100"/>
                <w:sz w:val="21"/>
              </w:rPr>
              <w:t>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991,</w:t>
            </w:r>
          </w:p>
          <w:p>
            <w:pPr>
              <w:pStyle w:val="TableParagraph"/>
              <w:spacing w:line="272" w:lineRule="exact"/>
              <w:ind w:left="179" w:right="0"/>
              <w:jc w:val="left"/>
              <w:rPr>
                <w:rFonts w:ascii="宋体" w:hAnsi="宋体" w:cs="宋体" w:eastAsia="宋体" w:hint="default"/>
                <w:sz w:val="21"/>
                <w:szCs w:val="21"/>
              </w:rPr>
            </w:pPr>
            <w:r>
              <w:rPr>
                <w:rFonts w:ascii="宋体"/>
                <w:sz w:val="21"/>
              </w:rPr>
              <w:t>333.</w:t>
            </w:r>
          </w:p>
          <w:p>
            <w:pPr>
              <w:pStyle w:val="TableParagraph"/>
              <w:spacing w:line="273" w:lineRule="exact"/>
              <w:ind w:left="388" w:right="0"/>
              <w:jc w:val="left"/>
              <w:rPr>
                <w:rFonts w:ascii="宋体" w:hAnsi="宋体" w:cs="宋体" w:eastAsia="宋体" w:hint="default"/>
                <w:sz w:val="21"/>
                <w:szCs w:val="21"/>
              </w:rPr>
            </w:pPr>
            <w:r>
              <w:rPr>
                <w:rFonts w:ascii="宋体"/>
                <w:sz w:val="21"/>
              </w:rPr>
              <w:t>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72,0</w:t>
            </w:r>
          </w:p>
          <w:p>
            <w:pPr>
              <w:pStyle w:val="TableParagraph"/>
              <w:spacing w:line="272" w:lineRule="exact"/>
              <w:ind w:left="172" w:right="0"/>
              <w:jc w:val="left"/>
              <w:rPr>
                <w:rFonts w:ascii="宋体" w:hAnsi="宋体" w:cs="宋体" w:eastAsia="宋体" w:hint="default"/>
                <w:sz w:val="21"/>
                <w:szCs w:val="21"/>
              </w:rPr>
            </w:pPr>
            <w:r>
              <w:rPr>
                <w:rFonts w:ascii="宋体"/>
                <w:sz w:val="21"/>
              </w:rPr>
              <w:t>16,2</w:t>
            </w:r>
          </w:p>
          <w:p>
            <w:pPr>
              <w:pStyle w:val="TableParagraph"/>
              <w:spacing w:line="272" w:lineRule="exact"/>
              <w:ind w:left="172" w:right="0"/>
              <w:jc w:val="left"/>
              <w:rPr>
                <w:rFonts w:ascii="宋体" w:hAnsi="宋体" w:cs="宋体" w:eastAsia="宋体" w:hint="default"/>
                <w:sz w:val="21"/>
                <w:szCs w:val="21"/>
              </w:rPr>
            </w:pPr>
            <w:r>
              <w:rPr>
                <w:rFonts w:ascii="宋体"/>
                <w:sz w:val="21"/>
              </w:rPr>
              <w:t>73.5</w:t>
            </w:r>
          </w:p>
          <w:p>
            <w:pPr>
              <w:pStyle w:val="TableParagraph"/>
              <w:spacing w:line="274" w:lineRule="exact"/>
              <w:ind w:right="103"/>
              <w:jc w:val="right"/>
              <w:rPr>
                <w:rFonts w:ascii="宋体" w:hAnsi="宋体" w:cs="宋体" w:eastAsia="宋体" w:hint="default"/>
                <w:sz w:val="21"/>
                <w:szCs w:val="21"/>
              </w:rPr>
            </w:pPr>
            <w:r>
              <w:rPr>
                <w:rFonts w:ascii="宋体"/>
                <w:w w:val="100"/>
                <w:sz w:val="21"/>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45,7</w:t>
            </w:r>
          </w:p>
          <w:p>
            <w:pPr>
              <w:pStyle w:val="TableParagraph"/>
              <w:spacing w:line="272" w:lineRule="exact"/>
              <w:ind w:left="177" w:right="0"/>
              <w:jc w:val="left"/>
              <w:rPr>
                <w:rFonts w:ascii="宋体" w:hAnsi="宋体" w:cs="宋体" w:eastAsia="宋体" w:hint="default"/>
                <w:sz w:val="21"/>
                <w:szCs w:val="21"/>
              </w:rPr>
            </w:pPr>
            <w:r>
              <w:rPr>
                <w:rFonts w:ascii="宋体"/>
                <w:sz w:val="21"/>
              </w:rPr>
              <w:t>23,9</w:t>
            </w:r>
          </w:p>
          <w:p>
            <w:pPr>
              <w:pStyle w:val="TableParagraph"/>
              <w:spacing w:line="272" w:lineRule="exact"/>
              <w:ind w:left="177" w:right="0"/>
              <w:jc w:val="left"/>
              <w:rPr>
                <w:rFonts w:ascii="宋体" w:hAnsi="宋体" w:cs="宋体" w:eastAsia="宋体" w:hint="default"/>
                <w:sz w:val="21"/>
                <w:szCs w:val="21"/>
              </w:rPr>
            </w:pPr>
            <w:r>
              <w:rPr>
                <w:rFonts w:ascii="宋体"/>
                <w:sz w:val="21"/>
              </w:rPr>
              <w:t>60.0</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5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45,7</w:t>
            </w:r>
          </w:p>
          <w:p>
            <w:pPr>
              <w:pStyle w:val="TableParagraph"/>
              <w:spacing w:line="272" w:lineRule="exact"/>
              <w:ind w:left="177" w:right="0"/>
              <w:jc w:val="left"/>
              <w:rPr>
                <w:rFonts w:ascii="宋体" w:hAnsi="宋体" w:cs="宋体" w:eastAsia="宋体" w:hint="default"/>
                <w:sz w:val="21"/>
                <w:szCs w:val="21"/>
              </w:rPr>
            </w:pPr>
            <w:r>
              <w:rPr>
                <w:rFonts w:ascii="宋体"/>
                <w:sz w:val="21"/>
              </w:rPr>
              <w:t>23,9</w:t>
            </w:r>
          </w:p>
          <w:p>
            <w:pPr>
              <w:pStyle w:val="TableParagraph"/>
              <w:spacing w:line="272" w:lineRule="exact"/>
              <w:ind w:left="177" w:right="0"/>
              <w:jc w:val="left"/>
              <w:rPr>
                <w:rFonts w:ascii="宋体" w:hAnsi="宋体" w:cs="宋体" w:eastAsia="宋体" w:hint="default"/>
                <w:sz w:val="21"/>
                <w:szCs w:val="21"/>
              </w:rPr>
            </w:pPr>
            <w:r>
              <w:rPr>
                <w:rFonts w:ascii="宋体"/>
                <w:sz w:val="21"/>
              </w:rPr>
              <w:t>60.0</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85,9</w:t>
            </w:r>
          </w:p>
          <w:p>
            <w:pPr>
              <w:pStyle w:val="TableParagraph"/>
              <w:spacing w:line="272" w:lineRule="exact"/>
              <w:ind w:left="175" w:right="0"/>
              <w:jc w:val="left"/>
              <w:rPr>
                <w:rFonts w:ascii="宋体" w:hAnsi="宋体" w:cs="宋体" w:eastAsia="宋体" w:hint="default"/>
                <w:sz w:val="21"/>
                <w:szCs w:val="21"/>
              </w:rPr>
            </w:pPr>
            <w:r>
              <w:rPr>
                <w:rFonts w:ascii="宋体"/>
                <w:sz w:val="21"/>
              </w:rPr>
              <w:t>91,5</w:t>
            </w:r>
          </w:p>
          <w:p>
            <w:pPr>
              <w:pStyle w:val="TableParagraph"/>
              <w:spacing w:line="272" w:lineRule="exact"/>
              <w:ind w:left="175" w:right="0"/>
              <w:jc w:val="left"/>
              <w:rPr>
                <w:rFonts w:ascii="宋体" w:hAnsi="宋体" w:cs="宋体" w:eastAsia="宋体" w:hint="default"/>
                <w:sz w:val="21"/>
                <w:szCs w:val="21"/>
              </w:rPr>
            </w:pPr>
            <w:r>
              <w:rPr>
                <w:rFonts w:ascii="宋体"/>
                <w:sz w:val="21"/>
              </w:rPr>
              <w:t>72.3</w:t>
            </w:r>
          </w:p>
          <w:p>
            <w:pPr>
              <w:pStyle w:val="TableParagraph"/>
              <w:spacing w:line="274" w:lineRule="exact"/>
              <w:ind w:right="103"/>
              <w:jc w:val="right"/>
              <w:rPr>
                <w:rFonts w:ascii="宋体" w:hAnsi="宋体" w:cs="宋体" w:eastAsia="宋体" w:hint="default"/>
                <w:sz w:val="21"/>
                <w:szCs w:val="21"/>
              </w:rPr>
            </w:pPr>
            <w:r>
              <w:rPr>
                <w:rFonts w:ascii="宋体"/>
                <w:w w:val="100"/>
                <w:sz w:val="21"/>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1,11</w:t>
            </w:r>
          </w:p>
          <w:p>
            <w:pPr>
              <w:pStyle w:val="TableParagraph"/>
              <w:spacing w:line="272" w:lineRule="exact"/>
              <w:ind w:left="172" w:right="0"/>
              <w:jc w:val="left"/>
              <w:rPr>
                <w:rFonts w:ascii="宋体" w:hAnsi="宋体" w:cs="宋体" w:eastAsia="宋体" w:hint="default"/>
                <w:sz w:val="21"/>
                <w:szCs w:val="21"/>
              </w:rPr>
            </w:pPr>
            <w:r>
              <w:rPr>
                <w:rFonts w:ascii="宋体"/>
                <w:sz w:val="21"/>
              </w:rPr>
              <w:t>5,55</w:t>
            </w:r>
          </w:p>
          <w:p>
            <w:pPr>
              <w:pStyle w:val="TableParagraph"/>
              <w:spacing w:line="273" w:lineRule="exact"/>
              <w:ind w:left="172" w:right="0"/>
              <w:jc w:val="left"/>
              <w:rPr>
                <w:rFonts w:ascii="宋体" w:hAnsi="宋体" w:cs="宋体" w:eastAsia="宋体" w:hint="default"/>
                <w:sz w:val="21"/>
                <w:szCs w:val="21"/>
              </w:rPr>
            </w:pPr>
            <w:r>
              <w:rPr>
                <w:rFonts w:ascii="宋体"/>
                <w:sz w:val="21"/>
              </w:rPr>
              <w:t>2.38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87,1</w:t>
            </w:r>
          </w:p>
          <w:p>
            <w:pPr>
              <w:pStyle w:val="TableParagraph"/>
              <w:spacing w:line="272" w:lineRule="exact"/>
              <w:ind w:left="175" w:right="0"/>
              <w:jc w:val="left"/>
              <w:rPr>
                <w:rFonts w:ascii="宋体" w:hAnsi="宋体" w:cs="宋体" w:eastAsia="宋体" w:hint="default"/>
                <w:sz w:val="21"/>
                <w:szCs w:val="21"/>
              </w:rPr>
            </w:pPr>
            <w:r>
              <w:rPr>
                <w:rFonts w:ascii="宋体"/>
                <w:sz w:val="21"/>
              </w:rPr>
              <w:t>07,1</w:t>
            </w:r>
          </w:p>
          <w:p>
            <w:pPr>
              <w:pStyle w:val="TableParagraph"/>
              <w:spacing w:line="272" w:lineRule="exact"/>
              <w:ind w:left="175" w:right="0"/>
              <w:jc w:val="left"/>
              <w:rPr>
                <w:rFonts w:ascii="宋体" w:hAnsi="宋体" w:cs="宋体" w:eastAsia="宋体" w:hint="default"/>
                <w:sz w:val="21"/>
                <w:szCs w:val="21"/>
              </w:rPr>
            </w:pPr>
            <w:r>
              <w:rPr>
                <w:rFonts w:ascii="宋体"/>
                <w:sz w:val="21"/>
              </w:rPr>
              <w:t>24.7</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63,7</w:t>
            </w:r>
          </w:p>
          <w:p>
            <w:pPr>
              <w:pStyle w:val="TableParagraph"/>
              <w:spacing w:line="272" w:lineRule="exact"/>
              <w:ind w:left="163" w:right="0"/>
              <w:jc w:val="left"/>
              <w:rPr>
                <w:rFonts w:ascii="宋体" w:hAnsi="宋体" w:cs="宋体" w:eastAsia="宋体" w:hint="default"/>
                <w:sz w:val="21"/>
                <w:szCs w:val="21"/>
              </w:rPr>
            </w:pPr>
            <w:r>
              <w:rPr>
                <w:rFonts w:ascii="宋体"/>
                <w:sz w:val="21"/>
              </w:rPr>
              <w:t>53,4</w:t>
            </w:r>
          </w:p>
          <w:p>
            <w:pPr>
              <w:pStyle w:val="TableParagraph"/>
              <w:spacing w:line="272" w:lineRule="exact"/>
              <w:ind w:left="163" w:right="0"/>
              <w:jc w:val="left"/>
              <w:rPr>
                <w:rFonts w:ascii="宋体" w:hAnsi="宋体" w:cs="宋体" w:eastAsia="宋体" w:hint="default"/>
                <w:sz w:val="21"/>
                <w:szCs w:val="21"/>
              </w:rPr>
            </w:pPr>
            <w:r>
              <w:rPr>
                <w:rFonts w:ascii="宋体"/>
                <w:sz w:val="21"/>
              </w:rPr>
              <w:t>18.9</w:t>
            </w:r>
          </w:p>
          <w:p>
            <w:pPr>
              <w:pStyle w:val="TableParagraph"/>
              <w:spacing w:line="274" w:lineRule="exact"/>
              <w:ind w:right="103"/>
              <w:jc w:val="right"/>
              <w:rPr>
                <w:rFonts w:ascii="宋体" w:hAnsi="宋体" w:cs="宋体" w:eastAsia="宋体" w:hint="default"/>
                <w:sz w:val="21"/>
                <w:szCs w:val="21"/>
              </w:rPr>
            </w:pPr>
            <w:r>
              <w:rPr>
                <w:rFonts w:ascii="宋体"/>
                <w:w w:val="100"/>
                <w:sz w:val="21"/>
              </w:rPr>
              <w:t>2</w:t>
            </w:r>
          </w:p>
        </w:tc>
        <w:tc>
          <w:tcPr>
            <w:tcW w:w="4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63,7</w:t>
            </w:r>
          </w:p>
          <w:p>
            <w:pPr>
              <w:pStyle w:val="TableParagraph"/>
              <w:spacing w:line="272" w:lineRule="exact"/>
              <w:ind w:left="175" w:right="0"/>
              <w:jc w:val="left"/>
              <w:rPr>
                <w:rFonts w:ascii="宋体" w:hAnsi="宋体" w:cs="宋体" w:eastAsia="宋体" w:hint="default"/>
                <w:sz w:val="21"/>
                <w:szCs w:val="21"/>
              </w:rPr>
            </w:pPr>
            <w:r>
              <w:rPr>
                <w:rFonts w:ascii="宋体"/>
                <w:sz w:val="21"/>
              </w:rPr>
              <w:t>53,4</w:t>
            </w:r>
          </w:p>
          <w:p>
            <w:pPr>
              <w:pStyle w:val="TableParagraph"/>
              <w:spacing w:line="272" w:lineRule="exact"/>
              <w:ind w:left="175" w:right="0"/>
              <w:jc w:val="left"/>
              <w:rPr>
                <w:rFonts w:ascii="宋体" w:hAnsi="宋体" w:cs="宋体" w:eastAsia="宋体" w:hint="default"/>
                <w:sz w:val="21"/>
                <w:szCs w:val="21"/>
              </w:rPr>
            </w:pPr>
            <w:r>
              <w:rPr>
                <w:rFonts w:ascii="宋体"/>
                <w:sz w:val="21"/>
              </w:rPr>
              <w:t>18.9</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r>
      <w:tr>
        <w:trPr>
          <w:trHeight w:val="191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w:t>
            </w:r>
          </w:p>
          <w:p>
            <w:pPr>
              <w:pStyle w:val="TableParagraph"/>
              <w:spacing w:line="237" w:lineRule="auto"/>
              <w:ind w:left="103" w:right="278"/>
              <w:jc w:val="both"/>
              <w:rPr>
                <w:rFonts w:ascii="宋体" w:hAnsi="宋体" w:cs="宋体" w:eastAsia="宋体" w:hint="default"/>
                <w:sz w:val="21"/>
                <w:szCs w:val="21"/>
              </w:rPr>
            </w:pPr>
            <w:r>
              <w:rPr>
                <w:rFonts w:ascii="宋体" w:hAnsi="宋体" w:cs="宋体" w:eastAsia="宋体" w:hint="default"/>
                <w:sz w:val="21"/>
                <w:szCs w:val="21"/>
              </w:rPr>
              <w:t>华扬</w:t>
            </w:r>
            <w:r>
              <w:rPr>
                <w:rFonts w:ascii="宋体" w:hAnsi="宋体" w:cs="宋体" w:eastAsia="宋体" w:hint="default"/>
                <w:spacing w:val="-103"/>
                <w:sz w:val="21"/>
                <w:szCs w:val="21"/>
              </w:rPr>
              <w:t> </w:t>
            </w:r>
            <w:r>
              <w:rPr>
                <w:rFonts w:ascii="宋体" w:hAnsi="宋体" w:cs="宋体" w:eastAsia="宋体" w:hint="default"/>
                <w:sz w:val="21"/>
                <w:szCs w:val="21"/>
              </w:rPr>
              <w:t>盛鼎</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30,576</w:t>
            </w:r>
          </w:p>
          <w:p>
            <w:pPr>
              <w:pStyle w:val="TableParagraph"/>
              <w:spacing w:line="272" w:lineRule="exact"/>
              <w:ind w:right="101"/>
              <w:jc w:val="right"/>
              <w:rPr>
                <w:rFonts w:ascii="宋体" w:hAnsi="宋体" w:cs="宋体" w:eastAsia="宋体" w:hint="default"/>
                <w:sz w:val="21"/>
                <w:szCs w:val="21"/>
              </w:rPr>
            </w:pPr>
            <w:r>
              <w:rPr>
                <w:rFonts w:ascii="宋体"/>
                <w:sz w:val="21"/>
              </w:rPr>
              <w:t>,519.8</w:t>
            </w:r>
          </w:p>
          <w:p>
            <w:pPr>
              <w:pStyle w:val="TableParagraph"/>
              <w:spacing w:line="274" w:lineRule="exact"/>
              <w:ind w:right="103"/>
              <w:jc w:val="right"/>
              <w:rPr>
                <w:rFonts w:ascii="宋体" w:hAnsi="宋体" w:cs="宋体" w:eastAsia="宋体" w:hint="default"/>
                <w:sz w:val="21"/>
                <w:szCs w:val="21"/>
              </w:rPr>
            </w:pPr>
            <w:r>
              <w:rPr>
                <w:rFonts w:ascii="宋体"/>
                <w:w w:val="100"/>
                <w:sz w:val="21"/>
              </w:rPr>
              <w:t>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10,5</w:t>
            </w:r>
          </w:p>
          <w:p>
            <w:pPr>
              <w:pStyle w:val="TableParagraph"/>
              <w:spacing w:line="272" w:lineRule="exact"/>
              <w:ind w:left="179" w:right="0"/>
              <w:jc w:val="left"/>
              <w:rPr>
                <w:rFonts w:ascii="宋体" w:hAnsi="宋体" w:cs="宋体" w:eastAsia="宋体" w:hint="default"/>
                <w:sz w:val="21"/>
                <w:szCs w:val="21"/>
              </w:rPr>
            </w:pPr>
            <w:r>
              <w:rPr>
                <w:rFonts w:ascii="宋体"/>
                <w:sz w:val="21"/>
              </w:rPr>
              <w:t>97,0</w:t>
            </w:r>
          </w:p>
          <w:p>
            <w:pPr>
              <w:pStyle w:val="TableParagraph"/>
              <w:spacing w:line="273" w:lineRule="exact"/>
              <w:ind w:left="179" w:right="0"/>
              <w:jc w:val="left"/>
              <w:rPr>
                <w:rFonts w:ascii="宋体" w:hAnsi="宋体" w:cs="宋体" w:eastAsia="宋体" w:hint="default"/>
                <w:sz w:val="21"/>
                <w:szCs w:val="21"/>
              </w:rPr>
            </w:pPr>
            <w:r>
              <w:rPr>
                <w:rFonts w:ascii="宋体"/>
                <w:sz w:val="21"/>
              </w:rPr>
              <w:t>68.9</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41,1</w:t>
            </w:r>
          </w:p>
          <w:p>
            <w:pPr>
              <w:pStyle w:val="TableParagraph"/>
              <w:spacing w:line="272" w:lineRule="exact"/>
              <w:ind w:left="172" w:right="0"/>
              <w:jc w:val="left"/>
              <w:rPr>
                <w:rFonts w:ascii="宋体" w:hAnsi="宋体" w:cs="宋体" w:eastAsia="宋体" w:hint="default"/>
                <w:sz w:val="21"/>
                <w:szCs w:val="21"/>
              </w:rPr>
            </w:pPr>
            <w:r>
              <w:rPr>
                <w:rFonts w:ascii="宋体"/>
                <w:sz w:val="21"/>
              </w:rPr>
              <w:t>73,5</w:t>
            </w:r>
          </w:p>
          <w:p>
            <w:pPr>
              <w:pStyle w:val="TableParagraph"/>
              <w:spacing w:line="273" w:lineRule="exact"/>
              <w:ind w:left="172" w:right="0"/>
              <w:jc w:val="left"/>
              <w:rPr>
                <w:rFonts w:ascii="宋体" w:hAnsi="宋体" w:cs="宋体" w:eastAsia="宋体" w:hint="default"/>
                <w:sz w:val="21"/>
                <w:szCs w:val="21"/>
              </w:rPr>
            </w:pPr>
            <w:r>
              <w:rPr>
                <w:rFonts w:ascii="宋体"/>
                <w:sz w:val="21"/>
              </w:rPr>
              <w:t>88.8</w:t>
            </w:r>
          </w:p>
          <w:p>
            <w:pPr>
              <w:pStyle w:val="TableParagraph"/>
              <w:spacing w:line="273" w:lineRule="exact"/>
              <w:ind w:right="103"/>
              <w:jc w:val="right"/>
              <w:rPr>
                <w:rFonts w:ascii="宋体" w:hAnsi="宋体" w:cs="宋体" w:eastAsia="宋体" w:hint="default"/>
                <w:sz w:val="21"/>
                <w:szCs w:val="21"/>
              </w:rPr>
            </w:pPr>
            <w:r>
              <w:rPr>
                <w:rFonts w:ascii="宋体"/>
                <w:w w:val="100"/>
                <w:sz w:val="21"/>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64,4</w:t>
            </w:r>
          </w:p>
          <w:p>
            <w:pPr>
              <w:pStyle w:val="TableParagraph"/>
              <w:spacing w:line="272" w:lineRule="exact"/>
              <w:ind w:left="177" w:right="0"/>
              <w:jc w:val="left"/>
              <w:rPr>
                <w:rFonts w:ascii="宋体" w:hAnsi="宋体" w:cs="宋体" w:eastAsia="宋体" w:hint="default"/>
                <w:sz w:val="21"/>
                <w:szCs w:val="21"/>
              </w:rPr>
            </w:pPr>
            <w:r>
              <w:rPr>
                <w:rFonts w:ascii="宋体"/>
                <w:sz w:val="21"/>
              </w:rPr>
              <w:t>10,3</w:t>
            </w:r>
          </w:p>
          <w:p>
            <w:pPr>
              <w:pStyle w:val="TableParagraph"/>
              <w:spacing w:line="273" w:lineRule="exact"/>
              <w:ind w:left="177" w:right="0"/>
              <w:jc w:val="left"/>
              <w:rPr>
                <w:rFonts w:ascii="宋体" w:hAnsi="宋体" w:cs="宋体" w:eastAsia="宋体" w:hint="default"/>
                <w:sz w:val="21"/>
                <w:szCs w:val="21"/>
              </w:rPr>
            </w:pPr>
            <w:r>
              <w:rPr>
                <w:rFonts w:ascii="宋体"/>
                <w:sz w:val="21"/>
              </w:rPr>
              <w:t>68.3</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5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64,4</w:t>
            </w:r>
          </w:p>
          <w:p>
            <w:pPr>
              <w:pStyle w:val="TableParagraph"/>
              <w:spacing w:line="272" w:lineRule="exact"/>
              <w:ind w:left="177" w:right="0"/>
              <w:jc w:val="left"/>
              <w:rPr>
                <w:rFonts w:ascii="宋体" w:hAnsi="宋体" w:cs="宋体" w:eastAsia="宋体" w:hint="default"/>
                <w:sz w:val="21"/>
                <w:szCs w:val="21"/>
              </w:rPr>
            </w:pPr>
            <w:r>
              <w:rPr>
                <w:rFonts w:ascii="宋体"/>
                <w:sz w:val="21"/>
              </w:rPr>
              <w:t>10,3</w:t>
            </w:r>
          </w:p>
          <w:p>
            <w:pPr>
              <w:pStyle w:val="TableParagraph"/>
              <w:spacing w:line="273" w:lineRule="exact"/>
              <w:ind w:left="177" w:right="0"/>
              <w:jc w:val="left"/>
              <w:rPr>
                <w:rFonts w:ascii="宋体" w:hAnsi="宋体" w:cs="宋体" w:eastAsia="宋体" w:hint="default"/>
                <w:sz w:val="21"/>
                <w:szCs w:val="21"/>
              </w:rPr>
            </w:pPr>
            <w:r>
              <w:rPr>
                <w:rFonts w:ascii="宋体"/>
                <w:sz w:val="21"/>
              </w:rPr>
              <w:t>68.3</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72,9</w:t>
            </w:r>
          </w:p>
          <w:p>
            <w:pPr>
              <w:pStyle w:val="TableParagraph"/>
              <w:spacing w:line="272" w:lineRule="exact"/>
              <w:ind w:left="175" w:right="0"/>
              <w:jc w:val="left"/>
              <w:rPr>
                <w:rFonts w:ascii="宋体" w:hAnsi="宋体" w:cs="宋体" w:eastAsia="宋体" w:hint="default"/>
                <w:sz w:val="21"/>
                <w:szCs w:val="21"/>
              </w:rPr>
            </w:pPr>
            <w:r>
              <w:rPr>
                <w:rFonts w:ascii="宋体"/>
                <w:sz w:val="21"/>
              </w:rPr>
              <w:t>82,7</w:t>
            </w:r>
          </w:p>
          <w:p>
            <w:pPr>
              <w:pStyle w:val="TableParagraph"/>
              <w:spacing w:line="273" w:lineRule="exact"/>
              <w:ind w:left="175" w:right="0"/>
              <w:jc w:val="left"/>
              <w:rPr>
                <w:rFonts w:ascii="宋体" w:hAnsi="宋体" w:cs="宋体" w:eastAsia="宋体" w:hint="default"/>
                <w:sz w:val="21"/>
                <w:szCs w:val="21"/>
              </w:rPr>
            </w:pPr>
            <w:r>
              <w:rPr>
                <w:rFonts w:ascii="宋体"/>
                <w:sz w:val="21"/>
              </w:rPr>
              <w:t>91.9</w:t>
            </w:r>
          </w:p>
          <w:p>
            <w:pPr>
              <w:pStyle w:val="TableParagraph"/>
              <w:spacing w:line="273" w:lineRule="exact"/>
              <w:ind w:right="103"/>
              <w:jc w:val="right"/>
              <w:rPr>
                <w:rFonts w:ascii="宋体" w:hAnsi="宋体" w:cs="宋体" w:eastAsia="宋体" w:hint="default"/>
                <w:sz w:val="21"/>
                <w:szCs w:val="21"/>
              </w:rPr>
            </w:pPr>
            <w:r>
              <w:rPr>
                <w:rFonts w:ascii="宋体"/>
                <w:w w:val="100"/>
                <w:sz w:val="21"/>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3,66</w:t>
            </w:r>
          </w:p>
          <w:p>
            <w:pPr>
              <w:pStyle w:val="TableParagraph"/>
              <w:spacing w:line="272" w:lineRule="exact"/>
              <w:ind w:left="172" w:right="0"/>
              <w:jc w:val="left"/>
              <w:rPr>
                <w:rFonts w:ascii="宋体" w:hAnsi="宋体" w:cs="宋体" w:eastAsia="宋体" w:hint="default"/>
                <w:sz w:val="21"/>
                <w:szCs w:val="21"/>
              </w:rPr>
            </w:pPr>
            <w:r>
              <w:rPr>
                <w:rFonts w:ascii="宋体"/>
                <w:sz w:val="21"/>
              </w:rPr>
              <w:t>7,72</w:t>
            </w:r>
          </w:p>
          <w:p>
            <w:pPr>
              <w:pStyle w:val="TableParagraph"/>
              <w:spacing w:line="274" w:lineRule="exact"/>
              <w:ind w:left="172" w:right="0"/>
              <w:jc w:val="left"/>
              <w:rPr>
                <w:rFonts w:ascii="宋体" w:hAnsi="宋体" w:cs="宋体" w:eastAsia="宋体" w:hint="default"/>
                <w:sz w:val="21"/>
                <w:szCs w:val="21"/>
              </w:rPr>
            </w:pPr>
            <w:r>
              <w:rPr>
                <w:rFonts w:ascii="宋体"/>
                <w:sz w:val="21"/>
              </w:rPr>
              <w:t>2.10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76,6</w:t>
            </w:r>
          </w:p>
          <w:p>
            <w:pPr>
              <w:pStyle w:val="TableParagraph"/>
              <w:spacing w:line="272" w:lineRule="exact"/>
              <w:ind w:left="175" w:right="0"/>
              <w:jc w:val="left"/>
              <w:rPr>
                <w:rFonts w:ascii="宋体" w:hAnsi="宋体" w:cs="宋体" w:eastAsia="宋体" w:hint="default"/>
                <w:sz w:val="21"/>
                <w:szCs w:val="21"/>
              </w:rPr>
            </w:pPr>
            <w:r>
              <w:rPr>
                <w:rFonts w:ascii="宋体"/>
                <w:sz w:val="21"/>
              </w:rPr>
              <w:t>50,5</w:t>
            </w:r>
          </w:p>
          <w:p>
            <w:pPr>
              <w:pStyle w:val="TableParagraph"/>
              <w:spacing w:line="273" w:lineRule="exact"/>
              <w:ind w:left="175" w:right="0"/>
              <w:jc w:val="left"/>
              <w:rPr>
                <w:rFonts w:ascii="宋体" w:hAnsi="宋体" w:cs="宋体" w:eastAsia="宋体" w:hint="default"/>
                <w:sz w:val="21"/>
                <w:szCs w:val="21"/>
              </w:rPr>
            </w:pPr>
            <w:r>
              <w:rPr>
                <w:rFonts w:ascii="宋体"/>
                <w:sz w:val="21"/>
              </w:rPr>
              <w:t>14.0</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74,2</w:t>
            </w:r>
          </w:p>
          <w:p>
            <w:pPr>
              <w:pStyle w:val="TableParagraph"/>
              <w:spacing w:line="272" w:lineRule="exact"/>
              <w:ind w:left="163" w:right="0"/>
              <w:jc w:val="left"/>
              <w:rPr>
                <w:rFonts w:ascii="宋体" w:hAnsi="宋体" w:cs="宋体" w:eastAsia="宋体" w:hint="default"/>
                <w:sz w:val="21"/>
                <w:szCs w:val="21"/>
              </w:rPr>
            </w:pPr>
            <w:r>
              <w:rPr>
                <w:rFonts w:ascii="宋体"/>
                <w:sz w:val="21"/>
              </w:rPr>
              <w:t>73,3</w:t>
            </w:r>
          </w:p>
          <w:p>
            <w:pPr>
              <w:pStyle w:val="TableParagraph"/>
              <w:spacing w:line="273" w:lineRule="exact"/>
              <w:ind w:left="163" w:right="0"/>
              <w:jc w:val="left"/>
              <w:rPr>
                <w:rFonts w:ascii="宋体" w:hAnsi="宋体" w:cs="宋体" w:eastAsia="宋体" w:hint="default"/>
                <w:sz w:val="21"/>
                <w:szCs w:val="21"/>
              </w:rPr>
            </w:pPr>
            <w:r>
              <w:rPr>
                <w:rFonts w:ascii="宋体"/>
                <w:sz w:val="21"/>
              </w:rPr>
              <w:t>37.5</w:t>
            </w:r>
          </w:p>
          <w:p>
            <w:pPr>
              <w:pStyle w:val="TableParagraph"/>
              <w:spacing w:line="273" w:lineRule="exact"/>
              <w:ind w:right="103"/>
              <w:jc w:val="right"/>
              <w:rPr>
                <w:rFonts w:ascii="宋体" w:hAnsi="宋体" w:cs="宋体" w:eastAsia="宋体" w:hint="default"/>
                <w:sz w:val="21"/>
                <w:szCs w:val="21"/>
              </w:rPr>
            </w:pPr>
            <w:r>
              <w:rPr>
                <w:rFonts w:ascii="宋体"/>
                <w:w w:val="100"/>
                <w:sz w:val="21"/>
              </w:rPr>
              <w:t>6</w:t>
            </w:r>
          </w:p>
        </w:tc>
        <w:tc>
          <w:tcPr>
            <w:tcW w:w="4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74,2</w:t>
            </w:r>
          </w:p>
          <w:p>
            <w:pPr>
              <w:pStyle w:val="TableParagraph"/>
              <w:spacing w:line="272" w:lineRule="exact"/>
              <w:ind w:left="175" w:right="0"/>
              <w:jc w:val="left"/>
              <w:rPr>
                <w:rFonts w:ascii="宋体" w:hAnsi="宋体" w:cs="宋体" w:eastAsia="宋体" w:hint="default"/>
                <w:sz w:val="21"/>
                <w:szCs w:val="21"/>
              </w:rPr>
            </w:pPr>
            <w:r>
              <w:rPr>
                <w:rFonts w:ascii="宋体"/>
                <w:sz w:val="21"/>
              </w:rPr>
              <w:t>73,3</w:t>
            </w:r>
          </w:p>
          <w:p>
            <w:pPr>
              <w:pStyle w:val="TableParagraph"/>
              <w:spacing w:line="273" w:lineRule="exact"/>
              <w:ind w:left="175" w:right="0"/>
              <w:jc w:val="left"/>
              <w:rPr>
                <w:rFonts w:ascii="宋体" w:hAnsi="宋体" w:cs="宋体" w:eastAsia="宋体" w:hint="default"/>
                <w:sz w:val="21"/>
                <w:szCs w:val="21"/>
              </w:rPr>
            </w:pPr>
            <w:r>
              <w:rPr>
                <w:rFonts w:ascii="宋体"/>
                <w:sz w:val="21"/>
              </w:rPr>
              <w:t>37.5</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r>
      <w:tr>
        <w:trPr>
          <w:trHeight w:val="191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成都</w:t>
            </w:r>
          </w:p>
          <w:p>
            <w:pPr>
              <w:pStyle w:val="TableParagraph"/>
              <w:spacing w:line="237" w:lineRule="auto" w:before="2"/>
              <w:ind w:left="103" w:right="278"/>
              <w:jc w:val="both"/>
              <w:rPr>
                <w:rFonts w:ascii="宋体" w:hAnsi="宋体" w:cs="宋体" w:eastAsia="宋体" w:hint="default"/>
                <w:sz w:val="21"/>
                <w:szCs w:val="21"/>
              </w:rPr>
            </w:pPr>
            <w:r>
              <w:rPr>
                <w:rFonts w:ascii="宋体" w:hAnsi="宋体" w:cs="宋体" w:eastAsia="宋体" w:hint="default"/>
                <w:sz w:val="21"/>
                <w:szCs w:val="21"/>
              </w:rPr>
              <w:t>华扬</w:t>
            </w:r>
            <w:r>
              <w:rPr>
                <w:rFonts w:ascii="宋体" w:hAnsi="宋体" w:cs="宋体" w:eastAsia="宋体" w:hint="default"/>
                <w:spacing w:val="-103"/>
                <w:sz w:val="21"/>
                <w:szCs w:val="21"/>
              </w:rPr>
              <w:t> </w:t>
            </w:r>
            <w:r>
              <w:rPr>
                <w:rFonts w:ascii="宋体" w:hAnsi="宋体" w:cs="宋体" w:eastAsia="宋体" w:hint="default"/>
                <w:sz w:val="21"/>
                <w:szCs w:val="21"/>
              </w:rPr>
              <w:t>阿佩</w:t>
            </w:r>
            <w:r>
              <w:rPr>
                <w:rFonts w:ascii="宋体" w:hAnsi="宋体" w:cs="宋体" w:eastAsia="宋体" w:hint="default"/>
                <w:spacing w:val="-103"/>
                <w:sz w:val="21"/>
                <w:szCs w:val="21"/>
              </w:rPr>
              <w:t> </w:t>
            </w:r>
            <w:r>
              <w:rPr>
                <w:rFonts w:ascii="宋体" w:hAnsi="宋体" w:cs="宋体" w:eastAsia="宋体" w:hint="default"/>
                <w:sz w:val="21"/>
                <w:szCs w:val="21"/>
              </w:rPr>
              <w:t>互动</w:t>
            </w:r>
            <w:r>
              <w:rPr>
                <w:rFonts w:ascii="宋体" w:hAnsi="宋体" w:cs="宋体" w:eastAsia="宋体" w:hint="default"/>
                <w:spacing w:val="-103"/>
                <w:sz w:val="21"/>
                <w:szCs w:val="21"/>
              </w:rPr>
              <w:t> </w:t>
            </w:r>
            <w:r>
              <w:rPr>
                <w:rFonts w:ascii="宋体" w:hAnsi="宋体" w:cs="宋体" w:eastAsia="宋体" w:hint="default"/>
                <w:sz w:val="21"/>
                <w:szCs w:val="21"/>
              </w:rPr>
              <w:t>营销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9,355,</w:t>
            </w:r>
          </w:p>
          <w:p>
            <w:pPr>
              <w:pStyle w:val="TableParagraph"/>
              <w:spacing w:line="274" w:lineRule="exact"/>
              <w:ind w:left="107" w:right="0"/>
              <w:jc w:val="left"/>
              <w:rPr>
                <w:rFonts w:ascii="宋体" w:hAnsi="宋体" w:cs="宋体" w:eastAsia="宋体" w:hint="default"/>
                <w:sz w:val="21"/>
                <w:szCs w:val="21"/>
              </w:rPr>
            </w:pPr>
            <w:r>
              <w:rPr>
                <w:rFonts w:ascii="宋体"/>
                <w:sz w:val="21"/>
              </w:rPr>
              <w:t>989.67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154,</w:t>
            </w:r>
          </w:p>
          <w:p>
            <w:pPr>
              <w:pStyle w:val="TableParagraph"/>
              <w:spacing w:line="272" w:lineRule="exact"/>
              <w:ind w:left="179" w:right="0"/>
              <w:jc w:val="left"/>
              <w:rPr>
                <w:rFonts w:ascii="宋体" w:hAnsi="宋体" w:cs="宋体" w:eastAsia="宋体" w:hint="default"/>
                <w:sz w:val="21"/>
                <w:szCs w:val="21"/>
              </w:rPr>
            </w:pPr>
            <w:r>
              <w:rPr>
                <w:rFonts w:ascii="宋体"/>
                <w:sz w:val="21"/>
              </w:rPr>
              <w:t>989.</w:t>
            </w:r>
          </w:p>
          <w:p>
            <w:pPr>
              <w:pStyle w:val="TableParagraph"/>
              <w:spacing w:line="273" w:lineRule="exact"/>
              <w:ind w:left="388" w:right="0"/>
              <w:jc w:val="left"/>
              <w:rPr>
                <w:rFonts w:ascii="宋体" w:hAnsi="宋体" w:cs="宋体" w:eastAsia="宋体" w:hint="default"/>
                <w:sz w:val="21"/>
                <w:szCs w:val="21"/>
              </w:rPr>
            </w:pPr>
            <w:r>
              <w:rPr>
                <w:rFonts w:ascii="宋体"/>
                <w:sz w:val="21"/>
              </w:rPr>
              <w:t>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9,51</w:t>
            </w:r>
          </w:p>
          <w:p>
            <w:pPr>
              <w:pStyle w:val="TableParagraph"/>
              <w:spacing w:line="272" w:lineRule="exact"/>
              <w:ind w:left="172" w:right="0"/>
              <w:jc w:val="left"/>
              <w:rPr>
                <w:rFonts w:ascii="宋体" w:hAnsi="宋体" w:cs="宋体" w:eastAsia="宋体" w:hint="default"/>
                <w:sz w:val="21"/>
                <w:szCs w:val="21"/>
              </w:rPr>
            </w:pPr>
            <w:r>
              <w:rPr>
                <w:rFonts w:ascii="宋体"/>
                <w:sz w:val="21"/>
              </w:rPr>
              <w:t>0,97</w:t>
            </w:r>
          </w:p>
          <w:p>
            <w:pPr>
              <w:pStyle w:val="TableParagraph"/>
              <w:spacing w:line="273" w:lineRule="exact"/>
              <w:ind w:left="172" w:right="0"/>
              <w:jc w:val="left"/>
              <w:rPr>
                <w:rFonts w:ascii="宋体" w:hAnsi="宋体" w:cs="宋体" w:eastAsia="宋体" w:hint="default"/>
                <w:sz w:val="21"/>
                <w:szCs w:val="21"/>
              </w:rPr>
            </w:pPr>
            <w:r>
              <w:rPr>
                <w:rFonts w:ascii="宋体"/>
                <w:sz w:val="21"/>
              </w:rPr>
              <w:t>8.72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10,8</w:t>
            </w:r>
          </w:p>
          <w:p>
            <w:pPr>
              <w:pStyle w:val="TableParagraph"/>
              <w:spacing w:line="272" w:lineRule="exact"/>
              <w:ind w:left="177" w:right="0"/>
              <w:jc w:val="left"/>
              <w:rPr>
                <w:rFonts w:ascii="宋体" w:hAnsi="宋体" w:cs="宋体" w:eastAsia="宋体" w:hint="default"/>
                <w:sz w:val="21"/>
                <w:szCs w:val="21"/>
              </w:rPr>
            </w:pPr>
            <w:r>
              <w:rPr>
                <w:rFonts w:ascii="宋体"/>
                <w:sz w:val="21"/>
              </w:rPr>
              <w:t>76,8</w:t>
            </w:r>
          </w:p>
          <w:p>
            <w:pPr>
              <w:pStyle w:val="TableParagraph"/>
              <w:spacing w:line="272" w:lineRule="exact"/>
              <w:ind w:left="177" w:right="0"/>
              <w:jc w:val="left"/>
              <w:rPr>
                <w:rFonts w:ascii="宋体" w:hAnsi="宋体" w:cs="宋体" w:eastAsia="宋体" w:hint="default"/>
                <w:sz w:val="21"/>
                <w:szCs w:val="21"/>
              </w:rPr>
            </w:pPr>
            <w:r>
              <w:rPr>
                <w:rFonts w:ascii="宋体"/>
                <w:sz w:val="21"/>
              </w:rPr>
              <w:t>63.2</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569"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10,8</w:t>
            </w:r>
          </w:p>
          <w:p>
            <w:pPr>
              <w:pStyle w:val="TableParagraph"/>
              <w:spacing w:line="272" w:lineRule="exact"/>
              <w:ind w:left="177" w:right="0"/>
              <w:jc w:val="left"/>
              <w:rPr>
                <w:rFonts w:ascii="宋体" w:hAnsi="宋体" w:cs="宋体" w:eastAsia="宋体" w:hint="default"/>
                <w:sz w:val="21"/>
                <w:szCs w:val="21"/>
              </w:rPr>
            </w:pPr>
            <w:r>
              <w:rPr>
                <w:rFonts w:ascii="宋体"/>
                <w:sz w:val="21"/>
              </w:rPr>
              <w:t>76,8</w:t>
            </w:r>
          </w:p>
          <w:p>
            <w:pPr>
              <w:pStyle w:val="TableParagraph"/>
              <w:spacing w:line="272" w:lineRule="exact"/>
              <w:ind w:left="177" w:right="0"/>
              <w:jc w:val="left"/>
              <w:rPr>
                <w:rFonts w:ascii="宋体" w:hAnsi="宋体" w:cs="宋体" w:eastAsia="宋体" w:hint="default"/>
                <w:sz w:val="21"/>
                <w:szCs w:val="21"/>
              </w:rPr>
            </w:pPr>
            <w:r>
              <w:rPr>
                <w:rFonts w:ascii="宋体"/>
                <w:sz w:val="21"/>
              </w:rPr>
              <w:t>63.2</w:t>
            </w:r>
          </w:p>
          <w:p>
            <w:pPr>
              <w:pStyle w:val="TableParagraph"/>
              <w:spacing w:line="274" w:lineRule="exact"/>
              <w:ind w:right="101"/>
              <w:jc w:val="right"/>
              <w:rPr>
                <w:rFonts w:ascii="宋体" w:hAnsi="宋体" w:cs="宋体" w:eastAsia="宋体" w:hint="default"/>
                <w:sz w:val="21"/>
                <w:szCs w:val="21"/>
              </w:rPr>
            </w:pPr>
            <w:r>
              <w:rPr>
                <w:rFonts w:ascii="宋体"/>
                <w:w w:val="100"/>
                <w:sz w:val="21"/>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4,55</w:t>
            </w:r>
          </w:p>
          <w:p>
            <w:pPr>
              <w:pStyle w:val="TableParagraph"/>
              <w:spacing w:line="272" w:lineRule="exact"/>
              <w:ind w:left="175" w:right="0"/>
              <w:jc w:val="left"/>
              <w:rPr>
                <w:rFonts w:ascii="宋体" w:hAnsi="宋体" w:cs="宋体" w:eastAsia="宋体" w:hint="default"/>
                <w:sz w:val="21"/>
                <w:szCs w:val="21"/>
              </w:rPr>
            </w:pPr>
            <w:r>
              <w:rPr>
                <w:rFonts w:ascii="宋体"/>
                <w:sz w:val="21"/>
              </w:rPr>
              <w:t>2,02</w:t>
            </w:r>
          </w:p>
          <w:p>
            <w:pPr>
              <w:pStyle w:val="TableParagraph"/>
              <w:spacing w:line="273" w:lineRule="exact"/>
              <w:ind w:left="175" w:right="0"/>
              <w:jc w:val="left"/>
              <w:rPr>
                <w:rFonts w:ascii="宋体" w:hAnsi="宋体" w:cs="宋体" w:eastAsia="宋体" w:hint="default"/>
                <w:sz w:val="21"/>
                <w:szCs w:val="21"/>
              </w:rPr>
            </w:pPr>
            <w:r>
              <w:rPr>
                <w:rFonts w:ascii="宋体"/>
                <w:sz w:val="21"/>
              </w:rPr>
              <w:t>5.18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190,</w:t>
            </w:r>
          </w:p>
          <w:p>
            <w:pPr>
              <w:pStyle w:val="TableParagraph"/>
              <w:spacing w:line="272" w:lineRule="exact"/>
              <w:ind w:left="172" w:right="0"/>
              <w:jc w:val="left"/>
              <w:rPr>
                <w:rFonts w:ascii="宋体" w:hAnsi="宋体" w:cs="宋体" w:eastAsia="宋体" w:hint="default"/>
                <w:sz w:val="21"/>
                <w:szCs w:val="21"/>
              </w:rPr>
            </w:pPr>
            <w:r>
              <w:rPr>
                <w:rFonts w:ascii="宋体"/>
                <w:sz w:val="21"/>
              </w:rPr>
              <w:t>347.</w:t>
            </w:r>
          </w:p>
          <w:p>
            <w:pPr>
              <w:pStyle w:val="TableParagraph"/>
              <w:spacing w:line="273" w:lineRule="exact"/>
              <w:ind w:left="381" w:right="0"/>
              <w:jc w:val="left"/>
              <w:rPr>
                <w:rFonts w:ascii="宋体" w:hAnsi="宋体" w:cs="宋体" w:eastAsia="宋体" w:hint="default"/>
                <w:sz w:val="21"/>
                <w:szCs w:val="21"/>
              </w:rPr>
            </w:pPr>
            <w:r>
              <w:rPr>
                <w:rFonts w:ascii="宋体"/>
                <w:sz w:val="21"/>
              </w:rPr>
              <w:t>57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4,74</w:t>
            </w:r>
          </w:p>
          <w:p>
            <w:pPr>
              <w:pStyle w:val="TableParagraph"/>
              <w:spacing w:line="272" w:lineRule="exact"/>
              <w:ind w:left="175" w:right="0"/>
              <w:jc w:val="left"/>
              <w:rPr>
                <w:rFonts w:ascii="宋体" w:hAnsi="宋体" w:cs="宋体" w:eastAsia="宋体" w:hint="default"/>
                <w:sz w:val="21"/>
                <w:szCs w:val="21"/>
              </w:rPr>
            </w:pPr>
            <w:r>
              <w:rPr>
                <w:rFonts w:ascii="宋体"/>
                <w:sz w:val="21"/>
              </w:rPr>
              <w:t>2,37</w:t>
            </w:r>
          </w:p>
          <w:p>
            <w:pPr>
              <w:pStyle w:val="TableParagraph"/>
              <w:spacing w:line="273" w:lineRule="exact"/>
              <w:ind w:left="175" w:right="0"/>
              <w:jc w:val="left"/>
              <w:rPr>
                <w:rFonts w:ascii="宋体" w:hAnsi="宋体" w:cs="宋体" w:eastAsia="宋体" w:hint="default"/>
                <w:sz w:val="21"/>
                <w:szCs w:val="21"/>
              </w:rPr>
            </w:pPr>
            <w:r>
              <w:rPr>
                <w:rFonts w:ascii="宋体"/>
                <w:sz w:val="21"/>
              </w:rPr>
              <w:t>2.75</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6,36</w:t>
            </w:r>
          </w:p>
          <w:p>
            <w:pPr>
              <w:pStyle w:val="TableParagraph"/>
              <w:spacing w:line="272" w:lineRule="exact"/>
              <w:ind w:left="163" w:right="0"/>
              <w:jc w:val="left"/>
              <w:rPr>
                <w:rFonts w:ascii="宋体" w:hAnsi="宋体" w:cs="宋体" w:eastAsia="宋体" w:hint="default"/>
                <w:sz w:val="21"/>
                <w:szCs w:val="21"/>
              </w:rPr>
            </w:pPr>
            <w:r>
              <w:rPr>
                <w:rFonts w:ascii="宋体"/>
                <w:sz w:val="21"/>
              </w:rPr>
              <w:t>4,67</w:t>
            </w:r>
          </w:p>
          <w:p>
            <w:pPr>
              <w:pStyle w:val="TableParagraph"/>
              <w:spacing w:line="273" w:lineRule="exact"/>
              <w:ind w:left="163" w:right="0"/>
              <w:jc w:val="left"/>
              <w:rPr>
                <w:rFonts w:ascii="宋体" w:hAnsi="宋体" w:cs="宋体" w:eastAsia="宋体" w:hint="default"/>
                <w:sz w:val="21"/>
                <w:szCs w:val="21"/>
              </w:rPr>
            </w:pPr>
            <w:r>
              <w:rPr>
                <w:rFonts w:ascii="宋体"/>
                <w:sz w:val="21"/>
              </w:rPr>
              <w:t>0.44</w:t>
            </w:r>
          </w:p>
        </w:tc>
        <w:tc>
          <w:tcPr>
            <w:tcW w:w="4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6,36</w:t>
            </w:r>
          </w:p>
          <w:p>
            <w:pPr>
              <w:pStyle w:val="TableParagraph"/>
              <w:spacing w:line="272" w:lineRule="exact"/>
              <w:ind w:left="175" w:right="0"/>
              <w:jc w:val="left"/>
              <w:rPr>
                <w:rFonts w:ascii="宋体" w:hAnsi="宋体" w:cs="宋体" w:eastAsia="宋体" w:hint="default"/>
                <w:sz w:val="21"/>
                <w:szCs w:val="21"/>
              </w:rPr>
            </w:pPr>
            <w:r>
              <w:rPr>
                <w:rFonts w:ascii="宋体"/>
                <w:sz w:val="21"/>
              </w:rPr>
              <w:t>4,67</w:t>
            </w:r>
          </w:p>
          <w:p>
            <w:pPr>
              <w:pStyle w:val="TableParagraph"/>
              <w:spacing w:line="273" w:lineRule="exact"/>
              <w:ind w:left="175" w:right="0"/>
              <w:jc w:val="left"/>
              <w:rPr>
                <w:rFonts w:ascii="宋体" w:hAnsi="宋体" w:cs="宋体" w:eastAsia="宋体" w:hint="default"/>
                <w:sz w:val="21"/>
                <w:szCs w:val="21"/>
              </w:rPr>
            </w:pPr>
            <w:r>
              <w:rPr>
                <w:rFonts w:ascii="宋体"/>
                <w:sz w:val="21"/>
              </w:rPr>
              <w:t>0.44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816"/>
        <w:gridCol w:w="1274"/>
        <w:gridCol w:w="1136"/>
        <w:gridCol w:w="994"/>
        <w:gridCol w:w="992"/>
        <w:gridCol w:w="991"/>
        <w:gridCol w:w="994"/>
        <w:gridCol w:w="994"/>
        <w:gridCol w:w="859"/>
      </w:tblGrid>
      <w:tr>
        <w:trPr>
          <w:trHeight w:val="322" w:hRule="exact"/>
        </w:trPr>
        <w:tc>
          <w:tcPr>
            <w:tcW w:w="816" w:type="dxa"/>
            <w:vMerge w:val="restart"/>
            <w:tcBorders>
              <w:top w:val="single" w:sz="4" w:space="0" w:color="000000"/>
              <w:left w:val="single" w:sz="4" w:space="0" w:color="000000"/>
              <w:right w:val="single" w:sz="4" w:space="0" w:color="000000"/>
            </w:tcBorders>
          </w:tcPr>
          <w:p>
            <w:pPr>
              <w:pStyle w:val="TableParagraph"/>
              <w:spacing w:line="273" w:lineRule="auto" w:before="126"/>
              <w:ind w:left="201" w:right="18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43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0" w:hRule="exact"/>
        </w:trPr>
        <w:tc>
          <w:tcPr>
            <w:tcW w:w="816"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75" w:right="173"/>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73" w:lineRule="auto" w:before="39"/>
              <w:ind w:left="278" w:right="173" w:hanging="106"/>
              <w:jc w:val="left"/>
              <w:rPr>
                <w:rFonts w:ascii="宋体" w:hAnsi="宋体" w:cs="宋体" w:eastAsia="宋体" w:hint="default"/>
                <w:sz w:val="21"/>
                <w:szCs w:val="21"/>
              </w:rPr>
            </w:pP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383" w:right="170"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72" w:right="175"/>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73" w:lineRule="auto" w:before="39"/>
              <w:ind w:left="213" w:right="107" w:hanging="106"/>
              <w:jc w:val="left"/>
              <w:rPr>
                <w:rFonts w:ascii="宋体" w:hAnsi="宋体" w:cs="宋体" w:eastAsia="宋体" w:hint="default"/>
                <w:sz w:val="21"/>
                <w:szCs w:val="21"/>
              </w:rPr>
            </w:pP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r>
      <w:tr>
        <w:trPr>
          <w:trHeight w:val="220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auto" w:before="39"/>
              <w:ind w:left="103" w:right="278"/>
              <w:jc w:val="both"/>
              <w:rPr>
                <w:rFonts w:ascii="宋体" w:hAnsi="宋体" w:cs="宋体" w:eastAsia="宋体" w:hint="default"/>
                <w:sz w:val="21"/>
                <w:szCs w:val="21"/>
              </w:rPr>
            </w:pPr>
            <w:r>
              <w:rPr>
                <w:rFonts w:ascii="宋体" w:hAnsi="宋体" w:cs="宋体" w:eastAsia="宋体" w:hint="default"/>
                <w:sz w:val="21"/>
                <w:szCs w:val="21"/>
              </w:rPr>
              <w:t>口碑</w:t>
            </w:r>
            <w:r>
              <w:rPr>
                <w:rFonts w:ascii="宋体" w:hAnsi="宋体" w:cs="宋体" w:eastAsia="宋体" w:hint="default"/>
                <w:spacing w:val="-103"/>
                <w:sz w:val="21"/>
                <w:szCs w:val="21"/>
              </w:rPr>
              <w:t> </w:t>
            </w:r>
            <w:r>
              <w:rPr>
                <w:rFonts w:ascii="宋体" w:hAnsi="宋体" w:cs="宋体" w:eastAsia="宋体" w:hint="default"/>
                <w:sz w:val="21"/>
                <w:szCs w:val="21"/>
              </w:rPr>
              <w:t>互联</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广告</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82,010,314</w:t>
            </w:r>
          </w:p>
          <w:p>
            <w:pPr>
              <w:pStyle w:val="TableParagraph"/>
              <w:spacing w:line="240" w:lineRule="auto" w:before="39"/>
              <w:ind w:right="98"/>
              <w:jc w:val="right"/>
              <w:rPr>
                <w:rFonts w:ascii="宋体" w:hAnsi="宋体" w:cs="宋体" w:eastAsia="宋体" w:hint="default"/>
                <w:sz w:val="21"/>
                <w:szCs w:val="21"/>
              </w:rPr>
            </w:pPr>
            <w:r>
              <w:rPr>
                <w:rFonts w:ascii="宋体"/>
                <w:sz w:val="21"/>
              </w:rPr>
              <w:t>.15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2,938,60</w:t>
            </w:r>
          </w:p>
          <w:p>
            <w:pPr>
              <w:pStyle w:val="TableParagraph"/>
              <w:spacing w:line="240" w:lineRule="auto" w:before="39"/>
              <w:ind w:left="602" w:right="0"/>
              <w:jc w:val="left"/>
              <w:rPr>
                <w:rFonts w:ascii="宋体" w:hAnsi="宋体" w:cs="宋体" w:eastAsia="宋体" w:hint="default"/>
                <w:sz w:val="21"/>
                <w:szCs w:val="21"/>
              </w:rPr>
            </w:pPr>
            <w:r>
              <w:rPr>
                <w:rFonts w:ascii="宋体"/>
                <w:sz w:val="21"/>
              </w:rPr>
              <w:t>7.69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2,938,6</w:t>
            </w:r>
          </w:p>
          <w:p>
            <w:pPr>
              <w:pStyle w:val="TableParagraph"/>
              <w:spacing w:line="240" w:lineRule="auto" w:before="39"/>
              <w:ind w:left="352" w:right="0"/>
              <w:jc w:val="left"/>
              <w:rPr>
                <w:rFonts w:ascii="宋体" w:hAnsi="宋体" w:cs="宋体" w:eastAsia="宋体" w:hint="default"/>
                <w:sz w:val="21"/>
                <w:szCs w:val="21"/>
              </w:rPr>
            </w:pPr>
            <w:r>
              <w:rPr>
                <w:rFonts w:ascii="宋体"/>
                <w:sz w:val="21"/>
              </w:rPr>
              <w:t>07.69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-3,964,</w:t>
            </w:r>
          </w:p>
          <w:p>
            <w:pPr>
              <w:pStyle w:val="TableParagraph"/>
              <w:spacing w:line="240" w:lineRule="auto" w:before="39"/>
              <w:ind w:left="141" w:right="0"/>
              <w:jc w:val="center"/>
              <w:rPr>
                <w:rFonts w:ascii="宋体" w:hAnsi="宋体" w:cs="宋体" w:eastAsia="宋体" w:hint="default"/>
                <w:sz w:val="21"/>
                <w:szCs w:val="21"/>
              </w:rPr>
            </w:pPr>
            <w:r>
              <w:rPr>
                <w:rFonts w:ascii="宋体"/>
                <w:sz w:val="21"/>
              </w:rPr>
              <w:t>594.89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sz w:val="21"/>
              </w:rPr>
              <w:t>91,373,</w:t>
            </w:r>
          </w:p>
          <w:p>
            <w:pPr>
              <w:pStyle w:val="TableParagraph"/>
              <w:spacing w:line="240" w:lineRule="auto" w:before="39"/>
              <w:ind w:left="146" w:right="0"/>
              <w:jc w:val="center"/>
              <w:rPr>
                <w:rFonts w:ascii="宋体" w:hAnsi="宋体" w:cs="宋体" w:eastAsia="宋体" w:hint="default"/>
                <w:sz w:val="21"/>
                <w:szCs w:val="21"/>
              </w:rPr>
            </w:pPr>
            <w:r>
              <w:rPr>
                <w:rFonts w:ascii="宋体"/>
                <w:sz w:val="21"/>
              </w:rPr>
              <w:t>774.66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3,910,6</w:t>
            </w:r>
          </w:p>
          <w:p>
            <w:pPr>
              <w:pStyle w:val="TableParagraph"/>
              <w:spacing w:line="240" w:lineRule="auto" w:before="39"/>
              <w:ind w:left="352" w:right="0"/>
              <w:jc w:val="left"/>
              <w:rPr>
                <w:rFonts w:ascii="宋体" w:hAnsi="宋体" w:cs="宋体" w:eastAsia="宋体" w:hint="default"/>
                <w:sz w:val="21"/>
                <w:szCs w:val="21"/>
              </w:rPr>
            </w:pPr>
            <w:r>
              <w:rPr>
                <w:rFonts w:ascii="宋体"/>
                <w:sz w:val="21"/>
              </w:rPr>
              <w:t>87.80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3,910,6</w:t>
            </w:r>
          </w:p>
          <w:p>
            <w:pPr>
              <w:pStyle w:val="TableParagraph"/>
              <w:spacing w:line="240" w:lineRule="auto" w:before="39"/>
              <w:ind w:left="352" w:right="0"/>
              <w:jc w:val="left"/>
              <w:rPr>
                <w:rFonts w:ascii="宋体" w:hAnsi="宋体" w:cs="宋体" w:eastAsia="宋体" w:hint="default"/>
                <w:sz w:val="21"/>
                <w:szCs w:val="21"/>
              </w:rPr>
            </w:pPr>
            <w:r>
              <w:rPr>
                <w:rFonts w:ascii="宋体"/>
                <w:sz w:val="21"/>
              </w:rPr>
              <w:t>87.80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-1,255</w:t>
            </w:r>
          </w:p>
          <w:p>
            <w:pPr>
              <w:pStyle w:val="TableParagraph"/>
              <w:spacing w:line="240" w:lineRule="auto" w:before="39"/>
              <w:ind w:right="98"/>
              <w:jc w:val="right"/>
              <w:rPr>
                <w:rFonts w:ascii="宋体" w:hAnsi="宋体" w:cs="宋体" w:eastAsia="宋体" w:hint="default"/>
                <w:sz w:val="21"/>
                <w:szCs w:val="21"/>
              </w:rPr>
            </w:pPr>
            <w:r>
              <w:rPr>
                <w:rFonts w:ascii="宋体"/>
                <w:sz w:val="21"/>
              </w:rPr>
              <w:t>,195.0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r>
      <w:tr>
        <w:trPr>
          <w:trHeight w:val="32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10,116,382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-25,613,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-25,613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-1,239,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25,346,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-3,029,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-3,029,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2,019,</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16"/>
        <w:gridCol w:w="1274"/>
        <w:gridCol w:w="1136"/>
        <w:gridCol w:w="994"/>
        <w:gridCol w:w="992"/>
        <w:gridCol w:w="991"/>
        <w:gridCol w:w="994"/>
        <w:gridCol w:w="994"/>
        <w:gridCol w:w="859"/>
      </w:tblGrid>
      <w:tr>
        <w:trPr>
          <w:trHeight w:val="189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sz w:val="21"/>
                <w:szCs w:val="21"/>
              </w:rPr>
              <w:t>华扬</w:t>
            </w:r>
          </w:p>
          <w:p>
            <w:pPr>
              <w:pStyle w:val="TableParagraph"/>
              <w:spacing w:line="273" w:lineRule="auto" w:before="37"/>
              <w:ind w:left="103" w:right="278"/>
              <w:jc w:val="both"/>
              <w:rPr>
                <w:rFonts w:ascii="宋体" w:hAnsi="宋体" w:cs="宋体" w:eastAsia="宋体" w:hint="default"/>
                <w:sz w:val="21"/>
                <w:szCs w:val="21"/>
              </w:rPr>
            </w:pPr>
            <w:r>
              <w:rPr>
                <w:rFonts w:ascii="宋体" w:hAnsi="宋体" w:cs="宋体" w:eastAsia="宋体" w:hint="default"/>
                <w:sz w:val="21"/>
                <w:szCs w:val="21"/>
              </w:rPr>
              <w:t>盛鼎</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91" w:right="0"/>
              <w:jc w:val="left"/>
              <w:rPr>
                <w:rFonts w:ascii="宋体" w:hAnsi="宋体" w:cs="宋体" w:eastAsia="宋体" w:hint="default"/>
                <w:sz w:val="21"/>
                <w:szCs w:val="21"/>
              </w:rPr>
            </w:pPr>
            <w:r>
              <w:rPr>
                <w:rFonts w:ascii="宋体"/>
                <w:sz w:val="21"/>
              </w:rPr>
              <w:t>956.06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3" w:right="0"/>
              <w:jc w:val="left"/>
              <w:rPr>
                <w:rFonts w:ascii="宋体" w:hAnsi="宋体" w:cs="宋体" w:eastAsia="宋体" w:hint="default"/>
                <w:sz w:val="21"/>
                <w:szCs w:val="21"/>
              </w:rPr>
            </w:pPr>
            <w:r>
              <w:rPr>
                <w:rFonts w:ascii="宋体"/>
                <w:sz w:val="21"/>
              </w:rPr>
              <w:t>,956.06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4" w:right="0"/>
              <w:jc w:val="left"/>
              <w:rPr>
                <w:rFonts w:ascii="宋体" w:hAnsi="宋体" w:cs="宋体" w:eastAsia="宋体" w:hint="default"/>
                <w:sz w:val="21"/>
                <w:szCs w:val="21"/>
              </w:rPr>
            </w:pPr>
            <w:r>
              <w:rPr>
                <w:rFonts w:ascii="宋体"/>
                <w:sz w:val="21"/>
              </w:rPr>
              <w:t>620.01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7" w:right="0"/>
              <w:jc w:val="left"/>
              <w:rPr>
                <w:rFonts w:ascii="宋体" w:hAnsi="宋体" w:cs="宋体" w:eastAsia="宋体" w:hint="default"/>
                <w:sz w:val="21"/>
                <w:szCs w:val="21"/>
              </w:rPr>
            </w:pPr>
            <w:r>
              <w:rPr>
                <w:rFonts w:ascii="宋体"/>
                <w:sz w:val="21"/>
              </w:rPr>
              <w:t>590.95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7" w:right="0"/>
              <w:jc w:val="left"/>
              <w:rPr>
                <w:rFonts w:ascii="宋体" w:hAnsi="宋体" w:cs="宋体" w:eastAsia="宋体" w:hint="default"/>
                <w:sz w:val="21"/>
                <w:szCs w:val="21"/>
              </w:rPr>
            </w:pPr>
            <w:r>
              <w:rPr>
                <w:rFonts w:ascii="宋体"/>
                <w:sz w:val="21"/>
              </w:rPr>
              <w:t>537.02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7" w:right="0"/>
              <w:jc w:val="left"/>
              <w:rPr>
                <w:rFonts w:ascii="宋体" w:hAnsi="宋体" w:cs="宋体" w:eastAsia="宋体" w:hint="default"/>
                <w:sz w:val="21"/>
                <w:szCs w:val="21"/>
              </w:rPr>
            </w:pPr>
            <w:r>
              <w:rPr>
                <w:rFonts w:ascii="宋体"/>
                <w:sz w:val="21"/>
              </w:rPr>
              <w:t>537.02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5" w:right="0"/>
              <w:jc w:val="left"/>
              <w:rPr>
                <w:rFonts w:ascii="宋体" w:hAnsi="宋体" w:cs="宋体" w:eastAsia="宋体" w:hint="default"/>
                <w:sz w:val="21"/>
                <w:szCs w:val="21"/>
              </w:rPr>
            </w:pPr>
            <w:r>
              <w:rPr>
                <w:rFonts w:ascii="宋体"/>
                <w:sz w:val="21"/>
              </w:rPr>
              <w:t>684.39</w:t>
            </w:r>
          </w:p>
        </w:tc>
      </w:tr>
      <w:tr>
        <w:trPr>
          <w:trHeight w:val="220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成都</w:t>
            </w:r>
          </w:p>
          <w:p>
            <w:pPr>
              <w:pStyle w:val="TableParagraph"/>
              <w:spacing w:line="273" w:lineRule="auto" w:before="37"/>
              <w:ind w:left="103" w:right="278"/>
              <w:jc w:val="both"/>
              <w:rPr>
                <w:rFonts w:ascii="宋体" w:hAnsi="宋体" w:cs="宋体" w:eastAsia="宋体" w:hint="default"/>
                <w:sz w:val="21"/>
                <w:szCs w:val="21"/>
              </w:rPr>
            </w:pPr>
            <w:r>
              <w:rPr>
                <w:rFonts w:ascii="宋体" w:hAnsi="宋体" w:cs="宋体" w:eastAsia="宋体" w:hint="default"/>
                <w:sz w:val="21"/>
                <w:szCs w:val="21"/>
              </w:rPr>
              <w:t>华扬</w:t>
            </w:r>
            <w:r>
              <w:rPr>
                <w:rFonts w:ascii="宋体" w:hAnsi="宋体" w:cs="宋体" w:eastAsia="宋体" w:hint="default"/>
                <w:spacing w:val="-103"/>
                <w:sz w:val="21"/>
                <w:szCs w:val="21"/>
              </w:rPr>
              <w:t> </w:t>
            </w:r>
            <w:r>
              <w:rPr>
                <w:rFonts w:ascii="宋体" w:hAnsi="宋体" w:cs="宋体" w:eastAsia="宋体" w:hint="default"/>
                <w:sz w:val="21"/>
                <w:szCs w:val="21"/>
              </w:rPr>
              <w:t>阿佩</w:t>
            </w:r>
            <w:r>
              <w:rPr>
                <w:rFonts w:ascii="宋体" w:hAnsi="宋体" w:cs="宋体" w:eastAsia="宋体" w:hint="default"/>
                <w:spacing w:val="-103"/>
                <w:sz w:val="21"/>
                <w:szCs w:val="21"/>
              </w:rPr>
              <w:t> </w:t>
            </w:r>
            <w:r>
              <w:rPr>
                <w:rFonts w:ascii="宋体" w:hAnsi="宋体" w:cs="宋体" w:eastAsia="宋体" w:hint="default"/>
                <w:sz w:val="21"/>
                <w:szCs w:val="21"/>
              </w:rPr>
              <w:t>互动</w:t>
            </w:r>
            <w:r>
              <w:rPr>
                <w:rFonts w:ascii="宋体" w:hAnsi="宋体" w:cs="宋体" w:eastAsia="宋体" w:hint="default"/>
                <w:spacing w:val="-103"/>
                <w:sz w:val="21"/>
                <w:szCs w:val="21"/>
              </w:rPr>
              <w:t> </w:t>
            </w:r>
            <w:r>
              <w:rPr>
                <w:rFonts w:ascii="宋体" w:hAnsi="宋体" w:cs="宋体" w:eastAsia="宋体" w:hint="default"/>
                <w:sz w:val="21"/>
                <w:szCs w:val="21"/>
              </w:rPr>
              <w:t>营销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18,887,201</w:t>
            </w:r>
          </w:p>
          <w:p>
            <w:pPr>
              <w:pStyle w:val="TableParagraph"/>
              <w:spacing w:line="240" w:lineRule="auto" w:before="37"/>
              <w:ind w:right="98"/>
              <w:jc w:val="right"/>
              <w:rPr>
                <w:rFonts w:ascii="宋体" w:hAnsi="宋体" w:cs="宋体" w:eastAsia="宋体" w:hint="default"/>
                <w:sz w:val="21"/>
                <w:szCs w:val="21"/>
              </w:rPr>
            </w:pPr>
            <w:r>
              <w:rPr>
                <w:rFonts w:ascii="宋体"/>
                <w:sz w:val="21"/>
              </w:rPr>
              <w:t>.33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256,413.</w:t>
            </w:r>
          </w:p>
          <w:p>
            <w:pPr>
              <w:pStyle w:val="TableParagraph"/>
              <w:spacing w:line="240" w:lineRule="auto" w:before="37"/>
              <w:ind w:right="101"/>
              <w:jc w:val="right"/>
              <w:rPr>
                <w:rFonts w:ascii="宋体" w:hAnsi="宋体" w:cs="宋体" w:eastAsia="宋体" w:hint="default"/>
                <w:sz w:val="21"/>
                <w:szCs w:val="21"/>
              </w:rPr>
            </w:pPr>
            <w:r>
              <w:rPr>
                <w:rFonts w:ascii="宋体"/>
                <w:sz w:val="21"/>
              </w:rPr>
              <w:t>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256,413</w:t>
            </w:r>
          </w:p>
          <w:p>
            <w:pPr>
              <w:pStyle w:val="TableParagraph"/>
              <w:spacing w:line="240" w:lineRule="auto" w:before="37"/>
              <w:ind w:left="563" w:right="0"/>
              <w:jc w:val="left"/>
              <w:rPr>
                <w:rFonts w:ascii="宋体" w:hAnsi="宋体" w:cs="宋体" w:eastAsia="宋体" w:hint="default"/>
                <w:sz w:val="21"/>
                <w:szCs w:val="21"/>
              </w:rPr>
            </w:pPr>
            <w:r>
              <w:rPr>
                <w:rFonts w:ascii="宋体"/>
                <w:sz w:val="21"/>
              </w:rPr>
              <w:t>.20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-895,40</w:t>
            </w:r>
          </w:p>
          <w:p>
            <w:pPr>
              <w:pStyle w:val="TableParagraph"/>
              <w:spacing w:line="240" w:lineRule="auto" w:before="37"/>
              <w:ind w:left="456" w:right="0"/>
              <w:jc w:val="left"/>
              <w:rPr>
                <w:rFonts w:ascii="宋体" w:hAnsi="宋体" w:cs="宋体" w:eastAsia="宋体" w:hint="default"/>
                <w:sz w:val="21"/>
                <w:szCs w:val="21"/>
              </w:rPr>
            </w:pPr>
            <w:r>
              <w:rPr>
                <w:rFonts w:ascii="宋体"/>
                <w:sz w:val="21"/>
              </w:rPr>
              <w:t>8.23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sz w:val="21"/>
              </w:rPr>
              <w:t>11,220,</w:t>
            </w:r>
          </w:p>
          <w:p>
            <w:pPr>
              <w:pStyle w:val="TableParagraph"/>
              <w:spacing w:line="240" w:lineRule="auto" w:before="37"/>
              <w:ind w:left="146" w:right="0"/>
              <w:jc w:val="center"/>
              <w:rPr>
                <w:rFonts w:ascii="宋体" w:hAnsi="宋体" w:cs="宋体" w:eastAsia="宋体" w:hint="default"/>
                <w:sz w:val="21"/>
                <w:szCs w:val="21"/>
              </w:rPr>
            </w:pPr>
            <w:r>
              <w:rPr>
                <w:rFonts w:ascii="宋体"/>
                <w:sz w:val="21"/>
              </w:rPr>
              <w:t>135.23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-2,331,</w:t>
            </w:r>
          </w:p>
          <w:p>
            <w:pPr>
              <w:pStyle w:val="TableParagraph"/>
              <w:spacing w:line="240" w:lineRule="auto" w:before="37"/>
              <w:ind w:left="143" w:right="0"/>
              <w:jc w:val="center"/>
              <w:rPr>
                <w:rFonts w:ascii="宋体" w:hAnsi="宋体" w:cs="宋体" w:eastAsia="宋体" w:hint="default"/>
                <w:sz w:val="21"/>
                <w:szCs w:val="21"/>
              </w:rPr>
            </w:pPr>
            <w:r>
              <w:rPr>
                <w:rFonts w:ascii="宋体"/>
                <w:sz w:val="21"/>
              </w:rPr>
              <w:t>976.92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sz w:val="21"/>
              </w:rPr>
              <w:t>-2,331,</w:t>
            </w:r>
          </w:p>
          <w:p>
            <w:pPr>
              <w:pStyle w:val="TableParagraph"/>
              <w:spacing w:line="240" w:lineRule="auto" w:before="37"/>
              <w:ind w:left="144" w:right="0"/>
              <w:jc w:val="center"/>
              <w:rPr>
                <w:rFonts w:ascii="宋体" w:hAnsi="宋体" w:cs="宋体" w:eastAsia="宋体" w:hint="default"/>
                <w:sz w:val="21"/>
                <w:szCs w:val="21"/>
              </w:rPr>
            </w:pPr>
            <w:r>
              <w:rPr>
                <w:rFonts w:ascii="宋体"/>
                <w:sz w:val="21"/>
              </w:rPr>
              <w:t>976.92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-2,238</w:t>
            </w:r>
          </w:p>
          <w:p>
            <w:pPr>
              <w:pStyle w:val="TableParagraph"/>
              <w:spacing w:line="240" w:lineRule="auto" w:before="37"/>
              <w:ind w:right="98"/>
              <w:jc w:val="right"/>
              <w:rPr>
                <w:rFonts w:ascii="宋体" w:hAnsi="宋体" w:cs="宋体" w:eastAsia="宋体" w:hint="default"/>
                <w:sz w:val="21"/>
                <w:szCs w:val="21"/>
              </w:rPr>
            </w:pPr>
            <w:r>
              <w:rPr>
                <w:rFonts w:ascii="宋体"/>
                <w:sz w:val="21"/>
              </w:rPr>
              <w:t>,243.8</w:t>
            </w:r>
          </w:p>
          <w:p>
            <w:pPr>
              <w:pStyle w:val="TableParagraph"/>
              <w:spacing w:line="240" w:lineRule="auto" w:before="39"/>
              <w:ind w:right="101"/>
              <w:jc w:val="right"/>
              <w:rPr>
                <w:rFonts w:ascii="宋体" w:hAnsi="宋体" w:cs="宋体" w:eastAsia="宋体" w:hint="default"/>
                <w:sz w:val="21"/>
                <w:szCs w:val="21"/>
              </w:rPr>
            </w:pPr>
            <w:r>
              <w:rPr>
                <w:rFonts w:ascii="宋体"/>
                <w:w w:val="100"/>
                <w:sz w:val="21"/>
              </w:rPr>
              <w:t>0</w:t>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right="1314"/>
        <w:jc w:val="left"/>
      </w:pPr>
      <w:r>
        <w:rPr/>
        <w:t>其他说明：</w:t>
      </w:r>
    </w:p>
    <w:p>
      <w:pPr>
        <w:pStyle w:val="Heading3"/>
        <w:spacing w:line="290" w:lineRule="auto" w:before="0"/>
        <w:ind w:right="1314"/>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spacing w:val="-1"/>
        </w:rPr>
        <w:t>(4).</w:t>
      </w:r>
      <w:r>
        <w:rPr>
          <w:spacing w:val="-1"/>
        </w:rPr>
        <w:t>使用企业集团资产和清偿企业集团债务的重大限制</w:t>
      </w:r>
      <w:r>
        <w:rPr>
          <w:b w:val="0"/>
          <w:bCs w:val="0"/>
          <w:spacing w:val="-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向纳入合并财务报表范围的结构化主体提供的财务支持或其他支持</w:t>
      </w:r>
      <w:r>
        <w:rPr>
          <w:rFonts w:ascii="宋体" w:hAnsi="宋体" w:cs="宋体" w:eastAsia="宋体" w:hint="default"/>
          <w:spacing w:val="-1"/>
          <w:sz w:val="21"/>
          <w:szCs w:val="21"/>
        </w:rPr>
      </w:r>
    </w:p>
    <w:p>
      <w:pPr>
        <w:pStyle w:val="BodyText"/>
        <w:tabs>
          <w:tab w:pos="1060" w:val="left" w:leader="none"/>
        </w:tabs>
        <w:spacing w:line="272" w:lineRule="exact" w:before="42"/>
        <w:ind w:right="4855"/>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right="1314"/>
        <w:jc w:val="left"/>
      </w:pPr>
      <w:r>
        <w:rPr/>
        <w:t>□适用</w:t>
      </w:r>
      <w:r>
        <w:rPr>
          <w:spacing w:val="-1"/>
        </w:rPr>
        <w:t> </w:t>
      </w:r>
      <w:r>
        <w:rPr/>
        <w:t>√不适用</w:t>
      </w:r>
    </w:p>
    <w:p>
      <w:pPr>
        <w:pStyle w:val="Heading3"/>
        <w:spacing w:line="240" w:lineRule="auto" w:before="56"/>
        <w:ind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1314"/>
        <w:jc w:val="left"/>
      </w:pPr>
      <w:r>
        <w:rPr/>
        <w:t>□适用</w:t>
      </w:r>
      <w:r>
        <w:rPr>
          <w:spacing w:val="-1"/>
        </w:rPr>
        <w:t> </w:t>
      </w:r>
      <w:r>
        <w:rPr/>
        <w:t>√不适用</w:t>
      </w:r>
    </w:p>
    <w:p>
      <w:pPr>
        <w:pStyle w:val="Heading3"/>
        <w:spacing w:line="240" w:lineRule="auto" w:before="56"/>
        <w:ind w:right="1314"/>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218" w:right="356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060" w:val="left" w:leader="none"/>
        </w:tabs>
        <w:spacing w:line="240" w:lineRule="auto" w:before="14"/>
        <w:ind w:right="13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1098" w:val="left" w:leader="none"/>
        </w:tabs>
        <w:spacing w:line="240" w:lineRule="auto"/>
        <w:ind w:left="1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6759" w:space="40"/>
            <w:col w:w="24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82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浙江乐创</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浙江从容</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影视制作</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13"/>
                <w:sz w:val="21"/>
                <w:szCs w:val="21"/>
              </w:rPr>
              <w:t>（北京）数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字技术有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上海骞虹</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文化传媒</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49.30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北京隐逸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数字技术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28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电影制作</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sz w:val="21"/>
              </w:rPr>
              <w:t>30.00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39" w:lineRule="exact"/>
        <w:ind w:right="2465"/>
        <w:jc w:val="left"/>
      </w:pPr>
      <w:r>
        <w:rPr/>
        <w:t>在合营企业或联营企业的持股比例不同于表决权比例的说明：</w:t>
      </w:r>
    </w:p>
    <w:p>
      <w:pPr>
        <w:pStyle w:val="BodyText"/>
        <w:spacing w:line="272" w:lineRule="exact"/>
        <w:ind w:right="2465"/>
        <w:jc w:val="left"/>
      </w:pPr>
      <w:r>
        <w:rPr>
          <w:w w:val="100"/>
        </w:rPr>
        <w:t>无</w:t>
      </w:r>
    </w:p>
    <w:p>
      <w:pPr>
        <w:pStyle w:val="BodyText"/>
        <w:spacing w:line="272" w:lineRule="exact" w:before="27"/>
        <w:ind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pStyle w:val="Heading3"/>
        <w:spacing w:line="240" w:lineRule="auto" w:before="34"/>
        <w:ind w:right="2465"/>
        <w:jc w:val="left"/>
        <w:rPr>
          <w:b w:val="0"/>
          <w:bCs w:val="0"/>
        </w:rPr>
      </w:pPr>
      <w:r>
        <w:rPr>
          <w:rFonts w:ascii="宋体" w:hAnsi="宋体" w:cs="宋体" w:eastAsia="宋体" w:hint="default"/>
        </w:rPr>
        <w:t>(2).</w:t>
      </w:r>
      <w:r>
        <w:rPr/>
        <w:t>重要合营企业的主要财务信息</w:t>
      </w:r>
      <w:r>
        <w:rPr>
          <w:b w:val="0"/>
          <w:bCs w:val="0"/>
        </w:rPr>
      </w:r>
    </w:p>
    <w:p>
      <w:pPr>
        <w:tabs>
          <w:tab w:pos="1060" w:val="left" w:leader="none"/>
        </w:tabs>
        <w:spacing w:line="290" w:lineRule="auto" w:before="56"/>
        <w:ind w:left="218" w:right="590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pStyle w:val="BodyText"/>
        <w:tabs>
          <w:tab w:pos="1060" w:val="left" w:leader="none"/>
        </w:tabs>
        <w:spacing w:line="240" w:lineRule="auto" w:before="13"/>
        <w:ind w:right="2465"/>
        <w:jc w:val="left"/>
      </w:pPr>
      <w:r>
        <w:rPr>
          <w:spacing w:val="-1"/>
        </w:rPr>
        <w:t>√适用</w:t>
        <w:tab/>
      </w:r>
      <w:r>
        <w:rPr>
          <w:spacing w:val="-2"/>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3"/>
        <w:gridCol w:w="713"/>
        <w:gridCol w:w="751"/>
        <w:gridCol w:w="752"/>
        <w:gridCol w:w="715"/>
        <w:gridCol w:w="751"/>
        <w:gridCol w:w="716"/>
        <w:gridCol w:w="713"/>
        <w:gridCol w:w="754"/>
        <w:gridCol w:w="713"/>
        <w:gridCol w:w="716"/>
        <w:gridCol w:w="751"/>
        <w:gridCol w:w="713"/>
      </w:tblGrid>
      <w:tr>
        <w:trPr>
          <w:trHeight w:val="286" w:hRule="exact"/>
        </w:trPr>
        <w:tc>
          <w:tcPr>
            <w:tcW w:w="293" w:type="dxa"/>
            <w:vMerge w:val="restart"/>
            <w:tcBorders>
              <w:top w:val="single" w:sz="4" w:space="0" w:color="000000"/>
              <w:left w:val="single" w:sz="4" w:space="0" w:color="000000"/>
              <w:right w:val="single" w:sz="6" w:space="0" w:color="000000"/>
            </w:tcBorders>
          </w:tcPr>
          <w:p>
            <w:pPr/>
          </w:p>
        </w:tc>
        <w:tc>
          <w:tcPr>
            <w:tcW w:w="4398"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4359"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2194" w:hRule="exact"/>
        </w:trPr>
        <w:tc>
          <w:tcPr>
            <w:tcW w:w="293" w:type="dxa"/>
            <w:vMerge/>
            <w:tcBorders>
              <w:left w:val="single" w:sz="4"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乐创</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从容</w:t>
            </w:r>
            <w:r>
              <w:rPr>
                <w:rFonts w:ascii="宋体" w:hAnsi="宋体" w:cs="宋体" w:eastAsia="宋体" w:hint="default"/>
                <w:spacing w:val="-103"/>
                <w:sz w:val="21"/>
                <w:szCs w:val="21"/>
              </w:rPr>
              <w:t> </w:t>
            </w:r>
            <w:r>
              <w:rPr>
                <w:rFonts w:ascii="宋体" w:hAnsi="宋体" w:cs="宋体" w:eastAsia="宋体" w:hint="default"/>
                <w:sz w:val="21"/>
                <w:szCs w:val="21"/>
              </w:rPr>
              <w:t>影视</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青稞</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万维</w:t>
            </w:r>
          </w:p>
          <w:p>
            <w:pPr>
              <w:pStyle w:val="TableParagraph"/>
              <w:spacing w:line="237" w:lineRule="auto" w:before="2"/>
              <w:ind w:left="100" w:right="97"/>
              <w:jc w:val="center"/>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w w:val="100"/>
                <w:sz w:val="21"/>
                <w:szCs w:val="21"/>
              </w:rPr>
              <w:t> </w:t>
            </w:r>
            <w:r>
              <w:rPr>
                <w:rFonts w:ascii="宋体" w:hAnsi="宋体" w:cs="宋体" w:eastAsia="宋体" w:hint="default"/>
                <w:spacing w:val="-33"/>
                <w:w w:val="100"/>
                <w:sz w:val="21"/>
                <w:szCs w:val="21"/>
              </w:rPr>
              <w:t>京）数</w:t>
            </w:r>
            <w:r>
              <w:rPr>
                <w:rFonts w:ascii="宋体" w:hAnsi="宋体" w:cs="宋体" w:eastAsia="宋体" w:hint="default"/>
                <w:w w:val="100"/>
                <w:sz w:val="21"/>
                <w:szCs w:val="21"/>
              </w:rPr>
              <w:t> </w:t>
            </w:r>
            <w:r>
              <w:rPr>
                <w:rFonts w:ascii="宋体" w:hAnsi="宋体" w:cs="宋体" w:eastAsia="宋体" w:hint="default"/>
                <w:sz w:val="21"/>
                <w:szCs w:val="21"/>
              </w:rPr>
              <w:t>字技</w:t>
            </w:r>
            <w:r>
              <w:rPr>
                <w:rFonts w:ascii="宋体" w:hAnsi="宋体" w:cs="宋体" w:eastAsia="宋体" w:hint="default"/>
                <w:w w:val="100"/>
                <w:sz w:val="21"/>
                <w:szCs w:val="21"/>
              </w:rPr>
              <w:t> </w:t>
            </w:r>
            <w:r>
              <w:rPr>
                <w:rFonts w:ascii="宋体" w:hAnsi="宋体" w:cs="宋体" w:eastAsia="宋体" w:hint="default"/>
                <w:sz w:val="21"/>
                <w:szCs w:val="21"/>
              </w:rPr>
              <w:t>术有</w:t>
            </w:r>
            <w:r>
              <w:rPr>
                <w:rFonts w:ascii="宋体" w:hAnsi="宋体" w:cs="宋体" w:eastAsia="宋体" w:hint="default"/>
                <w:w w:val="100"/>
                <w:sz w:val="21"/>
                <w:szCs w:val="21"/>
              </w:rPr>
              <w:t> </w:t>
            </w:r>
            <w:r>
              <w:rPr>
                <w:rFonts w:ascii="宋体" w:hAnsi="宋体" w:cs="宋体" w:eastAsia="宋体" w:hint="default"/>
                <w:sz w:val="21"/>
                <w:szCs w:val="21"/>
              </w:rPr>
              <w:t>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骞虹</w:t>
            </w:r>
            <w:r>
              <w:rPr>
                <w:rFonts w:ascii="宋体" w:hAnsi="宋体" w:cs="宋体" w:eastAsia="宋体" w:hint="default"/>
                <w:spacing w:val="-103"/>
                <w:sz w:val="21"/>
                <w:szCs w:val="21"/>
              </w:rPr>
              <w:t> </w:t>
            </w:r>
            <w:r>
              <w:rPr>
                <w:rFonts w:ascii="宋体" w:hAnsi="宋体" w:cs="宋体" w:eastAsia="宋体" w:hint="default"/>
                <w:sz w:val="21"/>
                <w:szCs w:val="21"/>
              </w:rPr>
              <w:t>文化</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隐逸</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乐创</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58" w:right="156"/>
              <w:jc w:val="both"/>
              <w:rPr>
                <w:rFonts w:ascii="宋体" w:hAnsi="宋体" w:cs="宋体" w:eastAsia="宋体" w:hint="default"/>
                <w:sz w:val="21"/>
                <w:szCs w:val="21"/>
              </w:rPr>
            </w:pPr>
            <w:r>
              <w:rPr>
                <w:rFonts w:ascii="宋体" w:hAnsi="宋体" w:cs="宋体" w:eastAsia="宋体" w:hint="default"/>
                <w:sz w:val="21"/>
                <w:szCs w:val="21"/>
              </w:rPr>
              <w:t>从容</w:t>
            </w:r>
            <w:r>
              <w:rPr>
                <w:rFonts w:ascii="宋体" w:hAnsi="宋体" w:cs="宋体" w:eastAsia="宋体" w:hint="default"/>
                <w:spacing w:val="-103"/>
                <w:sz w:val="21"/>
                <w:szCs w:val="21"/>
              </w:rPr>
              <w:t> </w:t>
            </w:r>
            <w:r>
              <w:rPr>
                <w:rFonts w:ascii="宋体" w:hAnsi="宋体" w:cs="宋体" w:eastAsia="宋体" w:hint="default"/>
                <w:sz w:val="21"/>
                <w:szCs w:val="21"/>
              </w:rPr>
              <w:t>影视</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青稞</w:t>
            </w:r>
          </w:p>
          <w:p>
            <w:pPr>
              <w:pStyle w:val="TableParagraph"/>
              <w:spacing w:line="272" w:lineRule="exact"/>
              <w:ind w:left="136" w:right="0"/>
              <w:jc w:val="both"/>
              <w:rPr>
                <w:rFonts w:ascii="宋体" w:hAnsi="宋体" w:cs="宋体" w:eastAsia="宋体" w:hint="default"/>
                <w:sz w:val="21"/>
                <w:szCs w:val="21"/>
              </w:rPr>
            </w:pPr>
            <w:r>
              <w:rPr>
                <w:rFonts w:ascii="宋体" w:hAnsi="宋体" w:cs="宋体" w:eastAsia="宋体" w:hint="default"/>
                <w:sz w:val="21"/>
                <w:szCs w:val="21"/>
              </w:rPr>
              <w:t>万维</w:t>
            </w:r>
          </w:p>
          <w:p>
            <w:pPr>
              <w:pStyle w:val="TableParagraph"/>
              <w:spacing w:line="237" w:lineRule="auto" w:before="2"/>
              <w:ind w:left="136" w:right="137"/>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103"/>
                <w:sz w:val="21"/>
                <w:szCs w:val="21"/>
              </w:rPr>
              <w:t> </w:t>
            </w:r>
            <w:r>
              <w:rPr>
                <w:rFonts w:ascii="宋体" w:hAnsi="宋体" w:cs="宋体" w:eastAsia="宋体" w:hint="default"/>
                <w:sz w:val="21"/>
                <w:szCs w:val="21"/>
              </w:rPr>
              <w:t>京）</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骞虹</w:t>
            </w:r>
            <w:r>
              <w:rPr>
                <w:rFonts w:ascii="宋体" w:hAnsi="宋体" w:cs="宋体" w:eastAsia="宋体" w:hint="default"/>
                <w:spacing w:val="-103"/>
                <w:sz w:val="21"/>
                <w:szCs w:val="21"/>
              </w:rPr>
              <w:t> </w:t>
            </w:r>
            <w:r>
              <w:rPr>
                <w:rFonts w:ascii="宋体" w:hAnsi="宋体" w:cs="宋体" w:eastAsia="宋体" w:hint="default"/>
                <w:sz w:val="21"/>
                <w:szCs w:val="21"/>
              </w:rPr>
              <w:t>文化</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5"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ind w:left="155" w:right="156"/>
              <w:jc w:val="both"/>
              <w:rPr>
                <w:rFonts w:ascii="宋体" w:hAnsi="宋体" w:cs="宋体" w:eastAsia="宋体" w:hint="default"/>
                <w:sz w:val="21"/>
                <w:szCs w:val="21"/>
              </w:rPr>
            </w:pPr>
            <w:r>
              <w:rPr>
                <w:rFonts w:ascii="宋体" w:hAnsi="宋体" w:cs="宋体" w:eastAsia="宋体" w:hint="default"/>
                <w:sz w:val="21"/>
                <w:szCs w:val="21"/>
              </w:rPr>
              <w:t>隐逸</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spacing w:val="-103"/>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r>
      <w:tr>
        <w:trPr>
          <w:trHeight w:val="1104"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72" w:lineRule="exact" w:before="27"/>
              <w:ind w:left="103" w:right="-34"/>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16,6</w:t>
            </w:r>
          </w:p>
          <w:p>
            <w:pPr>
              <w:pStyle w:val="TableParagraph"/>
              <w:spacing w:line="273" w:lineRule="exact"/>
              <w:ind w:left="175" w:right="0"/>
              <w:jc w:val="left"/>
              <w:rPr>
                <w:rFonts w:ascii="宋体" w:hAnsi="宋体" w:cs="宋体" w:eastAsia="宋体" w:hint="default"/>
                <w:sz w:val="21"/>
                <w:szCs w:val="21"/>
              </w:rPr>
            </w:pPr>
            <w:r>
              <w:rPr>
                <w:rFonts w:ascii="宋体"/>
                <w:sz w:val="21"/>
              </w:rPr>
              <w:t>07,4</w:t>
            </w:r>
          </w:p>
          <w:p>
            <w:pPr>
              <w:pStyle w:val="TableParagraph"/>
              <w:spacing w:line="271" w:lineRule="exact"/>
              <w:ind w:left="175" w:right="0"/>
              <w:jc w:val="left"/>
              <w:rPr>
                <w:rFonts w:ascii="宋体" w:hAnsi="宋体" w:cs="宋体" w:eastAsia="宋体" w:hint="default"/>
                <w:sz w:val="21"/>
                <w:szCs w:val="21"/>
              </w:rPr>
            </w:pPr>
            <w:r>
              <w:rPr>
                <w:rFonts w:ascii="宋体"/>
                <w:sz w:val="21"/>
              </w:rPr>
              <w:t>19.8</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40,67</w:t>
            </w:r>
          </w:p>
          <w:p>
            <w:pPr>
              <w:pStyle w:val="TableParagraph"/>
              <w:spacing w:line="273" w:lineRule="exact"/>
              <w:ind w:left="110" w:right="0"/>
              <w:jc w:val="left"/>
              <w:rPr>
                <w:rFonts w:ascii="宋体" w:hAnsi="宋体" w:cs="宋体" w:eastAsia="宋体" w:hint="default"/>
                <w:sz w:val="21"/>
                <w:szCs w:val="21"/>
              </w:rPr>
            </w:pPr>
            <w:r>
              <w:rPr>
                <w:rFonts w:ascii="宋体"/>
                <w:sz w:val="21"/>
              </w:rPr>
              <w:t>4,575</w:t>
            </w:r>
          </w:p>
          <w:p>
            <w:pPr>
              <w:pStyle w:val="TableParagraph"/>
              <w:spacing w:line="273" w:lineRule="exact"/>
              <w:ind w:left="321" w:right="0"/>
              <w:jc w:val="left"/>
              <w:rPr>
                <w:rFonts w:ascii="宋体" w:hAnsi="宋体" w:cs="宋体" w:eastAsia="宋体" w:hint="default"/>
                <w:sz w:val="21"/>
                <w:szCs w:val="21"/>
              </w:rPr>
            </w:pPr>
            <w:r>
              <w:rPr>
                <w:rFonts w:ascii="宋体"/>
                <w:sz w:val="21"/>
              </w:rPr>
              <w:t>.25</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59,28</w:t>
            </w:r>
          </w:p>
          <w:p>
            <w:pPr>
              <w:pStyle w:val="TableParagraph"/>
              <w:spacing w:line="273" w:lineRule="exact"/>
              <w:ind w:left="110" w:right="0"/>
              <w:jc w:val="left"/>
              <w:rPr>
                <w:rFonts w:ascii="宋体" w:hAnsi="宋体" w:cs="宋体" w:eastAsia="宋体" w:hint="default"/>
                <w:sz w:val="21"/>
                <w:szCs w:val="21"/>
              </w:rPr>
            </w:pPr>
            <w:r>
              <w:rPr>
                <w:rFonts w:ascii="宋体"/>
                <w:sz w:val="21"/>
              </w:rPr>
              <w:t>4,893</w:t>
            </w:r>
          </w:p>
          <w:p>
            <w:pPr>
              <w:pStyle w:val="TableParagraph"/>
              <w:spacing w:line="273" w:lineRule="exact"/>
              <w:ind w:left="321" w:right="0"/>
              <w:jc w:val="left"/>
              <w:rPr>
                <w:rFonts w:ascii="宋体" w:hAnsi="宋体" w:cs="宋体" w:eastAsia="宋体" w:hint="default"/>
                <w:sz w:val="21"/>
                <w:szCs w:val="21"/>
              </w:rPr>
            </w:pPr>
            <w:r>
              <w:rPr>
                <w:rFonts w:ascii="宋体"/>
                <w:sz w:val="21"/>
              </w:rPr>
              <w:t>.90</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28,6</w:t>
            </w:r>
          </w:p>
          <w:p>
            <w:pPr>
              <w:pStyle w:val="TableParagraph"/>
              <w:spacing w:line="273" w:lineRule="exact"/>
              <w:ind w:left="177" w:right="0"/>
              <w:jc w:val="left"/>
              <w:rPr>
                <w:rFonts w:ascii="宋体" w:hAnsi="宋体" w:cs="宋体" w:eastAsia="宋体" w:hint="default"/>
                <w:sz w:val="21"/>
                <w:szCs w:val="21"/>
              </w:rPr>
            </w:pPr>
            <w:r>
              <w:rPr>
                <w:rFonts w:ascii="宋体"/>
                <w:sz w:val="21"/>
              </w:rPr>
              <w:t>49,6</w:t>
            </w:r>
          </w:p>
          <w:p>
            <w:pPr>
              <w:pStyle w:val="TableParagraph"/>
              <w:spacing w:line="271" w:lineRule="exact"/>
              <w:ind w:left="177" w:right="0"/>
              <w:jc w:val="left"/>
              <w:rPr>
                <w:rFonts w:ascii="宋体" w:hAnsi="宋体" w:cs="宋体" w:eastAsia="宋体" w:hint="default"/>
                <w:sz w:val="21"/>
                <w:szCs w:val="21"/>
              </w:rPr>
            </w:pPr>
            <w:r>
              <w:rPr>
                <w:rFonts w:ascii="宋体"/>
                <w:sz w:val="21"/>
              </w:rPr>
              <w:t>29.7</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15,94</w:t>
            </w:r>
          </w:p>
          <w:p>
            <w:pPr>
              <w:pStyle w:val="TableParagraph"/>
              <w:spacing w:line="273" w:lineRule="exact"/>
              <w:ind w:left="110" w:right="0"/>
              <w:jc w:val="left"/>
              <w:rPr>
                <w:rFonts w:ascii="宋体" w:hAnsi="宋体" w:cs="宋体" w:eastAsia="宋体" w:hint="default"/>
                <w:sz w:val="21"/>
                <w:szCs w:val="21"/>
              </w:rPr>
            </w:pPr>
            <w:r>
              <w:rPr>
                <w:rFonts w:ascii="宋体"/>
                <w:sz w:val="21"/>
              </w:rPr>
              <w:t>2,754</w:t>
            </w:r>
          </w:p>
          <w:p>
            <w:pPr>
              <w:pStyle w:val="TableParagraph"/>
              <w:spacing w:line="273" w:lineRule="exact"/>
              <w:ind w:left="321" w:right="0"/>
              <w:jc w:val="left"/>
              <w:rPr>
                <w:rFonts w:ascii="宋体" w:hAnsi="宋体" w:cs="宋体" w:eastAsia="宋体" w:hint="default"/>
                <w:sz w:val="21"/>
                <w:szCs w:val="21"/>
              </w:rPr>
            </w:pPr>
            <w:r>
              <w:rPr>
                <w:rFonts w:ascii="宋体"/>
                <w:sz w:val="21"/>
              </w:rPr>
              <w:t>.25</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5,55</w:t>
            </w:r>
          </w:p>
          <w:p>
            <w:pPr>
              <w:pStyle w:val="TableParagraph"/>
              <w:spacing w:line="273" w:lineRule="exact"/>
              <w:ind w:left="177" w:right="0"/>
              <w:jc w:val="left"/>
              <w:rPr>
                <w:rFonts w:ascii="宋体" w:hAnsi="宋体" w:cs="宋体" w:eastAsia="宋体" w:hint="default"/>
                <w:sz w:val="21"/>
                <w:szCs w:val="21"/>
              </w:rPr>
            </w:pPr>
            <w:r>
              <w:rPr>
                <w:rFonts w:ascii="宋体"/>
                <w:sz w:val="21"/>
              </w:rPr>
              <w:t>3,12</w:t>
            </w:r>
          </w:p>
          <w:p>
            <w:pPr>
              <w:pStyle w:val="TableParagraph"/>
              <w:spacing w:line="273" w:lineRule="exact"/>
              <w:ind w:left="177" w:right="0"/>
              <w:jc w:val="left"/>
              <w:rPr>
                <w:rFonts w:ascii="宋体" w:hAnsi="宋体" w:cs="宋体" w:eastAsia="宋体" w:hint="default"/>
                <w:sz w:val="21"/>
                <w:szCs w:val="21"/>
              </w:rPr>
            </w:pPr>
            <w:r>
              <w:rPr>
                <w:rFonts w:ascii="宋体"/>
                <w:sz w:val="21"/>
              </w:rPr>
              <w:t>8.14</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24,7</w:t>
            </w:r>
          </w:p>
          <w:p>
            <w:pPr>
              <w:pStyle w:val="TableParagraph"/>
              <w:spacing w:line="273" w:lineRule="exact"/>
              <w:ind w:left="177" w:right="0"/>
              <w:jc w:val="left"/>
              <w:rPr>
                <w:rFonts w:ascii="宋体" w:hAnsi="宋体" w:cs="宋体" w:eastAsia="宋体" w:hint="default"/>
                <w:sz w:val="21"/>
                <w:szCs w:val="21"/>
              </w:rPr>
            </w:pPr>
            <w:r>
              <w:rPr>
                <w:rFonts w:ascii="宋体"/>
                <w:sz w:val="21"/>
              </w:rPr>
              <w:t>60,6</w:t>
            </w:r>
          </w:p>
          <w:p>
            <w:pPr>
              <w:pStyle w:val="TableParagraph"/>
              <w:spacing w:line="271" w:lineRule="exact"/>
              <w:ind w:left="177" w:right="0"/>
              <w:jc w:val="left"/>
              <w:rPr>
                <w:rFonts w:ascii="宋体" w:hAnsi="宋体" w:cs="宋体" w:eastAsia="宋体" w:hint="default"/>
                <w:sz w:val="21"/>
                <w:szCs w:val="21"/>
              </w:rPr>
            </w:pPr>
            <w:r>
              <w:rPr>
                <w:rFonts w:ascii="宋体"/>
                <w:sz w:val="21"/>
              </w:rPr>
              <w:t>81.8</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90,05</w:t>
            </w:r>
          </w:p>
          <w:p>
            <w:pPr>
              <w:pStyle w:val="TableParagraph"/>
              <w:spacing w:line="273" w:lineRule="exact"/>
              <w:ind w:left="110" w:right="0"/>
              <w:jc w:val="left"/>
              <w:rPr>
                <w:rFonts w:ascii="宋体" w:hAnsi="宋体" w:cs="宋体" w:eastAsia="宋体" w:hint="default"/>
                <w:sz w:val="21"/>
                <w:szCs w:val="21"/>
              </w:rPr>
            </w:pPr>
            <w:r>
              <w:rPr>
                <w:rFonts w:ascii="宋体"/>
                <w:sz w:val="21"/>
              </w:rPr>
              <w:t>3,524</w:t>
            </w:r>
          </w:p>
          <w:p>
            <w:pPr>
              <w:pStyle w:val="TableParagraph"/>
              <w:spacing w:line="273" w:lineRule="exact"/>
              <w:ind w:left="321" w:right="0"/>
              <w:jc w:val="left"/>
              <w:rPr>
                <w:rFonts w:ascii="宋体" w:hAnsi="宋体" w:cs="宋体" w:eastAsia="宋体" w:hint="default"/>
                <w:sz w:val="21"/>
                <w:szCs w:val="21"/>
              </w:rPr>
            </w:pPr>
            <w:r>
              <w:rPr>
                <w:rFonts w:ascii="宋体"/>
                <w:sz w:val="21"/>
              </w:rPr>
              <w:t>.94</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27,4</w:t>
            </w:r>
          </w:p>
          <w:p>
            <w:pPr>
              <w:pStyle w:val="TableParagraph"/>
              <w:spacing w:line="273" w:lineRule="exact"/>
              <w:ind w:left="175" w:right="0"/>
              <w:jc w:val="left"/>
              <w:rPr>
                <w:rFonts w:ascii="宋体" w:hAnsi="宋体" w:cs="宋体" w:eastAsia="宋体" w:hint="default"/>
                <w:sz w:val="21"/>
                <w:szCs w:val="21"/>
              </w:rPr>
            </w:pPr>
            <w:r>
              <w:rPr>
                <w:rFonts w:ascii="宋体"/>
                <w:sz w:val="21"/>
              </w:rPr>
              <w:t>42,4</w:t>
            </w:r>
          </w:p>
          <w:p>
            <w:pPr>
              <w:pStyle w:val="TableParagraph"/>
              <w:spacing w:line="271" w:lineRule="exact"/>
              <w:ind w:left="175" w:right="0"/>
              <w:jc w:val="left"/>
              <w:rPr>
                <w:rFonts w:ascii="宋体" w:hAnsi="宋体" w:cs="宋体" w:eastAsia="宋体" w:hint="default"/>
                <w:sz w:val="21"/>
                <w:szCs w:val="21"/>
              </w:rPr>
            </w:pPr>
            <w:r>
              <w:rPr>
                <w:rFonts w:ascii="宋体"/>
                <w:sz w:val="21"/>
              </w:rPr>
              <w:t>34.9</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8,97</w:t>
            </w:r>
          </w:p>
          <w:p>
            <w:pPr>
              <w:pStyle w:val="TableParagraph"/>
              <w:spacing w:line="273" w:lineRule="exact"/>
              <w:ind w:left="177" w:right="0"/>
              <w:jc w:val="left"/>
              <w:rPr>
                <w:rFonts w:ascii="宋体" w:hAnsi="宋体" w:cs="宋体" w:eastAsia="宋体" w:hint="default"/>
                <w:sz w:val="21"/>
                <w:szCs w:val="21"/>
              </w:rPr>
            </w:pPr>
            <w:r>
              <w:rPr>
                <w:rFonts w:ascii="宋体"/>
                <w:sz w:val="21"/>
              </w:rPr>
              <w:t>2,66</w:t>
            </w:r>
          </w:p>
          <w:p>
            <w:pPr>
              <w:pStyle w:val="TableParagraph"/>
              <w:spacing w:line="273" w:lineRule="exact"/>
              <w:ind w:left="177" w:right="0"/>
              <w:jc w:val="left"/>
              <w:rPr>
                <w:rFonts w:ascii="宋体" w:hAnsi="宋体" w:cs="宋体" w:eastAsia="宋体" w:hint="default"/>
                <w:sz w:val="21"/>
                <w:szCs w:val="21"/>
              </w:rPr>
            </w:pPr>
            <w:r>
              <w:rPr>
                <w:rFonts w:ascii="宋体"/>
                <w:sz w:val="21"/>
              </w:rPr>
              <w:t>1.37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12,46</w:t>
            </w:r>
          </w:p>
          <w:p>
            <w:pPr>
              <w:pStyle w:val="TableParagraph"/>
              <w:spacing w:line="273" w:lineRule="exact"/>
              <w:ind w:left="107" w:right="0"/>
              <w:jc w:val="left"/>
              <w:rPr>
                <w:rFonts w:ascii="宋体" w:hAnsi="宋体" w:cs="宋体" w:eastAsia="宋体" w:hint="default"/>
                <w:sz w:val="21"/>
                <w:szCs w:val="21"/>
              </w:rPr>
            </w:pPr>
            <w:r>
              <w:rPr>
                <w:rFonts w:ascii="宋体"/>
                <w:sz w:val="21"/>
              </w:rPr>
              <w:t>5,568</w:t>
            </w:r>
          </w:p>
          <w:p>
            <w:pPr>
              <w:pStyle w:val="TableParagraph"/>
              <w:spacing w:line="273" w:lineRule="exact"/>
              <w:ind w:left="319" w:right="0"/>
              <w:jc w:val="left"/>
              <w:rPr>
                <w:rFonts w:ascii="宋体" w:hAnsi="宋体" w:cs="宋体" w:eastAsia="宋体" w:hint="default"/>
                <w:sz w:val="21"/>
                <w:szCs w:val="21"/>
              </w:rPr>
            </w:pPr>
            <w:r>
              <w:rPr>
                <w:rFonts w:ascii="宋体"/>
                <w:sz w:val="21"/>
              </w:rPr>
              <w:t>.65</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6,71</w:t>
            </w:r>
          </w:p>
          <w:p>
            <w:pPr>
              <w:pStyle w:val="TableParagraph"/>
              <w:spacing w:line="273" w:lineRule="exact"/>
              <w:ind w:left="177" w:right="0"/>
              <w:jc w:val="left"/>
              <w:rPr>
                <w:rFonts w:ascii="宋体" w:hAnsi="宋体" w:cs="宋体" w:eastAsia="宋体" w:hint="default"/>
                <w:sz w:val="21"/>
                <w:szCs w:val="21"/>
              </w:rPr>
            </w:pPr>
            <w:r>
              <w:rPr>
                <w:rFonts w:ascii="宋体"/>
                <w:sz w:val="21"/>
              </w:rPr>
              <w:t>4,25</w:t>
            </w:r>
          </w:p>
          <w:p>
            <w:pPr>
              <w:pStyle w:val="TableParagraph"/>
              <w:spacing w:line="273" w:lineRule="exact"/>
              <w:ind w:left="177" w:right="0"/>
              <w:jc w:val="left"/>
              <w:rPr>
                <w:rFonts w:ascii="宋体" w:hAnsi="宋体" w:cs="宋体" w:eastAsia="宋体" w:hint="default"/>
                <w:sz w:val="21"/>
                <w:szCs w:val="21"/>
              </w:rPr>
            </w:pPr>
            <w:r>
              <w:rPr>
                <w:rFonts w:ascii="宋体"/>
                <w:sz w:val="21"/>
              </w:rPr>
              <w:t>4.35</w:t>
            </w:r>
          </w:p>
        </w:tc>
      </w:tr>
      <w:tr>
        <w:trPr>
          <w:trHeight w:val="1378"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3" w:right="-34"/>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8,11</w:t>
            </w:r>
          </w:p>
          <w:p>
            <w:pPr>
              <w:pStyle w:val="TableParagraph"/>
              <w:spacing w:line="272" w:lineRule="exact"/>
              <w:ind w:left="175" w:right="0"/>
              <w:jc w:val="left"/>
              <w:rPr>
                <w:rFonts w:ascii="宋体" w:hAnsi="宋体" w:cs="宋体" w:eastAsia="宋体" w:hint="default"/>
                <w:sz w:val="21"/>
                <w:szCs w:val="21"/>
              </w:rPr>
            </w:pPr>
            <w:r>
              <w:rPr>
                <w:rFonts w:ascii="宋体"/>
                <w:sz w:val="21"/>
              </w:rPr>
              <w:t>6,05</w:t>
            </w:r>
          </w:p>
          <w:p>
            <w:pPr>
              <w:pStyle w:val="TableParagraph"/>
              <w:spacing w:line="273" w:lineRule="exact"/>
              <w:ind w:left="175" w:right="0"/>
              <w:jc w:val="left"/>
              <w:rPr>
                <w:rFonts w:ascii="宋体" w:hAnsi="宋体" w:cs="宋体" w:eastAsia="宋体" w:hint="default"/>
                <w:sz w:val="21"/>
                <w:szCs w:val="21"/>
              </w:rPr>
            </w:pPr>
            <w:r>
              <w:rPr>
                <w:rFonts w:ascii="宋体"/>
                <w:sz w:val="21"/>
              </w:rPr>
              <w:t>0.16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1,257</w:t>
            </w:r>
          </w:p>
          <w:p>
            <w:pPr>
              <w:pStyle w:val="TableParagraph"/>
              <w:spacing w:line="272" w:lineRule="exact"/>
              <w:ind w:left="110" w:right="0"/>
              <w:jc w:val="left"/>
              <w:rPr>
                <w:rFonts w:ascii="宋体" w:hAnsi="宋体" w:cs="宋体" w:eastAsia="宋体" w:hint="default"/>
                <w:sz w:val="21"/>
                <w:szCs w:val="21"/>
              </w:rPr>
            </w:pPr>
            <w:r>
              <w:rPr>
                <w:rFonts w:ascii="宋体"/>
                <w:sz w:val="21"/>
              </w:rPr>
              <w:t>,404.</w:t>
            </w:r>
          </w:p>
          <w:p>
            <w:pPr>
              <w:pStyle w:val="TableParagraph"/>
              <w:spacing w:line="273" w:lineRule="exact"/>
              <w:ind w:left="424" w:right="0"/>
              <w:jc w:val="left"/>
              <w:rPr>
                <w:rFonts w:ascii="宋体" w:hAnsi="宋体" w:cs="宋体" w:eastAsia="宋体" w:hint="default"/>
                <w:sz w:val="21"/>
                <w:szCs w:val="21"/>
              </w:rPr>
            </w:pPr>
            <w:r>
              <w:rPr>
                <w:rFonts w:ascii="宋体"/>
                <w:sz w:val="21"/>
              </w:rPr>
              <w:t>82</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191,8</w:t>
            </w:r>
          </w:p>
          <w:p>
            <w:pPr>
              <w:pStyle w:val="TableParagraph"/>
              <w:spacing w:line="274" w:lineRule="exact"/>
              <w:ind w:left="110" w:right="0"/>
              <w:jc w:val="left"/>
              <w:rPr>
                <w:rFonts w:ascii="宋体" w:hAnsi="宋体" w:cs="宋体" w:eastAsia="宋体" w:hint="default"/>
                <w:sz w:val="21"/>
                <w:szCs w:val="21"/>
              </w:rPr>
            </w:pPr>
            <w:r>
              <w:rPr>
                <w:rFonts w:ascii="宋体"/>
                <w:sz w:val="21"/>
              </w:rPr>
              <w:t>18.45</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210,</w:t>
            </w:r>
          </w:p>
          <w:p>
            <w:pPr>
              <w:pStyle w:val="TableParagraph"/>
              <w:spacing w:line="272" w:lineRule="exact"/>
              <w:ind w:left="177" w:right="0"/>
              <w:jc w:val="left"/>
              <w:rPr>
                <w:rFonts w:ascii="宋体" w:hAnsi="宋体" w:cs="宋体" w:eastAsia="宋体" w:hint="default"/>
                <w:sz w:val="21"/>
                <w:szCs w:val="21"/>
              </w:rPr>
            </w:pPr>
            <w:r>
              <w:rPr>
                <w:rFonts w:ascii="宋体"/>
                <w:sz w:val="21"/>
              </w:rPr>
              <w:t>905.</w:t>
            </w:r>
          </w:p>
          <w:p>
            <w:pPr>
              <w:pStyle w:val="TableParagraph"/>
              <w:spacing w:line="273" w:lineRule="exact"/>
              <w:ind w:left="386" w:right="0"/>
              <w:jc w:val="left"/>
              <w:rPr>
                <w:rFonts w:ascii="宋体" w:hAnsi="宋体" w:cs="宋体" w:eastAsia="宋体" w:hint="default"/>
                <w:sz w:val="21"/>
                <w:szCs w:val="21"/>
              </w:rPr>
            </w:pPr>
            <w:r>
              <w:rPr>
                <w:rFonts w:ascii="宋体"/>
                <w:sz w:val="21"/>
              </w:rPr>
              <w:t>94</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192,7</w:t>
            </w:r>
          </w:p>
          <w:p>
            <w:pPr>
              <w:pStyle w:val="TableParagraph"/>
              <w:spacing w:line="274" w:lineRule="exact"/>
              <w:ind w:left="110" w:right="0"/>
              <w:jc w:val="left"/>
              <w:rPr>
                <w:rFonts w:ascii="宋体" w:hAnsi="宋体" w:cs="宋体" w:eastAsia="宋体" w:hint="default"/>
                <w:sz w:val="21"/>
                <w:szCs w:val="21"/>
              </w:rPr>
            </w:pPr>
            <w:r>
              <w:rPr>
                <w:rFonts w:ascii="宋体"/>
                <w:sz w:val="21"/>
              </w:rPr>
              <w:t>04.92</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65,5</w:t>
            </w:r>
          </w:p>
          <w:p>
            <w:pPr>
              <w:pStyle w:val="TableParagraph"/>
              <w:spacing w:line="272" w:lineRule="exact"/>
              <w:ind w:right="99"/>
              <w:jc w:val="right"/>
              <w:rPr>
                <w:rFonts w:ascii="宋体" w:hAnsi="宋体" w:cs="宋体" w:eastAsia="宋体" w:hint="default"/>
                <w:sz w:val="21"/>
                <w:szCs w:val="21"/>
              </w:rPr>
            </w:pPr>
            <w:r>
              <w:rPr>
                <w:rFonts w:ascii="宋体"/>
                <w:sz w:val="21"/>
              </w:rPr>
              <w:t>11.1</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8,59</w:t>
            </w:r>
          </w:p>
          <w:p>
            <w:pPr>
              <w:pStyle w:val="TableParagraph"/>
              <w:spacing w:line="272" w:lineRule="exact"/>
              <w:ind w:left="177" w:right="0"/>
              <w:jc w:val="left"/>
              <w:rPr>
                <w:rFonts w:ascii="宋体" w:hAnsi="宋体" w:cs="宋体" w:eastAsia="宋体" w:hint="default"/>
                <w:sz w:val="21"/>
                <w:szCs w:val="21"/>
              </w:rPr>
            </w:pPr>
            <w:r>
              <w:rPr>
                <w:rFonts w:ascii="宋体"/>
                <w:sz w:val="21"/>
              </w:rPr>
              <w:t>8,72</w:t>
            </w:r>
          </w:p>
          <w:p>
            <w:pPr>
              <w:pStyle w:val="TableParagraph"/>
              <w:spacing w:line="273" w:lineRule="exact"/>
              <w:ind w:left="177" w:right="0"/>
              <w:jc w:val="left"/>
              <w:rPr>
                <w:rFonts w:ascii="宋体" w:hAnsi="宋体" w:cs="宋体" w:eastAsia="宋体" w:hint="default"/>
                <w:sz w:val="21"/>
                <w:szCs w:val="21"/>
              </w:rPr>
            </w:pPr>
            <w:r>
              <w:rPr>
                <w:rFonts w:ascii="宋体"/>
                <w:sz w:val="21"/>
              </w:rPr>
              <w:t>9.11</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714,3</w:t>
            </w:r>
          </w:p>
          <w:p>
            <w:pPr>
              <w:pStyle w:val="TableParagraph"/>
              <w:spacing w:line="274" w:lineRule="exact"/>
              <w:ind w:left="110" w:right="0"/>
              <w:jc w:val="left"/>
              <w:rPr>
                <w:rFonts w:ascii="宋体" w:hAnsi="宋体" w:cs="宋体" w:eastAsia="宋体" w:hint="default"/>
                <w:sz w:val="21"/>
                <w:szCs w:val="21"/>
              </w:rPr>
            </w:pPr>
            <w:r>
              <w:rPr>
                <w:rFonts w:ascii="宋体"/>
                <w:sz w:val="21"/>
              </w:rPr>
              <w:t>33.03</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190,</w:t>
            </w:r>
          </w:p>
          <w:p>
            <w:pPr>
              <w:pStyle w:val="TableParagraph"/>
              <w:spacing w:line="272" w:lineRule="exact"/>
              <w:ind w:left="175" w:right="0"/>
              <w:jc w:val="left"/>
              <w:rPr>
                <w:rFonts w:ascii="宋体" w:hAnsi="宋体" w:cs="宋体" w:eastAsia="宋体" w:hint="default"/>
                <w:sz w:val="21"/>
                <w:szCs w:val="21"/>
              </w:rPr>
            </w:pPr>
            <w:r>
              <w:rPr>
                <w:rFonts w:ascii="宋体"/>
                <w:sz w:val="21"/>
              </w:rPr>
              <w:t>493.</w:t>
            </w:r>
          </w:p>
          <w:p>
            <w:pPr>
              <w:pStyle w:val="TableParagraph"/>
              <w:spacing w:line="273" w:lineRule="exact"/>
              <w:ind w:left="383" w:right="0"/>
              <w:jc w:val="left"/>
              <w:rPr>
                <w:rFonts w:ascii="宋体" w:hAnsi="宋体" w:cs="宋体" w:eastAsia="宋体" w:hint="default"/>
                <w:sz w:val="21"/>
                <w:szCs w:val="21"/>
              </w:rPr>
            </w:pPr>
            <w:r>
              <w:rPr>
                <w:rFonts w:ascii="宋体"/>
                <w:sz w:val="21"/>
              </w:rPr>
              <w:t>11</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11,2</w:t>
            </w:r>
          </w:p>
          <w:p>
            <w:pPr>
              <w:pStyle w:val="TableParagraph"/>
              <w:spacing w:line="272" w:lineRule="exact"/>
              <w:ind w:right="99"/>
              <w:jc w:val="right"/>
              <w:rPr>
                <w:rFonts w:ascii="宋体" w:hAnsi="宋体" w:cs="宋体" w:eastAsia="宋体" w:hint="default"/>
                <w:sz w:val="21"/>
                <w:szCs w:val="21"/>
              </w:rPr>
            </w:pPr>
            <w:r>
              <w:rPr>
                <w:rFonts w:ascii="宋体"/>
                <w:sz w:val="21"/>
              </w:rPr>
              <w:t>84.4</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372,1</w:t>
            </w:r>
          </w:p>
          <w:p>
            <w:pPr>
              <w:pStyle w:val="TableParagraph"/>
              <w:spacing w:line="274" w:lineRule="exact"/>
              <w:ind w:left="107" w:right="0"/>
              <w:jc w:val="left"/>
              <w:rPr>
                <w:rFonts w:ascii="宋体" w:hAnsi="宋体" w:cs="宋体" w:eastAsia="宋体" w:hint="default"/>
                <w:sz w:val="21"/>
                <w:szCs w:val="21"/>
              </w:rPr>
            </w:pPr>
            <w:r>
              <w:rPr>
                <w:rFonts w:ascii="宋体"/>
                <w:sz w:val="21"/>
              </w:rPr>
              <w:t>19.44</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72,1</w:t>
            </w:r>
          </w:p>
          <w:p>
            <w:pPr>
              <w:pStyle w:val="TableParagraph"/>
              <w:spacing w:line="272" w:lineRule="exact"/>
              <w:ind w:right="96"/>
              <w:jc w:val="right"/>
              <w:rPr>
                <w:rFonts w:ascii="宋体" w:hAnsi="宋体" w:cs="宋体" w:eastAsia="宋体" w:hint="default"/>
                <w:sz w:val="21"/>
                <w:szCs w:val="21"/>
              </w:rPr>
            </w:pPr>
            <w:r>
              <w:rPr>
                <w:rFonts w:ascii="宋体"/>
                <w:sz w:val="21"/>
              </w:rPr>
              <w:t>01.9</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r>
      <w:tr>
        <w:trPr>
          <w:trHeight w:val="1105"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24,7</w:t>
            </w:r>
          </w:p>
          <w:p>
            <w:pPr>
              <w:pStyle w:val="TableParagraph"/>
              <w:spacing w:line="272" w:lineRule="exact"/>
              <w:ind w:left="175" w:right="0"/>
              <w:jc w:val="left"/>
              <w:rPr>
                <w:rFonts w:ascii="宋体" w:hAnsi="宋体" w:cs="宋体" w:eastAsia="宋体" w:hint="default"/>
                <w:sz w:val="21"/>
                <w:szCs w:val="21"/>
              </w:rPr>
            </w:pPr>
            <w:r>
              <w:rPr>
                <w:rFonts w:ascii="宋体"/>
                <w:sz w:val="21"/>
              </w:rPr>
              <w:t>23,4</w:t>
            </w:r>
          </w:p>
          <w:p>
            <w:pPr>
              <w:pStyle w:val="TableParagraph"/>
              <w:spacing w:line="272" w:lineRule="exact"/>
              <w:ind w:left="175" w:right="0"/>
              <w:jc w:val="left"/>
              <w:rPr>
                <w:rFonts w:ascii="宋体" w:hAnsi="宋体" w:cs="宋体" w:eastAsia="宋体" w:hint="default"/>
                <w:sz w:val="21"/>
                <w:szCs w:val="21"/>
              </w:rPr>
            </w:pPr>
            <w:r>
              <w:rPr>
                <w:rFonts w:ascii="宋体"/>
                <w:sz w:val="21"/>
              </w:rPr>
              <w:t>69.9</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41,93</w:t>
            </w:r>
          </w:p>
          <w:p>
            <w:pPr>
              <w:pStyle w:val="TableParagraph"/>
              <w:spacing w:line="272" w:lineRule="exact"/>
              <w:ind w:left="110" w:right="0"/>
              <w:jc w:val="left"/>
              <w:rPr>
                <w:rFonts w:ascii="宋体" w:hAnsi="宋体" w:cs="宋体" w:eastAsia="宋体" w:hint="default"/>
                <w:sz w:val="21"/>
                <w:szCs w:val="21"/>
              </w:rPr>
            </w:pPr>
            <w:r>
              <w:rPr>
                <w:rFonts w:ascii="宋体"/>
                <w:sz w:val="21"/>
              </w:rPr>
              <w:t>1,980</w:t>
            </w:r>
          </w:p>
          <w:p>
            <w:pPr>
              <w:pStyle w:val="TableParagraph"/>
              <w:spacing w:line="274" w:lineRule="exact"/>
              <w:ind w:left="321" w:right="0"/>
              <w:jc w:val="left"/>
              <w:rPr>
                <w:rFonts w:ascii="宋体" w:hAnsi="宋体" w:cs="宋体" w:eastAsia="宋体" w:hint="default"/>
                <w:sz w:val="21"/>
                <w:szCs w:val="21"/>
              </w:rPr>
            </w:pPr>
            <w:r>
              <w:rPr>
                <w:rFonts w:ascii="宋体"/>
                <w:sz w:val="21"/>
              </w:rPr>
              <w:t>.07</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59,47</w:t>
            </w:r>
          </w:p>
          <w:p>
            <w:pPr>
              <w:pStyle w:val="TableParagraph"/>
              <w:spacing w:line="272" w:lineRule="exact"/>
              <w:ind w:left="110" w:right="0"/>
              <w:jc w:val="left"/>
              <w:rPr>
                <w:rFonts w:ascii="宋体" w:hAnsi="宋体" w:cs="宋体" w:eastAsia="宋体" w:hint="default"/>
                <w:sz w:val="21"/>
                <w:szCs w:val="21"/>
              </w:rPr>
            </w:pPr>
            <w:r>
              <w:rPr>
                <w:rFonts w:ascii="宋体"/>
                <w:sz w:val="21"/>
              </w:rPr>
              <w:t>6,712</w:t>
            </w:r>
          </w:p>
          <w:p>
            <w:pPr>
              <w:pStyle w:val="TableParagraph"/>
              <w:spacing w:line="274" w:lineRule="exact"/>
              <w:ind w:left="321" w:right="0"/>
              <w:jc w:val="left"/>
              <w:rPr>
                <w:rFonts w:ascii="宋体" w:hAnsi="宋体" w:cs="宋体" w:eastAsia="宋体" w:hint="default"/>
                <w:sz w:val="21"/>
                <w:szCs w:val="21"/>
              </w:rPr>
            </w:pPr>
            <w:r>
              <w:rPr>
                <w:rFonts w:ascii="宋体"/>
                <w:sz w:val="21"/>
              </w:rPr>
              <w:t>.35</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28,8</w:t>
            </w:r>
          </w:p>
          <w:p>
            <w:pPr>
              <w:pStyle w:val="TableParagraph"/>
              <w:spacing w:line="272" w:lineRule="exact"/>
              <w:ind w:left="177" w:right="0"/>
              <w:jc w:val="left"/>
              <w:rPr>
                <w:rFonts w:ascii="宋体" w:hAnsi="宋体" w:cs="宋体" w:eastAsia="宋体" w:hint="default"/>
                <w:sz w:val="21"/>
                <w:szCs w:val="21"/>
              </w:rPr>
            </w:pPr>
            <w:r>
              <w:rPr>
                <w:rFonts w:ascii="宋体"/>
                <w:sz w:val="21"/>
              </w:rPr>
              <w:t>60,5</w:t>
            </w:r>
          </w:p>
          <w:p>
            <w:pPr>
              <w:pStyle w:val="TableParagraph"/>
              <w:spacing w:line="272" w:lineRule="exact"/>
              <w:ind w:left="177" w:right="0"/>
              <w:jc w:val="left"/>
              <w:rPr>
                <w:rFonts w:ascii="宋体" w:hAnsi="宋体" w:cs="宋体" w:eastAsia="宋体" w:hint="default"/>
                <w:sz w:val="21"/>
                <w:szCs w:val="21"/>
              </w:rPr>
            </w:pPr>
            <w:r>
              <w:rPr>
                <w:rFonts w:ascii="宋体"/>
                <w:sz w:val="21"/>
              </w:rPr>
              <w:t>35.6</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16,13</w:t>
            </w:r>
          </w:p>
          <w:p>
            <w:pPr>
              <w:pStyle w:val="TableParagraph"/>
              <w:spacing w:line="272" w:lineRule="exact"/>
              <w:ind w:left="110" w:right="0"/>
              <w:jc w:val="left"/>
              <w:rPr>
                <w:rFonts w:ascii="宋体" w:hAnsi="宋体" w:cs="宋体" w:eastAsia="宋体" w:hint="default"/>
                <w:sz w:val="21"/>
                <w:szCs w:val="21"/>
              </w:rPr>
            </w:pPr>
            <w:r>
              <w:rPr>
                <w:rFonts w:ascii="宋体"/>
                <w:sz w:val="21"/>
              </w:rPr>
              <w:t>5,459</w:t>
            </w:r>
          </w:p>
          <w:p>
            <w:pPr>
              <w:pStyle w:val="TableParagraph"/>
              <w:spacing w:line="274" w:lineRule="exact"/>
              <w:ind w:left="321" w:right="0"/>
              <w:jc w:val="left"/>
              <w:rPr>
                <w:rFonts w:ascii="宋体" w:hAnsi="宋体" w:cs="宋体" w:eastAsia="宋体" w:hint="default"/>
                <w:sz w:val="21"/>
                <w:szCs w:val="21"/>
              </w:rPr>
            </w:pPr>
            <w:r>
              <w:rPr>
                <w:rFonts w:ascii="宋体"/>
                <w:sz w:val="21"/>
              </w:rPr>
              <w:t>.17</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5,61</w:t>
            </w:r>
          </w:p>
          <w:p>
            <w:pPr>
              <w:pStyle w:val="TableParagraph"/>
              <w:spacing w:line="272" w:lineRule="exact"/>
              <w:ind w:left="177" w:right="0"/>
              <w:jc w:val="left"/>
              <w:rPr>
                <w:rFonts w:ascii="宋体" w:hAnsi="宋体" w:cs="宋体" w:eastAsia="宋体" w:hint="default"/>
                <w:sz w:val="21"/>
                <w:szCs w:val="21"/>
              </w:rPr>
            </w:pPr>
            <w:r>
              <w:rPr>
                <w:rFonts w:ascii="宋体"/>
                <w:sz w:val="21"/>
              </w:rPr>
              <w:t>8,63</w:t>
            </w:r>
          </w:p>
          <w:p>
            <w:pPr>
              <w:pStyle w:val="TableParagraph"/>
              <w:spacing w:line="274" w:lineRule="exact"/>
              <w:ind w:left="177" w:right="0"/>
              <w:jc w:val="left"/>
              <w:rPr>
                <w:rFonts w:ascii="宋体" w:hAnsi="宋体" w:cs="宋体" w:eastAsia="宋体" w:hint="default"/>
                <w:sz w:val="21"/>
                <w:szCs w:val="21"/>
              </w:rPr>
            </w:pPr>
            <w:r>
              <w:rPr>
                <w:rFonts w:ascii="宋体"/>
                <w:sz w:val="21"/>
              </w:rPr>
              <w:t>9.27</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33,3</w:t>
            </w:r>
          </w:p>
          <w:p>
            <w:pPr>
              <w:pStyle w:val="TableParagraph"/>
              <w:spacing w:line="272" w:lineRule="exact"/>
              <w:ind w:left="177" w:right="0"/>
              <w:jc w:val="left"/>
              <w:rPr>
                <w:rFonts w:ascii="宋体" w:hAnsi="宋体" w:cs="宋体" w:eastAsia="宋体" w:hint="default"/>
                <w:sz w:val="21"/>
                <w:szCs w:val="21"/>
              </w:rPr>
            </w:pPr>
            <w:r>
              <w:rPr>
                <w:rFonts w:ascii="宋体"/>
                <w:sz w:val="21"/>
              </w:rPr>
              <w:t>59,4</w:t>
            </w:r>
          </w:p>
          <w:p>
            <w:pPr>
              <w:pStyle w:val="TableParagraph"/>
              <w:spacing w:line="272" w:lineRule="exact"/>
              <w:ind w:left="177" w:right="0"/>
              <w:jc w:val="left"/>
              <w:rPr>
                <w:rFonts w:ascii="宋体" w:hAnsi="宋体" w:cs="宋体" w:eastAsia="宋体" w:hint="default"/>
                <w:sz w:val="21"/>
                <w:szCs w:val="21"/>
              </w:rPr>
            </w:pPr>
            <w:r>
              <w:rPr>
                <w:rFonts w:ascii="宋体"/>
                <w:sz w:val="21"/>
              </w:rPr>
              <w:t>11.0</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90,76</w:t>
            </w:r>
          </w:p>
          <w:p>
            <w:pPr>
              <w:pStyle w:val="TableParagraph"/>
              <w:spacing w:line="272" w:lineRule="exact"/>
              <w:ind w:left="110" w:right="0"/>
              <w:jc w:val="left"/>
              <w:rPr>
                <w:rFonts w:ascii="宋体" w:hAnsi="宋体" w:cs="宋体" w:eastAsia="宋体" w:hint="default"/>
                <w:sz w:val="21"/>
                <w:szCs w:val="21"/>
              </w:rPr>
            </w:pPr>
            <w:r>
              <w:rPr>
                <w:rFonts w:ascii="宋体"/>
                <w:sz w:val="21"/>
              </w:rPr>
              <w:t>7,857</w:t>
            </w:r>
          </w:p>
          <w:p>
            <w:pPr>
              <w:pStyle w:val="TableParagraph"/>
              <w:spacing w:line="274" w:lineRule="exact"/>
              <w:ind w:left="321" w:right="0"/>
              <w:jc w:val="left"/>
              <w:rPr>
                <w:rFonts w:ascii="宋体" w:hAnsi="宋体" w:cs="宋体" w:eastAsia="宋体" w:hint="default"/>
                <w:sz w:val="21"/>
                <w:szCs w:val="21"/>
              </w:rPr>
            </w:pPr>
            <w:r>
              <w:rPr>
                <w:rFonts w:ascii="宋体"/>
                <w:sz w:val="21"/>
              </w:rPr>
              <w:t>.97</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27,6</w:t>
            </w:r>
          </w:p>
          <w:p>
            <w:pPr>
              <w:pStyle w:val="TableParagraph"/>
              <w:spacing w:line="272" w:lineRule="exact"/>
              <w:ind w:left="175" w:right="0"/>
              <w:jc w:val="left"/>
              <w:rPr>
                <w:rFonts w:ascii="宋体" w:hAnsi="宋体" w:cs="宋体" w:eastAsia="宋体" w:hint="default"/>
                <w:sz w:val="21"/>
                <w:szCs w:val="21"/>
              </w:rPr>
            </w:pPr>
            <w:r>
              <w:rPr>
                <w:rFonts w:ascii="宋体"/>
                <w:sz w:val="21"/>
              </w:rPr>
              <w:t>32,9</w:t>
            </w:r>
          </w:p>
          <w:p>
            <w:pPr>
              <w:pStyle w:val="TableParagraph"/>
              <w:spacing w:line="272" w:lineRule="exact"/>
              <w:ind w:left="175" w:right="0"/>
              <w:jc w:val="left"/>
              <w:rPr>
                <w:rFonts w:ascii="宋体" w:hAnsi="宋体" w:cs="宋体" w:eastAsia="宋体" w:hint="default"/>
                <w:sz w:val="21"/>
                <w:szCs w:val="21"/>
              </w:rPr>
            </w:pPr>
            <w:r>
              <w:rPr>
                <w:rFonts w:ascii="宋体"/>
                <w:sz w:val="21"/>
              </w:rPr>
              <w:t>28.0</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8,98</w:t>
            </w:r>
          </w:p>
          <w:p>
            <w:pPr>
              <w:pStyle w:val="TableParagraph"/>
              <w:spacing w:line="272" w:lineRule="exact"/>
              <w:ind w:left="177" w:right="0"/>
              <w:jc w:val="left"/>
              <w:rPr>
                <w:rFonts w:ascii="宋体" w:hAnsi="宋体" w:cs="宋体" w:eastAsia="宋体" w:hint="default"/>
                <w:sz w:val="21"/>
                <w:szCs w:val="21"/>
              </w:rPr>
            </w:pPr>
            <w:r>
              <w:rPr>
                <w:rFonts w:ascii="宋体"/>
                <w:sz w:val="21"/>
              </w:rPr>
              <w:t>3,94</w:t>
            </w:r>
          </w:p>
          <w:p>
            <w:pPr>
              <w:pStyle w:val="TableParagraph"/>
              <w:spacing w:line="274" w:lineRule="exact"/>
              <w:ind w:left="177" w:right="0"/>
              <w:jc w:val="left"/>
              <w:rPr>
                <w:rFonts w:ascii="宋体" w:hAnsi="宋体" w:cs="宋体" w:eastAsia="宋体" w:hint="default"/>
                <w:sz w:val="21"/>
                <w:szCs w:val="21"/>
              </w:rPr>
            </w:pPr>
            <w:r>
              <w:rPr>
                <w:rFonts w:ascii="宋体"/>
                <w:sz w:val="21"/>
              </w:rPr>
              <w:t>5.83</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12,83</w:t>
            </w:r>
          </w:p>
          <w:p>
            <w:pPr>
              <w:pStyle w:val="TableParagraph"/>
              <w:spacing w:line="272" w:lineRule="exact"/>
              <w:ind w:left="107" w:right="0"/>
              <w:jc w:val="left"/>
              <w:rPr>
                <w:rFonts w:ascii="宋体" w:hAnsi="宋体" w:cs="宋体" w:eastAsia="宋体" w:hint="default"/>
                <w:sz w:val="21"/>
                <w:szCs w:val="21"/>
              </w:rPr>
            </w:pPr>
            <w:r>
              <w:rPr>
                <w:rFonts w:ascii="宋体"/>
                <w:sz w:val="21"/>
              </w:rPr>
              <w:t>7,688</w:t>
            </w:r>
          </w:p>
          <w:p>
            <w:pPr>
              <w:pStyle w:val="TableParagraph"/>
              <w:spacing w:line="274" w:lineRule="exact"/>
              <w:ind w:left="319" w:right="0"/>
              <w:jc w:val="left"/>
              <w:rPr>
                <w:rFonts w:ascii="宋体" w:hAnsi="宋体" w:cs="宋体" w:eastAsia="宋体" w:hint="default"/>
                <w:sz w:val="21"/>
                <w:szCs w:val="21"/>
              </w:rPr>
            </w:pPr>
            <w:r>
              <w:rPr>
                <w:rFonts w:ascii="宋体"/>
                <w:sz w:val="21"/>
              </w:rPr>
              <w:t>.09</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6,78</w:t>
            </w:r>
          </w:p>
          <w:p>
            <w:pPr>
              <w:pStyle w:val="TableParagraph"/>
              <w:spacing w:line="272" w:lineRule="exact"/>
              <w:ind w:left="177" w:right="0"/>
              <w:jc w:val="left"/>
              <w:rPr>
                <w:rFonts w:ascii="宋体" w:hAnsi="宋体" w:cs="宋体" w:eastAsia="宋体" w:hint="default"/>
                <w:sz w:val="21"/>
                <w:szCs w:val="21"/>
              </w:rPr>
            </w:pPr>
            <w:r>
              <w:rPr>
                <w:rFonts w:ascii="宋体"/>
                <w:sz w:val="21"/>
              </w:rPr>
              <w:t>6,35</w:t>
            </w:r>
          </w:p>
          <w:p>
            <w:pPr>
              <w:pStyle w:val="TableParagraph"/>
              <w:spacing w:line="274" w:lineRule="exact"/>
              <w:ind w:left="177" w:right="0"/>
              <w:jc w:val="left"/>
              <w:rPr>
                <w:rFonts w:ascii="宋体" w:hAnsi="宋体" w:cs="宋体" w:eastAsia="宋体" w:hint="default"/>
                <w:sz w:val="21"/>
                <w:szCs w:val="21"/>
              </w:rPr>
            </w:pPr>
            <w:r>
              <w:rPr>
                <w:rFonts w:ascii="宋体"/>
                <w:sz w:val="21"/>
              </w:rPr>
              <w:t>6.34</w:t>
            </w:r>
          </w:p>
        </w:tc>
      </w:tr>
      <w:tr>
        <w:trPr>
          <w:trHeight w:val="286" w:hRule="exact"/>
        </w:trPr>
        <w:tc>
          <w:tcPr>
            <w:tcW w:w="293" w:type="dxa"/>
            <w:tcBorders>
              <w:top w:val="single" w:sz="6" w:space="0" w:color="000000"/>
              <w:left w:val="single" w:sz="4"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9,72</w:t>
            </w:r>
          </w:p>
          <w:p>
            <w:pPr>
              <w:pStyle w:val="TableParagraph"/>
              <w:spacing w:line="272" w:lineRule="exact"/>
              <w:ind w:left="175" w:right="0"/>
              <w:jc w:val="left"/>
              <w:rPr>
                <w:rFonts w:ascii="宋体" w:hAnsi="宋体" w:cs="宋体" w:eastAsia="宋体" w:hint="default"/>
                <w:sz w:val="21"/>
                <w:szCs w:val="21"/>
              </w:rPr>
            </w:pPr>
            <w:r>
              <w:rPr>
                <w:rFonts w:ascii="宋体"/>
                <w:sz w:val="21"/>
              </w:rPr>
              <w:t>2,11</w:t>
            </w:r>
          </w:p>
          <w:p>
            <w:pPr>
              <w:pStyle w:val="TableParagraph"/>
              <w:spacing w:line="274" w:lineRule="exact"/>
              <w:ind w:left="175" w:right="0"/>
              <w:jc w:val="left"/>
              <w:rPr>
                <w:rFonts w:ascii="宋体" w:hAnsi="宋体" w:cs="宋体" w:eastAsia="宋体" w:hint="default"/>
                <w:sz w:val="21"/>
                <w:szCs w:val="21"/>
              </w:rPr>
            </w:pPr>
            <w:r>
              <w:rPr>
                <w:rFonts w:ascii="宋体"/>
                <w:sz w:val="21"/>
              </w:rPr>
              <w:t>3.73</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123,5</w:t>
            </w:r>
          </w:p>
          <w:p>
            <w:pPr>
              <w:pStyle w:val="TableParagraph"/>
              <w:spacing w:line="272" w:lineRule="exact"/>
              <w:ind w:left="12" w:right="0"/>
              <w:jc w:val="center"/>
              <w:rPr>
                <w:rFonts w:ascii="宋体" w:hAnsi="宋体" w:cs="宋体" w:eastAsia="宋体" w:hint="default"/>
                <w:sz w:val="21"/>
                <w:szCs w:val="21"/>
              </w:rPr>
            </w:pPr>
            <w:r>
              <w:rPr>
                <w:rFonts w:ascii="宋体"/>
                <w:sz w:val="21"/>
              </w:rPr>
              <w:t>54,64</w:t>
            </w:r>
          </w:p>
          <w:p>
            <w:pPr>
              <w:pStyle w:val="TableParagraph"/>
              <w:spacing w:line="274" w:lineRule="exact"/>
              <w:ind w:left="117" w:right="0"/>
              <w:jc w:val="center"/>
              <w:rPr>
                <w:rFonts w:ascii="宋体" w:hAnsi="宋体" w:cs="宋体" w:eastAsia="宋体" w:hint="default"/>
                <w:sz w:val="21"/>
                <w:szCs w:val="21"/>
              </w:rPr>
            </w:pPr>
            <w:r>
              <w:rPr>
                <w:rFonts w:ascii="宋体"/>
                <w:sz w:val="21"/>
              </w:rPr>
              <w:t>3.03</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19,51</w:t>
            </w:r>
          </w:p>
          <w:p>
            <w:pPr>
              <w:pStyle w:val="TableParagraph"/>
              <w:spacing w:line="272" w:lineRule="exact"/>
              <w:ind w:left="110" w:right="0"/>
              <w:jc w:val="left"/>
              <w:rPr>
                <w:rFonts w:ascii="宋体" w:hAnsi="宋体" w:cs="宋体" w:eastAsia="宋体" w:hint="default"/>
                <w:sz w:val="21"/>
                <w:szCs w:val="21"/>
              </w:rPr>
            </w:pPr>
            <w:r>
              <w:rPr>
                <w:rFonts w:ascii="宋体"/>
                <w:sz w:val="21"/>
              </w:rPr>
              <w:t>1,865</w:t>
            </w:r>
          </w:p>
          <w:p>
            <w:pPr>
              <w:pStyle w:val="TableParagraph"/>
              <w:spacing w:line="274" w:lineRule="exact"/>
              <w:ind w:left="321" w:right="0"/>
              <w:jc w:val="left"/>
              <w:rPr>
                <w:rFonts w:ascii="宋体" w:hAnsi="宋体" w:cs="宋体" w:eastAsia="宋体" w:hint="default"/>
                <w:sz w:val="21"/>
                <w:szCs w:val="21"/>
              </w:rPr>
            </w:pPr>
            <w:r>
              <w:rPr>
                <w:rFonts w:ascii="宋体"/>
                <w:sz w:val="21"/>
              </w:rPr>
              <w:t>.38</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15,5</w:t>
            </w:r>
          </w:p>
          <w:p>
            <w:pPr>
              <w:pStyle w:val="TableParagraph"/>
              <w:spacing w:line="272" w:lineRule="exact"/>
              <w:ind w:left="177" w:right="0"/>
              <w:jc w:val="left"/>
              <w:rPr>
                <w:rFonts w:ascii="宋体" w:hAnsi="宋体" w:cs="宋体" w:eastAsia="宋体" w:hint="default"/>
                <w:sz w:val="21"/>
                <w:szCs w:val="21"/>
              </w:rPr>
            </w:pPr>
            <w:r>
              <w:rPr>
                <w:rFonts w:ascii="宋体"/>
                <w:sz w:val="21"/>
              </w:rPr>
              <w:t>37,3</w:t>
            </w:r>
          </w:p>
          <w:p>
            <w:pPr>
              <w:pStyle w:val="TableParagraph"/>
              <w:spacing w:line="272" w:lineRule="exact"/>
              <w:ind w:left="177" w:right="0"/>
              <w:jc w:val="left"/>
              <w:rPr>
                <w:rFonts w:ascii="宋体" w:hAnsi="宋体" w:cs="宋体" w:eastAsia="宋体" w:hint="default"/>
                <w:sz w:val="21"/>
                <w:szCs w:val="21"/>
              </w:rPr>
            </w:pPr>
            <w:r>
              <w:rPr>
                <w:rFonts w:ascii="宋体"/>
                <w:sz w:val="21"/>
              </w:rPr>
              <w:t>93.0</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28,71</w:t>
            </w:r>
          </w:p>
          <w:p>
            <w:pPr>
              <w:pStyle w:val="TableParagraph"/>
              <w:spacing w:line="273" w:lineRule="exact"/>
              <w:ind w:left="117" w:right="0"/>
              <w:jc w:val="center"/>
              <w:rPr>
                <w:rFonts w:ascii="宋体" w:hAnsi="宋体" w:cs="宋体" w:eastAsia="宋体" w:hint="default"/>
                <w:sz w:val="21"/>
                <w:szCs w:val="21"/>
              </w:rPr>
            </w:pPr>
            <w:r>
              <w:rPr>
                <w:rFonts w:ascii="宋体"/>
                <w:sz w:val="21"/>
              </w:rPr>
              <w:t>3.48</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118,</w:t>
            </w:r>
          </w:p>
          <w:p>
            <w:pPr>
              <w:pStyle w:val="TableParagraph"/>
              <w:spacing w:line="272" w:lineRule="exact"/>
              <w:ind w:left="177" w:right="0"/>
              <w:jc w:val="left"/>
              <w:rPr>
                <w:rFonts w:ascii="宋体" w:hAnsi="宋体" w:cs="宋体" w:eastAsia="宋体" w:hint="default"/>
                <w:sz w:val="21"/>
                <w:szCs w:val="21"/>
              </w:rPr>
            </w:pPr>
            <w:r>
              <w:rPr>
                <w:rFonts w:ascii="宋体"/>
                <w:sz w:val="21"/>
              </w:rPr>
              <w:t>363.</w:t>
            </w:r>
          </w:p>
          <w:p>
            <w:pPr>
              <w:pStyle w:val="TableParagraph"/>
              <w:spacing w:line="274" w:lineRule="exact"/>
              <w:ind w:left="386" w:right="0"/>
              <w:jc w:val="left"/>
              <w:rPr>
                <w:rFonts w:ascii="宋体" w:hAnsi="宋体" w:cs="宋体" w:eastAsia="宋体" w:hint="default"/>
                <w:sz w:val="21"/>
                <w:szCs w:val="21"/>
              </w:rPr>
            </w:pPr>
            <w:r>
              <w:rPr>
                <w:rFonts w:ascii="宋体"/>
                <w:sz w:val="21"/>
              </w:rPr>
              <w:t>19</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8,12</w:t>
            </w:r>
          </w:p>
          <w:p>
            <w:pPr>
              <w:pStyle w:val="TableParagraph"/>
              <w:spacing w:line="272" w:lineRule="exact"/>
              <w:ind w:left="177" w:right="0"/>
              <w:jc w:val="left"/>
              <w:rPr>
                <w:rFonts w:ascii="宋体" w:hAnsi="宋体" w:cs="宋体" w:eastAsia="宋体" w:hint="default"/>
                <w:sz w:val="21"/>
                <w:szCs w:val="21"/>
              </w:rPr>
            </w:pPr>
            <w:r>
              <w:rPr>
                <w:rFonts w:ascii="宋体"/>
                <w:sz w:val="21"/>
              </w:rPr>
              <w:t>3,54</w:t>
            </w:r>
          </w:p>
          <w:p>
            <w:pPr>
              <w:pStyle w:val="TableParagraph"/>
              <w:spacing w:line="274" w:lineRule="exact"/>
              <w:ind w:left="177" w:right="0"/>
              <w:jc w:val="left"/>
              <w:rPr>
                <w:rFonts w:ascii="宋体" w:hAnsi="宋体" w:cs="宋体" w:eastAsia="宋体" w:hint="default"/>
                <w:sz w:val="21"/>
                <w:szCs w:val="21"/>
              </w:rPr>
            </w:pPr>
            <w:r>
              <w:rPr>
                <w:rFonts w:ascii="宋体"/>
                <w:sz w:val="21"/>
              </w:rPr>
              <w:t>0.97</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81,70</w:t>
            </w:r>
          </w:p>
          <w:p>
            <w:pPr>
              <w:pStyle w:val="TableParagraph"/>
              <w:spacing w:line="272" w:lineRule="exact"/>
              <w:ind w:left="110" w:right="0"/>
              <w:jc w:val="left"/>
              <w:rPr>
                <w:rFonts w:ascii="宋体" w:hAnsi="宋体" w:cs="宋体" w:eastAsia="宋体" w:hint="default"/>
                <w:sz w:val="21"/>
                <w:szCs w:val="21"/>
              </w:rPr>
            </w:pPr>
            <w:r>
              <w:rPr>
                <w:rFonts w:ascii="宋体"/>
                <w:sz w:val="21"/>
              </w:rPr>
              <w:t>4,525</w:t>
            </w:r>
          </w:p>
          <w:p>
            <w:pPr>
              <w:pStyle w:val="TableParagraph"/>
              <w:spacing w:line="274" w:lineRule="exact"/>
              <w:ind w:left="321" w:right="0"/>
              <w:jc w:val="left"/>
              <w:rPr>
                <w:rFonts w:ascii="宋体" w:hAnsi="宋体" w:cs="宋体" w:eastAsia="宋体" w:hint="default"/>
                <w:sz w:val="21"/>
                <w:szCs w:val="21"/>
              </w:rPr>
            </w:pPr>
            <w:r>
              <w:rPr>
                <w:rFonts w:ascii="宋体"/>
                <w:sz w:val="21"/>
              </w:rPr>
              <w:t>.43</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562,</w:t>
            </w:r>
          </w:p>
          <w:p>
            <w:pPr>
              <w:pStyle w:val="TableParagraph"/>
              <w:spacing w:line="272" w:lineRule="exact"/>
              <w:ind w:left="175" w:right="0"/>
              <w:jc w:val="left"/>
              <w:rPr>
                <w:rFonts w:ascii="宋体" w:hAnsi="宋体" w:cs="宋体" w:eastAsia="宋体" w:hint="default"/>
                <w:sz w:val="21"/>
                <w:szCs w:val="21"/>
              </w:rPr>
            </w:pPr>
            <w:r>
              <w:rPr>
                <w:rFonts w:ascii="宋体"/>
                <w:sz w:val="21"/>
              </w:rPr>
              <w:t>050.</w:t>
            </w:r>
          </w:p>
          <w:p>
            <w:pPr>
              <w:pStyle w:val="TableParagraph"/>
              <w:spacing w:line="274" w:lineRule="exact"/>
              <w:ind w:left="383" w:right="0"/>
              <w:jc w:val="left"/>
              <w:rPr>
                <w:rFonts w:ascii="宋体" w:hAnsi="宋体" w:cs="宋体" w:eastAsia="宋体" w:hint="default"/>
                <w:sz w:val="21"/>
                <w:szCs w:val="21"/>
              </w:rPr>
            </w:pPr>
            <w:r>
              <w:rPr>
                <w:rFonts w:ascii="宋体"/>
                <w:sz w:val="21"/>
              </w:rPr>
              <w:t>41</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3,13</w:t>
            </w:r>
          </w:p>
          <w:p>
            <w:pPr>
              <w:pStyle w:val="TableParagraph"/>
              <w:spacing w:line="272" w:lineRule="exact"/>
              <w:ind w:left="177" w:right="0"/>
              <w:jc w:val="left"/>
              <w:rPr>
                <w:rFonts w:ascii="宋体" w:hAnsi="宋体" w:cs="宋体" w:eastAsia="宋体" w:hint="default"/>
                <w:sz w:val="21"/>
                <w:szCs w:val="21"/>
              </w:rPr>
            </w:pPr>
            <w:r>
              <w:rPr>
                <w:rFonts w:ascii="宋体"/>
                <w:sz w:val="21"/>
              </w:rPr>
              <w:t>5,75</w:t>
            </w:r>
          </w:p>
          <w:p>
            <w:pPr>
              <w:pStyle w:val="TableParagraph"/>
              <w:spacing w:line="274" w:lineRule="exact"/>
              <w:ind w:left="177" w:right="0"/>
              <w:jc w:val="left"/>
              <w:rPr>
                <w:rFonts w:ascii="宋体" w:hAnsi="宋体" w:cs="宋体" w:eastAsia="宋体" w:hint="default"/>
                <w:sz w:val="21"/>
                <w:szCs w:val="21"/>
              </w:rPr>
            </w:pPr>
            <w:r>
              <w:rPr>
                <w:rFonts w:ascii="宋体"/>
                <w:sz w:val="21"/>
              </w:rPr>
              <w:t>1.58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864,5</w:t>
            </w:r>
          </w:p>
          <w:p>
            <w:pPr>
              <w:pStyle w:val="TableParagraph"/>
              <w:spacing w:line="273" w:lineRule="exact"/>
              <w:ind w:left="107" w:right="0"/>
              <w:jc w:val="left"/>
              <w:rPr>
                <w:rFonts w:ascii="宋体" w:hAnsi="宋体" w:cs="宋体" w:eastAsia="宋体" w:hint="default"/>
                <w:sz w:val="21"/>
                <w:szCs w:val="21"/>
              </w:rPr>
            </w:pPr>
            <w:r>
              <w:rPr>
                <w:rFonts w:ascii="宋体"/>
                <w:sz w:val="21"/>
              </w:rPr>
              <w:t>69.50</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11,8</w:t>
            </w:r>
          </w:p>
          <w:p>
            <w:pPr>
              <w:pStyle w:val="TableParagraph"/>
              <w:spacing w:line="272" w:lineRule="exact"/>
              <w:ind w:right="96"/>
              <w:jc w:val="right"/>
              <w:rPr>
                <w:rFonts w:ascii="宋体" w:hAnsi="宋体" w:cs="宋体" w:eastAsia="宋体" w:hint="default"/>
                <w:sz w:val="21"/>
                <w:szCs w:val="21"/>
              </w:rPr>
            </w:pPr>
            <w:r>
              <w:rPr>
                <w:rFonts w:ascii="宋体"/>
                <w:sz w:val="21"/>
              </w:rPr>
              <w:t>01.7</w:t>
            </w:r>
          </w:p>
          <w:p>
            <w:pPr>
              <w:pStyle w:val="TableParagraph"/>
              <w:spacing w:line="274" w:lineRule="exact"/>
              <w:ind w:right="98"/>
              <w:jc w:val="right"/>
              <w:rPr>
                <w:rFonts w:ascii="宋体" w:hAnsi="宋体" w:cs="宋体" w:eastAsia="宋体" w:hint="default"/>
                <w:sz w:val="21"/>
                <w:szCs w:val="21"/>
              </w:rPr>
            </w:pPr>
            <w:r>
              <w:rPr>
                <w:rFonts w:ascii="宋体"/>
                <w:w w:val="100"/>
                <w:sz w:val="21"/>
              </w:rPr>
              <w:t>1</w:t>
            </w:r>
          </w:p>
        </w:tc>
      </w:tr>
      <w:tr>
        <w:trPr>
          <w:trHeight w:val="1375"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71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负</w:t>
            </w:r>
          </w:p>
          <w:p>
            <w:pPr>
              <w:pStyle w:val="TableParagraph"/>
              <w:spacing w:line="237" w:lineRule="auto" w:before="1"/>
              <w:ind w:left="103" w:right="-34"/>
              <w:jc w:val="both"/>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713"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sz w:val="21"/>
              </w:rPr>
              <w:t>9,72</w:t>
            </w:r>
          </w:p>
          <w:p>
            <w:pPr>
              <w:pStyle w:val="TableParagraph"/>
              <w:spacing w:line="271" w:lineRule="exact"/>
              <w:ind w:left="175" w:right="0"/>
              <w:jc w:val="left"/>
              <w:rPr>
                <w:rFonts w:ascii="宋体" w:hAnsi="宋体" w:cs="宋体" w:eastAsia="宋体" w:hint="default"/>
                <w:sz w:val="21"/>
                <w:szCs w:val="21"/>
              </w:rPr>
            </w:pPr>
            <w:r>
              <w:rPr>
                <w:rFonts w:ascii="宋体"/>
                <w:sz w:val="21"/>
              </w:rPr>
              <w:t>2,11</w:t>
            </w:r>
          </w:p>
          <w:p>
            <w:pPr>
              <w:pStyle w:val="TableParagraph"/>
              <w:spacing w:line="273" w:lineRule="exact"/>
              <w:ind w:left="175" w:right="0"/>
              <w:jc w:val="left"/>
              <w:rPr>
                <w:rFonts w:ascii="宋体" w:hAnsi="宋体" w:cs="宋体" w:eastAsia="宋体" w:hint="default"/>
                <w:sz w:val="21"/>
                <w:szCs w:val="21"/>
              </w:rPr>
            </w:pPr>
            <w:r>
              <w:rPr>
                <w:rFonts w:ascii="宋体"/>
                <w:sz w:val="21"/>
              </w:rPr>
              <w:t>3.73</w:t>
            </w:r>
          </w:p>
        </w:tc>
        <w:tc>
          <w:tcPr>
            <w:tcW w:w="751"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2" w:right="0"/>
              <w:jc w:val="center"/>
              <w:rPr>
                <w:rFonts w:ascii="宋体" w:hAnsi="宋体" w:cs="宋体" w:eastAsia="宋体" w:hint="default"/>
                <w:sz w:val="21"/>
                <w:szCs w:val="21"/>
              </w:rPr>
            </w:pPr>
            <w:r>
              <w:rPr>
                <w:rFonts w:ascii="宋体"/>
                <w:sz w:val="21"/>
              </w:rPr>
              <w:t>123,5</w:t>
            </w:r>
          </w:p>
          <w:p>
            <w:pPr>
              <w:pStyle w:val="TableParagraph"/>
              <w:spacing w:line="271" w:lineRule="exact"/>
              <w:ind w:left="12" w:right="0"/>
              <w:jc w:val="center"/>
              <w:rPr>
                <w:rFonts w:ascii="宋体" w:hAnsi="宋体" w:cs="宋体" w:eastAsia="宋体" w:hint="default"/>
                <w:sz w:val="21"/>
                <w:szCs w:val="21"/>
              </w:rPr>
            </w:pPr>
            <w:r>
              <w:rPr>
                <w:rFonts w:ascii="宋体"/>
                <w:sz w:val="21"/>
              </w:rPr>
              <w:t>54,64</w:t>
            </w:r>
          </w:p>
          <w:p>
            <w:pPr>
              <w:pStyle w:val="TableParagraph"/>
              <w:spacing w:line="273" w:lineRule="exact"/>
              <w:ind w:left="117" w:right="0"/>
              <w:jc w:val="center"/>
              <w:rPr>
                <w:rFonts w:ascii="宋体" w:hAnsi="宋体" w:cs="宋体" w:eastAsia="宋体" w:hint="default"/>
                <w:sz w:val="21"/>
                <w:szCs w:val="21"/>
              </w:rPr>
            </w:pPr>
            <w:r>
              <w:rPr>
                <w:rFonts w:ascii="宋体"/>
                <w:sz w:val="21"/>
              </w:rPr>
              <w:t>3.03</w:t>
            </w:r>
          </w:p>
        </w:tc>
        <w:tc>
          <w:tcPr>
            <w:tcW w:w="752"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19,51</w:t>
            </w:r>
          </w:p>
          <w:p>
            <w:pPr>
              <w:pStyle w:val="TableParagraph"/>
              <w:spacing w:line="271" w:lineRule="exact"/>
              <w:ind w:left="110" w:right="0"/>
              <w:jc w:val="left"/>
              <w:rPr>
                <w:rFonts w:ascii="宋体" w:hAnsi="宋体" w:cs="宋体" w:eastAsia="宋体" w:hint="default"/>
                <w:sz w:val="21"/>
                <w:szCs w:val="21"/>
              </w:rPr>
            </w:pPr>
            <w:r>
              <w:rPr>
                <w:rFonts w:ascii="宋体"/>
                <w:sz w:val="21"/>
              </w:rPr>
              <w:t>1,865</w:t>
            </w:r>
          </w:p>
          <w:p>
            <w:pPr>
              <w:pStyle w:val="TableParagraph"/>
              <w:spacing w:line="273" w:lineRule="exact"/>
              <w:ind w:left="321" w:right="0"/>
              <w:jc w:val="left"/>
              <w:rPr>
                <w:rFonts w:ascii="宋体" w:hAnsi="宋体" w:cs="宋体" w:eastAsia="宋体" w:hint="default"/>
                <w:sz w:val="21"/>
                <w:szCs w:val="21"/>
              </w:rPr>
            </w:pPr>
            <w:r>
              <w:rPr>
                <w:rFonts w:ascii="宋体"/>
                <w:sz w:val="21"/>
              </w:rPr>
              <w:t>.38</w:t>
            </w:r>
          </w:p>
        </w:tc>
        <w:tc>
          <w:tcPr>
            <w:tcW w:w="715"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sz w:val="21"/>
              </w:rPr>
              <w:t>15,5</w:t>
            </w:r>
          </w:p>
          <w:p>
            <w:pPr>
              <w:pStyle w:val="TableParagraph"/>
              <w:spacing w:line="271" w:lineRule="exact"/>
              <w:ind w:left="177" w:right="0"/>
              <w:jc w:val="left"/>
              <w:rPr>
                <w:rFonts w:ascii="宋体" w:hAnsi="宋体" w:cs="宋体" w:eastAsia="宋体" w:hint="default"/>
                <w:sz w:val="21"/>
                <w:szCs w:val="21"/>
              </w:rPr>
            </w:pPr>
            <w:r>
              <w:rPr>
                <w:rFonts w:ascii="宋体"/>
                <w:sz w:val="21"/>
              </w:rPr>
              <w:t>37,3</w:t>
            </w:r>
          </w:p>
          <w:p>
            <w:pPr>
              <w:pStyle w:val="TableParagraph"/>
              <w:spacing w:line="272" w:lineRule="exact"/>
              <w:ind w:left="177" w:right="0"/>
              <w:jc w:val="left"/>
              <w:rPr>
                <w:rFonts w:ascii="宋体" w:hAnsi="宋体" w:cs="宋体" w:eastAsia="宋体" w:hint="default"/>
                <w:sz w:val="21"/>
                <w:szCs w:val="21"/>
              </w:rPr>
            </w:pPr>
            <w:r>
              <w:rPr>
                <w:rFonts w:ascii="宋体"/>
                <w:sz w:val="21"/>
              </w:rPr>
              <w:t>93.0</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751"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2" w:right="0"/>
              <w:jc w:val="center"/>
              <w:rPr>
                <w:rFonts w:ascii="宋体" w:hAnsi="宋体" w:cs="宋体" w:eastAsia="宋体" w:hint="default"/>
                <w:sz w:val="21"/>
                <w:szCs w:val="21"/>
              </w:rPr>
            </w:pPr>
            <w:r>
              <w:rPr>
                <w:rFonts w:ascii="宋体"/>
                <w:sz w:val="21"/>
              </w:rPr>
              <w:t>28,71</w:t>
            </w:r>
          </w:p>
          <w:p>
            <w:pPr>
              <w:pStyle w:val="TableParagraph"/>
              <w:spacing w:line="273" w:lineRule="exact"/>
              <w:ind w:left="117" w:right="0"/>
              <w:jc w:val="center"/>
              <w:rPr>
                <w:rFonts w:ascii="宋体" w:hAnsi="宋体" w:cs="宋体" w:eastAsia="宋体" w:hint="default"/>
                <w:sz w:val="21"/>
                <w:szCs w:val="21"/>
              </w:rPr>
            </w:pPr>
            <w:r>
              <w:rPr>
                <w:rFonts w:ascii="宋体"/>
                <w:sz w:val="21"/>
              </w:rPr>
              <w:t>3.48</w:t>
            </w:r>
          </w:p>
        </w:tc>
        <w:tc>
          <w:tcPr>
            <w:tcW w:w="716"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sz w:val="21"/>
              </w:rPr>
              <w:t>118,</w:t>
            </w:r>
          </w:p>
          <w:p>
            <w:pPr>
              <w:pStyle w:val="TableParagraph"/>
              <w:spacing w:line="271" w:lineRule="exact"/>
              <w:ind w:left="177" w:right="0"/>
              <w:jc w:val="left"/>
              <w:rPr>
                <w:rFonts w:ascii="宋体" w:hAnsi="宋体" w:cs="宋体" w:eastAsia="宋体" w:hint="default"/>
                <w:sz w:val="21"/>
                <w:szCs w:val="21"/>
              </w:rPr>
            </w:pPr>
            <w:r>
              <w:rPr>
                <w:rFonts w:ascii="宋体"/>
                <w:sz w:val="21"/>
              </w:rPr>
              <w:t>363.</w:t>
            </w:r>
          </w:p>
          <w:p>
            <w:pPr>
              <w:pStyle w:val="TableParagraph"/>
              <w:spacing w:line="273" w:lineRule="exact"/>
              <w:ind w:left="386" w:right="0"/>
              <w:jc w:val="left"/>
              <w:rPr>
                <w:rFonts w:ascii="宋体" w:hAnsi="宋体" w:cs="宋体" w:eastAsia="宋体" w:hint="default"/>
                <w:sz w:val="21"/>
                <w:szCs w:val="21"/>
              </w:rPr>
            </w:pPr>
            <w:r>
              <w:rPr>
                <w:rFonts w:ascii="宋体"/>
                <w:sz w:val="21"/>
              </w:rPr>
              <w:t>19</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sz w:val="21"/>
              </w:rPr>
              <w:t>8,12</w:t>
            </w:r>
          </w:p>
          <w:p>
            <w:pPr>
              <w:pStyle w:val="TableParagraph"/>
              <w:spacing w:line="271" w:lineRule="exact"/>
              <w:ind w:left="177" w:right="0"/>
              <w:jc w:val="left"/>
              <w:rPr>
                <w:rFonts w:ascii="宋体" w:hAnsi="宋体" w:cs="宋体" w:eastAsia="宋体" w:hint="default"/>
                <w:sz w:val="21"/>
                <w:szCs w:val="21"/>
              </w:rPr>
            </w:pPr>
            <w:r>
              <w:rPr>
                <w:rFonts w:ascii="宋体"/>
                <w:sz w:val="21"/>
              </w:rPr>
              <w:t>3,54</w:t>
            </w:r>
          </w:p>
          <w:p>
            <w:pPr>
              <w:pStyle w:val="TableParagraph"/>
              <w:spacing w:line="273" w:lineRule="exact"/>
              <w:ind w:left="177" w:right="0"/>
              <w:jc w:val="left"/>
              <w:rPr>
                <w:rFonts w:ascii="宋体" w:hAnsi="宋体" w:cs="宋体" w:eastAsia="宋体" w:hint="default"/>
                <w:sz w:val="21"/>
                <w:szCs w:val="21"/>
              </w:rPr>
            </w:pPr>
            <w:r>
              <w:rPr>
                <w:rFonts w:ascii="宋体"/>
                <w:sz w:val="21"/>
              </w:rPr>
              <w:t>0.97</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81,70</w:t>
            </w:r>
          </w:p>
          <w:p>
            <w:pPr>
              <w:pStyle w:val="TableParagraph"/>
              <w:spacing w:line="271" w:lineRule="exact"/>
              <w:ind w:left="110" w:right="0"/>
              <w:jc w:val="left"/>
              <w:rPr>
                <w:rFonts w:ascii="宋体" w:hAnsi="宋体" w:cs="宋体" w:eastAsia="宋体" w:hint="default"/>
                <w:sz w:val="21"/>
                <w:szCs w:val="21"/>
              </w:rPr>
            </w:pPr>
            <w:r>
              <w:rPr>
                <w:rFonts w:ascii="宋体"/>
                <w:sz w:val="21"/>
              </w:rPr>
              <w:t>4,525</w:t>
            </w:r>
          </w:p>
          <w:p>
            <w:pPr>
              <w:pStyle w:val="TableParagraph"/>
              <w:spacing w:line="273" w:lineRule="exact"/>
              <w:ind w:left="321" w:right="0"/>
              <w:jc w:val="left"/>
              <w:rPr>
                <w:rFonts w:ascii="宋体" w:hAnsi="宋体" w:cs="宋体" w:eastAsia="宋体" w:hint="default"/>
                <w:sz w:val="21"/>
                <w:szCs w:val="21"/>
              </w:rPr>
            </w:pPr>
            <w:r>
              <w:rPr>
                <w:rFonts w:ascii="宋体"/>
                <w:sz w:val="21"/>
              </w:rPr>
              <w:t>.43</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sz w:val="21"/>
              </w:rPr>
              <w:t>562,</w:t>
            </w:r>
          </w:p>
          <w:p>
            <w:pPr>
              <w:pStyle w:val="TableParagraph"/>
              <w:spacing w:line="271" w:lineRule="exact"/>
              <w:ind w:left="175" w:right="0"/>
              <w:jc w:val="left"/>
              <w:rPr>
                <w:rFonts w:ascii="宋体" w:hAnsi="宋体" w:cs="宋体" w:eastAsia="宋体" w:hint="default"/>
                <w:sz w:val="21"/>
                <w:szCs w:val="21"/>
              </w:rPr>
            </w:pPr>
            <w:r>
              <w:rPr>
                <w:rFonts w:ascii="宋体"/>
                <w:sz w:val="21"/>
              </w:rPr>
              <w:t>050.</w:t>
            </w:r>
          </w:p>
          <w:p>
            <w:pPr>
              <w:pStyle w:val="TableParagraph"/>
              <w:spacing w:line="273" w:lineRule="exact"/>
              <w:ind w:left="383" w:right="0"/>
              <w:jc w:val="left"/>
              <w:rPr>
                <w:rFonts w:ascii="宋体" w:hAnsi="宋体" w:cs="宋体" w:eastAsia="宋体" w:hint="default"/>
                <w:sz w:val="21"/>
                <w:szCs w:val="21"/>
              </w:rPr>
            </w:pPr>
            <w:r>
              <w:rPr>
                <w:rFonts w:ascii="宋体"/>
                <w:sz w:val="21"/>
              </w:rPr>
              <w:t>41</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sz w:val="21"/>
              </w:rPr>
              <w:t>3,13</w:t>
            </w:r>
          </w:p>
          <w:p>
            <w:pPr>
              <w:pStyle w:val="TableParagraph"/>
              <w:spacing w:line="271" w:lineRule="exact"/>
              <w:ind w:left="177" w:right="0"/>
              <w:jc w:val="left"/>
              <w:rPr>
                <w:rFonts w:ascii="宋体" w:hAnsi="宋体" w:cs="宋体" w:eastAsia="宋体" w:hint="default"/>
                <w:sz w:val="21"/>
                <w:szCs w:val="21"/>
              </w:rPr>
            </w:pPr>
            <w:r>
              <w:rPr>
                <w:rFonts w:ascii="宋体"/>
                <w:sz w:val="21"/>
              </w:rPr>
              <w:t>5,75</w:t>
            </w:r>
          </w:p>
          <w:p>
            <w:pPr>
              <w:pStyle w:val="TableParagraph"/>
              <w:spacing w:line="273" w:lineRule="exact"/>
              <w:ind w:left="177" w:right="0"/>
              <w:jc w:val="left"/>
              <w:rPr>
                <w:rFonts w:ascii="宋体" w:hAnsi="宋体" w:cs="宋体" w:eastAsia="宋体" w:hint="default"/>
                <w:sz w:val="21"/>
                <w:szCs w:val="21"/>
              </w:rPr>
            </w:pPr>
            <w:r>
              <w:rPr>
                <w:rFonts w:ascii="宋体"/>
                <w:sz w:val="21"/>
              </w:rPr>
              <w:t>1.58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sz w:val="21"/>
              </w:rPr>
              <w:t>864,5</w:t>
            </w:r>
          </w:p>
          <w:p>
            <w:pPr>
              <w:pStyle w:val="TableParagraph"/>
              <w:spacing w:line="273" w:lineRule="exact"/>
              <w:ind w:left="107" w:right="0"/>
              <w:jc w:val="left"/>
              <w:rPr>
                <w:rFonts w:ascii="宋体" w:hAnsi="宋体" w:cs="宋体" w:eastAsia="宋体" w:hint="default"/>
                <w:sz w:val="21"/>
                <w:szCs w:val="21"/>
              </w:rPr>
            </w:pPr>
            <w:r>
              <w:rPr>
                <w:rFonts w:ascii="宋体"/>
                <w:sz w:val="21"/>
              </w:rPr>
              <w:t>69.50</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z w:val="21"/>
              </w:rPr>
              <w:t>11,8</w:t>
            </w:r>
          </w:p>
          <w:p>
            <w:pPr>
              <w:pStyle w:val="TableParagraph"/>
              <w:spacing w:line="271" w:lineRule="exact"/>
              <w:ind w:right="96"/>
              <w:jc w:val="right"/>
              <w:rPr>
                <w:rFonts w:ascii="宋体" w:hAnsi="宋体" w:cs="宋体" w:eastAsia="宋体" w:hint="default"/>
                <w:sz w:val="21"/>
                <w:szCs w:val="21"/>
              </w:rPr>
            </w:pPr>
            <w:r>
              <w:rPr>
                <w:rFonts w:ascii="宋体"/>
                <w:sz w:val="21"/>
              </w:rPr>
              <w:t>01.7</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r>
    </w:tbl>
    <w:p>
      <w:pPr>
        <w:spacing w:after="0" w:line="27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3"/>
        <w:gridCol w:w="713"/>
        <w:gridCol w:w="751"/>
        <w:gridCol w:w="752"/>
        <w:gridCol w:w="715"/>
        <w:gridCol w:w="751"/>
        <w:gridCol w:w="716"/>
        <w:gridCol w:w="713"/>
        <w:gridCol w:w="754"/>
        <w:gridCol w:w="713"/>
        <w:gridCol w:w="716"/>
        <w:gridCol w:w="751"/>
        <w:gridCol w:w="713"/>
      </w:tblGrid>
      <w:tr>
        <w:trPr>
          <w:trHeight w:val="1654"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少</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13" w:type="dxa"/>
            <w:tcBorders>
              <w:top w:val="single" w:sz="4" w:space="0" w:color="000000"/>
              <w:left w:val="single" w:sz="6" w:space="0" w:color="000000"/>
              <w:bottom w:val="single" w:sz="6" w:space="0" w:color="000000"/>
              <w:right w:val="single" w:sz="6" w:space="0" w:color="000000"/>
            </w:tcBorders>
          </w:tcPr>
          <w:p>
            <w:pPr>
              <w:pStyle w:val="TableParagraph"/>
              <w:spacing w:line="247" w:lineRule="exact"/>
              <w:ind w:left="175" w:right="0"/>
              <w:jc w:val="left"/>
              <w:rPr>
                <w:rFonts w:ascii="宋体" w:hAnsi="宋体" w:cs="宋体" w:eastAsia="宋体" w:hint="default"/>
                <w:sz w:val="21"/>
                <w:szCs w:val="21"/>
              </w:rPr>
            </w:pPr>
            <w:r>
              <w:rPr>
                <w:rFonts w:ascii="宋体"/>
                <w:sz w:val="21"/>
              </w:rPr>
              <w:t>2,70</w:t>
            </w:r>
          </w:p>
          <w:p>
            <w:pPr>
              <w:pStyle w:val="TableParagraph"/>
              <w:spacing w:line="272" w:lineRule="exact"/>
              <w:ind w:left="175" w:right="0"/>
              <w:jc w:val="left"/>
              <w:rPr>
                <w:rFonts w:ascii="宋体" w:hAnsi="宋体" w:cs="宋体" w:eastAsia="宋体" w:hint="default"/>
                <w:sz w:val="21"/>
                <w:szCs w:val="21"/>
              </w:rPr>
            </w:pPr>
            <w:r>
              <w:rPr>
                <w:rFonts w:ascii="宋体"/>
                <w:sz w:val="21"/>
              </w:rPr>
              <w:t>4,99</w:t>
            </w:r>
          </w:p>
          <w:p>
            <w:pPr>
              <w:pStyle w:val="TableParagraph"/>
              <w:spacing w:line="274" w:lineRule="exact"/>
              <w:ind w:left="175" w:right="0"/>
              <w:jc w:val="left"/>
              <w:rPr>
                <w:rFonts w:ascii="宋体" w:hAnsi="宋体" w:cs="宋体" w:eastAsia="宋体" w:hint="default"/>
                <w:sz w:val="21"/>
                <w:szCs w:val="21"/>
              </w:rPr>
            </w:pPr>
            <w:r>
              <w:rPr>
                <w:rFonts w:ascii="宋体"/>
                <w:sz w:val="21"/>
              </w:rPr>
              <w:t>4.98</w:t>
            </w:r>
          </w:p>
        </w:tc>
        <w:tc>
          <w:tcPr>
            <w:tcW w:w="751" w:type="dxa"/>
            <w:tcBorders>
              <w:top w:val="single" w:sz="4" w:space="0" w:color="000000"/>
              <w:left w:val="single" w:sz="6" w:space="0" w:color="000000"/>
              <w:bottom w:val="single" w:sz="6" w:space="0" w:color="000000"/>
              <w:right w:val="single" w:sz="6" w:space="0" w:color="000000"/>
            </w:tcBorders>
          </w:tcPr>
          <w:p>
            <w:pPr/>
          </w:p>
        </w:tc>
        <w:tc>
          <w:tcPr>
            <w:tcW w:w="752" w:type="dxa"/>
            <w:tcBorders>
              <w:top w:val="single" w:sz="4" w:space="0" w:color="000000"/>
              <w:left w:val="single" w:sz="6" w:space="0" w:color="000000"/>
              <w:bottom w:val="single" w:sz="6" w:space="0" w:color="000000"/>
              <w:right w:val="single" w:sz="6" w:space="0" w:color="000000"/>
            </w:tcBorders>
          </w:tcPr>
          <w:p>
            <w:pPr/>
          </w:p>
        </w:tc>
        <w:tc>
          <w:tcPr>
            <w:tcW w:w="715" w:type="dxa"/>
            <w:tcBorders>
              <w:top w:val="single" w:sz="4" w:space="0" w:color="000000"/>
              <w:left w:val="single" w:sz="6" w:space="0" w:color="000000"/>
              <w:bottom w:val="single" w:sz="6" w:space="0" w:color="000000"/>
              <w:right w:val="single" w:sz="6" w:space="0" w:color="000000"/>
            </w:tcBorders>
          </w:tcPr>
          <w:p>
            <w:pPr/>
          </w:p>
        </w:tc>
        <w:tc>
          <w:tcPr>
            <w:tcW w:w="751" w:type="dxa"/>
            <w:tcBorders>
              <w:top w:val="single" w:sz="4" w:space="0" w:color="000000"/>
              <w:left w:val="single" w:sz="6" w:space="0" w:color="000000"/>
              <w:bottom w:val="single" w:sz="6" w:space="0" w:color="000000"/>
              <w:right w:val="single" w:sz="6" w:space="0" w:color="000000"/>
            </w:tcBorders>
          </w:tcPr>
          <w:p>
            <w:pPr/>
          </w:p>
        </w:tc>
        <w:tc>
          <w:tcPr>
            <w:tcW w:w="716" w:type="dxa"/>
            <w:tcBorders>
              <w:top w:val="single" w:sz="4"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77" w:right="0"/>
              <w:jc w:val="left"/>
              <w:rPr>
                <w:rFonts w:ascii="宋体" w:hAnsi="宋体" w:cs="宋体" w:eastAsia="宋体" w:hint="default"/>
                <w:sz w:val="21"/>
                <w:szCs w:val="21"/>
              </w:rPr>
            </w:pPr>
            <w:r>
              <w:rPr>
                <w:rFonts w:ascii="宋体"/>
                <w:sz w:val="21"/>
              </w:rPr>
              <w:t>6,47</w:t>
            </w:r>
          </w:p>
          <w:p>
            <w:pPr>
              <w:pStyle w:val="TableParagraph"/>
              <w:spacing w:line="272" w:lineRule="exact"/>
              <w:ind w:left="177" w:right="0"/>
              <w:jc w:val="left"/>
              <w:rPr>
                <w:rFonts w:ascii="宋体" w:hAnsi="宋体" w:cs="宋体" w:eastAsia="宋体" w:hint="default"/>
                <w:sz w:val="21"/>
                <w:szCs w:val="21"/>
              </w:rPr>
            </w:pPr>
            <w:r>
              <w:rPr>
                <w:rFonts w:ascii="宋体"/>
                <w:sz w:val="21"/>
              </w:rPr>
              <w:t>4,66</w:t>
            </w:r>
          </w:p>
          <w:p>
            <w:pPr>
              <w:pStyle w:val="TableParagraph"/>
              <w:spacing w:line="274" w:lineRule="exact"/>
              <w:ind w:left="177" w:right="0"/>
              <w:jc w:val="left"/>
              <w:rPr>
                <w:rFonts w:ascii="宋体" w:hAnsi="宋体" w:cs="宋体" w:eastAsia="宋体" w:hint="default"/>
                <w:sz w:val="21"/>
                <w:szCs w:val="21"/>
              </w:rPr>
            </w:pPr>
            <w:r>
              <w:rPr>
                <w:rFonts w:ascii="宋体"/>
                <w:sz w:val="21"/>
              </w:rPr>
              <w:t>8.05</w:t>
            </w: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2739"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归</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母</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12,2</w:t>
            </w:r>
          </w:p>
          <w:p>
            <w:pPr>
              <w:pStyle w:val="TableParagraph"/>
              <w:spacing w:line="272" w:lineRule="exact"/>
              <w:ind w:left="175" w:right="0"/>
              <w:jc w:val="left"/>
              <w:rPr>
                <w:rFonts w:ascii="宋体" w:hAnsi="宋体" w:cs="宋体" w:eastAsia="宋体" w:hint="default"/>
                <w:sz w:val="21"/>
                <w:szCs w:val="21"/>
              </w:rPr>
            </w:pPr>
            <w:r>
              <w:rPr>
                <w:rFonts w:ascii="宋体"/>
                <w:sz w:val="21"/>
              </w:rPr>
              <w:t>96,3</w:t>
            </w:r>
          </w:p>
          <w:p>
            <w:pPr>
              <w:pStyle w:val="TableParagraph"/>
              <w:spacing w:line="272" w:lineRule="exact"/>
              <w:ind w:left="175" w:right="0"/>
              <w:jc w:val="left"/>
              <w:rPr>
                <w:rFonts w:ascii="宋体" w:hAnsi="宋体" w:cs="宋体" w:eastAsia="宋体" w:hint="default"/>
                <w:sz w:val="21"/>
                <w:szCs w:val="21"/>
              </w:rPr>
            </w:pPr>
            <w:r>
              <w:rPr>
                <w:rFonts w:ascii="宋体"/>
                <w:sz w:val="21"/>
              </w:rPr>
              <w:t>61.2</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 w:right="0"/>
              <w:jc w:val="center"/>
              <w:rPr>
                <w:rFonts w:ascii="宋体" w:hAnsi="宋体" w:cs="宋体" w:eastAsia="宋体" w:hint="default"/>
                <w:sz w:val="21"/>
                <w:szCs w:val="21"/>
              </w:rPr>
            </w:pPr>
            <w:r>
              <w:rPr>
                <w:rFonts w:ascii="宋体"/>
                <w:sz w:val="21"/>
              </w:rPr>
              <w:t>-81,6</w:t>
            </w:r>
          </w:p>
          <w:p>
            <w:pPr>
              <w:pStyle w:val="TableParagraph"/>
              <w:spacing w:line="272" w:lineRule="exact"/>
              <w:ind w:left="12" w:right="0"/>
              <w:jc w:val="center"/>
              <w:rPr>
                <w:rFonts w:ascii="宋体" w:hAnsi="宋体" w:cs="宋体" w:eastAsia="宋体" w:hint="default"/>
                <w:sz w:val="21"/>
                <w:szCs w:val="21"/>
              </w:rPr>
            </w:pPr>
            <w:r>
              <w:rPr>
                <w:rFonts w:ascii="宋体"/>
                <w:sz w:val="21"/>
              </w:rPr>
              <w:t>22,66</w:t>
            </w:r>
          </w:p>
          <w:p>
            <w:pPr>
              <w:pStyle w:val="TableParagraph"/>
              <w:spacing w:line="274" w:lineRule="exact"/>
              <w:ind w:left="117" w:right="0"/>
              <w:jc w:val="center"/>
              <w:rPr>
                <w:rFonts w:ascii="宋体" w:hAnsi="宋体" w:cs="宋体" w:eastAsia="宋体" w:hint="default"/>
                <w:sz w:val="21"/>
                <w:szCs w:val="21"/>
              </w:rPr>
            </w:pPr>
            <w:r>
              <w:rPr>
                <w:rFonts w:ascii="宋体"/>
                <w:sz w:val="21"/>
              </w:rPr>
              <w:t>2.96</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39,96</w:t>
            </w:r>
          </w:p>
          <w:p>
            <w:pPr>
              <w:pStyle w:val="TableParagraph"/>
              <w:spacing w:line="272" w:lineRule="exact"/>
              <w:ind w:left="110" w:right="0"/>
              <w:jc w:val="left"/>
              <w:rPr>
                <w:rFonts w:ascii="宋体" w:hAnsi="宋体" w:cs="宋体" w:eastAsia="宋体" w:hint="default"/>
                <w:sz w:val="21"/>
                <w:szCs w:val="21"/>
              </w:rPr>
            </w:pPr>
            <w:r>
              <w:rPr>
                <w:rFonts w:ascii="宋体"/>
                <w:sz w:val="21"/>
              </w:rPr>
              <w:t>4,846</w:t>
            </w:r>
          </w:p>
          <w:p>
            <w:pPr>
              <w:pStyle w:val="TableParagraph"/>
              <w:spacing w:line="274" w:lineRule="exact"/>
              <w:ind w:left="321" w:right="0"/>
              <w:jc w:val="left"/>
              <w:rPr>
                <w:rFonts w:ascii="宋体" w:hAnsi="宋体" w:cs="宋体" w:eastAsia="宋体" w:hint="default"/>
                <w:sz w:val="21"/>
                <w:szCs w:val="21"/>
              </w:rPr>
            </w:pPr>
            <w:r>
              <w:rPr>
                <w:rFonts w:ascii="宋体"/>
                <w:sz w:val="21"/>
              </w:rPr>
              <w:t>.97</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9,12</w:t>
            </w:r>
          </w:p>
          <w:p>
            <w:pPr>
              <w:pStyle w:val="TableParagraph"/>
              <w:spacing w:line="272" w:lineRule="exact"/>
              <w:ind w:left="177" w:right="0"/>
              <w:jc w:val="left"/>
              <w:rPr>
                <w:rFonts w:ascii="宋体" w:hAnsi="宋体" w:cs="宋体" w:eastAsia="宋体" w:hint="default"/>
                <w:sz w:val="21"/>
                <w:szCs w:val="21"/>
              </w:rPr>
            </w:pPr>
            <w:r>
              <w:rPr>
                <w:rFonts w:ascii="宋体"/>
                <w:sz w:val="21"/>
              </w:rPr>
              <w:t>3,14</w:t>
            </w:r>
          </w:p>
          <w:p>
            <w:pPr>
              <w:pStyle w:val="TableParagraph"/>
              <w:spacing w:line="274" w:lineRule="exact"/>
              <w:ind w:left="177" w:right="0"/>
              <w:jc w:val="left"/>
              <w:rPr>
                <w:rFonts w:ascii="宋体" w:hAnsi="宋体" w:cs="宋体" w:eastAsia="宋体" w:hint="default"/>
                <w:sz w:val="21"/>
                <w:szCs w:val="21"/>
              </w:rPr>
            </w:pPr>
            <w:r>
              <w:rPr>
                <w:rFonts w:ascii="宋体"/>
                <w:sz w:val="21"/>
              </w:rPr>
              <w:t>2.61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16,10</w:t>
            </w:r>
          </w:p>
          <w:p>
            <w:pPr>
              <w:pStyle w:val="TableParagraph"/>
              <w:spacing w:line="272" w:lineRule="exact"/>
              <w:ind w:left="110" w:right="0"/>
              <w:jc w:val="left"/>
              <w:rPr>
                <w:rFonts w:ascii="宋体" w:hAnsi="宋体" w:cs="宋体" w:eastAsia="宋体" w:hint="default"/>
                <w:sz w:val="21"/>
                <w:szCs w:val="21"/>
              </w:rPr>
            </w:pPr>
            <w:r>
              <w:rPr>
                <w:rFonts w:ascii="宋体"/>
                <w:sz w:val="21"/>
              </w:rPr>
              <w:t>6,745</w:t>
            </w:r>
          </w:p>
          <w:p>
            <w:pPr>
              <w:pStyle w:val="TableParagraph"/>
              <w:spacing w:line="274" w:lineRule="exact"/>
              <w:ind w:left="321" w:right="0"/>
              <w:jc w:val="left"/>
              <w:rPr>
                <w:rFonts w:ascii="宋体" w:hAnsi="宋体" w:cs="宋体" w:eastAsia="宋体" w:hint="default"/>
                <w:sz w:val="21"/>
                <w:szCs w:val="21"/>
              </w:rPr>
            </w:pPr>
            <w:r>
              <w:rPr>
                <w:rFonts w:ascii="宋体"/>
                <w:sz w:val="21"/>
              </w:rPr>
              <w:t>.69</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5,50</w:t>
            </w:r>
          </w:p>
          <w:p>
            <w:pPr>
              <w:pStyle w:val="TableParagraph"/>
              <w:spacing w:line="272" w:lineRule="exact"/>
              <w:ind w:left="177" w:right="0"/>
              <w:jc w:val="left"/>
              <w:rPr>
                <w:rFonts w:ascii="宋体" w:hAnsi="宋体" w:cs="宋体" w:eastAsia="宋体" w:hint="default"/>
                <w:sz w:val="21"/>
                <w:szCs w:val="21"/>
              </w:rPr>
            </w:pPr>
            <w:r>
              <w:rPr>
                <w:rFonts w:ascii="宋体"/>
                <w:sz w:val="21"/>
              </w:rPr>
              <w:t>0,27</w:t>
            </w:r>
          </w:p>
          <w:p>
            <w:pPr>
              <w:pStyle w:val="TableParagraph"/>
              <w:spacing w:line="274" w:lineRule="exact"/>
              <w:ind w:left="177" w:right="0"/>
              <w:jc w:val="left"/>
              <w:rPr>
                <w:rFonts w:ascii="宋体" w:hAnsi="宋体" w:cs="宋体" w:eastAsia="宋体" w:hint="default"/>
                <w:sz w:val="21"/>
                <w:szCs w:val="21"/>
              </w:rPr>
            </w:pPr>
            <w:r>
              <w:rPr>
                <w:rFonts w:ascii="宋体"/>
                <w:sz w:val="21"/>
              </w:rPr>
              <w:t>6.08</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18,7</w:t>
            </w:r>
          </w:p>
          <w:p>
            <w:pPr>
              <w:pStyle w:val="TableParagraph"/>
              <w:spacing w:line="272" w:lineRule="exact"/>
              <w:ind w:left="177" w:right="0"/>
              <w:jc w:val="left"/>
              <w:rPr>
                <w:rFonts w:ascii="宋体" w:hAnsi="宋体" w:cs="宋体" w:eastAsia="宋体" w:hint="default"/>
                <w:sz w:val="21"/>
                <w:szCs w:val="21"/>
              </w:rPr>
            </w:pPr>
            <w:r>
              <w:rPr>
                <w:rFonts w:ascii="宋体"/>
                <w:sz w:val="21"/>
              </w:rPr>
              <w:t>61,2</w:t>
            </w:r>
          </w:p>
          <w:p>
            <w:pPr>
              <w:pStyle w:val="TableParagraph"/>
              <w:spacing w:line="272" w:lineRule="exact"/>
              <w:ind w:left="177" w:right="0"/>
              <w:jc w:val="left"/>
              <w:rPr>
                <w:rFonts w:ascii="宋体" w:hAnsi="宋体" w:cs="宋体" w:eastAsia="宋体" w:hint="default"/>
                <w:sz w:val="21"/>
                <w:szCs w:val="21"/>
              </w:rPr>
            </w:pPr>
            <w:r>
              <w:rPr>
                <w:rFonts w:ascii="宋体"/>
                <w:sz w:val="21"/>
              </w:rPr>
              <w:t>01.9</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9,063</w:t>
            </w:r>
          </w:p>
          <w:p>
            <w:pPr>
              <w:pStyle w:val="TableParagraph"/>
              <w:spacing w:line="272" w:lineRule="exact"/>
              <w:ind w:left="110" w:right="0"/>
              <w:jc w:val="left"/>
              <w:rPr>
                <w:rFonts w:ascii="宋体" w:hAnsi="宋体" w:cs="宋体" w:eastAsia="宋体" w:hint="default"/>
                <w:sz w:val="21"/>
                <w:szCs w:val="21"/>
              </w:rPr>
            </w:pPr>
            <w:r>
              <w:rPr>
                <w:rFonts w:ascii="宋体"/>
                <w:sz w:val="21"/>
              </w:rPr>
              <w:t>,332.</w:t>
            </w:r>
          </w:p>
          <w:p>
            <w:pPr>
              <w:pStyle w:val="TableParagraph"/>
              <w:spacing w:line="274" w:lineRule="exact"/>
              <w:ind w:left="424" w:right="0"/>
              <w:jc w:val="left"/>
              <w:rPr>
                <w:rFonts w:ascii="宋体" w:hAnsi="宋体" w:cs="宋体" w:eastAsia="宋体" w:hint="default"/>
                <w:sz w:val="21"/>
                <w:szCs w:val="21"/>
              </w:rPr>
            </w:pPr>
            <w:r>
              <w:rPr>
                <w:rFonts w:ascii="宋体"/>
                <w:sz w:val="21"/>
              </w:rPr>
              <w:t>54</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27,0</w:t>
            </w:r>
          </w:p>
          <w:p>
            <w:pPr>
              <w:pStyle w:val="TableParagraph"/>
              <w:spacing w:line="272" w:lineRule="exact"/>
              <w:ind w:left="175" w:right="0"/>
              <w:jc w:val="left"/>
              <w:rPr>
                <w:rFonts w:ascii="宋体" w:hAnsi="宋体" w:cs="宋体" w:eastAsia="宋体" w:hint="default"/>
                <w:sz w:val="21"/>
                <w:szCs w:val="21"/>
              </w:rPr>
            </w:pPr>
            <w:r>
              <w:rPr>
                <w:rFonts w:ascii="宋体"/>
                <w:sz w:val="21"/>
              </w:rPr>
              <w:t>70,8</w:t>
            </w:r>
          </w:p>
          <w:p>
            <w:pPr>
              <w:pStyle w:val="TableParagraph"/>
              <w:spacing w:line="272" w:lineRule="exact"/>
              <w:ind w:left="175" w:right="0"/>
              <w:jc w:val="left"/>
              <w:rPr>
                <w:rFonts w:ascii="宋体" w:hAnsi="宋体" w:cs="宋体" w:eastAsia="宋体" w:hint="default"/>
                <w:sz w:val="21"/>
                <w:szCs w:val="21"/>
              </w:rPr>
            </w:pPr>
            <w:r>
              <w:rPr>
                <w:rFonts w:ascii="宋体"/>
                <w:sz w:val="21"/>
              </w:rPr>
              <w:t>77.6</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5,84</w:t>
            </w:r>
          </w:p>
          <w:p>
            <w:pPr>
              <w:pStyle w:val="TableParagraph"/>
              <w:spacing w:line="272" w:lineRule="exact"/>
              <w:ind w:left="177" w:right="0"/>
              <w:jc w:val="left"/>
              <w:rPr>
                <w:rFonts w:ascii="宋体" w:hAnsi="宋体" w:cs="宋体" w:eastAsia="宋体" w:hint="default"/>
                <w:sz w:val="21"/>
                <w:szCs w:val="21"/>
              </w:rPr>
            </w:pPr>
            <w:r>
              <w:rPr>
                <w:rFonts w:ascii="宋体"/>
                <w:sz w:val="21"/>
              </w:rPr>
              <w:t>8,19</w:t>
            </w:r>
          </w:p>
          <w:p>
            <w:pPr>
              <w:pStyle w:val="TableParagraph"/>
              <w:spacing w:line="274" w:lineRule="exact"/>
              <w:ind w:left="177" w:right="0"/>
              <w:jc w:val="left"/>
              <w:rPr>
                <w:rFonts w:ascii="宋体" w:hAnsi="宋体" w:cs="宋体" w:eastAsia="宋体" w:hint="default"/>
                <w:sz w:val="21"/>
                <w:szCs w:val="21"/>
              </w:rPr>
            </w:pPr>
            <w:r>
              <w:rPr>
                <w:rFonts w:ascii="宋体"/>
                <w:sz w:val="21"/>
              </w:rPr>
              <w:t>4.25</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11,97</w:t>
            </w:r>
          </w:p>
          <w:p>
            <w:pPr>
              <w:pStyle w:val="TableParagraph"/>
              <w:spacing w:line="272" w:lineRule="exact"/>
              <w:ind w:left="107" w:right="0"/>
              <w:jc w:val="left"/>
              <w:rPr>
                <w:rFonts w:ascii="宋体" w:hAnsi="宋体" w:cs="宋体" w:eastAsia="宋体" w:hint="default"/>
                <w:sz w:val="21"/>
                <w:szCs w:val="21"/>
              </w:rPr>
            </w:pPr>
            <w:r>
              <w:rPr>
                <w:rFonts w:ascii="宋体"/>
                <w:sz w:val="21"/>
              </w:rPr>
              <w:t>3,118</w:t>
            </w:r>
          </w:p>
          <w:p>
            <w:pPr>
              <w:pStyle w:val="TableParagraph"/>
              <w:spacing w:line="274" w:lineRule="exact"/>
              <w:ind w:left="319" w:right="0"/>
              <w:jc w:val="left"/>
              <w:rPr>
                <w:rFonts w:ascii="宋体" w:hAnsi="宋体" w:cs="宋体" w:eastAsia="宋体" w:hint="default"/>
                <w:sz w:val="21"/>
                <w:szCs w:val="21"/>
              </w:rPr>
            </w:pPr>
            <w:r>
              <w:rPr>
                <w:rFonts w:ascii="宋体"/>
                <w:sz w:val="21"/>
              </w:rPr>
              <w:t>.59</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6,77</w:t>
            </w:r>
          </w:p>
          <w:p>
            <w:pPr>
              <w:pStyle w:val="TableParagraph"/>
              <w:spacing w:line="272" w:lineRule="exact"/>
              <w:ind w:left="177" w:right="0"/>
              <w:jc w:val="left"/>
              <w:rPr>
                <w:rFonts w:ascii="宋体" w:hAnsi="宋体" w:cs="宋体" w:eastAsia="宋体" w:hint="default"/>
                <w:sz w:val="21"/>
                <w:szCs w:val="21"/>
              </w:rPr>
            </w:pPr>
            <w:r>
              <w:rPr>
                <w:rFonts w:ascii="宋体"/>
                <w:sz w:val="21"/>
              </w:rPr>
              <w:t>4,55</w:t>
            </w:r>
          </w:p>
          <w:p>
            <w:pPr>
              <w:pStyle w:val="TableParagraph"/>
              <w:spacing w:line="274" w:lineRule="exact"/>
              <w:ind w:left="177" w:right="0"/>
              <w:jc w:val="left"/>
              <w:rPr>
                <w:rFonts w:ascii="宋体" w:hAnsi="宋体" w:cs="宋体" w:eastAsia="宋体" w:hint="default"/>
                <w:sz w:val="21"/>
                <w:szCs w:val="21"/>
              </w:rPr>
            </w:pPr>
            <w:r>
              <w:rPr>
                <w:rFonts w:ascii="宋体"/>
                <w:sz w:val="21"/>
              </w:rPr>
              <w:t>4.63</w:t>
            </w:r>
          </w:p>
        </w:tc>
      </w:tr>
      <w:tr>
        <w:trPr>
          <w:trHeight w:val="3555"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2,45</w:t>
            </w:r>
          </w:p>
          <w:p>
            <w:pPr>
              <w:pStyle w:val="TableParagraph"/>
              <w:spacing w:line="272" w:lineRule="exact"/>
              <w:ind w:left="175" w:right="0"/>
              <w:jc w:val="left"/>
              <w:rPr>
                <w:rFonts w:ascii="宋体" w:hAnsi="宋体" w:cs="宋体" w:eastAsia="宋体" w:hint="default"/>
                <w:sz w:val="21"/>
                <w:szCs w:val="21"/>
              </w:rPr>
            </w:pPr>
            <w:r>
              <w:rPr>
                <w:rFonts w:ascii="宋体"/>
                <w:sz w:val="21"/>
              </w:rPr>
              <w:t>9,27</w:t>
            </w:r>
          </w:p>
          <w:p>
            <w:pPr>
              <w:pStyle w:val="TableParagraph"/>
              <w:spacing w:line="274" w:lineRule="exact"/>
              <w:ind w:left="175" w:right="0"/>
              <w:jc w:val="left"/>
              <w:rPr>
                <w:rFonts w:ascii="宋体" w:hAnsi="宋体" w:cs="宋体" w:eastAsia="宋体" w:hint="default"/>
                <w:sz w:val="21"/>
                <w:szCs w:val="21"/>
              </w:rPr>
            </w:pPr>
            <w:r>
              <w:rPr>
                <w:rFonts w:ascii="宋体"/>
                <w:sz w:val="21"/>
              </w:rPr>
              <w:t>2.26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 w:right="0"/>
              <w:jc w:val="center"/>
              <w:rPr>
                <w:rFonts w:ascii="宋体" w:hAnsi="宋体" w:cs="宋体" w:eastAsia="宋体" w:hint="default"/>
                <w:sz w:val="21"/>
                <w:szCs w:val="21"/>
              </w:rPr>
            </w:pPr>
            <w:r>
              <w:rPr>
                <w:rFonts w:ascii="宋体"/>
                <w:sz w:val="21"/>
              </w:rPr>
              <w:t>-32,6</w:t>
            </w:r>
          </w:p>
          <w:p>
            <w:pPr>
              <w:pStyle w:val="TableParagraph"/>
              <w:spacing w:line="272" w:lineRule="exact"/>
              <w:ind w:left="12" w:right="0"/>
              <w:jc w:val="center"/>
              <w:rPr>
                <w:rFonts w:ascii="宋体" w:hAnsi="宋体" w:cs="宋体" w:eastAsia="宋体" w:hint="default"/>
                <w:sz w:val="21"/>
                <w:szCs w:val="21"/>
              </w:rPr>
            </w:pPr>
            <w:r>
              <w:rPr>
                <w:rFonts w:ascii="宋体"/>
                <w:sz w:val="21"/>
              </w:rPr>
              <w:t>49,06</w:t>
            </w:r>
          </w:p>
          <w:p>
            <w:pPr>
              <w:pStyle w:val="TableParagraph"/>
              <w:spacing w:line="274" w:lineRule="exact"/>
              <w:ind w:left="117" w:right="0"/>
              <w:jc w:val="center"/>
              <w:rPr>
                <w:rFonts w:ascii="宋体" w:hAnsi="宋体" w:cs="宋体" w:eastAsia="宋体" w:hint="default"/>
                <w:sz w:val="21"/>
                <w:szCs w:val="21"/>
              </w:rPr>
            </w:pPr>
            <w:r>
              <w:rPr>
                <w:rFonts w:ascii="宋体"/>
                <w:sz w:val="21"/>
              </w:rPr>
              <w:t>5.18</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10,79</w:t>
            </w:r>
          </w:p>
          <w:p>
            <w:pPr>
              <w:pStyle w:val="TableParagraph"/>
              <w:spacing w:line="272" w:lineRule="exact"/>
              <w:ind w:left="110" w:right="0"/>
              <w:jc w:val="left"/>
              <w:rPr>
                <w:rFonts w:ascii="宋体" w:hAnsi="宋体" w:cs="宋体" w:eastAsia="宋体" w:hint="default"/>
                <w:sz w:val="21"/>
                <w:szCs w:val="21"/>
              </w:rPr>
            </w:pPr>
            <w:r>
              <w:rPr>
                <w:rFonts w:ascii="宋体"/>
                <w:sz w:val="21"/>
              </w:rPr>
              <w:t>0,508</w:t>
            </w:r>
          </w:p>
          <w:p>
            <w:pPr>
              <w:pStyle w:val="TableParagraph"/>
              <w:spacing w:line="274" w:lineRule="exact"/>
              <w:ind w:left="321" w:right="0"/>
              <w:jc w:val="left"/>
              <w:rPr>
                <w:rFonts w:ascii="宋体" w:hAnsi="宋体" w:cs="宋体" w:eastAsia="宋体" w:hint="default"/>
                <w:sz w:val="21"/>
                <w:szCs w:val="21"/>
              </w:rPr>
            </w:pPr>
            <w:r>
              <w:rPr>
                <w:rFonts w:ascii="宋体"/>
                <w:sz w:val="21"/>
              </w:rPr>
              <w:t>.68</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4,49</w:t>
            </w:r>
          </w:p>
          <w:p>
            <w:pPr>
              <w:pStyle w:val="TableParagraph"/>
              <w:spacing w:line="272" w:lineRule="exact"/>
              <w:ind w:left="177" w:right="0"/>
              <w:jc w:val="left"/>
              <w:rPr>
                <w:rFonts w:ascii="宋体" w:hAnsi="宋体" w:cs="宋体" w:eastAsia="宋体" w:hint="default"/>
                <w:sz w:val="21"/>
                <w:szCs w:val="21"/>
              </w:rPr>
            </w:pPr>
            <w:r>
              <w:rPr>
                <w:rFonts w:ascii="宋体"/>
                <w:sz w:val="21"/>
              </w:rPr>
              <w:t>7,70</w:t>
            </w:r>
          </w:p>
          <w:p>
            <w:pPr>
              <w:pStyle w:val="TableParagraph"/>
              <w:spacing w:line="274" w:lineRule="exact"/>
              <w:ind w:left="177" w:right="0"/>
              <w:jc w:val="left"/>
              <w:rPr>
                <w:rFonts w:ascii="宋体" w:hAnsi="宋体" w:cs="宋体" w:eastAsia="宋体" w:hint="default"/>
                <w:sz w:val="21"/>
                <w:szCs w:val="21"/>
              </w:rPr>
            </w:pPr>
            <w:r>
              <w:rPr>
                <w:rFonts w:ascii="宋体"/>
                <w:sz w:val="21"/>
              </w:rPr>
              <w:t>9.31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7,892</w:t>
            </w:r>
          </w:p>
          <w:p>
            <w:pPr>
              <w:pStyle w:val="TableParagraph"/>
              <w:spacing w:line="272" w:lineRule="exact"/>
              <w:ind w:left="110" w:right="0"/>
              <w:jc w:val="left"/>
              <w:rPr>
                <w:rFonts w:ascii="宋体" w:hAnsi="宋体" w:cs="宋体" w:eastAsia="宋体" w:hint="default"/>
                <w:sz w:val="21"/>
                <w:szCs w:val="21"/>
              </w:rPr>
            </w:pPr>
            <w:r>
              <w:rPr>
                <w:rFonts w:ascii="宋体"/>
                <w:sz w:val="21"/>
              </w:rPr>
              <w:t>,305.</w:t>
            </w:r>
          </w:p>
          <w:p>
            <w:pPr>
              <w:pStyle w:val="TableParagraph"/>
              <w:spacing w:line="274" w:lineRule="exact"/>
              <w:ind w:left="424" w:right="0"/>
              <w:jc w:val="left"/>
              <w:rPr>
                <w:rFonts w:ascii="宋体" w:hAnsi="宋体" w:cs="宋体" w:eastAsia="宋体" w:hint="default"/>
                <w:sz w:val="21"/>
                <w:szCs w:val="21"/>
              </w:rPr>
            </w:pPr>
            <w:r>
              <w:rPr>
                <w:rFonts w:ascii="宋体"/>
                <w:sz w:val="21"/>
              </w:rPr>
              <w:t>39</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1,65</w:t>
            </w:r>
          </w:p>
          <w:p>
            <w:pPr>
              <w:pStyle w:val="TableParagraph"/>
              <w:spacing w:line="272" w:lineRule="exact"/>
              <w:ind w:left="177" w:right="0"/>
              <w:jc w:val="left"/>
              <w:rPr>
                <w:rFonts w:ascii="宋体" w:hAnsi="宋体" w:cs="宋体" w:eastAsia="宋体" w:hint="default"/>
                <w:sz w:val="21"/>
                <w:szCs w:val="21"/>
              </w:rPr>
            </w:pPr>
            <w:r>
              <w:rPr>
                <w:rFonts w:ascii="宋体"/>
                <w:sz w:val="21"/>
              </w:rPr>
              <w:t>0,08</w:t>
            </w:r>
          </w:p>
          <w:p>
            <w:pPr>
              <w:pStyle w:val="TableParagraph"/>
              <w:spacing w:line="274" w:lineRule="exact"/>
              <w:ind w:left="177" w:right="0"/>
              <w:jc w:val="left"/>
              <w:rPr>
                <w:rFonts w:ascii="宋体" w:hAnsi="宋体" w:cs="宋体" w:eastAsia="宋体" w:hint="default"/>
                <w:sz w:val="21"/>
                <w:szCs w:val="21"/>
              </w:rPr>
            </w:pPr>
            <w:r>
              <w:rPr>
                <w:rFonts w:ascii="宋体"/>
                <w:sz w:val="21"/>
              </w:rPr>
              <w:t>2.82</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3,75</w:t>
            </w:r>
          </w:p>
          <w:p>
            <w:pPr>
              <w:pStyle w:val="TableParagraph"/>
              <w:spacing w:line="272" w:lineRule="exact"/>
              <w:ind w:left="177" w:right="0"/>
              <w:jc w:val="left"/>
              <w:rPr>
                <w:rFonts w:ascii="宋体" w:hAnsi="宋体" w:cs="宋体" w:eastAsia="宋体" w:hint="default"/>
                <w:sz w:val="21"/>
                <w:szCs w:val="21"/>
              </w:rPr>
            </w:pPr>
            <w:r>
              <w:rPr>
                <w:rFonts w:ascii="宋体"/>
                <w:sz w:val="21"/>
              </w:rPr>
              <w:t>2,24</w:t>
            </w:r>
          </w:p>
          <w:p>
            <w:pPr>
              <w:pStyle w:val="TableParagraph"/>
              <w:spacing w:line="274" w:lineRule="exact"/>
              <w:ind w:left="177" w:right="0"/>
              <w:jc w:val="left"/>
              <w:rPr>
                <w:rFonts w:ascii="宋体" w:hAnsi="宋体" w:cs="宋体" w:eastAsia="宋体" w:hint="default"/>
                <w:sz w:val="21"/>
                <w:szCs w:val="21"/>
              </w:rPr>
            </w:pPr>
            <w:r>
              <w:rPr>
                <w:rFonts w:ascii="宋体"/>
                <w:sz w:val="21"/>
              </w:rPr>
              <w:t>0.40</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3,625</w:t>
            </w:r>
          </w:p>
          <w:p>
            <w:pPr>
              <w:pStyle w:val="TableParagraph"/>
              <w:spacing w:line="272" w:lineRule="exact"/>
              <w:ind w:left="110" w:right="0"/>
              <w:jc w:val="left"/>
              <w:rPr>
                <w:rFonts w:ascii="宋体" w:hAnsi="宋体" w:cs="宋体" w:eastAsia="宋体" w:hint="default"/>
                <w:sz w:val="21"/>
                <w:szCs w:val="21"/>
              </w:rPr>
            </w:pPr>
            <w:r>
              <w:rPr>
                <w:rFonts w:ascii="宋体"/>
                <w:sz w:val="21"/>
              </w:rPr>
              <w:t>,333.</w:t>
            </w:r>
          </w:p>
          <w:p>
            <w:pPr>
              <w:pStyle w:val="TableParagraph"/>
              <w:spacing w:line="274" w:lineRule="exact"/>
              <w:ind w:left="424" w:right="0"/>
              <w:jc w:val="left"/>
              <w:rPr>
                <w:rFonts w:ascii="宋体" w:hAnsi="宋体" w:cs="宋体" w:eastAsia="宋体" w:hint="default"/>
                <w:sz w:val="21"/>
                <w:szCs w:val="21"/>
              </w:rPr>
            </w:pPr>
            <w:r>
              <w:rPr>
                <w:rFonts w:ascii="宋体"/>
                <w:sz w:val="21"/>
              </w:rPr>
              <w:t>02</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7,30</w:t>
            </w:r>
          </w:p>
          <w:p>
            <w:pPr>
              <w:pStyle w:val="TableParagraph"/>
              <w:spacing w:line="272" w:lineRule="exact"/>
              <w:ind w:left="175" w:right="0"/>
              <w:jc w:val="left"/>
              <w:rPr>
                <w:rFonts w:ascii="宋体" w:hAnsi="宋体" w:cs="宋体" w:eastAsia="宋体" w:hint="default"/>
                <w:sz w:val="21"/>
                <w:szCs w:val="21"/>
              </w:rPr>
            </w:pPr>
            <w:r>
              <w:rPr>
                <w:rFonts w:ascii="宋体"/>
                <w:sz w:val="21"/>
              </w:rPr>
              <w:t>9,13</w:t>
            </w:r>
          </w:p>
          <w:p>
            <w:pPr>
              <w:pStyle w:val="TableParagraph"/>
              <w:spacing w:line="274" w:lineRule="exact"/>
              <w:ind w:left="175" w:right="0"/>
              <w:jc w:val="left"/>
              <w:rPr>
                <w:rFonts w:ascii="宋体" w:hAnsi="宋体" w:cs="宋体" w:eastAsia="宋体" w:hint="default"/>
                <w:sz w:val="21"/>
                <w:szCs w:val="21"/>
              </w:rPr>
            </w:pPr>
            <w:r>
              <w:rPr>
                <w:rFonts w:ascii="宋体"/>
                <w:sz w:val="21"/>
              </w:rPr>
              <w:t>6.97</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2,88</w:t>
            </w:r>
          </w:p>
          <w:p>
            <w:pPr>
              <w:pStyle w:val="TableParagraph"/>
              <w:spacing w:line="272" w:lineRule="exact"/>
              <w:ind w:left="177" w:right="0"/>
              <w:jc w:val="left"/>
              <w:rPr>
                <w:rFonts w:ascii="宋体" w:hAnsi="宋体" w:cs="宋体" w:eastAsia="宋体" w:hint="default"/>
                <w:sz w:val="21"/>
                <w:szCs w:val="21"/>
              </w:rPr>
            </w:pPr>
            <w:r>
              <w:rPr>
                <w:rFonts w:ascii="宋体"/>
                <w:sz w:val="21"/>
              </w:rPr>
              <w:t>3,15</w:t>
            </w:r>
          </w:p>
          <w:p>
            <w:pPr>
              <w:pStyle w:val="TableParagraph"/>
              <w:spacing w:line="274" w:lineRule="exact"/>
              <w:ind w:left="177" w:right="0"/>
              <w:jc w:val="left"/>
              <w:rPr>
                <w:rFonts w:ascii="宋体" w:hAnsi="宋体" w:cs="宋体" w:eastAsia="宋体" w:hint="default"/>
                <w:sz w:val="21"/>
                <w:szCs w:val="21"/>
              </w:rPr>
            </w:pPr>
            <w:r>
              <w:rPr>
                <w:rFonts w:ascii="宋体"/>
                <w:sz w:val="21"/>
              </w:rPr>
              <w:t>9.77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5,866</w:t>
            </w:r>
          </w:p>
          <w:p>
            <w:pPr>
              <w:pStyle w:val="TableParagraph"/>
              <w:spacing w:line="272" w:lineRule="exact"/>
              <w:ind w:left="107" w:right="0"/>
              <w:jc w:val="left"/>
              <w:rPr>
                <w:rFonts w:ascii="宋体" w:hAnsi="宋体" w:cs="宋体" w:eastAsia="宋体" w:hint="default"/>
                <w:sz w:val="21"/>
                <w:szCs w:val="21"/>
              </w:rPr>
            </w:pPr>
            <w:r>
              <w:rPr>
                <w:rFonts w:ascii="宋体"/>
                <w:sz w:val="21"/>
              </w:rPr>
              <w:t>,828.</w:t>
            </w:r>
          </w:p>
          <w:p>
            <w:pPr>
              <w:pStyle w:val="TableParagraph"/>
              <w:spacing w:line="274" w:lineRule="exact"/>
              <w:ind w:left="422" w:right="0"/>
              <w:jc w:val="left"/>
              <w:rPr>
                <w:rFonts w:ascii="宋体" w:hAnsi="宋体" w:cs="宋体" w:eastAsia="宋体" w:hint="default"/>
                <w:sz w:val="21"/>
                <w:szCs w:val="21"/>
              </w:rPr>
            </w:pPr>
            <w:r>
              <w:rPr>
                <w:rFonts w:ascii="宋体"/>
                <w:sz w:val="21"/>
              </w:rPr>
              <w:t>11</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2,03</w:t>
            </w:r>
          </w:p>
          <w:p>
            <w:pPr>
              <w:pStyle w:val="TableParagraph"/>
              <w:spacing w:line="272" w:lineRule="exact"/>
              <w:ind w:left="177" w:right="0"/>
              <w:jc w:val="left"/>
              <w:rPr>
                <w:rFonts w:ascii="宋体" w:hAnsi="宋体" w:cs="宋体" w:eastAsia="宋体" w:hint="default"/>
                <w:sz w:val="21"/>
                <w:szCs w:val="21"/>
              </w:rPr>
            </w:pPr>
            <w:r>
              <w:rPr>
                <w:rFonts w:ascii="宋体"/>
                <w:sz w:val="21"/>
              </w:rPr>
              <w:t>2,36</w:t>
            </w:r>
          </w:p>
          <w:p>
            <w:pPr>
              <w:pStyle w:val="TableParagraph"/>
              <w:spacing w:line="274" w:lineRule="exact"/>
              <w:ind w:left="177" w:right="0"/>
              <w:jc w:val="left"/>
              <w:rPr>
                <w:rFonts w:ascii="宋体" w:hAnsi="宋体" w:cs="宋体" w:eastAsia="宋体" w:hint="default"/>
                <w:sz w:val="21"/>
                <w:szCs w:val="21"/>
              </w:rPr>
            </w:pPr>
            <w:r>
              <w:rPr>
                <w:rFonts w:ascii="宋体"/>
                <w:sz w:val="21"/>
              </w:rPr>
              <w:t>6.39</w:t>
            </w:r>
          </w:p>
        </w:tc>
      </w:tr>
      <w:tr>
        <w:trPr>
          <w:trHeight w:val="1104"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before="2"/>
              <w:ind w:left="103" w:right="-34"/>
              <w:jc w:val="both"/>
              <w:rPr>
                <w:rFonts w:ascii="宋体" w:hAnsi="宋体" w:cs="宋体" w:eastAsia="宋体" w:hint="default"/>
                <w:sz w:val="21"/>
                <w:szCs w:val="21"/>
              </w:rPr>
            </w:pPr>
            <w:r>
              <w:rPr>
                <w:rFonts w:ascii="宋体" w:hAnsi="宋体" w:cs="宋体" w:eastAsia="宋体" w:hint="default"/>
                <w:sz w:val="21"/>
                <w:szCs w:val="21"/>
              </w:rPr>
              <w:t>整</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项</w:t>
            </w:r>
          </w:p>
        </w:tc>
        <w:tc>
          <w:tcPr>
            <w:tcW w:w="71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40" w:lineRule="auto"/>
              <w:ind w:left="103" w:right="-34"/>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誉</w:t>
            </w:r>
          </w:p>
        </w:tc>
        <w:tc>
          <w:tcPr>
            <w:tcW w:w="71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3012"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72" w:lineRule="exact"/>
              <w:ind w:left="103" w:right="0"/>
              <w:jc w:val="both"/>
              <w:rPr>
                <w:rFonts w:ascii="宋体" w:hAnsi="宋体" w:cs="宋体" w:eastAsia="宋体" w:hint="default"/>
                <w:sz w:val="21"/>
                <w:szCs w:val="21"/>
              </w:rPr>
            </w:pPr>
            <w:r>
              <w:rPr>
                <w:rFonts w:ascii="宋体"/>
                <w:w w:val="100"/>
                <w:sz w:val="21"/>
              </w:rPr>
              <w:t>-</w:t>
            </w:r>
          </w:p>
          <w:p>
            <w:pPr>
              <w:pStyle w:val="TableParagraph"/>
              <w:spacing w:line="237" w:lineRule="auto" w:before="2"/>
              <w:ind w:left="103" w:right="-34"/>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71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w w:val="100"/>
                <w:sz w:val="21"/>
              </w:rPr>
              <w:t>-</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w:t>
            </w:r>
          </w:p>
        </w:tc>
        <w:tc>
          <w:tcPr>
            <w:tcW w:w="713" w:type="dxa"/>
            <w:tcBorders>
              <w:top w:val="single" w:sz="6" w:space="0" w:color="000000"/>
              <w:left w:val="single" w:sz="6" w:space="0" w:color="000000"/>
              <w:bottom w:val="single" w:sz="4" w:space="0" w:color="000000"/>
              <w:right w:val="single" w:sz="6" w:space="0" w:color="000000"/>
            </w:tcBorders>
          </w:tcPr>
          <w:p>
            <w:pPr/>
          </w:p>
        </w:tc>
        <w:tc>
          <w:tcPr>
            <w:tcW w:w="751" w:type="dxa"/>
            <w:tcBorders>
              <w:top w:val="single" w:sz="6" w:space="0" w:color="000000"/>
              <w:left w:val="single" w:sz="6" w:space="0" w:color="000000"/>
              <w:bottom w:val="single" w:sz="4" w:space="0" w:color="000000"/>
              <w:right w:val="single" w:sz="6" w:space="0" w:color="000000"/>
            </w:tcBorders>
          </w:tcPr>
          <w:p>
            <w:pPr/>
          </w:p>
        </w:tc>
        <w:tc>
          <w:tcPr>
            <w:tcW w:w="752" w:type="dxa"/>
            <w:tcBorders>
              <w:top w:val="single" w:sz="6" w:space="0" w:color="000000"/>
              <w:left w:val="single" w:sz="6" w:space="0" w:color="000000"/>
              <w:bottom w:val="single" w:sz="4" w:space="0" w:color="000000"/>
              <w:right w:val="single" w:sz="6" w:space="0" w:color="000000"/>
            </w:tcBorders>
          </w:tcPr>
          <w:p>
            <w:pPr/>
          </w:p>
        </w:tc>
        <w:tc>
          <w:tcPr>
            <w:tcW w:w="715" w:type="dxa"/>
            <w:tcBorders>
              <w:top w:val="single" w:sz="6" w:space="0" w:color="000000"/>
              <w:left w:val="single" w:sz="6" w:space="0" w:color="000000"/>
              <w:bottom w:val="single" w:sz="4" w:space="0" w:color="000000"/>
              <w:right w:val="single" w:sz="6" w:space="0" w:color="000000"/>
            </w:tcBorders>
          </w:tcPr>
          <w:p>
            <w:pPr/>
          </w:p>
        </w:tc>
        <w:tc>
          <w:tcPr>
            <w:tcW w:w="751" w:type="dxa"/>
            <w:tcBorders>
              <w:top w:val="single" w:sz="6" w:space="0" w:color="000000"/>
              <w:left w:val="single" w:sz="6" w:space="0" w:color="000000"/>
              <w:bottom w:val="single" w:sz="4" w:space="0" w:color="000000"/>
              <w:right w:val="single" w:sz="6" w:space="0" w:color="000000"/>
            </w:tcBorders>
          </w:tcPr>
          <w:p>
            <w:pPr/>
          </w:p>
        </w:tc>
        <w:tc>
          <w:tcPr>
            <w:tcW w:w="716" w:type="dxa"/>
            <w:tcBorders>
              <w:top w:val="single" w:sz="6" w:space="0" w:color="000000"/>
              <w:left w:val="single" w:sz="6" w:space="0" w:color="000000"/>
              <w:bottom w:val="single" w:sz="4"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3"/>
        <w:gridCol w:w="713"/>
        <w:gridCol w:w="751"/>
        <w:gridCol w:w="752"/>
        <w:gridCol w:w="715"/>
        <w:gridCol w:w="751"/>
        <w:gridCol w:w="716"/>
        <w:gridCol w:w="713"/>
        <w:gridCol w:w="754"/>
        <w:gridCol w:w="713"/>
        <w:gridCol w:w="716"/>
        <w:gridCol w:w="751"/>
        <w:gridCol w:w="713"/>
      </w:tblGrid>
      <w:tr>
        <w:trPr>
          <w:trHeight w:val="564"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713" w:type="dxa"/>
            <w:tcBorders>
              <w:top w:val="single" w:sz="4" w:space="0" w:color="000000"/>
              <w:left w:val="single" w:sz="6" w:space="0" w:color="000000"/>
              <w:bottom w:val="single" w:sz="6" w:space="0" w:color="000000"/>
              <w:right w:val="single" w:sz="6" w:space="0" w:color="000000"/>
            </w:tcBorders>
          </w:tcPr>
          <w:p>
            <w:pPr/>
          </w:p>
        </w:tc>
        <w:tc>
          <w:tcPr>
            <w:tcW w:w="751" w:type="dxa"/>
            <w:tcBorders>
              <w:top w:val="single" w:sz="4" w:space="0" w:color="000000"/>
              <w:left w:val="single" w:sz="6" w:space="0" w:color="000000"/>
              <w:bottom w:val="single" w:sz="6" w:space="0" w:color="000000"/>
              <w:right w:val="single" w:sz="6" w:space="0" w:color="000000"/>
            </w:tcBorders>
          </w:tcPr>
          <w:p>
            <w:pPr/>
          </w:p>
        </w:tc>
        <w:tc>
          <w:tcPr>
            <w:tcW w:w="752" w:type="dxa"/>
            <w:tcBorders>
              <w:top w:val="single" w:sz="4" w:space="0" w:color="000000"/>
              <w:left w:val="single" w:sz="6" w:space="0" w:color="000000"/>
              <w:bottom w:val="single" w:sz="6" w:space="0" w:color="000000"/>
              <w:right w:val="single" w:sz="6" w:space="0" w:color="000000"/>
            </w:tcBorders>
          </w:tcPr>
          <w:p>
            <w:pPr/>
          </w:p>
        </w:tc>
        <w:tc>
          <w:tcPr>
            <w:tcW w:w="715" w:type="dxa"/>
            <w:tcBorders>
              <w:top w:val="single" w:sz="4" w:space="0" w:color="000000"/>
              <w:left w:val="single" w:sz="6" w:space="0" w:color="000000"/>
              <w:bottom w:val="single" w:sz="6" w:space="0" w:color="000000"/>
              <w:right w:val="single" w:sz="6" w:space="0" w:color="000000"/>
            </w:tcBorders>
          </w:tcPr>
          <w:p>
            <w:pPr/>
          </w:p>
        </w:tc>
        <w:tc>
          <w:tcPr>
            <w:tcW w:w="751" w:type="dxa"/>
            <w:tcBorders>
              <w:top w:val="single" w:sz="4" w:space="0" w:color="000000"/>
              <w:left w:val="single" w:sz="6" w:space="0" w:color="000000"/>
              <w:bottom w:val="single" w:sz="6" w:space="0" w:color="000000"/>
              <w:right w:val="single" w:sz="6" w:space="0" w:color="000000"/>
            </w:tcBorders>
          </w:tcPr>
          <w:p>
            <w:pPr/>
          </w:p>
        </w:tc>
        <w:tc>
          <w:tcPr>
            <w:tcW w:w="716" w:type="dxa"/>
            <w:tcBorders>
              <w:top w:val="single" w:sz="4"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3829"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对</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9,44</w:t>
            </w:r>
          </w:p>
          <w:p>
            <w:pPr>
              <w:pStyle w:val="TableParagraph"/>
              <w:spacing w:line="272" w:lineRule="exact"/>
              <w:ind w:left="175" w:right="0"/>
              <w:jc w:val="left"/>
              <w:rPr>
                <w:rFonts w:ascii="宋体" w:hAnsi="宋体" w:cs="宋体" w:eastAsia="宋体" w:hint="default"/>
                <w:sz w:val="21"/>
                <w:szCs w:val="21"/>
              </w:rPr>
            </w:pPr>
            <w:r>
              <w:rPr>
                <w:rFonts w:ascii="宋体"/>
                <w:sz w:val="21"/>
              </w:rPr>
              <w:t>3,69</w:t>
            </w:r>
          </w:p>
          <w:p>
            <w:pPr>
              <w:pStyle w:val="TableParagraph"/>
              <w:spacing w:line="274" w:lineRule="exact"/>
              <w:ind w:left="175" w:right="0"/>
              <w:jc w:val="left"/>
              <w:rPr>
                <w:rFonts w:ascii="宋体" w:hAnsi="宋体" w:cs="宋体" w:eastAsia="宋体" w:hint="default"/>
                <w:sz w:val="21"/>
                <w:szCs w:val="21"/>
              </w:rPr>
            </w:pPr>
            <w:r>
              <w:rPr>
                <w:rFonts w:ascii="宋体"/>
                <w:sz w:val="21"/>
              </w:rPr>
              <w:t>8.53</w:t>
            </w:r>
          </w:p>
        </w:tc>
        <w:tc>
          <w:tcPr>
            <w:tcW w:w="751"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33,65</w:t>
            </w:r>
          </w:p>
          <w:p>
            <w:pPr>
              <w:pStyle w:val="TableParagraph"/>
              <w:spacing w:line="272" w:lineRule="exact"/>
              <w:ind w:left="110" w:right="0"/>
              <w:jc w:val="left"/>
              <w:rPr>
                <w:rFonts w:ascii="宋体" w:hAnsi="宋体" w:cs="宋体" w:eastAsia="宋体" w:hint="default"/>
                <w:sz w:val="21"/>
                <w:szCs w:val="21"/>
              </w:rPr>
            </w:pPr>
            <w:r>
              <w:rPr>
                <w:rFonts w:ascii="宋体"/>
                <w:sz w:val="21"/>
              </w:rPr>
              <w:t>8,995</w:t>
            </w:r>
          </w:p>
          <w:p>
            <w:pPr>
              <w:pStyle w:val="TableParagraph"/>
              <w:spacing w:line="274" w:lineRule="exact"/>
              <w:ind w:left="321" w:right="0"/>
              <w:jc w:val="left"/>
              <w:rPr>
                <w:rFonts w:ascii="宋体" w:hAnsi="宋体" w:cs="宋体" w:eastAsia="宋体" w:hint="default"/>
                <w:sz w:val="21"/>
                <w:szCs w:val="21"/>
              </w:rPr>
            </w:pPr>
            <w:r>
              <w:rPr>
                <w:rFonts w:ascii="宋体"/>
                <w:sz w:val="21"/>
              </w:rPr>
              <w:t>.91</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7,60</w:t>
            </w:r>
          </w:p>
          <w:p>
            <w:pPr>
              <w:pStyle w:val="TableParagraph"/>
              <w:spacing w:line="272" w:lineRule="exact"/>
              <w:ind w:left="177" w:right="0"/>
              <w:jc w:val="left"/>
              <w:rPr>
                <w:rFonts w:ascii="宋体" w:hAnsi="宋体" w:cs="宋体" w:eastAsia="宋体" w:hint="default"/>
                <w:sz w:val="21"/>
                <w:szCs w:val="21"/>
              </w:rPr>
            </w:pPr>
            <w:r>
              <w:rPr>
                <w:rFonts w:ascii="宋体"/>
                <w:sz w:val="21"/>
              </w:rPr>
              <w:t>7,67</w:t>
            </w:r>
          </w:p>
          <w:p>
            <w:pPr>
              <w:pStyle w:val="TableParagraph"/>
              <w:spacing w:line="274" w:lineRule="exact"/>
              <w:ind w:left="177" w:right="0"/>
              <w:jc w:val="left"/>
              <w:rPr>
                <w:rFonts w:ascii="宋体" w:hAnsi="宋体" w:cs="宋体" w:eastAsia="宋体" w:hint="default"/>
                <w:sz w:val="21"/>
                <w:szCs w:val="21"/>
              </w:rPr>
            </w:pPr>
            <w:r>
              <w:rPr>
                <w:rFonts w:ascii="宋体"/>
                <w:sz w:val="21"/>
              </w:rPr>
              <w:t>7.81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28,89</w:t>
            </w:r>
          </w:p>
          <w:p>
            <w:pPr>
              <w:pStyle w:val="TableParagraph"/>
              <w:spacing w:line="272" w:lineRule="exact"/>
              <w:ind w:left="110" w:right="0"/>
              <w:jc w:val="left"/>
              <w:rPr>
                <w:rFonts w:ascii="宋体" w:hAnsi="宋体" w:cs="宋体" w:eastAsia="宋体" w:hint="default"/>
                <w:sz w:val="21"/>
                <w:szCs w:val="21"/>
              </w:rPr>
            </w:pPr>
            <w:r>
              <w:rPr>
                <w:rFonts w:ascii="宋体"/>
                <w:sz w:val="21"/>
              </w:rPr>
              <w:t>5,388</w:t>
            </w:r>
          </w:p>
          <w:p>
            <w:pPr>
              <w:pStyle w:val="TableParagraph"/>
              <w:spacing w:line="274" w:lineRule="exact"/>
              <w:ind w:left="321" w:right="0"/>
              <w:jc w:val="left"/>
              <w:rPr>
                <w:rFonts w:ascii="宋体" w:hAnsi="宋体" w:cs="宋体" w:eastAsia="宋体" w:hint="default"/>
                <w:sz w:val="21"/>
                <w:szCs w:val="21"/>
              </w:rPr>
            </w:pPr>
            <w:r>
              <w:rPr>
                <w:rFonts w:ascii="宋体"/>
                <w:sz w:val="21"/>
              </w:rPr>
              <w:t>.89</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3,09</w:t>
            </w:r>
          </w:p>
          <w:p>
            <w:pPr>
              <w:pStyle w:val="TableParagraph"/>
              <w:spacing w:line="272" w:lineRule="exact"/>
              <w:ind w:left="177" w:right="0"/>
              <w:jc w:val="left"/>
              <w:rPr>
                <w:rFonts w:ascii="宋体" w:hAnsi="宋体" w:cs="宋体" w:eastAsia="宋体" w:hint="default"/>
                <w:sz w:val="21"/>
                <w:szCs w:val="21"/>
              </w:rPr>
            </w:pPr>
            <w:r>
              <w:rPr>
                <w:rFonts w:ascii="宋体"/>
                <w:sz w:val="21"/>
              </w:rPr>
              <w:t>9,50</w:t>
            </w:r>
          </w:p>
          <w:p>
            <w:pPr>
              <w:pStyle w:val="TableParagraph"/>
              <w:spacing w:line="274" w:lineRule="exact"/>
              <w:ind w:left="177" w:right="0"/>
              <w:jc w:val="left"/>
              <w:rPr>
                <w:rFonts w:ascii="宋体" w:hAnsi="宋体" w:cs="宋体" w:eastAsia="宋体" w:hint="default"/>
                <w:sz w:val="21"/>
                <w:szCs w:val="21"/>
              </w:rPr>
            </w:pPr>
            <w:r>
              <w:rPr>
                <w:rFonts w:ascii="宋体"/>
                <w:sz w:val="21"/>
              </w:rPr>
              <w:t>1.42</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9,85</w:t>
            </w:r>
          </w:p>
          <w:p>
            <w:pPr>
              <w:pStyle w:val="TableParagraph"/>
              <w:spacing w:line="272" w:lineRule="exact"/>
              <w:ind w:left="177" w:right="0"/>
              <w:jc w:val="left"/>
              <w:rPr>
                <w:rFonts w:ascii="宋体" w:hAnsi="宋体" w:cs="宋体" w:eastAsia="宋体" w:hint="default"/>
                <w:sz w:val="21"/>
                <w:szCs w:val="21"/>
              </w:rPr>
            </w:pPr>
            <w:r>
              <w:rPr>
                <w:rFonts w:ascii="宋体"/>
                <w:sz w:val="21"/>
              </w:rPr>
              <w:t>7,57</w:t>
            </w:r>
          </w:p>
          <w:p>
            <w:pPr>
              <w:pStyle w:val="TableParagraph"/>
              <w:spacing w:line="274" w:lineRule="exact"/>
              <w:ind w:left="177" w:right="0"/>
              <w:jc w:val="left"/>
              <w:rPr>
                <w:rFonts w:ascii="宋体" w:hAnsi="宋体" w:cs="宋体" w:eastAsia="宋体" w:hint="default"/>
                <w:sz w:val="21"/>
                <w:szCs w:val="21"/>
              </w:rPr>
            </w:pPr>
            <w:r>
              <w:rPr>
                <w:rFonts w:ascii="宋体"/>
                <w:sz w:val="21"/>
              </w:rPr>
              <w:t>0.98</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8,024</w:t>
            </w:r>
          </w:p>
          <w:p>
            <w:pPr>
              <w:pStyle w:val="TableParagraph"/>
              <w:spacing w:line="272" w:lineRule="exact"/>
              <w:ind w:left="110" w:right="0"/>
              <w:jc w:val="left"/>
              <w:rPr>
                <w:rFonts w:ascii="宋体" w:hAnsi="宋体" w:cs="宋体" w:eastAsia="宋体" w:hint="default"/>
                <w:sz w:val="21"/>
                <w:szCs w:val="21"/>
              </w:rPr>
            </w:pPr>
            <w:r>
              <w:rPr>
                <w:rFonts w:ascii="宋体"/>
                <w:sz w:val="21"/>
              </w:rPr>
              <w:t>,889.</w:t>
            </w:r>
          </w:p>
          <w:p>
            <w:pPr>
              <w:pStyle w:val="TableParagraph"/>
              <w:spacing w:line="274" w:lineRule="exact"/>
              <w:ind w:left="424" w:right="0"/>
              <w:jc w:val="left"/>
              <w:rPr>
                <w:rFonts w:ascii="宋体" w:hAnsi="宋体" w:cs="宋体" w:eastAsia="宋体" w:hint="default"/>
                <w:sz w:val="21"/>
                <w:szCs w:val="21"/>
              </w:rPr>
            </w:pPr>
            <w:r>
              <w:rPr>
                <w:rFonts w:ascii="宋体"/>
                <w:sz w:val="21"/>
              </w:rPr>
              <w:t>82</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30,1</w:t>
            </w:r>
          </w:p>
          <w:p>
            <w:pPr>
              <w:pStyle w:val="TableParagraph"/>
              <w:spacing w:line="272" w:lineRule="exact"/>
              <w:ind w:left="175" w:right="0"/>
              <w:jc w:val="left"/>
              <w:rPr>
                <w:rFonts w:ascii="宋体" w:hAnsi="宋体" w:cs="宋体" w:eastAsia="宋体" w:hint="default"/>
                <w:sz w:val="21"/>
                <w:szCs w:val="21"/>
              </w:rPr>
            </w:pPr>
            <w:r>
              <w:rPr>
                <w:rFonts w:ascii="宋体"/>
                <w:sz w:val="21"/>
              </w:rPr>
              <w:t>84,0</w:t>
            </w:r>
          </w:p>
          <w:p>
            <w:pPr>
              <w:pStyle w:val="TableParagraph"/>
              <w:spacing w:line="272" w:lineRule="exact"/>
              <w:ind w:left="175" w:right="0"/>
              <w:jc w:val="left"/>
              <w:rPr>
                <w:rFonts w:ascii="宋体" w:hAnsi="宋体" w:cs="宋体" w:eastAsia="宋体" w:hint="default"/>
                <w:sz w:val="21"/>
                <w:szCs w:val="21"/>
              </w:rPr>
            </w:pPr>
            <w:r>
              <w:rPr>
                <w:rFonts w:ascii="宋体"/>
                <w:sz w:val="21"/>
              </w:rPr>
              <w:t>95.0</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3,92</w:t>
            </w:r>
          </w:p>
          <w:p>
            <w:pPr>
              <w:pStyle w:val="TableParagraph"/>
              <w:spacing w:line="272" w:lineRule="exact"/>
              <w:ind w:left="177" w:right="0"/>
              <w:jc w:val="left"/>
              <w:rPr>
                <w:rFonts w:ascii="宋体" w:hAnsi="宋体" w:cs="宋体" w:eastAsia="宋体" w:hint="default"/>
                <w:sz w:val="21"/>
                <w:szCs w:val="21"/>
              </w:rPr>
            </w:pPr>
            <w:r>
              <w:rPr>
                <w:rFonts w:ascii="宋体"/>
                <w:sz w:val="21"/>
              </w:rPr>
              <w:t>2,73</w:t>
            </w:r>
          </w:p>
          <w:p>
            <w:pPr>
              <w:pStyle w:val="TableParagraph"/>
              <w:spacing w:line="274" w:lineRule="exact"/>
              <w:ind w:left="177" w:right="0"/>
              <w:jc w:val="left"/>
              <w:rPr>
                <w:rFonts w:ascii="宋体" w:hAnsi="宋体" w:cs="宋体" w:eastAsia="宋体" w:hint="default"/>
                <w:sz w:val="21"/>
                <w:szCs w:val="21"/>
              </w:rPr>
            </w:pPr>
            <w:r>
              <w:rPr>
                <w:rFonts w:ascii="宋体"/>
                <w:sz w:val="21"/>
              </w:rPr>
              <w:t>0.09</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17,91</w:t>
            </w:r>
          </w:p>
          <w:p>
            <w:pPr>
              <w:pStyle w:val="TableParagraph"/>
              <w:spacing w:line="272" w:lineRule="exact"/>
              <w:ind w:left="107" w:right="0"/>
              <w:jc w:val="left"/>
              <w:rPr>
                <w:rFonts w:ascii="宋体" w:hAnsi="宋体" w:cs="宋体" w:eastAsia="宋体" w:hint="default"/>
                <w:sz w:val="21"/>
                <w:szCs w:val="21"/>
              </w:rPr>
            </w:pPr>
            <w:r>
              <w:rPr>
                <w:rFonts w:ascii="宋体"/>
                <w:sz w:val="21"/>
              </w:rPr>
              <w:t>5,671</w:t>
            </w:r>
          </w:p>
          <w:p>
            <w:pPr>
              <w:pStyle w:val="TableParagraph"/>
              <w:spacing w:line="274" w:lineRule="exact"/>
              <w:ind w:left="319" w:right="0"/>
              <w:jc w:val="left"/>
              <w:rPr>
                <w:rFonts w:ascii="宋体" w:hAnsi="宋体" w:cs="宋体" w:eastAsia="宋体" w:hint="default"/>
                <w:sz w:val="21"/>
                <w:szCs w:val="21"/>
              </w:rPr>
            </w:pPr>
            <w:r>
              <w:rPr>
                <w:rFonts w:ascii="宋体"/>
                <w:sz w:val="21"/>
              </w:rPr>
              <w:t>.61</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3,48</w:t>
            </w:r>
          </w:p>
          <w:p>
            <w:pPr>
              <w:pStyle w:val="TableParagraph"/>
              <w:spacing w:line="272" w:lineRule="exact"/>
              <w:ind w:left="177" w:right="0"/>
              <w:jc w:val="left"/>
              <w:rPr>
                <w:rFonts w:ascii="宋体" w:hAnsi="宋体" w:cs="宋体" w:eastAsia="宋体" w:hint="default"/>
                <w:sz w:val="21"/>
                <w:szCs w:val="21"/>
              </w:rPr>
            </w:pPr>
            <w:r>
              <w:rPr>
                <w:rFonts w:ascii="宋体"/>
                <w:sz w:val="21"/>
              </w:rPr>
              <w:t>1,78</w:t>
            </w:r>
          </w:p>
          <w:p>
            <w:pPr>
              <w:pStyle w:val="TableParagraph"/>
              <w:spacing w:line="274" w:lineRule="exact"/>
              <w:ind w:left="177" w:right="0"/>
              <w:jc w:val="left"/>
              <w:rPr>
                <w:rFonts w:ascii="宋体" w:hAnsi="宋体" w:cs="宋体" w:eastAsia="宋体" w:hint="default"/>
                <w:sz w:val="21"/>
                <w:szCs w:val="21"/>
              </w:rPr>
            </w:pPr>
            <w:r>
              <w:rPr>
                <w:rFonts w:ascii="宋体"/>
                <w:sz w:val="21"/>
              </w:rPr>
              <w:t>4.99</w:t>
            </w:r>
          </w:p>
        </w:tc>
      </w:tr>
      <w:tr>
        <w:trPr>
          <w:trHeight w:val="5460"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存</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71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sz w:val="21"/>
              </w:rPr>
              <w:t>23,5</w:t>
            </w:r>
          </w:p>
          <w:p>
            <w:pPr>
              <w:pStyle w:val="TableParagraph"/>
              <w:spacing w:line="272" w:lineRule="exact"/>
              <w:ind w:left="175" w:right="0"/>
              <w:jc w:val="left"/>
              <w:rPr>
                <w:rFonts w:ascii="宋体" w:hAnsi="宋体" w:cs="宋体" w:eastAsia="宋体" w:hint="default"/>
                <w:sz w:val="21"/>
                <w:szCs w:val="21"/>
              </w:rPr>
            </w:pPr>
            <w:r>
              <w:rPr>
                <w:rFonts w:ascii="宋体"/>
                <w:sz w:val="21"/>
              </w:rPr>
              <w:t>86,2</w:t>
            </w:r>
          </w:p>
          <w:p>
            <w:pPr>
              <w:pStyle w:val="TableParagraph"/>
              <w:spacing w:line="272" w:lineRule="exact"/>
              <w:ind w:left="175" w:right="0"/>
              <w:jc w:val="left"/>
              <w:rPr>
                <w:rFonts w:ascii="宋体" w:hAnsi="宋体" w:cs="宋体" w:eastAsia="宋体" w:hint="default"/>
                <w:sz w:val="21"/>
                <w:szCs w:val="21"/>
              </w:rPr>
            </w:pPr>
            <w:r>
              <w:rPr>
                <w:rFonts w:ascii="宋体"/>
                <w:sz w:val="21"/>
              </w:rPr>
              <w:t>87.9</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2" w:right="0"/>
              <w:jc w:val="center"/>
              <w:rPr>
                <w:rFonts w:ascii="宋体" w:hAnsi="宋体" w:cs="宋体" w:eastAsia="宋体" w:hint="default"/>
                <w:sz w:val="21"/>
                <w:szCs w:val="21"/>
              </w:rPr>
            </w:pPr>
            <w:r>
              <w:rPr>
                <w:rFonts w:ascii="宋体"/>
                <w:sz w:val="21"/>
              </w:rPr>
              <w:t>195,3</w:t>
            </w:r>
          </w:p>
          <w:p>
            <w:pPr>
              <w:pStyle w:val="TableParagraph"/>
              <w:spacing w:line="272" w:lineRule="exact"/>
              <w:ind w:left="12" w:right="0"/>
              <w:jc w:val="center"/>
              <w:rPr>
                <w:rFonts w:ascii="宋体" w:hAnsi="宋体" w:cs="宋体" w:eastAsia="宋体" w:hint="default"/>
                <w:sz w:val="21"/>
                <w:szCs w:val="21"/>
              </w:rPr>
            </w:pPr>
            <w:r>
              <w:rPr>
                <w:rFonts w:ascii="宋体"/>
                <w:sz w:val="21"/>
              </w:rPr>
              <w:t>64,88</w:t>
            </w:r>
          </w:p>
          <w:p>
            <w:pPr>
              <w:pStyle w:val="TableParagraph"/>
              <w:spacing w:line="274" w:lineRule="exact"/>
              <w:ind w:left="117" w:right="0"/>
              <w:jc w:val="center"/>
              <w:rPr>
                <w:rFonts w:ascii="宋体" w:hAnsi="宋体" w:cs="宋体" w:eastAsia="宋体" w:hint="default"/>
                <w:sz w:val="21"/>
                <w:szCs w:val="21"/>
              </w:rPr>
            </w:pPr>
            <w:r>
              <w:rPr>
                <w:rFonts w:ascii="宋体"/>
                <w:sz w:val="21"/>
              </w:rPr>
              <w:t>4.76</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 w:right="0"/>
              <w:jc w:val="center"/>
              <w:rPr>
                <w:rFonts w:ascii="宋体" w:hAnsi="宋体" w:cs="宋体" w:eastAsia="宋体" w:hint="default"/>
                <w:sz w:val="21"/>
                <w:szCs w:val="21"/>
              </w:rPr>
            </w:pPr>
            <w:r>
              <w:rPr>
                <w:rFonts w:ascii="宋体"/>
                <w:sz w:val="21"/>
              </w:rPr>
              <w:t>321,7</w:t>
            </w:r>
          </w:p>
          <w:p>
            <w:pPr>
              <w:pStyle w:val="TableParagraph"/>
              <w:spacing w:line="272" w:lineRule="exact"/>
              <w:ind w:left="11" w:right="0"/>
              <w:jc w:val="center"/>
              <w:rPr>
                <w:rFonts w:ascii="宋体" w:hAnsi="宋体" w:cs="宋体" w:eastAsia="宋体" w:hint="default"/>
                <w:sz w:val="21"/>
                <w:szCs w:val="21"/>
              </w:rPr>
            </w:pPr>
            <w:r>
              <w:rPr>
                <w:rFonts w:ascii="宋体"/>
                <w:sz w:val="21"/>
              </w:rPr>
              <w:t>86,30</w:t>
            </w:r>
          </w:p>
          <w:p>
            <w:pPr>
              <w:pStyle w:val="TableParagraph"/>
              <w:spacing w:line="274" w:lineRule="exact"/>
              <w:ind w:left="117" w:right="0"/>
              <w:jc w:val="center"/>
              <w:rPr>
                <w:rFonts w:ascii="宋体" w:hAnsi="宋体" w:cs="宋体" w:eastAsia="宋体" w:hint="default"/>
                <w:sz w:val="21"/>
                <w:szCs w:val="21"/>
              </w:rPr>
            </w:pPr>
            <w:r>
              <w:rPr>
                <w:rFonts w:ascii="宋体"/>
                <w:sz w:val="21"/>
              </w:rPr>
              <w:t>7.26</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sz w:val="21"/>
              </w:rPr>
              <w:t>57,6</w:t>
            </w:r>
          </w:p>
          <w:p>
            <w:pPr>
              <w:pStyle w:val="TableParagraph"/>
              <w:spacing w:line="272" w:lineRule="exact"/>
              <w:ind w:left="177" w:right="0"/>
              <w:jc w:val="left"/>
              <w:rPr>
                <w:rFonts w:ascii="宋体" w:hAnsi="宋体" w:cs="宋体" w:eastAsia="宋体" w:hint="default"/>
                <w:sz w:val="21"/>
                <w:szCs w:val="21"/>
              </w:rPr>
            </w:pPr>
            <w:r>
              <w:rPr>
                <w:rFonts w:ascii="宋体"/>
                <w:sz w:val="21"/>
              </w:rPr>
              <w:t>22,6</w:t>
            </w:r>
          </w:p>
          <w:p>
            <w:pPr>
              <w:pStyle w:val="TableParagraph"/>
              <w:spacing w:line="272" w:lineRule="exact"/>
              <w:ind w:left="177" w:right="0"/>
              <w:jc w:val="left"/>
              <w:rPr>
                <w:rFonts w:ascii="宋体" w:hAnsi="宋体" w:cs="宋体" w:eastAsia="宋体" w:hint="default"/>
                <w:sz w:val="21"/>
                <w:szCs w:val="21"/>
              </w:rPr>
            </w:pPr>
            <w:r>
              <w:rPr>
                <w:rFonts w:ascii="宋体"/>
                <w:sz w:val="21"/>
              </w:rPr>
              <w:t>58.9</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9,284</w:t>
            </w:r>
          </w:p>
          <w:p>
            <w:pPr>
              <w:pStyle w:val="TableParagraph"/>
              <w:spacing w:line="272" w:lineRule="exact"/>
              <w:ind w:left="110" w:right="0"/>
              <w:jc w:val="left"/>
              <w:rPr>
                <w:rFonts w:ascii="宋体" w:hAnsi="宋体" w:cs="宋体" w:eastAsia="宋体" w:hint="default"/>
                <w:sz w:val="21"/>
                <w:szCs w:val="21"/>
              </w:rPr>
            </w:pPr>
            <w:r>
              <w:rPr>
                <w:rFonts w:ascii="宋体"/>
                <w:sz w:val="21"/>
              </w:rPr>
              <w:t>,591.</w:t>
            </w:r>
          </w:p>
          <w:p>
            <w:pPr>
              <w:pStyle w:val="TableParagraph"/>
              <w:spacing w:line="274" w:lineRule="exact"/>
              <w:ind w:left="424" w:right="0"/>
              <w:jc w:val="left"/>
              <w:rPr>
                <w:rFonts w:ascii="宋体" w:hAnsi="宋体" w:cs="宋体" w:eastAsia="宋体" w:hint="default"/>
                <w:sz w:val="21"/>
                <w:szCs w:val="21"/>
              </w:rPr>
            </w:pPr>
            <w:r>
              <w:rPr>
                <w:rFonts w:ascii="宋体"/>
                <w:sz w:val="21"/>
              </w:rPr>
              <w:t>95</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sz w:val="21"/>
              </w:rPr>
              <w:t>388,</w:t>
            </w:r>
          </w:p>
          <w:p>
            <w:pPr>
              <w:pStyle w:val="TableParagraph"/>
              <w:spacing w:line="272" w:lineRule="exact"/>
              <w:ind w:left="177" w:right="0"/>
              <w:jc w:val="left"/>
              <w:rPr>
                <w:rFonts w:ascii="宋体" w:hAnsi="宋体" w:cs="宋体" w:eastAsia="宋体" w:hint="default"/>
                <w:sz w:val="21"/>
                <w:szCs w:val="21"/>
              </w:rPr>
            </w:pPr>
            <w:r>
              <w:rPr>
                <w:rFonts w:ascii="宋体"/>
                <w:sz w:val="21"/>
              </w:rPr>
              <w:t>679.</w:t>
            </w:r>
          </w:p>
          <w:p>
            <w:pPr>
              <w:pStyle w:val="TableParagraph"/>
              <w:spacing w:line="274" w:lineRule="exact"/>
              <w:ind w:left="386" w:right="0"/>
              <w:jc w:val="left"/>
              <w:rPr>
                <w:rFonts w:ascii="宋体" w:hAnsi="宋体" w:cs="宋体" w:eastAsia="宋体" w:hint="default"/>
                <w:sz w:val="21"/>
                <w:szCs w:val="21"/>
              </w:rPr>
            </w:pPr>
            <w:r>
              <w:rPr>
                <w:rFonts w:ascii="宋体"/>
                <w:sz w:val="21"/>
              </w:rPr>
              <w:t>15</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sz w:val="21"/>
              </w:rPr>
              <w:t>41,9</w:t>
            </w:r>
          </w:p>
          <w:p>
            <w:pPr>
              <w:pStyle w:val="TableParagraph"/>
              <w:spacing w:line="272" w:lineRule="exact"/>
              <w:ind w:left="177" w:right="0"/>
              <w:jc w:val="left"/>
              <w:rPr>
                <w:rFonts w:ascii="宋体" w:hAnsi="宋体" w:cs="宋体" w:eastAsia="宋体" w:hint="default"/>
                <w:sz w:val="21"/>
                <w:szCs w:val="21"/>
              </w:rPr>
            </w:pPr>
            <w:r>
              <w:rPr>
                <w:rFonts w:ascii="宋体"/>
                <w:sz w:val="21"/>
              </w:rPr>
              <w:t>09,8</w:t>
            </w:r>
          </w:p>
          <w:p>
            <w:pPr>
              <w:pStyle w:val="TableParagraph"/>
              <w:spacing w:line="272" w:lineRule="exact"/>
              <w:ind w:left="177" w:right="0"/>
              <w:jc w:val="left"/>
              <w:rPr>
                <w:rFonts w:ascii="宋体" w:hAnsi="宋体" w:cs="宋体" w:eastAsia="宋体" w:hint="default"/>
                <w:sz w:val="21"/>
                <w:szCs w:val="21"/>
              </w:rPr>
            </w:pPr>
            <w:r>
              <w:rPr>
                <w:rFonts w:ascii="宋体"/>
                <w:sz w:val="21"/>
              </w:rPr>
              <w:t>61.3</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 w:right="0"/>
              <w:jc w:val="center"/>
              <w:rPr>
                <w:rFonts w:ascii="宋体" w:hAnsi="宋体" w:cs="宋体" w:eastAsia="宋体" w:hint="default"/>
                <w:sz w:val="21"/>
                <w:szCs w:val="21"/>
              </w:rPr>
            </w:pPr>
            <w:r>
              <w:rPr>
                <w:rFonts w:ascii="宋体"/>
                <w:sz w:val="21"/>
              </w:rPr>
              <w:t>100,0</w:t>
            </w:r>
          </w:p>
          <w:p>
            <w:pPr>
              <w:pStyle w:val="TableParagraph"/>
              <w:spacing w:line="272" w:lineRule="exact"/>
              <w:ind w:left="9" w:right="0"/>
              <w:jc w:val="center"/>
              <w:rPr>
                <w:rFonts w:ascii="宋体" w:hAnsi="宋体" w:cs="宋体" w:eastAsia="宋体" w:hint="default"/>
                <w:sz w:val="21"/>
                <w:szCs w:val="21"/>
              </w:rPr>
            </w:pPr>
            <w:r>
              <w:rPr>
                <w:rFonts w:ascii="宋体"/>
                <w:sz w:val="21"/>
              </w:rPr>
              <w:t>48,47</w:t>
            </w:r>
          </w:p>
          <w:p>
            <w:pPr>
              <w:pStyle w:val="TableParagraph"/>
              <w:spacing w:line="274" w:lineRule="exact"/>
              <w:ind w:left="115" w:right="0"/>
              <w:jc w:val="center"/>
              <w:rPr>
                <w:rFonts w:ascii="宋体" w:hAnsi="宋体" w:cs="宋体" w:eastAsia="宋体" w:hint="default"/>
                <w:sz w:val="21"/>
                <w:szCs w:val="21"/>
              </w:rPr>
            </w:pPr>
            <w:r>
              <w:rPr>
                <w:rFonts w:ascii="宋体"/>
                <w:sz w:val="21"/>
              </w:rPr>
              <w:t>4.19</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sz w:val="21"/>
              </w:rPr>
              <w:t>67,9</w:t>
            </w:r>
          </w:p>
          <w:p>
            <w:pPr>
              <w:pStyle w:val="TableParagraph"/>
              <w:spacing w:line="272" w:lineRule="exact"/>
              <w:ind w:left="175" w:right="0"/>
              <w:jc w:val="left"/>
              <w:rPr>
                <w:rFonts w:ascii="宋体" w:hAnsi="宋体" w:cs="宋体" w:eastAsia="宋体" w:hint="default"/>
                <w:sz w:val="21"/>
                <w:szCs w:val="21"/>
              </w:rPr>
            </w:pPr>
            <w:r>
              <w:rPr>
                <w:rFonts w:ascii="宋体"/>
                <w:sz w:val="21"/>
              </w:rPr>
              <w:t>93,4</w:t>
            </w:r>
          </w:p>
          <w:p>
            <w:pPr>
              <w:pStyle w:val="TableParagraph"/>
              <w:spacing w:line="272" w:lineRule="exact"/>
              <w:ind w:left="175" w:right="0"/>
              <w:jc w:val="left"/>
              <w:rPr>
                <w:rFonts w:ascii="宋体" w:hAnsi="宋体" w:cs="宋体" w:eastAsia="宋体" w:hint="default"/>
                <w:sz w:val="21"/>
                <w:szCs w:val="21"/>
              </w:rPr>
            </w:pPr>
            <w:r>
              <w:rPr>
                <w:rFonts w:ascii="宋体"/>
                <w:sz w:val="21"/>
              </w:rPr>
              <w:t>02.0</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sz w:val="21"/>
              </w:rPr>
              <w:t>11,5</w:t>
            </w:r>
          </w:p>
          <w:p>
            <w:pPr>
              <w:pStyle w:val="TableParagraph"/>
              <w:spacing w:line="272" w:lineRule="exact"/>
              <w:ind w:left="177" w:right="0"/>
              <w:jc w:val="left"/>
              <w:rPr>
                <w:rFonts w:ascii="宋体" w:hAnsi="宋体" w:cs="宋体" w:eastAsia="宋体" w:hint="default"/>
                <w:sz w:val="21"/>
                <w:szCs w:val="21"/>
              </w:rPr>
            </w:pPr>
            <w:r>
              <w:rPr>
                <w:rFonts w:ascii="宋体"/>
                <w:sz w:val="21"/>
              </w:rPr>
              <w:t>31,2</w:t>
            </w:r>
          </w:p>
          <w:p>
            <w:pPr>
              <w:pStyle w:val="TableParagraph"/>
              <w:spacing w:line="272" w:lineRule="exact"/>
              <w:ind w:left="177" w:right="0"/>
              <w:jc w:val="left"/>
              <w:rPr>
                <w:rFonts w:ascii="宋体" w:hAnsi="宋体" w:cs="宋体" w:eastAsia="宋体" w:hint="default"/>
                <w:sz w:val="21"/>
                <w:szCs w:val="21"/>
              </w:rPr>
            </w:pPr>
            <w:r>
              <w:rPr>
                <w:rFonts w:ascii="宋体"/>
                <w:sz w:val="21"/>
              </w:rPr>
              <w:t>11.9</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sz w:val="21"/>
              </w:rPr>
              <w:t>12,45</w:t>
            </w:r>
          </w:p>
          <w:p>
            <w:pPr>
              <w:pStyle w:val="TableParagraph"/>
              <w:spacing w:line="272" w:lineRule="exact"/>
              <w:ind w:left="107" w:right="0"/>
              <w:jc w:val="left"/>
              <w:rPr>
                <w:rFonts w:ascii="宋体" w:hAnsi="宋体" w:cs="宋体" w:eastAsia="宋体" w:hint="default"/>
                <w:sz w:val="21"/>
                <w:szCs w:val="21"/>
              </w:rPr>
            </w:pPr>
            <w:r>
              <w:rPr>
                <w:rFonts w:ascii="宋体"/>
                <w:sz w:val="21"/>
              </w:rPr>
              <w:t>6,386</w:t>
            </w:r>
          </w:p>
          <w:p>
            <w:pPr>
              <w:pStyle w:val="TableParagraph"/>
              <w:spacing w:line="274" w:lineRule="exact"/>
              <w:ind w:left="319" w:right="0"/>
              <w:jc w:val="left"/>
              <w:rPr>
                <w:rFonts w:ascii="宋体" w:hAnsi="宋体" w:cs="宋体" w:eastAsia="宋体" w:hint="default"/>
                <w:sz w:val="21"/>
                <w:szCs w:val="21"/>
              </w:rPr>
            </w:pPr>
            <w:r>
              <w:rPr>
                <w:rFonts w:ascii="宋体"/>
                <w:sz w:val="21"/>
              </w:rPr>
              <w:t>.03</w:t>
            </w: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-2,0</w:t>
            </w:r>
          </w:p>
          <w:p>
            <w:pPr>
              <w:pStyle w:val="TableParagraph"/>
              <w:spacing w:line="272" w:lineRule="exact"/>
              <w:ind w:left="175" w:right="0"/>
              <w:jc w:val="left"/>
              <w:rPr>
                <w:rFonts w:ascii="宋体" w:hAnsi="宋体" w:cs="宋体" w:eastAsia="宋体" w:hint="default"/>
                <w:sz w:val="21"/>
                <w:szCs w:val="21"/>
              </w:rPr>
            </w:pPr>
            <w:r>
              <w:rPr>
                <w:rFonts w:ascii="宋体"/>
                <w:sz w:val="21"/>
              </w:rPr>
              <w:t>69,3</w:t>
            </w:r>
          </w:p>
          <w:p>
            <w:pPr>
              <w:pStyle w:val="TableParagraph"/>
              <w:spacing w:line="272" w:lineRule="exact"/>
              <w:ind w:left="175" w:right="0"/>
              <w:jc w:val="left"/>
              <w:rPr>
                <w:rFonts w:ascii="宋体" w:hAnsi="宋体" w:cs="宋体" w:eastAsia="宋体" w:hint="default"/>
                <w:sz w:val="21"/>
                <w:szCs w:val="21"/>
              </w:rPr>
            </w:pPr>
            <w:r>
              <w:rPr>
                <w:rFonts w:ascii="宋体"/>
                <w:sz w:val="21"/>
              </w:rPr>
              <w:t>62.2</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-90,6</w:t>
            </w:r>
          </w:p>
          <w:p>
            <w:pPr>
              <w:pStyle w:val="TableParagraph"/>
              <w:spacing w:line="272" w:lineRule="exact"/>
              <w:ind w:left="12" w:right="0"/>
              <w:jc w:val="center"/>
              <w:rPr>
                <w:rFonts w:ascii="宋体" w:hAnsi="宋体" w:cs="宋体" w:eastAsia="宋体" w:hint="default"/>
                <w:sz w:val="21"/>
                <w:szCs w:val="21"/>
              </w:rPr>
            </w:pPr>
            <w:r>
              <w:rPr>
                <w:rFonts w:ascii="宋体"/>
                <w:sz w:val="21"/>
              </w:rPr>
              <w:t>90,54</w:t>
            </w:r>
          </w:p>
          <w:p>
            <w:pPr>
              <w:pStyle w:val="TableParagraph"/>
              <w:spacing w:line="274" w:lineRule="exact"/>
              <w:ind w:left="117" w:right="0"/>
              <w:jc w:val="center"/>
              <w:rPr>
                <w:rFonts w:ascii="宋体" w:hAnsi="宋体" w:cs="宋体" w:eastAsia="宋体" w:hint="default"/>
                <w:sz w:val="21"/>
                <w:szCs w:val="21"/>
              </w:rPr>
            </w:pPr>
            <w:r>
              <w:rPr>
                <w:rFonts w:ascii="宋体"/>
                <w:sz w:val="21"/>
              </w:rPr>
              <w:t>2.88</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12,89</w:t>
            </w:r>
          </w:p>
          <w:p>
            <w:pPr>
              <w:pStyle w:val="TableParagraph"/>
              <w:spacing w:line="272" w:lineRule="exact"/>
              <w:ind w:left="110" w:right="0"/>
              <w:jc w:val="left"/>
              <w:rPr>
                <w:rFonts w:ascii="宋体" w:hAnsi="宋体" w:cs="宋体" w:eastAsia="宋体" w:hint="default"/>
                <w:sz w:val="21"/>
                <w:szCs w:val="21"/>
              </w:rPr>
            </w:pPr>
            <w:r>
              <w:rPr>
                <w:rFonts w:ascii="宋体"/>
                <w:sz w:val="21"/>
              </w:rPr>
              <w:t>3,969</w:t>
            </w:r>
          </w:p>
          <w:p>
            <w:pPr>
              <w:pStyle w:val="TableParagraph"/>
              <w:spacing w:line="274" w:lineRule="exact"/>
              <w:ind w:left="321" w:right="0"/>
              <w:jc w:val="left"/>
              <w:rPr>
                <w:rFonts w:ascii="宋体" w:hAnsi="宋体" w:cs="宋体" w:eastAsia="宋体" w:hint="default"/>
                <w:sz w:val="21"/>
                <w:szCs w:val="21"/>
              </w:rPr>
            </w:pPr>
            <w:r>
              <w:rPr>
                <w:rFonts w:ascii="宋体"/>
                <w:sz w:val="21"/>
              </w:rPr>
              <w:t>.30</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7,47</w:t>
            </w:r>
          </w:p>
          <w:p>
            <w:pPr>
              <w:pStyle w:val="TableParagraph"/>
              <w:spacing w:line="272" w:lineRule="exact"/>
              <w:ind w:left="177" w:right="0"/>
              <w:jc w:val="left"/>
              <w:rPr>
                <w:rFonts w:ascii="宋体" w:hAnsi="宋体" w:cs="宋体" w:eastAsia="宋体" w:hint="default"/>
                <w:sz w:val="21"/>
                <w:szCs w:val="21"/>
              </w:rPr>
            </w:pPr>
            <w:r>
              <w:rPr>
                <w:rFonts w:ascii="宋体"/>
                <w:sz w:val="21"/>
              </w:rPr>
              <w:t>4,94</w:t>
            </w:r>
          </w:p>
          <w:p>
            <w:pPr>
              <w:pStyle w:val="TableParagraph"/>
              <w:spacing w:line="274" w:lineRule="exact"/>
              <w:ind w:left="177" w:right="0"/>
              <w:jc w:val="left"/>
              <w:rPr>
                <w:rFonts w:ascii="宋体" w:hAnsi="宋体" w:cs="宋体" w:eastAsia="宋体" w:hint="default"/>
                <w:sz w:val="21"/>
                <w:szCs w:val="21"/>
              </w:rPr>
            </w:pPr>
            <w:r>
              <w:rPr>
                <w:rFonts w:ascii="宋体"/>
                <w:sz w:val="21"/>
              </w:rPr>
              <w:t>8.36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sz w:val="21"/>
              </w:rPr>
              <w:t>-13,4</w:t>
            </w:r>
          </w:p>
          <w:p>
            <w:pPr>
              <w:pStyle w:val="TableParagraph"/>
              <w:spacing w:line="272" w:lineRule="exact"/>
              <w:ind w:left="12" w:right="0"/>
              <w:jc w:val="center"/>
              <w:rPr>
                <w:rFonts w:ascii="宋体" w:hAnsi="宋体" w:cs="宋体" w:eastAsia="宋体" w:hint="default"/>
                <w:sz w:val="21"/>
                <w:szCs w:val="21"/>
              </w:rPr>
            </w:pPr>
            <w:r>
              <w:rPr>
                <w:rFonts w:ascii="宋体"/>
                <w:sz w:val="21"/>
              </w:rPr>
              <w:t>85,02</w:t>
            </w:r>
          </w:p>
          <w:p>
            <w:pPr>
              <w:pStyle w:val="TableParagraph"/>
              <w:spacing w:line="274" w:lineRule="exact"/>
              <w:ind w:left="117" w:right="0"/>
              <w:jc w:val="center"/>
              <w:rPr>
                <w:rFonts w:ascii="宋体" w:hAnsi="宋体" w:cs="宋体" w:eastAsia="宋体" w:hint="default"/>
                <w:sz w:val="21"/>
                <w:szCs w:val="21"/>
              </w:rPr>
            </w:pPr>
            <w:r>
              <w:rPr>
                <w:rFonts w:ascii="宋体"/>
                <w:sz w:val="21"/>
              </w:rPr>
              <w:t>2.90</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-1,2</w:t>
            </w:r>
          </w:p>
          <w:p>
            <w:pPr>
              <w:pStyle w:val="TableParagraph"/>
              <w:spacing w:line="272" w:lineRule="exact"/>
              <w:ind w:left="177" w:right="0"/>
              <w:jc w:val="left"/>
              <w:rPr>
                <w:rFonts w:ascii="宋体" w:hAnsi="宋体" w:cs="宋体" w:eastAsia="宋体" w:hint="default"/>
                <w:sz w:val="21"/>
                <w:szCs w:val="21"/>
              </w:rPr>
            </w:pPr>
            <w:r>
              <w:rPr>
                <w:rFonts w:ascii="宋体"/>
                <w:sz w:val="21"/>
              </w:rPr>
              <w:t>74,2</w:t>
            </w:r>
          </w:p>
          <w:p>
            <w:pPr>
              <w:pStyle w:val="TableParagraph"/>
              <w:spacing w:line="272" w:lineRule="exact"/>
              <w:ind w:left="177" w:right="0"/>
              <w:jc w:val="left"/>
              <w:rPr>
                <w:rFonts w:ascii="宋体" w:hAnsi="宋体" w:cs="宋体" w:eastAsia="宋体" w:hint="default"/>
                <w:sz w:val="21"/>
                <w:szCs w:val="21"/>
              </w:rPr>
            </w:pPr>
            <w:r>
              <w:rPr>
                <w:rFonts w:ascii="宋体"/>
                <w:sz w:val="21"/>
              </w:rPr>
              <w:t>78.5</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-1,5</w:t>
            </w:r>
          </w:p>
          <w:p>
            <w:pPr>
              <w:pStyle w:val="TableParagraph"/>
              <w:spacing w:line="272" w:lineRule="exact"/>
              <w:ind w:left="177" w:right="0"/>
              <w:jc w:val="left"/>
              <w:rPr>
                <w:rFonts w:ascii="宋体" w:hAnsi="宋体" w:cs="宋体" w:eastAsia="宋体" w:hint="default"/>
                <w:sz w:val="21"/>
                <w:szCs w:val="21"/>
              </w:rPr>
            </w:pPr>
            <w:r>
              <w:rPr>
                <w:rFonts w:ascii="宋体"/>
                <w:sz w:val="21"/>
              </w:rPr>
              <w:t>03,2</w:t>
            </w:r>
          </w:p>
          <w:p>
            <w:pPr>
              <w:pStyle w:val="TableParagraph"/>
              <w:spacing w:line="272" w:lineRule="exact"/>
              <w:ind w:left="177" w:right="0"/>
              <w:jc w:val="left"/>
              <w:rPr>
                <w:rFonts w:ascii="宋体" w:hAnsi="宋体" w:cs="宋体" w:eastAsia="宋体" w:hint="default"/>
                <w:sz w:val="21"/>
                <w:szCs w:val="21"/>
              </w:rPr>
            </w:pPr>
            <w:r>
              <w:rPr>
                <w:rFonts w:ascii="宋体"/>
                <w:sz w:val="21"/>
              </w:rPr>
              <w:t>98.7</w:t>
            </w:r>
          </w:p>
          <w:p>
            <w:pPr>
              <w:pStyle w:val="TableParagraph"/>
              <w:spacing w:line="273" w:lineRule="exact"/>
              <w:ind w:right="98"/>
              <w:jc w:val="right"/>
              <w:rPr>
                <w:rFonts w:ascii="宋体" w:hAnsi="宋体" w:cs="宋体" w:eastAsia="宋体" w:hint="default"/>
                <w:sz w:val="21"/>
                <w:szCs w:val="21"/>
              </w:rPr>
            </w:pPr>
            <w:r>
              <w:rPr>
                <w:rFonts w:ascii="宋体"/>
                <w:w w:val="100"/>
                <w:sz w:val="21"/>
              </w:rPr>
              <w:t>2</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1,186</w:t>
            </w:r>
          </w:p>
          <w:p>
            <w:pPr>
              <w:pStyle w:val="TableParagraph"/>
              <w:spacing w:line="272" w:lineRule="exact"/>
              <w:ind w:left="110" w:right="0"/>
              <w:jc w:val="left"/>
              <w:rPr>
                <w:rFonts w:ascii="宋体" w:hAnsi="宋体" w:cs="宋体" w:eastAsia="宋体" w:hint="default"/>
                <w:sz w:val="21"/>
                <w:szCs w:val="21"/>
              </w:rPr>
            </w:pPr>
            <w:r>
              <w:rPr>
                <w:rFonts w:ascii="宋体"/>
                <w:sz w:val="21"/>
              </w:rPr>
              <w:t>,563.</w:t>
            </w:r>
          </w:p>
          <w:p>
            <w:pPr>
              <w:pStyle w:val="TableParagraph"/>
              <w:spacing w:line="274" w:lineRule="exact"/>
              <w:ind w:left="424" w:right="0"/>
              <w:jc w:val="left"/>
              <w:rPr>
                <w:rFonts w:ascii="宋体" w:hAnsi="宋体" w:cs="宋体" w:eastAsia="宋体" w:hint="default"/>
                <w:sz w:val="21"/>
                <w:szCs w:val="21"/>
              </w:rPr>
            </w:pPr>
            <w:r>
              <w:rPr>
                <w:rFonts w:ascii="宋体"/>
                <w:sz w:val="21"/>
              </w:rPr>
              <w:t>98</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6,83</w:t>
            </w:r>
          </w:p>
          <w:p>
            <w:pPr>
              <w:pStyle w:val="TableParagraph"/>
              <w:spacing w:line="272" w:lineRule="exact"/>
              <w:ind w:left="175" w:right="0"/>
              <w:jc w:val="left"/>
              <w:rPr>
                <w:rFonts w:ascii="宋体" w:hAnsi="宋体" w:cs="宋体" w:eastAsia="宋体" w:hint="default"/>
                <w:sz w:val="21"/>
                <w:szCs w:val="21"/>
              </w:rPr>
            </w:pPr>
            <w:r>
              <w:rPr>
                <w:rFonts w:ascii="宋体"/>
                <w:sz w:val="21"/>
              </w:rPr>
              <w:t>4,50</w:t>
            </w:r>
          </w:p>
          <w:p>
            <w:pPr>
              <w:pStyle w:val="TableParagraph"/>
              <w:spacing w:line="274" w:lineRule="exact"/>
              <w:ind w:left="175" w:right="0"/>
              <w:jc w:val="left"/>
              <w:rPr>
                <w:rFonts w:ascii="宋体" w:hAnsi="宋体" w:cs="宋体" w:eastAsia="宋体" w:hint="default"/>
                <w:sz w:val="21"/>
                <w:szCs w:val="21"/>
              </w:rPr>
            </w:pPr>
            <w:r>
              <w:rPr>
                <w:rFonts w:ascii="宋体"/>
                <w:sz w:val="21"/>
              </w:rPr>
              <w:t>5.82</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1,84</w:t>
            </w:r>
          </w:p>
          <w:p>
            <w:pPr>
              <w:pStyle w:val="TableParagraph"/>
              <w:spacing w:line="272" w:lineRule="exact"/>
              <w:ind w:left="177" w:right="0"/>
              <w:jc w:val="left"/>
              <w:rPr>
                <w:rFonts w:ascii="宋体" w:hAnsi="宋体" w:cs="宋体" w:eastAsia="宋体" w:hint="default"/>
                <w:sz w:val="21"/>
                <w:szCs w:val="21"/>
              </w:rPr>
            </w:pPr>
            <w:r>
              <w:rPr>
                <w:rFonts w:ascii="宋体"/>
                <w:sz w:val="21"/>
              </w:rPr>
              <w:t>9,60</w:t>
            </w:r>
          </w:p>
          <w:p>
            <w:pPr>
              <w:pStyle w:val="TableParagraph"/>
              <w:spacing w:line="274" w:lineRule="exact"/>
              <w:ind w:left="177" w:right="0"/>
              <w:jc w:val="left"/>
              <w:rPr>
                <w:rFonts w:ascii="宋体" w:hAnsi="宋体" w:cs="宋体" w:eastAsia="宋体" w:hint="default"/>
                <w:sz w:val="21"/>
                <w:szCs w:val="21"/>
              </w:rPr>
            </w:pPr>
            <w:r>
              <w:rPr>
                <w:rFonts w:ascii="宋体"/>
                <w:sz w:val="21"/>
              </w:rPr>
              <w:t>0.78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-11,6</w:t>
            </w:r>
          </w:p>
          <w:p>
            <w:pPr>
              <w:pStyle w:val="TableParagraph"/>
              <w:spacing w:line="272" w:lineRule="exact"/>
              <w:ind w:left="7" w:right="0"/>
              <w:jc w:val="center"/>
              <w:rPr>
                <w:rFonts w:ascii="宋体" w:hAnsi="宋体" w:cs="宋体" w:eastAsia="宋体" w:hint="default"/>
                <w:sz w:val="21"/>
                <w:szCs w:val="21"/>
              </w:rPr>
            </w:pPr>
            <w:r>
              <w:rPr>
                <w:rFonts w:ascii="宋体"/>
                <w:sz w:val="21"/>
              </w:rPr>
              <w:t>38,73</w:t>
            </w:r>
          </w:p>
          <w:p>
            <w:pPr>
              <w:pStyle w:val="TableParagraph"/>
              <w:spacing w:line="274" w:lineRule="exact"/>
              <w:ind w:left="112" w:right="0"/>
              <w:jc w:val="center"/>
              <w:rPr>
                <w:rFonts w:ascii="宋体" w:hAnsi="宋体" w:cs="宋体" w:eastAsia="宋体" w:hint="default"/>
                <w:sz w:val="21"/>
                <w:szCs w:val="21"/>
              </w:rPr>
            </w:pPr>
            <w:r>
              <w:rPr>
                <w:rFonts w:ascii="宋体"/>
                <w:sz w:val="21"/>
              </w:rPr>
              <w:t>1.41</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-1,7</w:t>
            </w:r>
          </w:p>
          <w:p>
            <w:pPr>
              <w:pStyle w:val="TableParagraph"/>
              <w:spacing w:line="272" w:lineRule="exact"/>
              <w:ind w:left="177" w:right="0"/>
              <w:jc w:val="left"/>
              <w:rPr>
                <w:rFonts w:ascii="宋体" w:hAnsi="宋体" w:cs="宋体" w:eastAsia="宋体" w:hint="default"/>
                <w:sz w:val="21"/>
                <w:szCs w:val="21"/>
              </w:rPr>
            </w:pPr>
            <w:r>
              <w:rPr>
                <w:rFonts w:ascii="宋体"/>
                <w:sz w:val="21"/>
              </w:rPr>
              <w:t>27,3</w:t>
            </w:r>
          </w:p>
          <w:p>
            <w:pPr>
              <w:pStyle w:val="TableParagraph"/>
              <w:spacing w:line="272" w:lineRule="exact"/>
              <w:ind w:left="177" w:right="0"/>
              <w:jc w:val="left"/>
              <w:rPr>
                <w:rFonts w:ascii="宋体" w:hAnsi="宋体" w:cs="宋体" w:eastAsia="宋体" w:hint="default"/>
                <w:sz w:val="21"/>
                <w:szCs w:val="21"/>
              </w:rPr>
            </w:pPr>
            <w:r>
              <w:rPr>
                <w:rFonts w:ascii="宋体"/>
                <w:sz w:val="21"/>
              </w:rPr>
              <w:t>83.3</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r>
      <w:tr>
        <w:trPr>
          <w:trHeight w:val="1647"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终</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p>
        </w:tc>
        <w:tc>
          <w:tcPr>
            <w:tcW w:w="713" w:type="dxa"/>
            <w:tcBorders>
              <w:top w:val="single" w:sz="6" w:space="0" w:color="000000"/>
              <w:left w:val="single" w:sz="6" w:space="0" w:color="000000"/>
              <w:bottom w:val="single" w:sz="4" w:space="0" w:color="000000"/>
              <w:right w:val="single" w:sz="6" w:space="0" w:color="000000"/>
            </w:tcBorders>
          </w:tcPr>
          <w:p>
            <w:pPr/>
          </w:p>
        </w:tc>
        <w:tc>
          <w:tcPr>
            <w:tcW w:w="751" w:type="dxa"/>
            <w:tcBorders>
              <w:top w:val="single" w:sz="6" w:space="0" w:color="000000"/>
              <w:left w:val="single" w:sz="6" w:space="0" w:color="000000"/>
              <w:bottom w:val="single" w:sz="4" w:space="0" w:color="000000"/>
              <w:right w:val="single" w:sz="6" w:space="0" w:color="000000"/>
            </w:tcBorders>
          </w:tcPr>
          <w:p>
            <w:pPr/>
          </w:p>
        </w:tc>
        <w:tc>
          <w:tcPr>
            <w:tcW w:w="752" w:type="dxa"/>
            <w:tcBorders>
              <w:top w:val="single" w:sz="6" w:space="0" w:color="000000"/>
              <w:left w:val="single" w:sz="6" w:space="0" w:color="000000"/>
              <w:bottom w:val="single" w:sz="4" w:space="0" w:color="000000"/>
              <w:right w:val="single" w:sz="6" w:space="0" w:color="000000"/>
            </w:tcBorders>
          </w:tcPr>
          <w:p>
            <w:pPr/>
          </w:p>
        </w:tc>
        <w:tc>
          <w:tcPr>
            <w:tcW w:w="715" w:type="dxa"/>
            <w:tcBorders>
              <w:top w:val="single" w:sz="6" w:space="0" w:color="000000"/>
              <w:left w:val="single" w:sz="6" w:space="0" w:color="000000"/>
              <w:bottom w:val="single" w:sz="4" w:space="0" w:color="000000"/>
              <w:right w:val="single" w:sz="6" w:space="0" w:color="000000"/>
            </w:tcBorders>
          </w:tcPr>
          <w:p>
            <w:pPr/>
          </w:p>
        </w:tc>
        <w:tc>
          <w:tcPr>
            <w:tcW w:w="751" w:type="dxa"/>
            <w:tcBorders>
              <w:top w:val="single" w:sz="6" w:space="0" w:color="000000"/>
              <w:left w:val="single" w:sz="6" w:space="0" w:color="000000"/>
              <w:bottom w:val="single" w:sz="4" w:space="0" w:color="000000"/>
              <w:right w:val="single" w:sz="6" w:space="0" w:color="000000"/>
            </w:tcBorders>
          </w:tcPr>
          <w:p>
            <w:pPr/>
          </w:p>
        </w:tc>
        <w:tc>
          <w:tcPr>
            <w:tcW w:w="716" w:type="dxa"/>
            <w:tcBorders>
              <w:top w:val="single" w:sz="6" w:space="0" w:color="000000"/>
              <w:left w:val="single" w:sz="6" w:space="0" w:color="000000"/>
              <w:bottom w:val="single" w:sz="4"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3"/>
        <w:gridCol w:w="713"/>
        <w:gridCol w:w="751"/>
        <w:gridCol w:w="752"/>
        <w:gridCol w:w="715"/>
        <w:gridCol w:w="751"/>
        <w:gridCol w:w="716"/>
        <w:gridCol w:w="713"/>
        <w:gridCol w:w="754"/>
        <w:gridCol w:w="713"/>
        <w:gridCol w:w="716"/>
        <w:gridCol w:w="751"/>
        <w:gridCol w:w="713"/>
      </w:tblGrid>
      <w:tr>
        <w:trPr>
          <w:trHeight w:val="564"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利</w:t>
            </w:r>
          </w:p>
          <w:p>
            <w:pPr>
              <w:pStyle w:val="TableParagraph"/>
              <w:spacing w:line="273"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713" w:type="dxa"/>
            <w:tcBorders>
              <w:top w:val="single" w:sz="4" w:space="0" w:color="000000"/>
              <w:left w:val="single" w:sz="6" w:space="0" w:color="000000"/>
              <w:bottom w:val="single" w:sz="6" w:space="0" w:color="000000"/>
              <w:right w:val="single" w:sz="6" w:space="0" w:color="000000"/>
            </w:tcBorders>
          </w:tcPr>
          <w:p>
            <w:pPr/>
          </w:p>
        </w:tc>
        <w:tc>
          <w:tcPr>
            <w:tcW w:w="751" w:type="dxa"/>
            <w:tcBorders>
              <w:top w:val="single" w:sz="4" w:space="0" w:color="000000"/>
              <w:left w:val="single" w:sz="6" w:space="0" w:color="000000"/>
              <w:bottom w:val="single" w:sz="6" w:space="0" w:color="000000"/>
              <w:right w:val="single" w:sz="6" w:space="0" w:color="000000"/>
            </w:tcBorders>
          </w:tcPr>
          <w:p>
            <w:pPr/>
          </w:p>
        </w:tc>
        <w:tc>
          <w:tcPr>
            <w:tcW w:w="752" w:type="dxa"/>
            <w:tcBorders>
              <w:top w:val="single" w:sz="4" w:space="0" w:color="000000"/>
              <w:left w:val="single" w:sz="6" w:space="0" w:color="000000"/>
              <w:bottom w:val="single" w:sz="6" w:space="0" w:color="000000"/>
              <w:right w:val="single" w:sz="6" w:space="0" w:color="000000"/>
            </w:tcBorders>
          </w:tcPr>
          <w:p>
            <w:pPr/>
          </w:p>
        </w:tc>
        <w:tc>
          <w:tcPr>
            <w:tcW w:w="715" w:type="dxa"/>
            <w:tcBorders>
              <w:top w:val="single" w:sz="4" w:space="0" w:color="000000"/>
              <w:left w:val="single" w:sz="6" w:space="0" w:color="000000"/>
              <w:bottom w:val="single" w:sz="6" w:space="0" w:color="000000"/>
              <w:right w:val="single" w:sz="6" w:space="0" w:color="000000"/>
            </w:tcBorders>
          </w:tcPr>
          <w:p>
            <w:pPr/>
          </w:p>
        </w:tc>
        <w:tc>
          <w:tcPr>
            <w:tcW w:w="751" w:type="dxa"/>
            <w:tcBorders>
              <w:top w:val="single" w:sz="4" w:space="0" w:color="000000"/>
              <w:left w:val="single" w:sz="6" w:space="0" w:color="000000"/>
              <w:bottom w:val="single" w:sz="6" w:space="0" w:color="000000"/>
              <w:right w:val="single" w:sz="6" w:space="0" w:color="000000"/>
            </w:tcBorders>
          </w:tcPr>
          <w:p>
            <w:pPr/>
          </w:p>
        </w:tc>
        <w:tc>
          <w:tcPr>
            <w:tcW w:w="716" w:type="dxa"/>
            <w:tcBorders>
              <w:top w:val="single" w:sz="4"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1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54"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-2,0</w:t>
            </w:r>
          </w:p>
          <w:p>
            <w:pPr>
              <w:pStyle w:val="TableParagraph"/>
              <w:spacing w:line="272" w:lineRule="exact"/>
              <w:ind w:left="175" w:right="0"/>
              <w:jc w:val="left"/>
              <w:rPr>
                <w:rFonts w:ascii="宋体" w:hAnsi="宋体" w:cs="宋体" w:eastAsia="宋体" w:hint="default"/>
                <w:sz w:val="21"/>
                <w:szCs w:val="21"/>
              </w:rPr>
            </w:pPr>
            <w:r>
              <w:rPr>
                <w:rFonts w:ascii="宋体"/>
                <w:sz w:val="21"/>
              </w:rPr>
              <w:t>69,3</w:t>
            </w:r>
          </w:p>
          <w:p>
            <w:pPr>
              <w:pStyle w:val="TableParagraph"/>
              <w:spacing w:line="272" w:lineRule="exact"/>
              <w:ind w:left="175" w:right="0"/>
              <w:jc w:val="left"/>
              <w:rPr>
                <w:rFonts w:ascii="宋体" w:hAnsi="宋体" w:cs="宋体" w:eastAsia="宋体" w:hint="default"/>
                <w:sz w:val="21"/>
                <w:szCs w:val="21"/>
              </w:rPr>
            </w:pPr>
            <w:r>
              <w:rPr>
                <w:rFonts w:ascii="宋体"/>
                <w:sz w:val="21"/>
              </w:rPr>
              <w:t>62.2</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 w:right="0"/>
              <w:jc w:val="center"/>
              <w:rPr>
                <w:rFonts w:ascii="宋体" w:hAnsi="宋体" w:cs="宋体" w:eastAsia="宋体" w:hint="default"/>
                <w:sz w:val="21"/>
                <w:szCs w:val="21"/>
              </w:rPr>
            </w:pPr>
            <w:r>
              <w:rPr>
                <w:rFonts w:ascii="宋体"/>
                <w:sz w:val="21"/>
              </w:rPr>
              <w:t>-90,6</w:t>
            </w:r>
          </w:p>
          <w:p>
            <w:pPr>
              <w:pStyle w:val="TableParagraph"/>
              <w:spacing w:line="272" w:lineRule="exact"/>
              <w:ind w:left="12" w:right="0"/>
              <w:jc w:val="center"/>
              <w:rPr>
                <w:rFonts w:ascii="宋体" w:hAnsi="宋体" w:cs="宋体" w:eastAsia="宋体" w:hint="default"/>
                <w:sz w:val="21"/>
                <w:szCs w:val="21"/>
              </w:rPr>
            </w:pPr>
            <w:r>
              <w:rPr>
                <w:rFonts w:ascii="宋体"/>
                <w:sz w:val="21"/>
              </w:rPr>
              <w:t>90,54</w:t>
            </w:r>
          </w:p>
          <w:p>
            <w:pPr>
              <w:pStyle w:val="TableParagraph"/>
              <w:spacing w:line="274" w:lineRule="exact"/>
              <w:ind w:left="117" w:right="0"/>
              <w:jc w:val="center"/>
              <w:rPr>
                <w:rFonts w:ascii="宋体" w:hAnsi="宋体" w:cs="宋体" w:eastAsia="宋体" w:hint="default"/>
                <w:sz w:val="21"/>
                <w:szCs w:val="21"/>
              </w:rPr>
            </w:pPr>
            <w:r>
              <w:rPr>
                <w:rFonts w:ascii="宋体"/>
                <w:sz w:val="21"/>
              </w:rPr>
              <w:t>2.88</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12,89</w:t>
            </w:r>
          </w:p>
          <w:p>
            <w:pPr>
              <w:pStyle w:val="TableParagraph"/>
              <w:spacing w:line="272" w:lineRule="exact"/>
              <w:ind w:left="110" w:right="0"/>
              <w:jc w:val="left"/>
              <w:rPr>
                <w:rFonts w:ascii="宋体" w:hAnsi="宋体" w:cs="宋体" w:eastAsia="宋体" w:hint="default"/>
                <w:sz w:val="21"/>
                <w:szCs w:val="21"/>
              </w:rPr>
            </w:pPr>
            <w:r>
              <w:rPr>
                <w:rFonts w:ascii="宋体"/>
                <w:sz w:val="21"/>
              </w:rPr>
              <w:t>3,969</w:t>
            </w:r>
          </w:p>
          <w:p>
            <w:pPr>
              <w:pStyle w:val="TableParagraph"/>
              <w:spacing w:line="274" w:lineRule="exact"/>
              <w:ind w:left="321" w:right="0"/>
              <w:jc w:val="left"/>
              <w:rPr>
                <w:rFonts w:ascii="宋体" w:hAnsi="宋体" w:cs="宋体" w:eastAsia="宋体" w:hint="default"/>
                <w:sz w:val="21"/>
                <w:szCs w:val="21"/>
              </w:rPr>
            </w:pPr>
            <w:r>
              <w:rPr>
                <w:rFonts w:ascii="宋体"/>
                <w:sz w:val="21"/>
              </w:rPr>
              <w:t>.30</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7,47</w:t>
            </w:r>
          </w:p>
          <w:p>
            <w:pPr>
              <w:pStyle w:val="TableParagraph"/>
              <w:spacing w:line="272" w:lineRule="exact"/>
              <w:ind w:left="177" w:right="0"/>
              <w:jc w:val="left"/>
              <w:rPr>
                <w:rFonts w:ascii="宋体" w:hAnsi="宋体" w:cs="宋体" w:eastAsia="宋体" w:hint="default"/>
                <w:sz w:val="21"/>
                <w:szCs w:val="21"/>
              </w:rPr>
            </w:pPr>
            <w:r>
              <w:rPr>
                <w:rFonts w:ascii="宋体"/>
                <w:sz w:val="21"/>
              </w:rPr>
              <w:t>4,94</w:t>
            </w:r>
          </w:p>
          <w:p>
            <w:pPr>
              <w:pStyle w:val="TableParagraph"/>
              <w:spacing w:line="274" w:lineRule="exact"/>
              <w:ind w:left="177" w:right="0"/>
              <w:jc w:val="left"/>
              <w:rPr>
                <w:rFonts w:ascii="宋体" w:hAnsi="宋体" w:cs="宋体" w:eastAsia="宋体" w:hint="default"/>
                <w:sz w:val="21"/>
                <w:szCs w:val="21"/>
              </w:rPr>
            </w:pPr>
            <w:r>
              <w:rPr>
                <w:rFonts w:ascii="宋体"/>
                <w:sz w:val="21"/>
              </w:rPr>
              <w:t>8.36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 w:right="0"/>
              <w:jc w:val="center"/>
              <w:rPr>
                <w:rFonts w:ascii="宋体" w:hAnsi="宋体" w:cs="宋体" w:eastAsia="宋体" w:hint="default"/>
                <w:sz w:val="21"/>
                <w:szCs w:val="21"/>
              </w:rPr>
            </w:pPr>
            <w:r>
              <w:rPr>
                <w:rFonts w:ascii="宋体"/>
                <w:sz w:val="21"/>
              </w:rPr>
              <w:t>-13,4</w:t>
            </w:r>
          </w:p>
          <w:p>
            <w:pPr>
              <w:pStyle w:val="TableParagraph"/>
              <w:spacing w:line="272" w:lineRule="exact"/>
              <w:ind w:left="12" w:right="0"/>
              <w:jc w:val="center"/>
              <w:rPr>
                <w:rFonts w:ascii="宋体" w:hAnsi="宋体" w:cs="宋体" w:eastAsia="宋体" w:hint="default"/>
                <w:sz w:val="21"/>
                <w:szCs w:val="21"/>
              </w:rPr>
            </w:pPr>
            <w:r>
              <w:rPr>
                <w:rFonts w:ascii="宋体"/>
                <w:sz w:val="21"/>
              </w:rPr>
              <w:t>85,02</w:t>
            </w:r>
          </w:p>
          <w:p>
            <w:pPr>
              <w:pStyle w:val="TableParagraph"/>
              <w:spacing w:line="274" w:lineRule="exact"/>
              <w:ind w:left="117" w:right="0"/>
              <w:jc w:val="center"/>
              <w:rPr>
                <w:rFonts w:ascii="宋体" w:hAnsi="宋体" w:cs="宋体" w:eastAsia="宋体" w:hint="default"/>
                <w:sz w:val="21"/>
                <w:szCs w:val="21"/>
              </w:rPr>
            </w:pPr>
            <w:r>
              <w:rPr>
                <w:rFonts w:ascii="宋体"/>
                <w:sz w:val="21"/>
              </w:rPr>
              <w:t>2.90</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-1,2</w:t>
            </w:r>
          </w:p>
          <w:p>
            <w:pPr>
              <w:pStyle w:val="TableParagraph"/>
              <w:spacing w:line="272" w:lineRule="exact"/>
              <w:ind w:left="177" w:right="0"/>
              <w:jc w:val="left"/>
              <w:rPr>
                <w:rFonts w:ascii="宋体" w:hAnsi="宋体" w:cs="宋体" w:eastAsia="宋体" w:hint="default"/>
                <w:sz w:val="21"/>
                <w:szCs w:val="21"/>
              </w:rPr>
            </w:pPr>
            <w:r>
              <w:rPr>
                <w:rFonts w:ascii="宋体"/>
                <w:sz w:val="21"/>
              </w:rPr>
              <w:t>74,2</w:t>
            </w:r>
          </w:p>
          <w:p>
            <w:pPr>
              <w:pStyle w:val="TableParagraph"/>
              <w:spacing w:line="272" w:lineRule="exact"/>
              <w:ind w:left="177" w:right="0"/>
              <w:jc w:val="left"/>
              <w:rPr>
                <w:rFonts w:ascii="宋体" w:hAnsi="宋体" w:cs="宋体" w:eastAsia="宋体" w:hint="default"/>
                <w:sz w:val="21"/>
                <w:szCs w:val="21"/>
              </w:rPr>
            </w:pPr>
            <w:r>
              <w:rPr>
                <w:rFonts w:ascii="宋体"/>
                <w:sz w:val="21"/>
              </w:rPr>
              <w:t>78.5</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-1,5</w:t>
            </w:r>
          </w:p>
          <w:p>
            <w:pPr>
              <w:pStyle w:val="TableParagraph"/>
              <w:spacing w:line="272" w:lineRule="exact"/>
              <w:ind w:left="177" w:right="0"/>
              <w:jc w:val="left"/>
              <w:rPr>
                <w:rFonts w:ascii="宋体" w:hAnsi="宋体" w:cs="宋体" w:eastAsia="宋体" w:hint="default"/>
                <w:sz w:val="21"/>
                <w:szCs w:val="21"/>
              </w:rPr>
            </w:pPr>
            <w:r>
              <w:rPr>
                <w:rFonts w:ascii="宋体"/>
                <w:sz w:val="21"/>
              </w:rPr>
              <w:t>03,2</w:t>
            </w:r>
          </w:p>
          <w:p>
            <w:pPr>
              <w:pStyle w:val="TableParagraph"/>
              <w:spacing w:line="272" w:lineRule="exact"/>
              <w:ind w:left="177" w:right="0"/>
              <w:jc w:val="left"/>
              <w:rPr>
                <w:rFonts w:ascii="宋体" w:hAnsi="宋体" w:cs="宋体" w:eastAsia="宋体" w:hint="default"/>
                <w:sz w:val="21"/>
                <w:szCs w:val="21"/>
              </w:rPr>
            </w:pPr>
            <w:r>
              <w:rPr>
                <w:rFonts w:ascii="宋体"/>
                <w:sz w:val="21"/>
              </w:rPr>
              <w:t>98.7</w:t>
            </w:r>
          </w:p>
          <w:p>
            <w:pPr>
              <w:pStyle w:val="TableParagraph"/>
              <w:spacing w:line="273" w:lineRule="exact"/>
              <w:ind w:right="98"/>
              <w:jc w:val="right"/>
              <w:rPr>
                <w:rFonts w:ascii="宋体" w:hAnsi="宋体" w:cs="宋体" w:eastAsia="宋体" w:hint="default"/>
                <w:sz w:val="21"/>
                <w:szCs w:val="21"/>
              </w:rPr>
            </w:pPr>
            <w:r>
              <w:rPr>
                <w:rFonts w:ascii="宋体"/>
                <w:w w:val="100"/>
                <w:sz w:val="21"/>
              </w:rPr>
              <w:t>2</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1,186</w:t>
            </w:r>
          </w:p>
          <w:p>
            <w:pPr>
              <w:pStyle w:val="TableParagraph"/>
              <w:spacing w:line="272" w:lineRule="exact"/>
              <w:ind w:left="110" w:right="0"/>
              <w:jc w:val="left"/>
              <w:rPr>
                <w:rFonts w:ascii="宋体" w:hAnsi="宋体" w:cs="宋体" w:eastAsia="宋体" w:hint="default"/>
                <w:sz w:val="21"/>
                <w:szCs w:val="21"/>
              </w:rPr>
            </w:pPr>
            <w:r>
              <w:rPr>
                <w:rFonts w:ascii="宋体"/>
                <w:sz w:val="21"/>
              </w:rPr>
              <w:t>,563.</w:t>
            </w:r>
          </w:p>
          <w:p>
            <w:pPr>
              <w:pStyle w:val="TableParagraph"/>
              <w:spacing w:line="274" w:lineRule="exact"/>
              <w:ind w:left="424" w:right="0"/>
              <w:jc w:val="left"/>
              <w:rPr>
                <w:rFonts w:ascii="宋体" w:hAnsi="宋体" w:cs="宋体" w:eastAsia="宋体" w:hint="default"/>
                <w:sz w:val="21"/>
                <w:szCs w:val="21"/>
              </w:rPr>
            </w:pPr>
            <w:r>
              <w:rPr>
                <w:rFonts w:ascii="宋体"/>
                <w:sz w:val="21"/>
              </w:rPr>
              <w:t>98</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6,83</w:t>
            </w:r>
          </w:p>
          <w:p>
            <w:pPr>
              <w:pStyle w:val="TableParagraph"/>
              <w:spacing w:line="272" w:lineRule="exact"/>
              <w:ind w:left="175" w:right="0"/>
              <w:jc w:val="left"/>
              <w:rPr>
                <w:rFonts w:ascii="宋体" w:hAnsi="宋体" w:cs="宋体" w:eastAsia="宋体" w:hint="default"/>
                <w:sz w:val="21"/>
                <w:szCs w:val="21"/>
              </w:rPr>
            </w:pPr>
            <w:r>
              <w:rPr>
                <w:rFonts w:ascii="宋体"/>
                <w:sz w:val="21"/>
              </w:rPr>
              <w:t>4,50</w:t>
            </w:r>
          </w:p>
          <w:p>
            <w:pPr>
              <w:pStyle w:val="TableParagraph"/>
              <w:spacing w:line="274" w:lineRule="exact"/>
              <w:ind w:left="175" w:right="0"/>
              <w:jc w:val="left"/>
              <w:rPr>
                <w:rFonts w:ascii="宋体" w:hAnsi="宋体" w:cs="宋体" w:eastAsia="宋体" w:hint="default"/>
                <w:sz w:val="21"/>
                <w:szCs w:val="21"/>
              </w:rPr>
            </w:pPr>
            <w:r>
              <w:rPr>
                <w:rFonts w:ascii="宋体"/>
                <w:sz w:val="21"/>
              </w:rPr>
              <w:t>5.82</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1,84</w:t>
            </w:r>
          </w:p>
          <w:p>
            <w:pPr>
              <w:pStyle w:val="TableParagraph"/>
              <w:spacing w:line="272" w:lineRule="exact"/>
              <w:ind w:left="177" w:right="0"/>
              <w:jc w:val="left"/>
              <w:rPr>
                <w:rFonts w:ascii="宋体" w:hAnsi="宋体" w:cs="宋体" w:eastAsia="宋体" w:hint="default"/>
                <w:sz w:val="21"/>
                <w:szCs w:val="21"/>
              </w:rPr>
            </w:pPr>
            <w:r>
              <w:rPr>
                <w:rFonts w:ascii="宋体"/>
                <w:sz w:val="21"/>
              </w:rPr>
              <w:t>9,60</w:t>
            </w:r>
          </w:p>
          <w:p>
            <w:pPr>
              <w:pStyle w:val="TableParagraph"/>
              <w:spacing w:line="274" w:lineRule="exact"/>
              <w:ind w:left="177" w:right="0"/>
              <w:jc w:val="left"/>
              <w:rPr>
                <w:rFonts w:ascii="宋体" w:hAnsi="宋体" w:cs="宋体" w:eastAsia="宋体" w:hint="default"/>
                <w:sz w:val="21"/>
                <w:szCs w:val="21"/>
              </w:rPr>
            </w:pPr>
            <w:r>
              <w:rPr>
                <w:rFonts w:ascii="宋体"/>
                <w:sz w:val="21"/>
              </w:rPr>
              <w:t>0.78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sz w:val="21"/>
              </w:rPr>
              <w:t>-11,6</w:t>
            </w:r>
          </w:p>
          <w:p>
            <w:pPr>
              <w:pStyle w:val="TableParagraph"/>
              <w:spacing w:line="272" w:lineRule="exact"/>
              <w:ind w:left="7" w:right="0"/>
              <w:jc w:val="center"/>
              <w:rPr>
                <w:rFonts w:ascii="宋体" w:hAnsi="宋体" w:cs="宋体" w:eastAsia="宋体" w:hint="default"/>
                <w:sz w:val="21"/>
                <w:szCs w:val="21"/>
              </w:rPr>
            </w:pPr>
            <w:r>
              <w:rPr>
                <w:rFonts w:ascii="宋体"/>
                <w:sz w:val="21"/>
              </w:rPr>
              <w:t>38,73</w:t>
            </w:r>
          </w:p>
          <w:p>
            <w:pPr>
              <w:pStyle w:val="TableParagraph"/>
              <w:spacing w:line="274" w:lineRule="exact"/>
              <w:ind w:left="112" w:right="0"/>
              <w:jc w:val="center"/>
              <w:rPr>
                <w:rFonts w:ascii="宋体" w:hAnsi="宋体" w:cs="宋体" w:eastAsia="宋体" w:hint="default"/>
                <w:sz w:val="21"/>
                <w:szCs w:val="21"/>
              </w:rPr>
            </w:pPr>
            <w:r>
              <w:rPr>
                <w:rFonts w:ascii="宋体"/>
                <w:sz w:val="21"/>
              </w:rPr>
              <w:t>1.41</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-1,7</w:t>
            </w:r>
          </w:p>
          <w:p>
            <w:pPr>
              <w:pStyle w:val="TableParagraph"/>
              <w:spacing w:line="272" w:lineRule="exact"/>
              <w:ind w:left="177" w:right="0"/>
              <w:jc w:val="left"/>
              <w:rPr>
                <w:rFonts w:ascii="宋体" w:hAnsi="宋体" w:cs="宋体" w:eastAsia="宋体" w:hint="default"/>
                <w:sz w:val="21"/>
                <w:szCs w:val="21"/>
              </w:rPr>
            </w:pPr>
            <w:r>
              <w:rPr>
                <w:rFonts w:ascii="宋体"/>
                <w:sz w:val="21"/>
              </w:rPr>
              <w:t>27,3</w:t>
            </w:r>
          </w:p>
          <w:p>
            <w:pPr>
              <w:pStyle w:val="TableParagraph"/>
              <w:spacing w:line="272" w:lineRule="exact"/>
              <w:ind w:left="177" w:right="0"/>
              <w:jc w:val="left"/>
              <w:rPr>
                <w:rFonts w:ascii="宋体" w:hAnsi="宋体" w:cs="宋体" w:eastAsia="宋体" w:hint="default"/>
                <w:sz w:val="21"/>
                <w:szCs w:val="21"/>
              </w:rPr>
            </w:pPr>
            <w:r>
              <w:rPr>
                <w:rFonts w:ascii="宋体"/>
                <w:sz w:val="21"/>
              </w:rPr>
              <w:t>83.3</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r>
      <w:tr>
        <w:trPr>
          <w:trHeight w:val="4097" w:hRule="exact"/>
        </w:trPr>
        <w:tc>
          <w:tcPr>
            <w:tcW w:w="29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03" w:right="-34"/>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713" w:type="dxa"/>
            <w:tcBorders>
              <w:top w:val="single" w:sz="6" w:space="0" w:color="000000"/>
              <w:left w:val="single" w:sz="6" w:space="0" w:color="000000"/>
              <w:bottom w:val="single" w:sz="4" w:space="0" w:color="000000"/>
              <w:right w:val="single" w:sz="6" w:space="0" w:color="000000"/>
            </w:tcBorders>
          </w:tcPr>
          <w:p>
            <w:pPr/>
          </w:p>
        </w:tc>
        <w:tc>
          <w:tcPr>
            <w:tcW w:w="751" w:type="dxa"/>
            <w:tcBorders>
              <w:top w:val="single" w:sz="6" w:space="0" w:color="000000"/>
              <w:left w:val="single" w:sz="6" w:space="0" w:color="000000"/>
              <w:bottom w:val="single" w:sz="4" w:space="0" w:color="000000"/>
              <w:right w:val="single" w:sz="6" w:space="0" w:color="000000"/>
            </w:tcBorders>
          </w:tcPr>
          <w:p>
            <w:pPr/>
          </w:p>
        </w:tc>
        <w:tc>
          <w:tcPr>
            <w:tcW w:w="752" w:type="dxa"/>
            <w:tcBorders>
              <w:top w:val="single" w:sz="6" w:space="0" w:color="000000"/>
              <w:left w:val="single" w:sz="6" w:space="0" w:color="000000"/>
              <w:bottom w:val="single" w:sz="4" w:space="0" w:color="000000"/>
              <w:right w:val="single" w:sz="6" w:space="0" w:color="000000"/>
            </w:tcBorders>
          </w:tcPr>
          <w:p>
            <w:pPr/>
          </w:p>
        </w:tc>
        <w:tc>
          <w:tcPr>
            <w:tcW w:w="715" w:type="dxa"/>
            <w:tcBorders>
              <w:top w:val="single" w:sz="6" w:space="0" w:color="000000"/>
              <w:left w:val="single" w:sz="6" w:space="0" w:color="000000"/>
              <w:bottom w:val="single" w:sz="4" w:space="0" w:color="000000"/>
              <w:right w:val="single" w:sz="6" w:space="0" w:color="000000"/>
            </w:tcBorders>
          </w:tcPr>
          <w:p>
            <w:pPr/>
          </w:p>
        </w:tc>
        <w:tc>
          <w:tcPr>
            <w:tcW w:w="751" w:type="dxa"/>
            <w:tcBorders>
              <w:top w:val="single" w:sz="6" w:space="0" w:color="000000"/>
              <w:left w:val="single" w:sz="6" w:space="0" w:color="000000"/>
              <w:bottom w:val="single" w:sz="4" w:space="0" w:color="000000"/>
              <w:right w:val="single" w:sz="6" w:space="0" w:color="000000"/>
            </w:tcBorders>
          </w:tcPr>
          <w:p>
            <w:pPr/>
          </w:p>
        </w:tc>
        <w:tc>
          <w:tcPr>
            <w:tcW w:w="716" w:type="dxa"/>
            <w:tcBorders>
              <w:top w:val="single" w:sz="6" w:space="0" w:color="000000"/>
              <w:left w:val="single" w:sz="6" w:space="0" w:color="000000"/>
              <w:bottom w:val="single" w:sz="4" w:space="0" w:color="000000"/>
              <w:right w:val="single" w:sz="6" w:space="0" w:color="000000"/>
            </w:tcBorders>
          </w:tcPr>
          <w:p>
            <w:pPr/>
          </w:p>
        </w:tc>
        <w:tc>
          <w:tcPr>
            <w:tcW w:w="713" w:type="dxa"/>
            <w:tcBorders>
              <w:top w:val="single" w:sz="6" w:space="0" w:color="000000"/>
              <w:left w:val="single" w:sz="6" w:space="0" w:color="000000"/>
              <w:bottom w:val="single" w:sz="4" w:space="0" w:color="000000"/>
              <w:right w:val="single" w:sz="6" w:space="0" w:color="000000"/>
            </w:tcBorders>
          </w:tcPr>
          <w:p>
            <w:pPr/>
          </w:p>
        </w:tc>
        <w:tc>
          <w:tcPr>
            <w:tcW w:w="754" w:type="dxa"/>
            <w:tcBorders>
              <w:top w:val="single" w:sz="6" w:space="0" w:color="000000"/>
              <w:left w:val="single" w:sz="6" w:space="0" w:color="000000"/>
              <w:bottom w:val="single" w:sz="4" w:space="0" w:color="000000"/>
              <w:right w:val="single" w:sz="6" w:space="0" w:color="000000"/>
            </w:tcBorders>
          </w:tcPr>
          <w:p>
            <w:pPr/>
          </w:p>
        </w:tc>
        <w:tc>
          <w:tcPr>
            <w:tcW w:w="713" w:type="dxa"/>
            <w:tcBorders>
              <w:top w:val="single" w:sz="6" w:space="0" w:color="000000"/>
              <w:left w:val="single" w:sz="6" w:space="0" w:color="000000"/>
              <w:bottom w:val="single" w:sz="4" w:space="0" w:color="000000"/>
              <w:right w:val="single" w:sz="6" w:space="0" w:color="000000"/>
            </w:tcBorders>
          </w:tcPr>
          <w:p>
            <w:pPr/>
          </w:p>
        </w:tc>
        <w:tc>
          <w:tcPr>
            <w:tcW w:w="716" w:type="dxa"/>
            <w:tcBorders>
              <w:top w:val="single" w:sz="6" w:space="0" w:color="000000"/>
              <w:left w:val="single" w:sz="6" w:space="0" w:color="000000"/>
              <w:bottom w:val="single" w:sz="4" w:space="0" w:color="000000"/>
              <w:right w:val="single" w:sz="6" w:space="0" w:color="000000"/>
            </w:tcBorders>
          </w:tcPr>
          <w:p>
            <w:pPr/>
          </w:p>
        </w:tc>
        <w:tc>
          <w:tcPr>
            <w:tcW w:w="751" w:type="dxa"/>
            <w:tcBorders>
              <w:top w:val="single" w:sz="6" w:space="0" w:color="000000"/>
              <w:left w:val="single" w:sz="6" w:space="0" w:color="000000"/>
              <w:bottom w:val="single" w:sz="4" w:space="0" w:color="000000"/>
              <w:right w:val="single" w:sz="6" w:space="0" w:color="000000"/>
            </w:tcBorders>
          </w:tcPr>
          <w:p>
            <w:pPr/>
          </w:p>
        </w:tc>
        <w:tc>
          <w:tcPr>
            <w:tcW w:w="713"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882" w:footer="1195" w:top="1120" w:bottom="1380" w:left="1580" w:right="1040"/>
        </w:sectPr>
      </w:pPr>
    </w:p>
    <w:p>
      <w:pPr>
        <w:pStyle w:val="BodyText"/>
        <w:spacing w:line="240" w:lineRule="exact"/>
        <w:ind w:right="1314"/>
        <w:jc w:val="left"/>
      </w:pPr>
      <w:r>
        <w:rPr/>
        <w:t>其他说明</w:t>
      </w:r>
    </w:p>
    <w:p>
      <w:pPr>
        <w:pStyle w:val="Heading3"/>
        <w:spacing w:line="290" w:lineRule="auto" w:before="0"/>
        <w:ind w:right="1880"/>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(4).</w:t>
      </w:r>
      <w:r>
        <w:rPr/>
        <w:t>不重要的合营企业和联营企业的汇总财务信息</w:t>
      </w:r>
      <w:r>
        <w:rPr>
          <w:b w:val="0"/>
          <w:bCs w:val="0"/>
        </w:rPr>
      </w:r>
    </w:p>
    <w:p>
      <w:pPr>
        <w:tabs>
          <w:tab w:pos="1060" w:val="left" w:leader="none"/>
        </w:tabs>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合营企业或联营企业向本公司转移资金的能力存在重大限制的说明</w:t>
      </w:r>
      <w:r>
        <w:rPr>
          <w:rFonts w:ascii="宋体" w:hAnsi="宋体" w:cs="宋体" w:eastAsia="宋体" w:hint="default"/>
          <w:spacing w:val="-1"/>
          <w:sz w:val="21"/>
          <w:szCs w:val="21"/>
        </w:rPr>
      </w:r>
    </w:p>
    <w:p>
      <w:pPr>
        <w:tabs>
          <w:tab w:pos="1060" w:val="left" w:leader="none"/>
        </w:tabs>
        <w:spacing w:line="290" w:lineRule="auto" w:before="14"/>
        <w:ind w:left="218" w:right="273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pStyle w:val="BodyText"/>
        <w:tabs>
          <w:tab w:pos="1060" w:val="left" w:leader="none"/>
        </w:tabs>
        <w:spacing w:line="240" w:lineRule="auto" w:before="14"/>
        <w:ind w:right="13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98" w:val="left" w:leader="none"/>
        </w:tabs>
        <w:spacing w:line="240" w:lineRule="auto" w:before="150"/>
        <w:ind w:left="1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6759" w:space="40"/>
            <w:col w:w="24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7"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557"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浙江从容影视制作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-28,251,327.33</w:t>
            </w:r>
          </w:p>
        </w:tc>
        <w:tc>
          <w:tcPr>
            <w:tcW w:w="224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sz w:val="21"/>
              </w:rPr>
              <w:t>-28,251,327.33</w:t>
            </w:r>
          </w:p>
        </w:tc>
      </w:tr>
    </w:tbl>
    <w:p>
      <w:pPr>
        <w:spacing w:line="240" w:lineRule="auto" w:before="7"/>
        <w:rPr>
          <w:rFonts w:ascii="宋体" w:hAnsi="宋体" w:cs="宋体" w:eastAsia="宋体" w:hint="default"/>
          <w:sz w:val="15"/>
          <w:szCs w:val="15"/>
        </w:rPr>
      </w:pPr>
    </w:p>
    <w:p>
      <w:pPr>
        <w:pStyle w:val="BodyText"/>
        <w:spacing w:line="272" w:lineRule="exact" w:before="64"/>
        <w:ind w:right="8208"/>
        <w:jc w:val="left"/>
      </w:pPr>
      <w:r>
        <w:rPr/>
        <w:t>其他说明</w:t>
      </w:r>
      <w:r>
        <w:rPr>
          <w:w w:val="100"/>
        </w:rPr>
        <w:t> </w:t>
      </w:r>
      <w:r>
        <w:rPr/>
        <w:t>无</w:t>
      </w:r>
    </w:p>
    <w:p>
      <w:pPr>
        <w:pStyle w:val="Heading3"/>
        <w:spacing w:line="240" w:lineRule="auto" w:before="34"/>
        <w:ind w:right="2465"/>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left="138" w:right="0"/>
        <w:jc w:val="both"/>
        <w:rPr>
          <w:b w:val="0"/>
          <w:bCs w:val="0"/>
        </w:rPr>
      </w:pPr>
      <w:r>
        <w:rPr>
          <w:rFonts w:ascii="宋体" w:hAnsi="宋体" w:cs="宋体" w:eastAsia="宋体" w:hint="default"/>
        </w:rPr>
        <w:t>(8).</w:t>
      </w:r>
      <w:r>
        <w:rPr/>
        <w:t>与合营企业或联营企业投资相关的或有负债</w:t>
      </w:r>
      <w:r>
        <w:rPr>
          <w:b w:val="0"/>
          <w:bCs w:val="0"/>
        </w:rPr>
      </w:r>
    </w:p>
    <w:p>
      <w:pPr>
        <w:tabs>
          <w:tab w:pos="980" w:val="left" w:leader="none"/>
        </w:tabs>
        <w:spacing w:line="290" w:lineRule="auto" w:before="58"/>
        <w:ind w:left="138" w:right="714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重要的共同经营</w:t>
      </w:r>
      <w:r>
        <w:rPr>
          <w:rFonts w:ascii="宋体" w:hAnsi="宋体" w:cs="宋体" w:eastAsia="宋体" w:hint="default"/>
          <w:sz w:val="21"/>
          <w:szCs w:val="21"/>
        </w:rPr>
      </w:r>
    </w:p>
    <w:p>
      <w:pPr>
        <w:pStyle w:val="BodyText"/>
        <w:spacing w:line="240" w:lineRule="auto" w:before="14"/>
        <w:ind w:left="138" w:right="0"/>
        <w:jc w:val="both"/>
      </w:pPr>
      <w:r>
        <w:rPr/>
        <w:t>□适用</w:t>
      </w:r>
      <w:r>
        <w:rPr>
          <w:spacing w:val="-1"/>
        </w:rPr>
        <w:t> </w:t>
      </w:r>
      <w:r>
        <w:rPr/>
        <w:t>√不适用</w:t>
      </w:r>
    </w:p>
    <w:p>
      <w:pPr>
        <w:spacing w:line="290" w:lineRule="auto" w:before="56"/>
        <w:ind w:left="138" w:right="39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left="138" w:right="0"/>
        <w:jc w:val="both"/>
      </w:pPr>
      <w:r>
        <w:rPr/>
        <w:t>□适用</w:t>
      </w:r>
      <w:r>
        <w:rPr>
          <w:spacing w:val="-1"/>
        </w:rPr>
        <w:t> </w:t>
      </w:r>
      <w:r>
        <w:rPr/>
        <w:t>√不适用</w:t>
      </w:r>
    </w:p>
    <w:p>
      <w:pPr>
        <w:pStyle w:val="Heading3"/>
        <w:spacing w:line="240" w:lineRule="auto" w:before="58"/>
        <w:ind w:left="138" w:right="0"/>
        <w:jc w:val="both"/>
        <w:rPr>
          <w:b w:val="0"/>
          <w:bCs w:val="0"/>
        </w:rPr>
      </w:pPr>
      <w:r>
        <w:rPr>
          <w:rFonts w:ascii="宋体" w:hAnsi="宋体" w:cs="宋体" w:eastAsia="宋体" w:hint="default"/>
        </w:rPr>
        <w:t>6</w:t>
      </w:r>
      <w:r>
        <w:rPr/>
        <w:t>、</w:t>
      </w:r>
      <w:r>
        <w:rPr>
          <w:spacing w:val="-3"/>
        </w:rPr>
        <w:t> </w:t>
      </w:r>
      <w:r>
        <w:rPr/>
        <w:t>其他</w:t>
      </w:r>
      <w:r>
        <w:rPr>
          <w:b w:val="0"/>
          <w:bCs w:val="0"/>
        </w:rPr>
      </w:r>
    </w:p>
    <w:p>
      <w:pPr>
        <w:tabs>
          <w:tab w:pos="980" w:val="left" w:leader="none"/>
        </w:tabs>
        <w:spacing w:line="290" w:lineRule="auto" w:before="56"/>
        <w:ind w:left="138" w:right="651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spacing w:line="240" w:lineRule="auto" w:before="13"/>
        <w:ind w:left="558" w:right="104" w:hanging="420"/>
        <w:jc w:val="left"/>
      </w:pPr>
      <w:r>
        <w:rPr/>
        <w:t>√适用</w:t>
      </w:r>
      <w:r>
        <w:rPr>
          <w:spacing w:val="-2"/>
        </w:rPr>
        <w:t> </w:t>
      </w:r>
      <w:r>
        <w:rPr/>
        <w:t>□不适用</w:t>
      </w:r>
      <w:r>
        <w:rPr>
          <w:w w:val="100"/>
        </w:rPr>
        <w:t> </w:t>
      </w:r>
      <w:r>
        <w:rPr>
          <w:spacing w:val="-2"/>
        </w:rPr>
        <w:t>本公司的主要金融工具包括股权投资、借款、应收账款、其他应收款、应付账款及其他应付</w:t>
      </w:r>
    </w:p>
    <w:p>
      <w:pPr>
        <w:pStyle w:val="BodyText"/>
        <w:spacing w:line="355" w:lineRule="auto" w:before="133"/>
        <w:ind w:left="138" w:right="217"/>
        <w:jc w:val="both"/>
      </w:pPr>
      <w:r>
        <w:rPr>
          <w:spacing w:val="-2"/>
        </w:rPr>
        <w:t>款，各项金融工具的详细情况说明见本附注六、相关项目。与这些金融工具有关的风险，以及本</w:t>
      </w:r>
      <w:r>
        <w:rPr>
          <w:spacing w:val="-25"/>
        </w:rPr>
        <w:t> </w:t>
      </w:r>
      <w:r>
        <w:rPr>
          <w:spacing w:val="-25"/>
        </w:rPr>
      </w:r>
      <w:r>
        <w:rPr>
          <w:spacing w:val="-2"/>
        </w:rPr>
        <w:t>公司为降低这些风险所采取的风险管理政策如下所述。本公司管理层对这些风险敞口进行管理和</w:t>
      </w:r>
      <w:r>
        <w:rPr>
          <w:spacing w:val="-25"/>
        </w:rPr>
        <w:t> </w:t>
      </w:r>
      <w:r>
        <w:rPr>
          <w:spacing w:val="-25"/>
        </w:rPr>
      </w:r>
      <w:r>
        <w:rPr/>
        <w:t>监控以确保将上述风险控制在限定的范围之内。</w:t>
      </w:r>
    </w:p>
    <w:p>
      <w:pPr>
        <w:pStyle w:val="BodyText"/>
        <w:spacing w:line="355" w:lineRule="auto" w:before="34"/>
        <w:ind w:left="558" w:right="104"/>
        <w:jc w:val="left"/>
      </w:pPr>
      <w:r>
        <w:rPr/>
        <w:t>风险管理目标和政策</w:t>
      </w:r>
      <w:r>
        <w:rPr>
          <w:w w:val="100"/>
        </w:rPr>
        <w:t> </w:t>
      </w:r>
      <w:r>
        <w:rPr>
          <w:spacing w:val="-2"/>
        </w:rPr>
        <w:t>本公司从事风险管理的目标是在风险和收益之间取得适当的平衡，将风险对本公司经营业绩</w:t>
      </w:r>
    </w:p>
    <w:p>
      <w:pPr>
        <w:pStyle w:val="BodyText"/>
        <w:spacing w:line="357" w:lineRule="auto" w:before="32"/>
        <w:ind w:left="138" w:right="217"/>
        <w:jc w:val="both"/>
      </w:pPr>
      <w:r>
        <w:rPr>
          <w:spacing w:val="-2"/>
        </w:rPr>
        <w:t>的负面影响降低到最低水平，使股东及其其他权益投资者的利益最大化。基于该风险管理目标，</w:t>
      </w:r>
      <w:r>
        <w:rPr>
          <w:spacing w:val="-25"/>
        </w:rPr>
        <w:t> </w:t>
      </w:r>
      <w:r>
        <w:rPr>
          <w:spacing w:val="-25"/>
        </w:rPr>
      </w:r>
      <w:r>
        <w:rPr>
          <w:spacing w:val="-2"/>
        </w:rPr>
        <w:t>本公司风险管理的基本策略是确定和分析本公司所面临的各种风险，建立适当的风险承受底线和</w:t>
      </w:r>
      <w:r>
        <w:rPr>
          <w:spacing w:val="-25"/>
        </w:rPr>
        <w:t> </w:t>
      </w:r>
      <w:r>
        <w:rPr>
          <w:spacing w:val="-25"/>
        </w:rPr>
      </w:r>
      <w:r>
        <w:rPr/>
        <w:t>进行风险管理，并及时可靠地对各种风险进行监督，将风险控制在限定的范围之内。</w:t>
      </w:r>
    </w:p>
    <w:p>
      <w:pPr>
        <w:pStyle w:val="BodyText"/>
        <w:spacing w:line="240" w:lineRule="auto" w:before="32"/>
        <w:ind w:left="558" w:right="104"/>
        <w:jc w:val="left"/>
      </w:pPr>
      <w:r>
        <w:rPr>
          <w:rFonts w:ascii="宋体" w:hAnsi="宋体" w:cs="宋体" w:eastAsia="宋体" w:hint="default"/>
        </w:rPr>
        <w:t>1</w:t>
      </w:r>
      <w:r>
        <w:rPr/>
        <w:t>、市场风险</w:t>
      </w:r>
    </w:p>
    <w:p>
      <w:pPr>
        <w:pStyle w:val="BodyText"/>
        <w:spacing w:line="355" w:lineRule="auto" w:before="133"/>
        <w:ind w:left="558" w:right="104"/>
        <w:jc w:val="left"/>
      </w:pPr>
      <w:r>
        <w:rPr/>
        <w:t>（</w:t>
      </w:r>
      <w:r>
        <w:rPr>
          <w:rFonts w:ascii="宋体" w:hAnsi="宋体" w:cs="宋体" w:eastAsia="宋体" w:hint="default"/>
        </w:rPr>
        <w:t>1</w:t>
      </w:r>
      <w:r>
        <w:rPr/>
        <w:t>）外汇风险</w:t>
      </w:r>
      <w:r>
        <w:rPr>
          <w:w w:val="100"/>
        </w:rPr>
        <w:t> </w:t>
      </w:r>
      <w:r>
        <w:rPr>
          <w:spacing w:val="-2"/>
        </w:rPr>
        <w:t>外汇风险指因汇率变动产生损失的风险。本公司承受外汇风险主要与美元及韩元有关，本公</w:t>
      </w:r>
    </w:p>
    <w:p>
      <w:pPr>
        <w:pStyle w:val="BodyText"/>
        <w:spacing w:line="355" w:lineRule="auto" w:before="32"/>
        <w:ind w:left="138" w:right="104"/>
        <w:jc w:val="left"/>
      </w:pPr>
      <w:r>
        <w:rPr/>
        <w:t>司的主要业务活动以人民币计价结算。</w:t>
      </w:r>
      <w:r>
        <w:rPr>
          <w:w w:val="100"/>
        </w:rPr>
        <w:t> </w:t>
      </w:r>
      <w:r>
        <w:rPr>
          <w:spacing w:val="-4"/>
          <w:w w:val="100"/>
        </w:rPr>
        <w:t>本公司密切关注汇率变动对本公司外汇风险的影响。本公司目前并未采取任何措施规避外汇风险。</w:t>
      </w:r>
    </w:p>
    <w:p>
      <w:pPr>
        <w:pStyle w:val="BodyText"/>
        <w:spacing w:line="357" w:lineRule="auto" w:before="34"/>
        <w:ind w:left="138" w:right="104" w:firstLine="419"/>
        <w:jc w:val="left"/>
      </w:pPr>
      <w:r>
        <w:rPr/>
        <w:t>（</w:t>
      </w:r>
      <w:r>
        <w:rPr>
          <w:rFonts w:ascii="宋体" w:hAnsi="宋体" w:cs="宋体" w:eastAsia="宋体" w:hint="default"/>
        </w:rPr>
        <w:t>2</w:t>
      </w:r>
      <w:r>
        <w:rPr/>
        <w:t>）利率风险－现金流量变动风险</w:t>
      </w:r>
      <w:r>
        <w:rPr>
          <w:w w:val="100"/>
        </w:rPr>
        <w:t> </w:t>
      </w:r>
      <w:r>
        <w:rPr>
          <w:spacing w:val="-2"/>
        </w:rPr>
        <w:t>本公司因利率变动引起金融工具现金流量变动的风险主要与浮动利率银行借款有关。本公司的政</w:t>
      </w:r>
      <w:r>
        <w:rPr>
          <w:spacing w:val="-25"/>
        </w:rPr>
        <w:t> </w:t>
      </w:r>
      <w:r>
        <w:rPr>
          <w:spacing w:val="-25"/>
        </w:rPr>
      </w:r>
      <w:r>
        <w:rPr/>
        <w:t>策是保持这些借款的浮动利率。</w:t>
      </w:r>
    </w:p>
    <w:p>
      <w:pPr>
        <w:pStyle w:val="BodyText"/>
        <w:spacing w:line="240" w:lineRule="auto" w:before="30"/>
        <w:ind w:left="138" w:right="0"/>
        <w:jc w:val="both"/>
      </w:pPr>
      <w:r>
        <w:rPr>
          <w:rFonts w:ascii="宋体" w:hAnsi="宋体" w:cs="宋体" w:eastAsia="宋体" w:hint="default"/>
        </w:rPr>
        <w:t>2</w:t>
      </w:r>
      <w:r>
        <w:rPr/>
        <w:t>、信用风险</w:t>
      </w:r>
    </w:p>
    <w:p>
      <w:pPr>
        <w:pStyle w:val="BodyText"/>
        <w:spacing w:line="355" w:lineRule="auto" w:before="135"/>
        <w:ind w:left="138" w:right="104" w:firstLine="419"/>
        <w:jc w:val="left"/>
      </w:pPr>
      <w:r>
        <w:rPr>
          <w:spacing w:val="-2"/>
        </w:rPr>
        <w:t>可能引起本公司财务损失的最大信用风险敞口主要来自于合同另一方未能履行义务而导致本</w:t>
      </w:r>
      <w:r>
        <w:rPr>
          <w:w w:val="100"/>
        </w:rPr>
        <w:t> </w:t>
      </w:r>
      <w:r>
        <w:rPr/>
        <w:t>公司金融资产产生的损失以及本公司承担的财务担保。</w:t>
      </w:r>
    </w:p>
    <w:p>
      <w:pPr>
        <w:pStyle w:val="BodyText"/>
        <w:spacing w:line="357" w:lineRule="auto" w:before="32"/>
        <w:ind w:left="138" w:right="217" w:firstLine="419"/>
        <w:jc w:val="both"/>
      </w:pPr>
      <w:r>
        <w:rPr>
          <w:spacing w:val="-2"/>
        </w:rPr>
        <w:t>为降低信用风险，本公司成立了一个小组负责确定信用额度、进行信用审批，并执行其他监</w:t>
      </w:r>
      <w:r>
        <w:rPr>
          <w:w w:val="100"/>
        </w:rPr>
        <w:t> </w:t>
      </w:r>
      <w:r>
        <w:rPr>
          <w:spacing w:val="-2"/>
        </w:rPr>
        <w:t>控程序以确保采取必要的措施回收过期债权。此外，本公司于每个资产负债表日审核每一单项应</w:t>
      </w:r>
      <w:r>
        <w:rPr>
          <w:spacing w:val="-25"/>
        </w:rPr>
        <w:t> </w:t>
      </w:r>
      <w:r>
        <w:rPr>
          <w:spacing w:val="-25"/>
        </w:rPr>
      </w:r>
      <w:r>
        <w:rPr>
          <w:spacing w:val="-2"/>
        </w:rPr>
        <w:t>收款的回收情况，以确保就无法回收的款项计提充分的坏账准备。因此，本公司管理层认为本公</w:t>
      </w:r>
      <w:r>
        <w:rPr>
          <w:spacing w:val="-25"/>
        </w:rPr>
        <w:t> </w:t>
      </w:r>
      <w:r>
        <w:rPr>
          <w:spacing w:val="-25"/>
        </w:rPr>
      </w:r>
      <w:r>
        <w:rPr/>
        <w:t>司所承担的信用风险已经大为降低。</w:t>
      </w:r>
    </w:p>
    <w:p>
      <w:pPr>
        <w:pStyle w:val="BodyText"/>
        <w:spacing w:line="240" w:lineRule="auto" w:before="30"/>
        <w:ind w:left="558" w:right="104"/>
        <w:jc w:val="left"/>
      </w:pPr>
      <w:r>
        <w:rPr/>
        <w:t>本公司的流动资金存放在信用评级较高的银行，故流动资金的信用风险较低。</w:t>
      </w:r>
    </w:p>
    <w:p>
      <w:pPr>
        <w:spacing w:after="0" w:line="240" w:lineRule="auto"/>
        <w:jc w:val="left"/>
        <w:sectPr>
          <w:footerReference w:type="default" r:id="rId61"/>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638" w:right="227"/>
        <w:jc w:val="left"/>
      </w:pPr>
      <w:r>
        <w:rPr>
          <w:rFonts w:ascii="宋体" w:hAnsi="宋体" w:cs="宋体" w:eastAsia="宋体" w:hint="default"/>
        </w:rPr>
        <w:t>3</w:t>
      </w:r>
      <w:r>
        <w:rPr/>
        <w:t>、流动风险</w:t>
      </w:r>
      <w:r>
        <w:rPr>
          <w:w w:val="100"/>
        </w:rPr>
        <w:t> </w:t>
      </w:r>
      <w:r>
        <w:rPr>
          <w:spacing w:val="-2"/>
        </w:rPr>
        <w:t>管理流动风险时，本公司保持管理层认为充分的现金及现金等价物并对其进行监控，以满足</w:t>
      </w:r>
    </w:p>
    <w:p>
      <w:pPr>
        <w:pStyle w:val="BodyText"/>
        <w:spacing w:line="355" w:lineRule="auto" w:before="30"/>
        <w:ind w:right="227"/>
        <w:jc w:val="left"/>
      </w:pPr>
      <w:r>
        <w:rPr>
          <w:spacing w:val="-2"/>
        </w:rPr>
        <w:t>本公司经营需要，并降低现金流量波动的影响。本公司管理层对银行借款的使用情况进行监控并</w:t>
      </w:r>
      <w:r>
        <w:rPr>
          <w:spacing w:val="-25"/>
        </w:rPr>
        <w:t> </w:t>
      </w:r>
      <w:r>
        <w:rPr>
          <w:spacing w:val="-25"/>
        </w:rPr>
      </w:r>
      <w:r>
        <w:rPr/>
        <w:t>确保遵守借款协议。</w:t>
      </w:r>
    </w:p>
    <w:p>
      <w:pPr>
        <w:pStyle w:val="Heading3"/>
        <w:tabs>
          <w:tab w:pos="1057" w:val="left" w:leader="none"/>
        </w:tabs>
        <w:spacing w:line="240" w:lineRule="auto" w:before="92"/>
        <w:ind w:right="2465"/>
        <w:jc w:val="left"/>
        <w:rPr>
          <w:b w:val="0"/>
          <w:bCs w:val="0"/>
        </w:rPr>
      </w:pPr>
      <w:r>
        <w:rPr/>
        <w:t>十一、</w:t>
        <w:tab/>
        <w:t>公允价值的披露</w:t>
      </w:r>
      <w:r>
        <w:rPr>
          <w:b w:val="0"/>
          <w:bCs w:val="0"/>
        </w:rPr>
      </w:r>
    </w:p>
    <w:p>
      <w:pPr>
        <w:pStyle w:val="Heading3"/>
        <w:spacing w:line="240" w:lineRule="auto" w:before="58"/>
        <w:ind w:right="2465"/>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3"/>
        <w:spacing w:line="240" w:lineRule="auto" w:before="58"/>
        <w:ind w:right="2465"/>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3"/>
        <w:spacing w:line="240" w:lineRule="auto" w:before="59"/>
        <w:ind w:right="22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3"/>
        <w:spacing w:line="240" w:lineRule="auto" w:before="58"/>
        <w:ind w:right="2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3"/>
        <w:spacing w:line="272" w:lineRule="exact" w:before="8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34"/>
        <w:ind w:right="2465"/>
        <w:jc w:val="left"/>
      </w:pPr>
      <w:r>
        <w:rPr>
          <w:spacing w:val="-1"/>
        </w:rPr>
        <w:t>□适用</w:t>
        <w:tab/>
      </w:r>
      <w:r>
        <w:rPr>
          <w:spacing w:val="-2"/>
        </w:rPr>
        <w:t>√不适用</w:t>
      </w:r>
    </w:p>
    <w:p>
      <w:pPr>
        <w:pStyle w:val="Heading3"/>
        <w:spacing w:line="272" w:lineRule="exact" w:before="84"/>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4"/>
        <w:ind w:right="2465"/>
        <w:jc w:val="left"/>
      </w:pPr>
      <w:r>
        <w:rPr>
          <w:spacing w:val="-1"/>
        </w:rPr>
        <w:t>□适用</w:t>
        <w:tab/>
      </w:r>
      <w:r>
        <w:rPr>
          <w:spacing w:val="-2"/>
        </w:rPr>
        <w:t>√不适用</w:t>
      </w:r>
    </w:p>
    <w:p>
      <w:pPr>
        <w:pStyle w:val="Heading3"/>
        <w:spacing w:line="240" w:lineRule="auto" w:before="56"/>
        <w:ind w:right="246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3"/>
        <w:spacing w:line="240" w:lineRule="auto" w:before="56"/>
        <w:ind w:right="24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tabs>
          <w:tab w:pos="1060" w:val="left" w:leader="none"/>
        </w:tabs>
        <w:spacing w:line="290" w:lineRule="auto" w:before="58"/>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right="2465"/>
        <w:jc w:val="left"/>
      </w:pPr>
      <w:r>
        <w:rPr>
          <w:spacing w:val="-1"/>
        </w:rPr>
        <w:t>□适用</w:t>
        <w:tab/>
      </w:r>
      <w:r>
        <w:rPr>
          <w:spacing w:val="-2"/>
        </w:rPr>
        <w:t>√不适用</w:t>
      </w:r>
    </w:p>
    <w:p>
      <w:pPr>
        <w:pStyle w:val="Heading3"/>
        <w:tabs>
          <w:tab w:pos="1057" w:val="left" w:leader="none"/>
        </w:tabs>
        <w:spacing w:line="290" w:lineRule="auto" w:before="56"/>
        <w:ind w:right="65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right="2465"/>
        <w:jc w:val="left"/>
      </w:pPr>
      <w:r>
        <w:rPr>
          <w:spacing w:val="-1"/>
        </w:rPr>
        <w:t>√适用</w:t>
        <w:tab/>
      </w:r>
      <w:r>
        <w:rPr>
          <w:spacing w:val="-2"/>
        </w:rPr>
        <w:t>□不适用</w:t>
      </w:r>
    </w:p>
    <w:p>
      <w:pPr>
        <w:pStyle w:val="BodyText"/>
        <w:tabs>
          <w:tab w:pos="1262" w:val="left" w:leader="none"/>
        </w:tabs>
        <w:spacing w:line="274" w:lineRule="exact"/>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sz w:val="21"/>
              </w:rPr>
              <w:t>28.599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sz w:val="21"/>
              </w:rPr>
              <w:t>28.599</w:t>
            </w:r>
          </w:p>
        </w:tc>
      </w:tr>
    </w:tbl>
    <w:p>
      <w:pPr>
        <w:pStyle w:val="BodyText"/>
        <w:spacing w:line="239" w:lineRule="exact"/>
        <w:ind w:right="2465"/>
        <w:jc w:val="left"/>
      </w:pPr>
      <w:r>
        <w:rPr/>
        <w:t>本企业的母公司情况的说明</w:t>
      </w:r>
    </w:p>
    <w:p>
      <w:pPr>
        <w:pStyle w:val="BodyText"/>
        <w:spacing w:line="357" w:lineRule="auto"/>
        <w:ind w:right="228" w:firstLine="419"/>
        <w:jc w:val="both"/>
      </w:pPr>
      <w:r>
        <w:rPr>
          <w:spacing w:val="-4"/>
        </w:rPr>
        <w:t>本公司的最终控制方是苏同先生。截至</w:t>
      </w:r>
      <w:r>
        <w:rPr>
          <w:spacing w:val="-42"/>
        </w:rPr>
        <w:t> </w:t>
      </w:r>
      <w:r>
        <w:rPr>
          <w:rFonts w:ascii="宋体" w:hAnsi="宋体" w:cs="宋体" w:eastAsia="宋体" w:hint="default"/>
        </w:rPr>
        <w:t>2018</w:t>
      </w:r>
      <w:r>
        <w:rPr>
          <w:rFonts w:ascii="宋体" w:hAnsi="宋体" w:cs="宋体" w:eastAsia="宋体" w:hint="default"/>
          <w:spacing w:val="-45"/>
        </w:rPr>
        <w:t> </w:t>
      </w:r>
      <w:r>
        <w:rPr/>
        <w:t>年</w:t>
      </w:r>
      <w:r>
        <w:rPr>
          <w:spacing w:val="-41"/>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31</w:t>
      </w:r>
      <w:r>
        <w:rPr>
          <w:rFonts w:ascii="宋体" w:hAnsi="宋体" w:cs="宋体" w:eastAsia="宋体" w:hint="default"/>
          <w:spacing w:val="-45"/>
        </w:rPr>
        <w:t> </w:t>
      </w:r>
      <w:r>
        <w:rPr>
          <w:spacing w:val="-6"/>
        </w:rPr>
        <w:t>日，公司实际控制人、控股股东苏同</w:t>
      </w:r>
      <w:r>
        <w:rPr>
          <w:w w:val="100"/>
        </w:rPr>
        <w:t> </w:t>
      </w:r>
      <w:r>
        <w:rPr>
          <w:spacing w:val="-2"/>
        </w:rPr>
        <w:t>先生除直接持有公司股权外，还通过一致行动人姜香蕊女士及其控制的上海华扬联众企业管理有</w:t>
      </w:r>
      <w:r>
        <w:rPr>
          <w:spacing w:val="-25"/>
        </w:rPr>
        <w:t> </w:t>
      </w:r>
      <w:r>
        <w:rPr>
          <w:spacing w:val="-25"/>
        </w:rPr>
      </w:r>
      <w:r>
        <w:rPr/>
        <w:t>限公司间接持有本公司</w:t>
      </w:r>
      <w:r>
        <w:rPr>
          <w:spacing w:val="-58"/>
        </w:rPr>
        <w:t> </w:t>
      </w:r>
      <w:r>
        <w:rPr>
          <w:rFonts w:ascii="宋体" w:hAnsi="宋体" w:cs="宋体" w:eastAsia="宋体" w:hint="default"/>
        </w:rPr>
        <w:t>28.599%</w:t>
      </w:r>
      <w:r>
        <w:rPr/>
        <w:t>的股份，合计持有本公司</w:t>
      </w:r>
      <w:r>
        <w:rPr>
          <w:spacing w:val="-59"/>
        </w:rPr>
        <w:t> </w:t>
      </w:r>
      <w:r>
        <w:rPr>
          <w:rFonts w:ascii="宋体" w:hAnsi="宋体" w:cs="宋体" w:eastAsia="宋体" w:hint="default"/>
        </w:rPr>
        <w:t>57.20%</w:t>
      </w:r>
      <w:r>
        <w:rPr/>
        <w:t>的股份。</w:t>
      </w:r>
    </w:p>
    <w:p>
      <w:pPr>
        <w:pStyle w:val="BodyText"/>
        <w:spacing w:line="240" w:lineRule="auto" w:before="30"/>
        <w:ind w:right="6532"/>
        <w:jc w:val="left"/>
      </w:pPr>
      <w:r>
        <w:rPr>
          <w:spacing w:val="-2"/>
        </w:rPr>
        <w:t>本企业最终控制方是苏同</w:t>
      </w:r>
      <w:r>
        <w:rPr>
          <w:spacing w:val="-82"/>
        </w:rPr>
        <w:t> </w:t>
      </w:r>
      <w:r>
        <w:rPr>
          <w:spacing w:val="-82"/>
        </w:rPr>
      </w:r>
      <w:r>
        <w:rPr/>
        <w:t>其他说明：</w:t>
      </w:r>
    </w:p>
    <w:p>
      <w:pPr>
        <w:pStyle w:val="BodyText"/>
        <w:spacing w:line="272" w:lineRule="exact"/>
        <w:ind w:right="2465"/>
        <w:jc w:val="left"/>
      </w:pPr>
      <w:r>
        <w:rPr>
          <w:w w:val="100"/>
        </w:rPr>
        <w:t>无</w:t>
      </w:r>
    </w:p>
    <w:p>
      <w:pPr>
        <w:spacing w:after="0" w:line="272" w:lineRule="exact"/>
        <w:jc w:val="left"/>
        <w:sectPr>
          <w:footerReference w:type="default" r:id="rId62"/>
          <w:pgSz w:w="11910" w:h="16840"/>
          <w:pgMar w:footer="1195" w:header="882" w:top="1120" w:bottom="1380" w:left="1580" w:right="1040"/>
          <w:pgNumType w:start="151"/>
        </w:sectPr>
      </w:pPr>
    </w:p>
    <w:p>
      <w:pPr>
        <w:spacing w:line="240" w:lineRule="auto" w:before="1"/>
        <w:rPr>
          <w:rFonts w:ascii="宋体" w:hAnsi="宋体" w:cs="宋体" w:eastAsia="宋体" w:hint="default"/>
          <w:sz w:val="25"/>
          <w:szCs w:val="25"/>
        </w:rPr>
      </w:pPr>
    </w:p>
    <w:p>
      <w:pPr>
        <w:spacing w:line="290" w:lineRule="auto" w:before="36"/>
        <w:ind w:left="218" w:right="526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6" w:lineRule="exact"/>
        <w:ind w:right="2465"/>
        <w:jc w:val="left"/>
      </w:pPr>
      <w:r>
        <w:rPr>
          <w:spacing w:val="-1"/>
        </w:rPr>
        <w:t>√适用</w:t>
        <w:tab/>
      </w:r>
      <w:r>
        <w:rPr>
          <w:spacing w:val="-2"/>
        </w:rPr>
        <w:t>□不适用</w:t>
      </w:r>
    </w:p>
    <w:p>
      <w:pPr>
        <w:spacing w:line="290" w:lineRule="auto" w:before="0"/>
        <w:ind w:left="218" w:right="2969" w:firstLine="0"/>
        <w:jc w:val="left"/>
        <w:rPr>
          <w:rFonts w:ascii="宋体" w:hAnsi="宋体" w:cs="宋体" w:eastAsia="宋体" w:hint="default"/>
          <w:sz w:val="21"/>
          <w:szCs w:val="21"/>
        </w:rPr>
      </w:pPr>
      <w:r>
        <w:rPr>
          <w:rFonts w:ascii="宋体" w:hAnsi="宋体" w:cs="宋体" w:eastAsia="宋体" w:hint="default"/>
          <w:spacing w:val="-2"/>
          <w:sz w:val="21"/>
          <w:szCs w:val="21"/>
        </w:rPr>
        <w:t>本公司子公司的情况详见本节“九、</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）企业集团构成”。</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p>
    <w:p>
      <w:pPr>
        <w:pStyle w:val="BodyText"/>
        <w:spacing w:line="226" w:lineRule="exact"/>
        <w:ind w:right="2465"/>
        <w:jc w:val="left"/>
      </w:pPr>
      <w:r>
        <w:rPr/>
        <w:t>□适用</w:t>
      </w:r>
      <w:r>
        <w:rPr>
          <w:spacing w:val="-1"/>
        </w:rPr>
        <w:t> </w:t>
      </w:r>
      <w:r>
        <w:rPr/>
        <w:t>√不适用</w:t>
      </w:r>
    </w:p>
    <w:p>
      <w:pPr>
        <w:pStyle w:val="BodyText"/>
        <w:spacing w:line="272" w:lineRule="exact" w:before="27"/>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浙江乐创投资管理有限公司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北京隐逸数字技术有限公司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上海奇禧电影制作有限公司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上海骞虹文化传媒有限公司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母公司之参股公司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杭州晶萃数字技术有限公司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青稞万维（北京）数字技术有限公司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深圳达摩传媒有限公司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浙江从容影视制作有限公司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子公司之参股公司</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其他说明</w:t>
      </w:r>
    </w:p>
    <w:p>
      <w:pPr>
        <w:pStyle w:val="BodyText"/>
        <w:spacing w:line="274" w:lineRule="exact"/>
        <w:ind w:right="2465"/>
        <w:jc w:val="left"/>
      </w:pPr>
      <w:r>
        <w:rPr/>
        <w:t>□适用</w:t>
      </w:r>
      <w:r>
        <w:rPr>
          <w:spacing w:val="-1"/>
        </w:rPr>
        <w:t> </w:t>
      </w:r>
      <w:r>
        <w:rPr/>
        <w:t>√不适用</w:t>
      </w:r>
    </w:p>
    <w:p>
      <w:pPr>
        <w:pStyle w:val="Heading3"/>
        <w:spacing w:line="240" w:lineRule="auto" w:before="56"/>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9"/>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姜香蕊</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z w:val="21"/>
                <w:szCs w:val="21"/>
              </w:rPr>
              <w:t>以上的自然人股东</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冯康洁</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苏同之配偶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z w:val="21"/>
                <w:szCs w:val="21"/>
              </w:rPr>
              <w:t>以上的股东</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网大影业（杭州）有限公司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杭州抢先文化传媒有限公司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北京宽客网络技术有限公司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海南龙帆广告有限公司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江西省龙帆传媒有限公司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深圳市龙帆广告有限公司武汉分公司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bl>
    <w:p>
      <w:pPr>
        <w:pStyle w:val="BodyText"/>
        <w:spacing w:line="240" w:lineRule="exact"/>
        <w:ind w:right="2465"/>
        <w:jc w:val="left"/>
      </w:pPr>
      <w:r>
        <w:rPr/>
        <w:t>其他说明</w:t>
      </w:r>
    </w:p>
    <w:p>
      <w:pPr>
        <w:pStyle w:val="BodyText"/>
        <w:spacing w:line="357" w:lineRule="auto"/>
        <w:ind w:right="228" w:firstLine="419"/>
        <w:jc w:val="both"/>
      </w:pPr>
      <w:r>
        <w:rPr/>
        <w:t>注 </w:t>
      </w:r>
      <w:r>
        <w:rPr>
          <w:rFonts w:ascii="宋体" w:hAnsi="宋体" w:cs="宋体" w:eastAsia="宋体" w:hint="default"/>
          <w:spacing w:val="-7"/>
        </w:rPr>
        <w:t>1</w:t>
      </w:r>
      <w:r>
        <w:rPr>
          <w:spacing w:val="-7"/>
        </w:rPr>
        <w:t>：本公司的控股股东、实际控制人苏同持有宽客网络</w:t>
      </w:r>
      <w:r>
        <w:rPr>
          <w:spacing w:val="-59"/>
        </w:rPr>
        <w:t> </w:t>
      </w:r>
      <w:r>
        <w:rPr>
          <w:rFonts w:ascii="宋体" w:hAnsi="宋体" w:cs="宋体" w:eastAsia="宋体" w:hint="default"/>
          <w:spacing w:val="-5"/>
        </w:rPr>
        <w:t>25.04%</w:t>
      </w:r>
      <w:r>
        <w:rPr>
          <w:spacing w:val="-5"/>
        </w:rPr>
        <w:t>的股权，对其具有重大影响；</w:t>
      </w:r>
      <w:r>
        <w:rPr>
          <w:w w:val="100"/>
        </w:rPr>
        <w:t> </w:t>
      </w:r>
      <w:r>
        <w:rPr/>
        <w:t>董事黄国强任其董事。</w:t>
      </w:r>
    </w:p>
    <w:p>
      <w:pPr>
        <w:pStyle w:val="BodyText"/>
        <w:spacing w:line="357" w:lineRule="auto" w:before="30"/>
        <w:ind w:right="230" w:firstLine="419"/>
        <w:jc w:val="both"/>
      </w:pPr>
      <w:r>
        <w:rPr/>
        <w:t>注</w:t>
      </w:r>
      <w:r>
        <w:rPr>
          <w:spacing w:val="-56"/>
        </w:rPr>
        <w:t> </w:t>
      </w:r>
      <w:r>
        <w:rPr>
          <w:rFonts w:ascii="宋体" w:hAnsi="宋体" w:cs="宋体" w:eastAsia="宋体" w:hint="default"/>
        </w:rPr>
        <w:t>2</w:t>
      </w:r>
      <w:r>
        <w:rPr/>
        <w:t>：本公司的控股股东、实际控制人苏同通过广州悟修股权投资中心</w:t>
      </w:r>
      <w:r>
        <w:rPr>
          <w:rFonts w:ascii="宋体" w:hAnsi="宋体" w:cs="宋体" w:eastAsia="宋体" w:hint="default"/>
        </w:rPr>
        <w:t>(</w:t>
      </w:r>
      <w:r>
        <w:rPr/>
        <w:t>有限合伙</w:t>
      </w:r>
      <w:r>
        <w:rPr>
          <w:rFonts w:ascii="宋体" w:hAnsi="宋体" w:cs="宋体" w:eastAsia="宋体" w:hint="default"/>
        </w:rPr>
        <w:t>)</w:t>
      </w:r>
      <w:r>
        <w:rPr/>
        <w:t>间接持有</w:t>
      </w:r>
      <w:r>
        <w:rPr>
          <w:w w:val="100"/>
        </w:rPr>
        <w:t> </w:t>
      </w:r>
      <w:r>
        <w:rPr/>
        <w:t>海南龙帆广告有限公司</w:t>
      </w:r>
      <w:r>
        <w:rPr>
          <w:spacing w:val="-15"/>
        </w:rPr>
        <w:t> </w:t>
      </w:r>
      <w:r>
        <w:rPr>
          <w:rFonts w:ascii="宋体" w:hAnsi="宋体" w:cs="宋体" w:eastAsia="宋体" w:hint="default"/>
          <w:spacing w:val="-3"/>
        </w:rPr>
        <w:t>12.88%</w:t>
      </w:r>
      <w:r>
        <w:rPr>
          <w:spacing w:val="-3"/>
        </w:rPr>
        <w:t>股权，除苏同先生担任海南龙帆广告有限公司董事外，本公司另有</w:t>
      </w:r>
      <w:r>
        <w:rPr>
          <w:spacing w:val="-90"/>
        </w:rPr>
        <w:t> </w:t>
      </w:r>
      <w:r>
        <w:rPr>
          <w:spacing w:val="-90"/>
        </w:rPr>
      </w:r>
      <w:r>
        <w:rPr>
          <w:spacing w:val="-2"/>
        </w:rPr>
        <w:t>一名员工担任海南龙帆广告有限公司董事。江西省龙帆传媒有限公司及深圳市龙帆广告有限公司</w:t>
      </w:r>
      <w:r>
        <w:rPr>
          <w:spacing w:val="-25"/>
        </w:rPr>
        <w:t> </w:t>
      </w:r>
      <w:r>
        <w:rPr>
          <w:spacing w:val="-25"/>
        </w:rPr>
      </w:r>
      <w:r>
        <w:rPr/>
        <w:t>武汉分公司均为海南龙帆广告有限公司之子公司。</w:t>
      </w:r>
    </w:p>
    <w:p>
      <w:pPr>
        <w:spacing w:line="290" w:lineRule="auto" w:before="90"/>
        <w:ind w:left="218" w:right="504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right="2465"/>
        <w:jc w:val="left"/>
      </w:pPr>
      <w:r>
        <w:rPr/>
        <w:t>√适用</w:t>
      </w:r>
      <w:r>
        <w:rPr>
          <w:spacing w:val="-1"/>
        </w:rPr>
        <w:t> </w:t>
      </w:r>
      <w:r>
        <w:rPr/>
        <w:t>□不适用</w:t>
      </w:r>
    </w:p>
    <w:p>
      <w:pPr>
        <w:spacing w:after="0" w:line="227"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江西省龙帆传媒有限公司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4,638,172.64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海南龙帆广告有限公司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1,490,566.04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深圳市龙帆广告有限公司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武汉分公司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758,490.57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青稞万维（北京）数字技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策划与数据分析</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98,201.89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653,109.02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北京隐逸数字技术有限公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1,226,509.43</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6,985,431.14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1,879,618.45</w:t>
            </w:r>
          </w:p>
        </w:tc>
      </w:tr>
    </w:tbl>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660" w:right="1120"/>
        </w:sectPr>
      </w:pPr>
    </w:p>
    <w:p>
      <w:pPr>
        <w:pStyle w:val="BodyText"/>
        <w:spacing w:line="273" w:lineRule="exact" w:before="36"/>
        <w:ind w:left="13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56" w:space="3966"/>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上海骞虹文化传媒有限公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7,246,480.42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973,962.26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青稞万维（北京）数字技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3,719,246.34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网大影业（杭州）有限公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影视项目分成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1,662,861.32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杭州抢先文化传媒有限公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策划与数据分析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15,188.68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北京链塔科技有限公司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广告投放代理</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12,452.83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12,643,776.76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986,415.09</w:t>
            </w:r>
          </w:p>
        </w:tc>
      </w:tr>
    </w:tbl>
    <w:p>
      <w:pPr>
        <w:spacing w:line="240" w:lineRule="auto" w:before="7"/>
        <w:rPr>
          <w:rFonts w:ascii="宋体" w:hAnsi="宋体" w:cs="宋体" w:eastAsia="宋体" w:hint="default"/>
          <w:sz w:val="15"/>
          <w:szCs w:val="15"/>
        </w:rPr>
      </w:pPr>
    </w:p>
    <w:p>
      <w:pPr>
        <w:pStyle w:val="BodyText"/>
        <w:spacing w:line="273" w:lineRule="exact" w:before="36"/>
        <w:ind w:left="138" w:right="4749"/>
        <w:jc w:val="left"/>
      </w:pPr>
      <w:r>
        <w:rPr/>
        <w:t>购销商品、提供和接受劳务的关联交易说明</w:t>
      </w:r>
    </w:p>
    <w:p>
      <w:pPr>
        <w:spacing w:line="290" w:lineRule="auto" w:before="0"/>
        <w:ind w:left="138" w:right="47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8" w:lineRule="exact"/>
        <w:ind w:left="138" w:right="4749"/>
        <w:jc w:val="left"/>
      </w:pPr>
      <w:r>
        <w:rPr/>
        <w:t>□适用</w:t>
      </w:r>
      <w:r>
        <w:rPr>
          <w:spacing w:val="-1"/>
        </w:rPr>
        <w:t> </w:t>
      </w:r>
      <w:r>
        <w:rPr/>
        <w:t>√不适用</w:t>
      </w:r>
    </w:p>
    <w:p>
      <w:pPr>
        <w:pStyle w:val="BodyText"/>
        <w:spacing w:line="272" w:lineRule="exact"/>
        <w:ind w:left="138" w:right="4749"/>
        <w:jc w:val="left"/>
      </w:pPr>
      <w:r>
        <w:rPr/>
        <w:t>关联托管</w:t>
      </w:r>
      <w:r>
        <w:rPr>
          <w:rFonts w:ascii="宋体" w:hAnsi="宋体" w:cs="宋体" w:eastAsia="宋体" w:hint="default"/>
        </w:rPr>
        <w:t>/</w:t>
      </w:r>
      <w:r>
        <w:rPr/>
        <w:t>承包情况说明</w:t>
      </w:r>
    </w:p>
    <w:p>
      <w:pPr>
        <w:pStyle w:val="BodyText"/>
        <w:spacing w:line="272" w:lineRule="exact" w:before="27"/>
        <w:ind w:left="138" w:right="5771"/>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46" w:lineRule="exact"/>
        <w:ind w:left="138" w:right="4749"/>
        <w:jc w:val="left"/>
      </w:pPr>
      <w:r>
        <w:rPr/>
        <w:t>□适用</w:t>
      </w:r>
      <w:r>
        <w:rPr>
          <w:spacing w:val="-1"/>
        </w:rPr>
        <w:t> </w:t>
      </w:r>
      <w:r>
        <w:rPr/>
        <w:t>√不适用</w:t>
      </w:r>
    </w:p>
    <w:p>
      <w:pPr>
        <w:pStyle w:val="BodyText"/>
        <w:spacing w:line="272" w:lineRule="exact"/>
        <w:ind w:left="138" w:right="4749"/>
        <w:jc w:val="left"/>
      </w:pPr>
      <w:r>
        <w:rPr/>
        <w:t>关联管理</w:t>
      </w:r>
      <w:r>
        <w:rPr>
          <w:rFonts w:ascii="宋体" w:hAnsi="宋体" w:cs="宋体" w:eastAsia="宋体" w:hint="default"/>
        </w:rPr>
        <w:t>/</w:t>
      </w:r>
      <w:r>
        <w:rPr/>
        <w:t>出包情况说明</w:t>
      </w:r>
    </w:p>
    <w:p>
      <w:pPr>
        <w:spacing w:line="290" w:lineRule="auto" w:before="0"/>
        <w:ind w:left="138" w:right="708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8" w:lineRule="exact"/>
        <w:ind w:left="138" w:right="4749"/>
        <w:jc w:val="left"/>
      </w:pPr>
      <w:r>
        <w:rPr/>
        <w:t>□适用</w:t>
      </w:r>
      <w:r>
        <w:rPr>
          <w:spacing w:val="-1"/>
        </w:rPr>
        <w:t> </w:t>
      </w:r>
      <w:r>
        <w:rPr/>
        <w:t>√不适用</w:t>
      </w:r>
    </w:p>
    <w:p>
      <w:pPr>
        <w:pStyle w:val="BodyText"/>
        <w:spacing w:line="272" w:lineRule="exact"/>
        <w:ind w:left="138" w:right="4749"/>
        <w:jc w:val="left"/>
      </w:pPr>
      <w:r>
        <w:rPr/>
        <w:t>本公司作为承租方：</w:t>
      </w:r>
    </w:p>
    <w:p>
      <w:pPr>
        <w:pStyle w:val="BodyText"/>
        <w:spacing w:line="272" w:lineRule="exact" w:before="27"/>
        <w:ind w:left="138" w:right="5771"/>
        <w:jc w:val="left"/>
      </w:pPr>
      <w:r>
        <w:rPr/>
        <w:t>□适用</w:t>
      </w:r>
      <w:r>
        <w:rPr>
          <w:spacing w:val="-2"/>
        </w:rPr>
        <w:t> </w:t>
      </w:r>
      <w:r>
        <w:rPr/>
        <w:t>√不适用</w:t>
      </w:r>
      <w:r>
        <w:rPr>
          <w:w w:val="100"/>
        </w:rPr>
        <w:t> </w:t>
      </w:r>
      <w:r>
        <w:rPr>
          <w:spacing w:val="-2"/>
        </w:rPr>
        <w:t>关联租赁情况说明</w:t>
      </w:r>
    </w:p>
    <w:p>
      <w:pPr>
        <w:pStyle w:val="BodyText"/>
        <w:spacing w:line="249" w:lineRule="exact"/>
        <w:ind w:left="138" w:right="4749"/>
        <w:jc w:val="left"/>
      </w:pPr>
      <w:r>
        <w:rPr/>
        <w:t>□适用</w:t>
      </w:r>
      <w:r>
        <w:rPr>
          <w:spacing w:val="-1"/>
        </w:rPr>
        <w:t> </w:t>
      </w:r>
      <w:r>
        <w:rPr/>
        <w:t>√不适用</w:t>
      </w:r>
    </w:p>
    <w:p>
      <w:pPr>
        <w:spacing w:line="292" w:lineRule="auto" w:before="56"/>
        <w:ind w:left="138" w:right="728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5" w:lineRule="exact"/>
        <w:ind w:left="138" w:right="4749"/>
        <w:jc w:val="left"/>
      </w:pPr>
      <w:r>
        <w:rPr/>
        <w:t>□适用</w:t>
      </w:r>
      <w:r>
        <w:rPr>
          <w:spacing w:val="-1"/>
        </w:rPr>
        <w:t> </w:t>
      </w:r>
      <w:r>
        <w:rPr/>
        <w:t>√不适用</w:t>
      </w:r>
    </w:p>
    <w:p>
      <w:pPr>
        <w:spacing w:after="0" w:line="225"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BodyText"/>
        <w:spacing w:line="274" w:lineRule="exact" w:before="36"/>
        <w:ind w:left="138" w:right="-8"/>
        <w:jc w:val="left"/>
      </w:pPr>
      <w:r>
        <w:rPr>
          <w:spacing w:val="-1"/>
        </w:rPr>
        <w:t>本公司作为被担保方</w:t>
      </w:r>
    </w:p>
    <w:p>
      <w:pPr>
        <w:pStyle w:val="BodyText"/>
        <w:spacing w:line="274" w:lineRule="exact"/>
        <w:ind w:left="1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8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p>
            <w:pPr>
              <w:pStyle w:val="TableParagraph"/>
              <w:spacing w:line="272" w:lineRule="exact" w:before="27"/>
              <w:ind w:left="26" w:right="60"/>
              <w:jc w:val="left"/>
              <w:rPr>
                <w:rFonts w:ascii="宋体" w:hAnsi="宋体" w:cs="宋体" w:eastAsia="宋体" w:hint="default"/>
                <w:sz w:val="21"/>
                <w:szCs w:val="21"/>
              </w:rPr>
            </w:pPr>
            <w:r>
              <w:rPr>
                <w:rFonts w:ascii="宋体" w:hAnsi="宋体" w:cs="宋体" w:eastAsia="宋体" w:hint="default"/>
                <w:sz w:val="21"/>
                <w:szCs w:val="21"/>
              </w:rPr>
              <w:t>上海华扬联众数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字技术有限公司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2018-8-20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苏同、北京华扬</w:t>
            </w:r>
          </w:p>
          <w:p>
            <w:pPr>
              <w:pStyle w:val="TableParagraph"/>
              <w:spacing w:line="240" w:lineRule="auto"/>
              <w:ind w:left="26" w:right="60"/>
              <w:jc w:val="left"/>
              <w:rPr>
                <w:rFonts w:ascii="宋体" w:hAnsi="宋体" w:cs="宋体" w:eastAsia="宋体" w:hint="default"/>
                <w:sz w:val="21"/>
                <w:szCs w:val="21"/>
              </w:rPr>
            </w:pPr>
            <w:r>
              <w:rPr>
                <w:rFonts w:ascii="宋体" w:hAnsi="宋体" w:cs="宋体" w:eastAsia="宋体" w:hint="default"/>
                <w:sz w:val="21"/>
                <w:szCs w:val="21"/>
              </w:rPr>
              <w:t>创想广告有限公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2018-9-26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2021-1-12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2018-4-26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p>
            <w:pPr>
              <w:pStyle w:val="TableParagraph"/>
              <w:spacing w:line="272" w:lineRule="exact" w:before="27"/>
              <w:ind w:left="26" w:right="60"/>
              <w:jc w:val="left"/>
              <w:rPr>
                <w:rFonts w:ascii="宋体" w:hAnsi="宋体" w:cs="宋体" w:eastAsia="宋体" w:hint="default"/>
                <w:sz w:val="21"/>
                <w:szCs w:val="21"/>
              </w:rPr>
            </w:pPr>
            <w:r>
              <w:rPr>
                <w:rFonts w:ascii="宋体" w:hAnsi="宋体" w:cs="宋体" w:eastAsia="宋体" w:hint="default"/>
                <w:sz w:val="21"/>
                <w:szCs w:val="21"/>
              </w:rPr>
              <w:t>北京华扬创想广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2018-11-30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2017-9-27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2018-4-20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p>
            <w:pPr>
              <w:pStyle w:val="TableParagraph"/>
              <w:spacing w:line="272" w:lineRule="exact" w:before="26"/>
              <w:ind w:left="26" w:right="60"/>
              <w:jc w:val="left"/>
              <w:rPr>
                <w:rFonts w:ascii="宋体" w:hAnsi="宋体" w:cs="宋体" w:eastAsia="宋体" w:hint="default"/>
                <w:sz w:val="21"/>
                <w:szCs w:val="21"/>
              </w:rPr>
            </w:pPr>
            <w:r>
              <w:rPr>
                <w:rFonts w:ascii="宋体" w:hAnsi="宋体" w:cs="宋体" w:eastAsia="宋体" w:hint="default"/>
                <w:sz w:val="21"/>
                <w:szCs w:val="21"/>
              </w:rPr>
              <w:t>北京华扬创想广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2018-9-25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2018-9-27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2018-6-16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苏同、华扬联众</w:t>
            </w:r>
          </w:p>
          <w:p>
            <w:pPr>
              <w:pStyle w:val="TableParagraph"/>
              <w:spacing w:line="272" w:lineRule="exact" w:before="27"/>
              <w:ind w:left="26" w:right="60"/>
              <w:jc w:val="left"/>
              <w:rPr>
                <w:rFonts w:ascii="宋体" w:hAnsi="宋体" w:cs="宋体" w:eastAsia="宋体" w:hint="default"/>
                <w:sz w:val="21"/>
                <w:szCs w:val="21"/>
              </w:rPr>
            </w:pPr>
            <w:r>
              <w:rPr>
                <w:rFonts w:ascii="宋体" w:hAnsi="宋体" w:cs="宋体" w:eastAsia="宋体" w:hint="default"/>
                <w:sz w:val="21"/>
                <w:szCs w:val="21"/>
              </w:rPr>
              <w:t>数字技术股份有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2018-5-21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苏同、华扬联众</w:t>
            </w:r>
          </w:p>
          <w:p>
            <w:pPr>
              <w:pStyle w:val="TableParagraph"/>
              <w:spacing w:line="272" w:lineRule="exact" w:before="27"/>
              <w:ind w:left="26" w:right="60"/>
              <w:jc w:val="left"/>
              <w:rPr>
                <w:rFonts w:ascii="宋体" w:hAnsi="宋体" w:cs="宋体" w:eastAsia="宋体" w:hint="default"/>
                <w:sz w:val="21"/>
                <w:szCs w:val="21"/>
              </w:rPr>
            </w:pPr>
            <w:r>
              <w:rPr>
                <w:rFonts w:ascii="宋体" w:hAnsi="宋体" w:cs="宋体" w:eastAsia="宋体" w:hint="default"/>
                <w:sz w:val="21"/>
                <w:szCs w:val="21"/>
              </w:rPr>
              <w:t>数字技术股份有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2018-6-25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苏同、冯康洁、</w:t>
            </w:r>
          </w:p>
          <w:p>
            <w:pPr>
              <w:pStyle w:val="TableParagraph"/>
              <w:spacing w:line="240" w:lineRule="auto"/>
              <w:ind w:left="26" w:right="60"/>
              <w:jc w:val="left"/>
              <w:rPr>
                <w:rFonts w:ascii="宋体" w:hAnsi="宋体" w:cs="宋体" w:eastAsia="宋体" w:hint="default"/>
                <w:sz w:val="21"/>
                <w:szCs w:val="21"/>
              </w:rPr>
            </w:pPr>
            <w:r>
              <w:rPr>
                <w:rFonts w:ascii="宋体" w:hAnsi="宋体" w:cs="宋体" w:eastAsia="宋体" w:hint="default"/>
                <w:sz w:val="21"/>
                <w:szCs w:val="21"/>
              </w:rPr>
              <w:t>华扬联众数字技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2017-8-28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债务履行期届满之</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日起两年</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74" w:lineRule="exact" w:before="36"/>
        <w:ind w:right="0"/>
        <w:jc w:val="left"/>
      </w:pPr>
      <w:r>
        <w:rPr/>
        <w:t>关联担保情况说明</w:t>
      </w:r>
    </w:p>
    <w:p>
      <w:pPr>
        <w:pStyle w:val="BodyText"/>
        <w:spacing w:line="272" w:lineRule="exact" w:before="27"/>
        <w:ind w:right="0"/>
        <w:jc w:val="left"/>
      </w:pPr>
      <w:r>
        <w:rPr/>
        <w:t>√适用</w:t>
      </w:r>
      <w:r>
        <w:rPr>
          <w:spacing w:val="-2"/>
        </w:rPr>
        <w:t> </w:t>
      </w:r>
      <w:r>
        <w:rPr/>
        <w:t>□不适用</w:t>
      </w:r>
      <w:r>
        <w:rPr>
          <w:w w:val="100"/>
        </w:rPr>
        <w:t> </w:t>
      </w:r>
      <w:r>
        <w:rPr>
          <w:spacing w:val="-2"/>
        </w:rPr>
        <w:t>冯康洁为本公司实际控制人苏同先生之配偶。</w:t>
      </w:r>
    </w:p>
    <w:p>
      <w:pPr>
        <w:pStyle w:val="Heading3"/>
        <w:spacing w:line="240" w:lineRule="auto" w:before="34"/>
        <w:ind w:right="0"/>
        <w:jc w:val="left"/>
        <w:rPr>
          <w:b w:val="0"/>
          <w:bCs w:val="0"/>
        </w:rPr>
      </w:pPr>
      <w:r>
        <w:rPr>
          <w:rFonts w:ascii="宋体" w:hAnsi="宋体" w:cs="宋体" w:eastAsia="宋体" w:hint="default"/>
        </w:rPr>
        <w:t>(5).</w:t>
      </w:r>
      <w:r>
        <w:rPr/>
        <w:t>关联方资金拆借</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4424" w:space="209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4"/>
              <w:jc w:val="righ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18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上海华扬联众企业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sz w:val="21"/>
              </w:rPr>
              <w:t>39,895,100.00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2018-5-31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1"/>
              <w:jc w:val="right"/>
              <w:rPr>
                <w:rFonts w:ascii="宋体" w:hAnsi="宋体" w:cs="宋体" w:eastAsia="宋体" w:hint="default"/>
                <w:sz w:val="21"/>
                <w:szCs w:val="21"/>
              </w:rPr>
            </w:pPr>
            <w:r>
              <w:rPr>
                <w:rFonts w:ascii="宋体"/>
                <w:spacing w:val="-1"/>
                <w:sz w:val="21"/>
              </w:rPr>
              <w:t>2019-12-31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72"/>
                <w:sz w:val="21"/>
                <w:szCs w:val="21"/>
              </w:rPr>
              <w:t> </w:t>
            </w:r>
            <w:r>
              <w:rPr>
                <w:rFonts w:ascii="宋体" w:hAnsi="宋体" w:cs="宋体" w:eastAsia="宋体" w:hint="default"/>
                <w:sz w:val="21"/>
                <w:szCs w:val="21"/>
              </w:rPr>
              <w:t>2018</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5</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月与上海华扬</w:t>
            </w:r>
            <w:r>
              <w:rPr>
                <w:rFonts w:ascii="宋体" w:hAnsi="宋体" w:cs="宋体" w:eastAsia="宋体" w:hint="default"/>
                <w:w w:val="100"/>
                <w:sz w:val="21"/>
                <w:szCs w:val="21"/>
              </w:rPr>
              <w:t> </w:t>
            </w:r>
            <w:r>
              <w:rPr>
                <w:rFonts w:ascii="宋体" w:hAnsi="宋体" w:cs="宋体" w:eastAsia="宋体" w:hint="default"/>
                <w:sz w:val="21"/>
                <w:szCs w:val="21"/>
              </w:rPr>
              <w:t>联众企业管理</w:t>
            </w:r>
            <w:r>
              <w:rPr>
                <w:rFonts w:ascii="宋体" w:hAnsi="宋体" w:cs="宋体" w:eastAsia="宋体" w:hint="default"/>
                <w:w w:val="100"/>
                <w:sz w:val="21"/>
                <w:szCs w:val="21"/>
              </w:rPr>
              <w:t> </w:t>
            </w:r>
            <w:r>
              <w:rPr>
                <w:rFonts w:ascii="宋体" w:hAnsi="宋体" w:cs="宋体" w:eastAsia="宋体" w:hint="default"/>
                <w:sz w:val="21"/>
                <w:szCs w:val="21"/>
              </w:rPr>
              <w:t>有限公司签订</w:t>
            </w:r>
            <w:r>
              <w:rPr>
                <w:rFonts w:ascii="宋体" w:hAnsi="宋体" w:cs="宋体" w:eastAsia="宋体" w:hint="default"/>
                <w:w w:val="100"/>
                <w:sz w:val="21"/>
                <w:szCs w:val="21"/>
              </w:rPr>
              <w:t> </w:t>
            </w:r>
            <w:r>
              <w:rPr>
                <w:rFonts w:ascii="宋体" w:hAnsi="宋体" w:cs="宋体" w:eastAsia="宋体" w:hint="default"/>
                <w:spacing w:val="-2"/>
                <w:sz w:val="21"/>
                <w:szCs w:val="21"/>
              </w:rPr>
              <w:t>借款协议，向上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海华扬联众企</w:t>
            </w:r>
            <w:r>
              <w:rPr>
                <w:rFonts w:ascii="宋体" w:hAnsi="宋体" w:cs="宋体" w:eastAsia="宋体" w:hint="default"/>
                <w:w w:val="100"/>
                <w:sz w:val="21"/>
                <w:szCs w:val="21"/>
              </w:rPr>
              <w:t> </w:t>
            </w:r>
            <w:r>
              <w:rPr>
                <w:rFonts w:ascii="宋体" w:hAnsi="宋体" w:cs="宋体" w:eastAsia="宋体" w:hint="default"/>
                <w:sz w:val="21"/>
                <w:szCs w:val="21"/>
              </w:rPr>
              <w:t>业管理有限公</w:t>
            </w:r>
            <w:r>
              <w:rPr>
                <w:rFonts w:ascii="宋体" w:hAnsi="宋体" w:cs="宋体" w:eastAsia="宋体" w:hint="default"/>
                <w:w w:val="100"/>
                <w:sz w:val="21"/>
                <w:szCs w:val="21"/>
              </w:rPr>
              <w:t> </w:t>
            </w:r>
            <w:r>
              <w:rPr>
                <w:rFonts w:ascii="宋体" w:hAnsi="宋体" w:cs="宋体" w:eastAsia="宋体" w:hint="default"/>
                <w:sz w:val="21"/>
                <w:szCs w:val="21"/>
              </w:rPr>
              <w:t>司拆入</w:t>
            </w:r>
            <w:r>
              <w:rPr>
                <w:rFonts w:ascii="宋体" w:hAnsi="宋体" w:cs="宋体" w:eastAsia="宋体" w:hint="default"/>
                <w:spacing w:val="-102"/>
                <w:sz w:val="21"/>
                <w:szCs w:val="21"/>
              </w:rPr>
              <w:t> </w:t>
            </w:r>
            <w:r>
              <w:rPr>
                <w:rFonts w:ascii="宋体" w:hAnsi="宋体" w:cs="宋体" w:eastAsia="宋体" w:hint="default"/>
                <w:sz w:val="21"/>
                <w:szCs w:val="21"/>
              </w:rPr>
              <w:t>39,895,100.00</w:t>
            </w:r>
          </w:p>
          <w:p>
            <w:pPr>
              <w:pStyle w:val="TableParagraph"/>
              <w:spacing w:line="237" w:lineRule="auto"/>
              <w:ind w:left="103" w:right="89"/>
              <w:jc w:val="left"/>
              <w:rPr>
                <w:rFonts w:ascii="宋体" w:hAnsi="宋体" w:cs="宋体" w:eastAsia="宋体" w:hint="default"/>
                <w:sz w:val="21"/>
                <w:szCs w:val="21"/>
              </w:rPr>
            </w:pPr>
            <w:r>
              <w:rPr>
                <w:rFonts w:ascii="宋体" w:hAnsi="宋体" w:cs="宋体" w:eastAsia="宋体" w:hint="default"/>
                <w:sz w:val="21"/>
                <w:szCs w:val="21"/>
              </w:rPr>
              <w:t>元用以补充流</w:t>
            </w:r>
            <w:r>
              <w:rPr>
                <w:rFonts w:ascii="宋体" w:hAnsi="宋体" w:cs="宋体" w:eastAsia="宋体" w:hint="default"/>
                <w:w w:val="100"/>
                <w:sz w:val="21"/>
                <w:szCs w:val="21"/>
              </w:rPr>
              <w:t> </w:t>
            </w:r>
            <w:r>
              <w:rPr>
                <w:rFonts w:ascii="宋体" w:hAnsi="宋体" w:cs="宋体" w:eastAsia="宋体" w:hint="default"/>
                <w:sz w:val="21"/>
                <w:szCs w:val="21"/>
              </w:rPr>
              <w:t>动资金。该项借</w:t>
            </w:r>
            <w:r>
              <w:rPr>
                <w:rFonts w:ascii="宋体" w:hAnsi="宋体" w:cs="宋体" w:eastAsia="宋体" w:hint="default"/>
                <w:w w:val="100"/>
                <w:sz w:val="21"/>
                <w:szCs w:val="21"/>
              </w:rPr>
              <w:t> </w:t>
            </w:r>
            <w:r>
              <w:rPr>
                <w:rFonts w:ascii="宋体" w:hAnsi="宋体" w:cs="宋体" w:eastAsia="宋体" w:hint="default"/>
                <w:sz w:val="21"/>
                <w:szCs w:val="21"/>
              </w:rPr>
              <w:t>款为无息借款，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到期日为</w:t>
            </w:r>
            <w:r>
              <w:rPr>
                <w:rFonts w:ascii="宋体" w:hAnsi="宋体" w:cs="宋体" w:eastAsia="宋体" w:hint="default"/>
                <w:spacing w:val="-52"/>
                <w:sz w:val="21"/>
                <w:szCs w:val="21"/>
              </w:rPr>
              <w:t> </w:t>
            </w:r>
            <w:r>
              <w:rPr>
                <w:rFonts w:ascii="宋体" w:hAnsi="宋体" w:cs="宋体" w:eastAsia="宋体" w:hint="default"/>
                <w:sz w:val="21"/>
                <w:szCs w:val="21"/>
              </w:rPr>
              <w:t>2019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p>
          <w:p>
            <w:pPr>
              <w:pStyle w:val="TableParagraph"/>
              <w:spacing w:line="237" w:lineRule="auto" w:before="2"/>
              <w:ind w:left="103" w:right="194"/>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日，借款</w:t>
            </w:r>
            <w:r>
              <w:rPr>
                <w:rFonts w:ascii="宋体" w:hAnsi="宋体" w:cs="宋体" w:eastAsia="宋体" w:hint="default"/>
                <w:w w:val="100"/>
                <w:sz w:val="21"/>
                <w:szCs w:val="21"/>
              </w:rPr>
              <w:t> </w:t>
            </w:r>
            <w:r>
              <w:rPr>
                <w:rFonts w:ascii="宋体" w:hAnsi="宋体" w:cs="宋体" w:eastAsia="宋体" w:hint="default"/>
                <w:sz w:val="21"/>
                <w:szCs w:val="21"/>
              </w:rPr>
              <w:t>余额为</w:t>
            </w:r>
            <w:r>
              <w:rPr>
                <w:rFonts w:ascii="宋体" w:hAnsi="宋体" w:cs="宋体" w:eastAsia="宋体" w:hint="default"/>
                <w:spacing w:val="-102"/>
                <w:sz w:val="21"/>
                <w:szCs w:val="21"/>
              </w:rPr>
              <w:t> </w:t>
            </w:r>
            <w:r>
              <w:rPr>
                <w:rFonts w:ascii="宋体" w:hAnsi="宋体" w:cs="宋体" w:eastAsia="宋体" w:hint="default"/>
                <w:sz w:val="21"/>
                <w:szCs w:val="21"/>
              </w:rPr>
              <w:t>25,895,100.00</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0"/>
        <w:jc w:val="left"/>
        <w:rPr>
          <w:b w:val="0"/>
          <w:bCs w:val="0"/>
        </w:rPr>
      </w:pPr>
      <w:r>
        <w:rPr>
          <w:rFonts w:ascii="宋体" w:hAnsi="宋体" w:cs="宋体" w:eastAsia="宋体" w:hint="default"/>
          <w:spacing w:val="-1"/>
        </w:rPr>
        <w:t>(6).</w:t>
      </w:r>
      <w:r>
        <w:rPr>
          <w:spacing w:val="-1"/>
        </w:rPr>
        <w:t>关联方资产转让、债务重组情况</w:t>
      </w:r>
      <w:r>
        <w:rPr>
          <w:b w:val="0"/>
          <w:bCs w:val="0"/>
          <w:spacing w:val="-1"/>
        </w:rPr>
      </w:r>
    </w:p>
    <w:p>
      <w:pPr>
        <w:spacing w:line="290" w:lineRule="auto" w:before="58"/>
        <w:ind w:left="218" w:right="12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595" w:space="2715"/>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2,304.12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8" w:right="0"/>
              <w:jc w:val="left"/>
              <w:rPr>
                <w:rFonts w:ascii="宋体" w:hAnsi="宋体" w:cs="宋体" w:eastAsia="宋体" w:hint="default"/>
                <w:sz w:val="21"/>
                <w:szCs w:val="21"/>
              </w:rPr>
            </w:pPr>
            <w:r>
              <w:rPr>
                <w:rFonts w:ascii="宋体"/>
                <w:sz w:val="21"/>
              </w:rPr>
              <w:t>2,225.04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20"/>
        <w:jc w:val="left"/>
        <w:rPr>
          <w:b w:val="0"/>
          <w:bCs w:val="0"/>
        </w:rPr>
      </w:pPr>
      <w:r>
        <w:rPr>
          <w:rFonts w:ascii="宋体" w:hAnsi="宋体" w:cs="宋体" w:eastAsia="宋体" w:hint="default"/>
        </w:rPr>
        <w:t>(8).</w:t>
      </w:r>
      <w:r>
        <w:rPr/>
        <w:t>其他关联交易</w:t>
      </w:r>
      <w:r>
        <w:rPr>
          <w:b w:val="0"/>
          <w:bCs w:val="0"/>
        </w:rPr>
      </w:r>
    </w:p>
    <w:p>
      <w:pPr>
        <w:pStyle w:val="BodyText"/>
        <w:tabs>
          <w:tab w:pos="1060" w:val="left" w:leader="none"/>
        </w:tabs>
        <w:spacing w:line="240" w:lineRule="auto" w:before="58"/>
        <w:ind w:right="-20"/>
        <w:jc w:val="left"/>
      </w:pPr>
      <w:r>
        <w:rPr>
          <w:spacing w:val="-1"/>
        </w:rPr>
        <w:t>□适用</w:t>
        <w:tab/>
      </w:r>
      <w:r>
        <w:rPr>
          <w:spacing w:val="-2"/>
        </w:rPr>
        <w:t>√不适用</w:t>
      </w:r>
    </w:p>
    <w:p>
      <w:pPr>
        <w:pStyle w:val="Heading3"/>
        <w:spacing w:line="290" w:lineRule="auto" w:before="5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060" w:val="left" w:leader="none"/>
        </w:tabs>
        <w:spacing w:line="240" w:lineRule="auto" w:before="12"/>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33"/>
        <w:gridCol w:w="1354"/>
        <w:gridCol w:w="1423"/>
        <w:gridCol w:w="1354"/>
        <w:gridCol w:w="1478"/>
        <w:gridCol w:w="1853"/>
      </w:tblGrid>
      <w:tr>
        <w:trPr>
          <w:trHeight w:val="283"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33"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5"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上海骞虹文化</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传媒有限公司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6,480,000.00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324,000.00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sz w:val="21"/>
              </w:rPr>
              <w:t>832,400.00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sz w:val="21"/>
              </w:rPr>
              <w:t>41,620.00</w:t>
            </w:r>
          </w:p>
        </w:tc>
      </w:tr>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杭州晶萃数字</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228,050.00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11,402.50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33"/>
        <w:gridCol w:w="1354"/>
        <w:gridCol w:w="1423"/>
        <w:gridCol w:w="1354"/>
        <w:gridCol w:w="1478"/>
        <w:gridCol w:w="1853"/>
      </w:tblGrid>
      <w:tr>
        <w:trPr>
          <w:trHeight w:val="284"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杭州抢先文化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传媒有限公司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73,500.00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sz w:val="21"/>
              </w:rPr>
              <w:t>3,675.00</w:t>
            </w: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浙江从容影视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制作有限公司</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sz w:val="21"/>
              </w:rPr>
              <w:t>49,106,789.72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sz w:val="21"/>
              </w:rPr>
              <w:t>2,455,339.49</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浙江从容影视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制作有限公司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59,100,000.00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网大影业（杭</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州）有限公司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3,400,000.00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深圳达摩传媒</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4,506.07</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40" w:lineRule="auto"/>
        <w:ind w:right="202"/>
        <w:jc w:val="left"/>
        <w:rPr>
          <w:b w:val="0"/>
          <w:bCs w:val="0"/>
        </w:rPr>
      </w:pPr>
      <w:r>
        <w:rPr>
          <w:rFonts w:ascii="宋体" w:hAnsi="宋体" w:cs="宋体" w:eastAsia="宋体" w:hint="default"/>
        </w:rPr>
        <w:t>(2).</w:t>
      </w:r>
      <w:r>
        <w:rPr/>
        <w:t>应付项目</w:t>
      </w:r>
      <w:r>
        <w:rPr>
          <w:b w:val="0"/>
          <w:bCs w:val="0"/>
        </w:rPr>
      </w:r>
    </w:p>
    <w:p>
      <w:pPr>
        <w:pStyle w:val="BodyText"/>
        <w:tabs>
          <w:tab w:pos="1060" w:val="left" w:leader="none"/>
        </w:tabs>
        <w:spacing w:line="240" w:lineRule="auto" w:before="58"/>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901" w:space="4832"/>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江西省龙帆传媒有限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4,916,463.00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海南龙帆广告有限公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1,580,000.00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深圳市龙帆广告有限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公司武汉分公司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804,000.00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青稞万维（北京）数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字技术有限公司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53,926.83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176,323.43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北京宽客网络技术有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4,676.96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4,676.96</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北京隐逸数字技术有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1,300,100.00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北京链塔科技有限公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2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060" w:val="left" w:leader="none"/>
        </w:tabs>
        <w:spacing w:line="240" w:lineRule="auto" w:before="56"/>
        <w:ind w:right="-20"/>
        <w:jc w:val="left"/>
      </w:pPr>
      <w:r>
        <w:rPr>
          <w:spacing w:val="-1"/>
        </w:rPr>
        <w:t>□适用</w:t>
        <w:tab/>
      </w:r>
      <w:r>
        <w:rPr>
          <w:spacing w:val="-2"/>
        </w:rPr>
        <w:t>√不适用</w:t>
      </w:r>
    </w:p>
    <w:p>
      <w:pPr>
        <w:spacing w:before="58"/>
        <w:ind w:left="218" w:right="-2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1057" w:val="left" w:leader="none"/>
        </w:tabs>
        <w:spacing w:line="290" w:lineRule="auto" w:before="57"/>
        <w:ind w:left="218" w:right="427"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十三、</w:t>
        <w:tab/>
        <w:t>股份支付</w:t>
      </w:r>
      <w:r>
        <w:rPr>
          <w:rFonts w:ascii="宋体" w:hAnsi="宋体" w:cs="宋体" w:eastAsia="宋体" w:hint="default"/>
          <w:sz w:val="21"/>
          <w:szCs w:val="21"/>
        </w:rPr>
      </w:r>
    </w:p>
    <w:p>
      <w:pPr>
        <w:pStyle w:val="Heading3"/>
        <w:spacing w:line="240" w:lineRule="auto" w:before="12"/>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4,359,050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14.98</w:t>
            </w:r>
            <w:r>
              <w:rPr>
                <w:rFonts w:ascii="宋体" w:hAnsi="宋体" w:cs="宋体" w:eastAsia="宋体" w:hint="default"/>
                <w:spacing w:val="-5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个月</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638" w:right="2465"/>
        <w:jc w:val="left"/>
      </w:pPr>
      <w:r>
        <w:rPr/>
        <w:t>①股权激励计划履行的相关审批程序</w:t>
      </w:r>
    </w:p>
    <w:p>
      <w:pPr>
        <w:pStyle w:val="BodyText"/>
        <w:spacing w:line="272" w:lineRule="exact"/>
        <w:ind w:left="638" w:right="0"/>
        <w:jc w:val="left"/>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t>月</w:t>
      </w:r>
      <w:r>
        <w:rPr>
          <w:spacing w:val="-42"/>
        </w:rPr>
        <w:t> </w:t>
      </w:r>
      <w:r>
        <w:rPr>
          <w:rFonts w:ascii="宋体" w:hAnsi="宋体" w:cs="宋体" w:eastAsia="宋体" w:hint="default"/>
        </w:rPr>
        <w:t>21</w:t>
      </w:r>
      <w:r>
        <w:rPr>
          <w:rFonts w:ascii="宋体" w:hAnsi="宋体" w:cs="宋体" w:eastAsia="宋体" w:hint="default"/>
          <w:spacing w:val="-44"/>
        </w:rPr>
        <w:t> </w:t>
      </w:r>
      <w:r>
        <w:rPr>
          <w:spacing w:val="-3"/>
        </w:rPr>
        <w:t>日，公司第三届董事会第三次（临时）会议审议通过了《关于</w:t>
      </w:r>
      <w:r>
        <w:rPr>
          <w:rFonts w:ascii="宋体" w:hAnsi="宋体" w:cs="宋体" w:eastAsia="宋体" w:hint="default"/>
          <w:spacing w:val="-3"/>
        </w:rPr>
        <w:t>&lt;</w:t>
      </w:r>
      <w:r>
        <w:rPr>
          <w:spacing w:val="-3"/>
        </w:rPr>
        <w:t>华扬联众数字</w:t>
      </w:r>
    </w:p>
    <w:p>
      <w:pPr>
        <w:pStyle w:val="BodyText"/>
        <w:spacing w:line="272" w:lineRule="exact"/>
        <w:ind w:right="0"/>
        <w:jc w:val="left"/>
      </w:pPr>
      <w:r>
        <w:rPr/>
        <w:t>技术股份有限公司 </w:t>
      </w:r>
      <w:r>
        <w:rPr>
          <w:rFonts w:ascii="宋体" w:hAnsi="宋体" w:cs="宋体" w:eastAsia="宋体" w:hint="default"/>
        </w:rPr>
        <w:t>2018</w:t>
      </w:r>
      <w:r>
        <w:rPr>
          <w:rFonts w:ascii="宋体" w:hAnsi="宋体" w:cs="宋体" w:eastAsia="宋体" w:hint="default"/>
          <w:spacing w:val="-44"/>
        </w:rPr>
        <w:t> </w:t>
      </w:r>
      <w:r>
        <w:rPr>
          <w:spacing w:val="-5"/>
        </w:rPr>
        <w:t>年限制性股票激励计划（草案）</w:t>
      </w:r>
      <w:r>
        <w:rPr>
          <w:rFonts w:ascii="宋体" w:hAnsi="宋体" w:cs="宋体" w:eastAsia="宋体" w:hint="default"/>
          <w:spacing w:val="-5"/>
        </w:rPr>
        <w:t>&gt;</w:t>
      </w:r>
      <w:r>
        <w:rPr>
          <w:spacing w:val="-5"/>
        </w:rPr>
        <w:t>及其摘要的议案》、《关于制定</w:t>
      </w:r>
      <w:r>
        <w:rPr>
          <w:rFonts w:ascii="宋体" w:hAnsi="宋体" w:cs="宋体" w:eastAsia="宋体" w:hint="default"/>
          <w:spacing w:val="-5"/>
        </w:rPr>
        <w:t>&lt;</w:t>
      </w:r>
      <w:r>
        <w:rPr>
          <w:spacing w:val="-5"/>
        </w:rPr>
        <w:t>华扬联</w:t>
      </w:r>
    </w:p>
    <w:p>
      <w:pPr>
        <w:pStyle w:val="BodyText"/>
        <w:spacing w:line="272" w:lineRule="exact"/>
        <w:ind w:right="0"/>
        <w:jc w:val="left"/>
      </w:pPr>
      <w:r>
        <w:rPr/>
        <w:t>众数字技术股份有限公司</w:t>
      </w:r>
      <w:r>
        <w:rPr>
          <w:spacing w:val="-59"/>
        </w:rPr>
        <w:t> </w:t>
      </w:r>
      <w:r>
        <w:rPr>
          <w:rFonts w:ascii="宋体" w:hAnsi="宋体" w:cs="宋体" w:eastAsia="宋体" w:hint="default"/>
        </w:rPr>
        <w:t>2018</w:t>
      </w:r>
      <w:r>
        <w:rPr>
          <w:rFonts w:ascii="宋体" w:hAnsi="宋体" w:cs="宋体" w:eastAsia="宋体" w:hint="default"/>
          <w:spacing w:val="-59"/>
        </w:rPr>
        <w:t> </w:t>
      </w:r>
      <w:r>
        <w:rPr/>
        <w:t>年限制性股票激励计划实施考核管理办法</w:t>
      </w:r>
      <w:r>
        <w:rPr>
          <w:rFonts w:ascii="宋体" w:hAnsi="宋体" w:cs="宋体" w:eastAsia="宋体" w:hint="default"/>
        </w:rPr>
        <w:t>&gt;</w:t>
      </w:r>
      <w:r>
        <w:rPr/>
        <w:t>的议案》、《关于提请</w:t>
      </w:r>
    </w:p>
    <w:p>
      <w:pPr>
        <w:pStyle w:val="BodyText"/>
        <w:spacing w:line="240" w:lineRule="auto"/>
        <w:ind w:right="227"/>
        <w:jc w:val="left"/>
      </w:pPr>
      <w:r>
        <w:rPr/>
        <w:t>股东大会授权董事会办理公司</w:t>
      </w:r>
      <w:r>
        <w:rPr>
          <w:spacing w:val="-37"/>
        </w:rPr>
        <w:t> </w:t>
      </w:r>
      <w:r>
        <w:rPr>
          <w:rFonts w:ascii="宋体" w:hAnsi="宋体" w:cs="宋体" w:eastAsia="宋体" w:hint="default"/>
        </w:rPr>
        <w:t>2018</w:t>
      </w:r>
      <w:r>
        <w:rPr>
          <w:rFonts w:ascii="宋体" w:hAnsi="宋体" w:cs="宋体" w:eastAsia="宋体" w:hint="default"/>
          <w:spacing w:val="-40"/>
        </w:rPr>
        <w:t> </w:t>
      </w:r>
      <w:r>
        <w:rPr>
          <w:spacing w:val="-5"/>
        </w:rPr>
        <w:t>年限制性股票激励计划有关事项的议案》。公司监事会审议通</w:t>
      </w:r>
      <w:r>
        <w:rPr>
          <w:spacing w:val="-99"/>
        </w:rPr>
        <w:t> </w:t>
      </w:r>
      <w:r>
        <w:rPr>
          <w:spacing w:val="-99"/>
        </w:rPr>
      </w:r>
      <w:r>
        <w:rPr/>
        <w:t>过了上述议案。</w:t>
      </w:r>
    </w:p>
    <w:p>
      <w:pPr>
        <w:pStyle w:val="BodyText"/>
        <w:spacing w:line="237" w:lineRule="auto"/>
        <w:ind w:right="237" w:firstLine="419"/>
        <w:jc w:val="both"/>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6"/>
        </w:rPr>
        <w:t> </w:t>
      </w:r>
      <w:r>
        <w:rPr/>
        <w:t>日，公司</w:t>
      </w:r>
      <w:r>
        <w:rPr>
          <w:spacing w:val="-53"/>
        </w:rPr>
        <w:t> </w:t>
      </w:r>
      <w:r>
        <w:rPr>
          <w:rFonts w:ascii="宋体" w:hAnsi="宋体" w:cs="宋体" w:eastAsia="宋体" w:hint="default"/>
        </w:rPr>
        <w:t>2018</w:t>
      </w:r>
      <w:r>
        <w:rPr>
          <w:rFonts w:ascii="宋体" w:hAnsi="宋体" w:cs="宋体" w:eastAsia="宋体" w:hint="default"/>
          <w:spacing w:val="-54"/>
        </w:rPr>
        <w:t> </w:t>
      </w:r>
      <w:r>
        <w:rPr/>
        <w:t>年第一次临时股东大会决议审议通过上述议案。公司实施限制</w:t>
      </w:r>
      <w:r>
        <w:rPr>
          <w:w w:val="100"/>
        </w:rPr>
        <w:t> </w:t>
      </w:r>
      <w:r>
        <w:rPr>
          <w:spacing w:val="-2"/>
        </w:rPr>
        <w:t>性股票激励计划获得批准，董事会被授权确定限制性股票授予日、在激励对象符合条件时向激励</w:t>
      </w:r>
      <w:r>
        <w:rPr>
          <w:spacing w:val="-25"/>
        </w:rPr>
        <w:t> </w:t>
      </w:r>
      <w:r>
        <w:rPr>
          <w:spacing w:val="-25"/>
        </w:rPr>
      </w:r>
      <w:r>
        <w:rPr/>
        <w:t>对象授予限制性股票并办理授予限制性股票所必需的全部事宜。</w:t>
      </w:r>
    </w:p>
    <w:p>
      <w:pPr>
        <w:pStyle w:val="BodyText"/>
        <w:spacing w:line="272" w:lineRule="exact"/>
        <w:ind w:left="638" w:right="0"/>
        <w:jc w:val="left"/>
      </w:pPr>
      <w:r>
        <w:rPr>
          <w:rFonts w:ascii="宋体" w:hAnsi="宋体" w:cs="宋体" w:eastAsia="宋体" w:hint="default"/>
        </w:rPr>
        <w:t>2018</w:t>
      </w:r>
      <w:r>
        <w:rPr>
          <w:rFonts w:ascii="宋体" w:hAnsi="宋体" w:cs="宋体" w:eastAsia="宋体" w:hint="default"/>
          <w:spacing w:val="-44"/>
        </w:rPr>
        <w:t> </w:t>
      </w:r>
      <w:r>
        <w:rPr/>
        <w:t>年</w:t>
      </w:r>
      <w:r>
        <w:rPr>
          <w:spacing w:val="-41"/>
        </w:rPr>
        <w:t> </w:t>
      </w:r>
      <w:r>
        <w:rPr>
          <w:rFonts w:ascii="宋体" w:hAnsi="宋体" w:cs="宋体" w:eastAsia="宋体" w:hint="default"/>
        </w:rPr>
        <w:t>2</w:t>
      </w:r>
      <w:r>
        <w:rPr>
          <w:rFonts w:ascii="宋体" w:hAnsi="宋体" w:cs="宋体" w:eastAsia="宋体" w:hint="default"/>
          <w:spacing w:val="-44"/>
        </w:rPr>
        <w:t> </w:t>
      </w:r>
      <w:r>
        <w:rPr/>
        <w:t>月</w:t>
      </w:r>
      <w:r>
        <w:rPr>
          <w:spacing w:val="-41"/>
        </w:rPr>
        <w:t> </w:t>
      </w:r>
      <w:r>
        <w:rPr>
          <w:rFonts w:ascii="宋体" w:hAnsi="宋体" w:cs="宋体" w:eastAsia="宋体" w:hint="default"/>
        </w:rPr>
        <w:t>13</w:t>
      </w:r>
      <w:r>
        <w:rPr>
          <w:rFonts w:ascii="宋体" w:hAnsi="宋体" w:cs="宋体" w:eastAsia="宋体" w:hint="default"/>
          <w:spacing w:val="-44"/>
        </w:rPr>
        <w:t> </w:t>
      </w:r>
      <w:r>
        <w:rPr>
          <w:spacing w:val="-3"/>
        </w:rPr>
        <w:t>日，公司第三届董事会第四次（临时）会议审议通过了《关于调整</w:t>
      </w:r>
      <w:r>
        <w:rPr>
          <w:rFonts w:ascii="宋体" w:hAnsi="宋体" w:cs="宋体" w:eastAsia="宋体" w:hint="default"/>
          <w:spacing w:val="-3"/>
        </w:rPr>
        <w:t>&lt;</w:t>
      </w:r>
      <w:r>
        <w:rPr>
          <w:spacing w:val="-3"/>
        </w:rPr>
        <w:t>华扬联众</w:t>
      </w:r>
    </w:p>
    <w:p>
      <w:pPr>
        <w:pStyle w:val="BodyText"/>
        <w:spacing w:line="272" w:lineRule="exact"/>
        <w:ind w:right="0"/>
        <w:jc w:val="left"/>
      </w:pPr>
      <w:r>
        <w:rPr/>
        <w:t>数字技术股份有限公司 </w:t>
      </w:r>
      <w:r>
        <w:rPr>
          <w:rFonts w:ascii="宋体" w:hAnsi="宋体" w:cs="宋体" w:eastAsia="宋体" w:hint="default"/>
        </w:rPr>
        <w:t>2018</w:t>
      </w:r>
      <w:r>
        <w:rPr>
          <w:rFonts w:ascii="宋体" w:hAnsi="宋体" w:cs="宋体" w:eastAsia="宋体" w:hint="default"/>
          <w:spacing w:val="-67"/>
        </w:rPr>
        <w:t> </w:t>
      </w:r>
      <w:r>
        <w:rPr>
          <w:spacing w:val="-8"/>
        </w:rPr>
        <w:t>年限制性股票激励计划（草案）</w:t>
      </w:r>
      <w:r>
        <w:rPr>
          <w:rFonts w:ascii="宋体" w:hAnsi="宋体" w:cs="宋体" w:eastAsia="宋体" w:hint="default"/>
          <w:spacing w:val="-8"/>
        </w:rPr>
        <w:t>&gt;</w:t>
      </w:r>
      <w:r>
        <w:rPr>
          <w:spacing w:val="-8"/>
        </w:rPr>
        <w:t>激励对象名单及权益数量的议案》，</w:t>
      </w:r>
    </w:p>
    <w:p>
      <w:pPr>
        <w:pStyle w:val="BodyText"/>
        <w:spacing w:line="272" w:lineRule="exact" w:before="27"/>
        <w:ind w:right="124"/>
        <w:jc w:val="left"/>
      </w:pPr>
      <w:r>
        <w:rPr/>
        <w:t>根据公司</w:t>
      </w:r>
      <w:r>
        <w:rPr>
          <w:spacing w:val="-52"/>
        </w:rPr>
        <w:t> </w:t>
      </w:r>
      <w:r>
        <w:rPr>
          <w:rFonts w:ascii="宋体" w:hAnsi="宋体" w:cs="宋体" w:eastAsia="宋体" w:hint="default"/>
        </w:rPr>
        <w:t>2018</w:t>
      </w:r>
      <w:r>
        <w:rPr>
          <w:rFonts w:ascii="宋体" w:hAnsi="宋体" w:cs="宋体" w:eastAsia="宋体" w:hint="default"/>
          <w:spacing w:val="-54"/>
        </w:rPr>
        <w:t> </w:t>
      </w:r>
      <w:r>
        <w:rPr/>
        <w:t>年第一次临时股东大会的授权，本次调整属于授权范围，经公司董事会通过即可，</w:t>
      </w:r>
      <w:r>
        <w:rPr>
          <w:w w:val="100"/>
        </w:rPr>
        <w:t> </w:t>
      </w:r>
      <w:r>
        <w:rPr/>
        <w:t>无需再次提交股东大会审议。</w:t>
      </w:r>
    </w:p>
    <w:p>
      <w:pPr>
        <w:pStyle w:val="BodyText"/>
        <w:spacing w:line="272" w:lineRule="exact" w:before="1"/>
        <w:ind w:right="227" w:firstLine="419"/>
        <w:jc w:val="left"/>
      </w:pPr>
      <w:r>
        <w:rPr/>
        <w:t>《华扬联众数字技术股份有限公司 </w:t>
      </w:r>
      <w:r>
        <w:rPr>
          <w:rFonts w:ascii="宋体" w:hAnsi="宋体" w:cs="宋体" w:eastAsia="宋体" w:hint="default"/>
        </w:rPr>
        <w:t>2018</w:t>
      </w:r>
      <w:r>
        <w:rPr>
          <w:rFonts w:ascii="宋体" w:hAnsi="宋体" w:cs="宋体" w:eastAsia="宋体" w:hint="default"/>
          <w:spacing w:val="-74"/>
        </w:rPr>
        <w:t> </w:t>
      </w:r>
      <w:r>
        <w:rPr>
          <w:spacing w:val="-6"/>
        </w:rPr>
        <w:t>年限制性股票激励计划（草案）》已向中国证监会备</w:t>
      </w:r>
      <w:r>
        <w:rPr>
          <w:w w:val="100"/>
        </w:rPr>
        <w:t> </w:t>
      </w:r>
      <w:r>
        <w:rPr/>
        <w:t>案。</w:t>
      </w:r>
    </w:p>
    <w:p>
      <w:pPr>
        <w:pStyle w:val="BodyText"/>
        <w:spacing w:line="247" w:lineRule="exact"/>
        <w:ind w:left="638" w:right="2465"/>
        <w:jc w:val="left"/>
      </w:pPr>
      <w:r>
        <w:rPr/>
        <w:t>②股权激励计划内容</w:t>
      </w:r>
    </w:p>
    <w:p>
      <w:pPr>
        <w:pStyle w:val="BodyText"/>
        <w:spacing w:line="272" w:lineRule="exact"/>
        <w:ind w:left="638" w:right="0"/>
        <w:jc w:val="left"/>
      </w:pPr>
      <w:r>
        <w:rPr/>
        <w:t>《关于调整</w:t>
      </w:r>
      <w:r>
        <w:rPr>
          <w:rFonts w:ascii="宋体" w:hAnsi="宋体" w:cs="宋体" w:eastAsia="宋体" w:hint="default"/>
        </w:rPr>
        <w:t>&lt;</w:t>
      </w:r>
      <w:r>
        <w:rPr/>
        <w:t>华扬联众数字技术股份有限公司</w:t>
      </w:r>
      <w:r>
        <w:rPr>
          <w:spacing w:val="-50"/>
        </w:rPr>
        <w:t> </w:t>
      </w:r>
      <w:r>
        <w:rPr>
          <w:rFonts w:ascii="宋体" w:hAnsi="宋体" w:cs="宋体" w:eastAsia="宋体" w:hint="default"/>
        </w:rPr>
        <w:t>2018</w:t>
      </w:r>
      <w:r>
        <w:rPr>
          <w:rFonts w:ascii="宋体" w:hAnsi="宋体" w:cs="宋体" w:eastAsia="宋体" w:hint="default"/>
          <w:spacing w:val="-53"/>
        </w:rPr>
        <w:t> </w:t>
      </w:r>
      <w:r>
        <w:rPr/>
        <w:t>年限制性股票激励计划（草案）</w:t>
      </w:r>
      <w:r>
        <w:rPr>
          <w:rFonts w:ascii="宋体" w:hAnsi="宋体" w:cs="宋体" w:eastAsia="宋体" w:hint="default"/>
        </w:rPr>
        <w:t>&gt;</w:t>
      </w:r>
      <w:r>
        <w:rPr/>
        <w:t>》规定：</w:t>
      </w:r>
    </w:p>
    <w:p>
      <w:pPr>
        <w:pStyle w:val="BodyText"/>
        <w:spacing w:line="272" w:lineRule="exact"/>
        <w:ind w:left="638" w:right="0"/>
        <w:jc w:val="left"/>
      </w:pPr>
      <w:r>
        <w:rPr/>
        <w:t>限制性股票激励计划：公司拟向激励对象</w:t>
      </w:r>
      <w:r>
        <w:rPr>
          <w:spacing w:val="-53"/>
        </w:rPr>
        <w:t> </w:t>
      </w:r>
      <w:r>
        <w:rPr>
          <w:rFonts w:ascii="宋体" w:hAnsi="宋体" w:cs="宋体" w:eastAsia="宋体" w:hint="default"/>
        </w:rPr>
        <w:t>129</w:t>
      </w:r>
      <w:r>
        <w:rPr>
          <w:rFonts w:ascii="宋体" w:hAnsi="宋体" w:cs="宋体" w:eastAsia="宋体" w:hint="default"/>
          <w:spacing w:val="-55"/>
        </w:rPr>
        <w:t> </w:t>
      </w:r>
      <w:r>
        <w:rPr/>
        <w:t>人授予</w:t>
      </w:r>
      <w:r>
        <w:rPr>
          <w:spacing w:val="-53"/>
        </w:rPr>
        <w:t> </w:t>
      </w:r>
      <w:r>
        <w:rPr>
          <w:rFonts w:ascii="宋体" w:hAnsi="宋体" w:cs="宋体" w:eastAsia="宋体" w:hint="default"/>
        </w:rPr>
        <w:t>443.895</w:t>
      </w:r>
      <w:r>
        <w:rPr>
          <w:rFonts w:ascii="宋体" w:hAnsi="宋体" w:cs="宋体" w:eastAsia="宋体" w:hint="default"/>
          <w:spacing w:val="-55"/>
        </w:rPr>
        <w:t> </w:t>
      </w:r>
      <w:r>
        <w:rPr/>
        <w:t>万股公司限制性股票，本次股</w:t>
      </w:r>
    </w:p>
    <w:p>
      <w:pPr>
        <w:pStyle w:val="BodyText"/>
        <w:spacing w:line="272" w:lineRule="exact" w:before="26"/>
        <w:ind w:left="638" w:right="1078" w:hanging="420"/>
        <w:jc w:val="left"/>
      </w:pPr>
      <w:r>
        <w:rPr/>
        <w:t>权激励计划授予限制性股票的授予价格为每股</w:t>
      </w:r>
      <w:r>
        <w:rPr>
          <w:spacing w:val="-53"/>
        </w:rPr>
        <w:t> </w:t>
      </w:r>
      <w:r>
        <w:rPr>
          <w:rFonts w:ascii="宋体" w:hAnsi="宋体" w:cs="宋体" w:eastAsia="宋体" w:hint="default"/>
        </w:rPr>
        <w:t>14.98</w:t>
      </w:r>
      <w:r>
        <w:rPr>
          <w:rFonts w:ascii="宋体" w:hAnsi="宋体" w:cs="宋体" w:eastAsia="宋体" w:hint="default"/>
          <w:spacing w:val="-52"/>
        </w:rPr>
        <w:t> </w:t>
      </w:r>
      <w:r>
        <w:rPr/>
        <w:t>元，授予日为</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13</w:t>
      </w:r>
      <w:r>
        <w:rPr>
          <w:rFonts w:ascii="宋体" w:hAnsi="宋体" w:cs="宋体" w:eastAsia="宋体" w:hint="default"/>
          <w:spacing w:val="-55"/>
        </w:rPr>
        <w:t> </w:t>
      </w:r>
      <w:r>
        <w:rPr/>
        <w:t>日。</w:t>
      </w:r>
      <w:r>
        <w:rPr>
          <w:w w:val="100"/>
        </w:rPr>
        <w:t> </w:t>
      </w:r>
      <w:r>
        <w:rPr/>
        <w:t>解除限售安排如下：</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解除限售安排</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解除限售时间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解除限售比例</w:t>
            </w:r>
          </w:p>
        </w:tc>
      </w:tr>
      <w:tr>
        <w:trPr>
          <w:trHeight w:val="110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限制性股票第一个解除限售期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第一个解除限售期自授予日起</w:t>
            </w:r>
            <w:r>
              <w:rPr>
                <w:rFonts w:ascii="宋体" w:hAnsi="宋体" w:cs="宋体" w:eastAsia="宋体" w:hint="default"/>
                <w:sz w:val="21"/>
                <w:szCs w:val="21"/>
              </w:rPr>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6"/>
                <w:sz w:val="21"/>
                <w:szCs w:val="21"/>
              </w:rPr>
              <w:t> </w:t>
            </w:r>
            <w:r>
              <w:rPr>
                <w:rFonts w:ascii="宋体" w:hAnsi="宋体" w:cs="宋体" w:eastAsia="宋体" w:hint="default"/>
                <w:sz w:val="21"/>
                <w:szCs w:val="21"/>
              </w:rPr>
              <w:t>个月后的首个交易日起至授</w:t>
            </w:r>
            <w:r>
              <w:rPr>
                <w:rFonts w:ascii="宋体" w:hAnsi="宋体" w:cs="宋体" w:eastAsia="宋体" w:hint="default"/>
                <w:w w:val="100"/>
                <w:sz w:val="21"/>
                <w:szCs w:val="21"/>
              </w:rPr>
              <w:t> </w:t>
            </w:r>
            <w:r>
              <w:rPr>
                <w:rFonts w:ascii="宋体" w:hAnsi="宋体" w:cs="宋体" w:eastAsia="宋体" w:hint="default"/>
                <w:sz w:val="21"/>
                <w:szCs w:val="21"/>
              </w:rPr>
              <w:t>予日 起 </w:t>
            </w:r>
            <w:r>
              <w:rPr>
                <w:rFonts w:ascii="宋体" w:hAnsi="宋体" w:cs="宋体" w:eastAsia="宋体" w:hint="default"/>
                <w:sz w:val="21"/>
                <w:szCs w:val="21"/>
              </w:rPr>
              <w:t>24</w:t>
            </w:r>
            <w:r>
              <w:rPr>
                <w:rFonts w:ascii="宋体" w:hAnsi="宋体" w:cs="宋体" w:eastAsia="宋体" w:hint="default"/>
                <w:spacing w:val="-35"/>
                <w:sz w:val="21"/>
                <w:szCs w:val="21"/>
              </w:rPr>
              <w:t> </w:t>
            </w:r>
            <w:r>
              <w:rPr>
                <w:rFonts w:ascii="宋体" w:hAnsi="宋体" w:cs="宋体" w:eastAsia="宋体" w:hint="default"/>
                <w:sz w:val="21"/>
                <w:szCs w:val="21"/>
              </w:rPr>
              <w:t>个月内的最后一个</w:t>
            </w:r>
            <w:r>
              <w:rPr>
                <w:rFonts w:ascii="宋体" w:hAnsi="宋体" w:cs="宋体" w:eastAsia="宋体" w:hint="default"/>
                <w:w w:val="100"/>
                <w:sz w:val="21"/>
                <w:szCs w:val="21"/>
              </w:rPr>
              <w:t> </w:t>
            </w:r>
            <w:r>
              <w:rPr>
                <w:rFonts w:ascii="宋体" w:hAnsi="宋体" w:cs="宋体" w:eastAsia="宋体" w:hint="default"/>
                <w:sz w:val="21"/>
                <w:szCs w:val="21"/>
              </w:rPr>
              <w:t>交易日当日止</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sz w:val="21"/>
              </w:rPr>
              <w:t>40.00%</w:t>
            </w:r>
          </w:p>
        </w:tc>
      </w:tr>
      <w:tr>
        <w:trPr>
          <w:trHeight w:val="82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限制性股票第二个解除限售期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pacing w:val="-72"/>
                <w:sz w:val="21"/>
                <w:szCs w:val="21"/>
              </w:rPr>
              <w:t> </w:t>
            </w:r>
            <w:r>
              <w:rPr>
                <w:rFonts w:ascii="宋体" w:hAnsi="宋体" w:cs="宋体" w:eastAsia="宋体" w:hint="default"/>
                <w:sz w:val="21"/>
                <w:szCs w:val="21"/>
              </w:rPr>
              <w:t>24</w:t>
            </w:r>
            <w:r>
              <w:rPr>
                <w:rFonts w:ascii="宋体" w:hAnsi="宋体" w:cs="宋体" w:eastAsia="宋体" w:hint="default"/>
                <w:spacing w:val="-71"/>
                <w:sz w:val="21"/>
                <w:szCs w:val="21"/>
              </w:rPr>
              <w:t> </w:t>
            </w:r>
            <w:r>
              <w:rPr>
                <w:rFonts w:ascii="宋体" w:hAnsi="宋体" w:cs="宋体" w:eastAsia="宋体" w:hint="default"/>
                <w:sz w:val="21"/>
                <w:szCs w:val="21"/>
              </w:rPr>
              <w:t>个月后的首个交</w:t>
            </w:r>
          </w:p>
          <w:p>
            <w:pPr>
              <w:pStyle w:val="TableParagraph"/>
              <w:tabs>
                <w:tab w:pos="1992" w:val="left" w:leader="none"/>
              </w:tabs>
              <w:spacing w:line="240"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易日起至授予日起</w:t>
              <w:tab/>
            </w:r>
            <w:r>
              <w:rPr>
                <w:rFonts w:ascii="宋体" w:hAnsi="宋体" w:cs="宋体" w:eastAsia="宋体" w:hint="default"/>
                <w:sz w:val="21"/>
                <w:szCs w:val="21"/>
              </w:rPr>
              <w:t>36</w:t>
            </w:r>
            <w:r>
              <w:rPr>
                <w:rFonts w:ascii="宋体" w:hAnsi="宋体" w:cs="宋体" w:eastAsia="宋体" w:hint="default"/>
                <w:spacing w:val="-32"/>
                <w:sz w:val="21"/>
                <w:szCs w:val="21"/>
              </w:rPr>
              <w:t> </w:t>
            </w:r>
            <w:r>
              <w:rPr>
                <w:rFonts w:ascii="宋体" w:hAnsi="宋体" w:cs="宋体" w:eastAsia="宋体" w:hint="default"/>
                <w:spacing w:val="-1"/>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的最后一个交易日当日止</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sz w:val="21"/>
              </w:rPr>
              <w:t>30.00%</w:t>
            </w:r>
          </w:p>
        </w:tc>
      </w:tr>
      <w:tr>
        <w:trPr>
          <w:trHeight w:val="82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限制性股票第三个解除限售期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pacing w:val="-72"/>
                <w:sz w:val="21"/>
                <w:szCs w:val="21"/>
              </w:rPr>
              <w:t> </w:t>
            </w:r>
            <w:r>
              <w:rPr>
                <w:rFonts w:ascii="宋体" w:hAnsi="宋体" w:cs="宋体" w:eastAsia="宋体" w:hint="default"/>
                <w:sz w:val="21"/>
                <w:szCs w:val="21"/>
              </w:rPr>
              <w:t>36</w:t>
            </w:r>
            <w:r>
              <w:rPr>
                <w:rFonts w:ascii="宋体" w:hAnsi="宋体" w:cs="宋体" w:eastAsia="宋体" w:hint="default"/>
                <w:spacing w:val="-71"/>
                <w:sz w:val="21"/>
                <w:szCs w:val="21"/>
              </w:rPr>
              <w:t> </w:t>
            </w:r>
            <w:r>
              <w:rPr>
                <w:rFonts w:ascii="宋体" w:hAnsi="宋体" w:cs="宋体" w:eastAsia="宋体" w:hint="default"/>
                <w:sz w:val="21"/>
                <w:szCs w:val="21"/>
              </w:rPr>
              <w:t>个月后的首个交</w:t>
            </w:r>
          </w:p>
          <w:p>
            <w:pPr>
              <w:pStyle w:val="TableParagraph"/>
              <w:tabs>
                <w:tab w:pos="1992" w:val="left" w:leader="none"/>
              </w:tabs>
              <w:spacing w:line="272" w:lineRule="exact" w:before="27"/>
              <w:ind w:left="100" w:right="98"/>
              <w:jc w:val="left"/>
              <w:rPr>
                <w:rFonts w:ascii="宋体" w:hAnsi="宋体" w:cs="宋体" w:eastAsia="宋体" w:hint="default"/>
                <w:sz w:val="21"/>
                <w:szCs w:val="21"/>
              </w:rPr>
            </w:pPr>
            <w:r>
              <w:rPr>
                <w:rFonts w:ascii="宋体" w:hAnsi="宋体" w:cs="宋体" w:eastAsia="宋体" w:hint="default"/>
                <w:spacing w:val="-2"/>
                <w:sz w:val="21"/>
                <w:szCs w:val="21"/>
              </w:rPr>
              <w:t>易日起至授予日起</w:t>
              <w:tab/>
            </w:r>
            <w:r>
              <w:rPr>
                <w:rFonts w:ascii="宋体" w:hAnsi="宋体" w:cs="宋体" w:eastAsia="宋体" w:hint="default"/>
                <w:sz w:val="21"/>
                <w:szCs w:val="21"/>
              </w:rPr>
              <w:t>48</w:t>
            </w:r>
            <w:r>
              <w:rPr>
                <w:rFonts w:ascii="宋体" w:hAnsi="宋体" w:cs="宋体" w:eastAsia="宋体" w:hint="default"/>
                <w:spacing w:val="-32"/>
                <w:sz w:val="21"/>
                <w:szCs w:val="21"/>
              </w:rPr>
              <w:t> </w:t>
            </w:r>
            <w:r>
              <w:rPr>
                <w:rFonts w:ascii="宋体" w:hAnsi="宋体" w:cs="宋体" w:eastAsia="宋体" w:hint="default"/>
                <w:spacing w:val="-1"/>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的最后一个交易日当日止</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sz w:val="21"/>
              </w:rPr>
              <w:t>30.00%</w:t>
            </w:r>
          </w:p>
        </w:tc>
      </w:tr>
    </w:tbl>
    <w:p>
      <w:pPr>
        <w:spacing w:line="240" w:lineRule="auto" w:before="6"/>
        <w:rPr>
          <w:rFonts w:ascii="宋体" w:hAnsi="宋体" w:cs="宋体" w:eastAsia="宋体" w:hint="default"/>
          <w:sz w:val="19"/>
          <w:szCs w:val="19"/>
        </w:rPr>
      </w:pPr>
    </w:p>
    <w:p>
      <w:pPr>
        <w:pStyle w:val="BodyText"/>
        <w:spacing w:line="240" w:lineRule="auto" w:before="36"/>
        <w:ind w:left="676" w:right="2465"/>
        <w:jc w:val="left"/>
      </w:pPr>
      <w:r>
        <w:rPr/>
        <w:t>限制性股票各年度业绩考核目标如下表所示：</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6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解除限售期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业绩考核目标</w:t>
            </w:r>
          </w:p>
        </w:tc>
      </w:tr>
      <w:tr>
        <w:trPr>
          <w:trHeight w:val="9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限制性股票第一个解除限售期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3" w:right="98"/>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pacing w:val="-6"/>
                <w:sz w:val="21"/>
                <w:szCs w:val="21"/>
              </w:rPr>
              <w:t>年净利润为基数，</w:t>
            </w:r>
            <w:r>
              <w:rPr>
                <w:rFonts w:ascii="宋体" w:hAnsi="宋体" w:cs="宋体" w:eastAsia="宋体" w:hint="default"/>
                <w:spacing w:val="-6"/>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年度公司实现的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净利润较</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年增长率不低于</w:t>
            </w:r>
            <w:r>
              <w:rPr>
                <w:rFonts w:ascii="宋体" w:hAnsi="宋体" w:cs="宋体" w:eastAsia="宋体" w:hint="default"/>
                <w:spacing w:val="-53"/>
                <w:sz w:val="21"/>
                <w:szCs w:val="21"/>
              </w:rPr>
              <w:t> </w:t>
            </w:r>
            <w:r>
              <w:rPr>
                <w:rFonts w:ascii="宋体" w:hAnsi="宋体" w:cs="宋体" w:eastAsia="宋体" w:hint="default"/>
                <w:sz w:val="21"/>
                <w:szCs w:val="21"/>
              </w:rPr>
              <w:t>50.00%</w:t>
            </w:r>
          </w:p>
        </w:tc>
      </w:tr>
      <w:tr>
        <w:trPr>
          <w:trHeight w:val="97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限制性股票第二个解除限售期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103" w:right="98"/>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pacing w:val="-6"/>
                <w:sz w:val="21"/>
                <w:szCs w:val="21"/>
              </w:rPr>
              <w:t>年净利润为基数，</w:t>
            </w:r>
            <w:r>
              <w:rPr>
                <w:rFonts w:ascii="宋体" w:hAnsi="宋体" w:cs="宋体" w:eastAsia="宋体" w:hint="default"/>
                <w:spacing w:val="-6"/>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年度公司实现的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净利润较</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年增长率不低于</w:t>
            </w:r>
            <w:r>
              <w:rPr>
                <w:rFonts w:ascii="宋体" w:hAnsi="宋体" w:cs="宋体" w:eastAsia="宋体" w:hint="default"/>
                <w:spacing w:val="-53"/>
                <w:sz w:val="21"/>
                <w:szCs w:val="21"/>
              </w:rPr>
              <w:t> </w:t>
            </w:r>
            <w:r>
              <w:rPr>
                <w:rFonts w:ascii="宋体" w:hAnsi="宋体" w:cs="宋体" w:eastAsia="宋体" w:hint="default"/>
                <w:sz w:val="21"/>
                <w:szCs w:val="21"/>
              </w:rPr>
              <w:t>110.00%</w:t>
            </w:r>
          </w:p>
        </w:tc>
      </w:tr>
      <w:tr>
        <w:trPr>
          <w:trHeight w:val="9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限制性股票第三个解除限售期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03" w:right="98"/>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pacing w:val="-6"/>
                <w:sz w:val="21"/>
                <w:szCs w:val="21"/>
              </w:rPr>
              <w:t>年净利润为基数，</w:t>
            </w:r>
            <w:r>
              <w:rPr>
                <w:rFonts w:ascii="宋体" w:hAnsi="宋体" w:cs="宋体" w:eastAsia="宋体" w:hint="default"/>
                <w:spacing w:val="-6"/>
                <w:sz w:val="21"/>
                <w:szCs w:val="21"/>
              </w:rPr>
              <w:t>2020</w:t>
            </w:r>
            <w:r>
              <w:rPr>
                <w:rFonts w:ascii="宋体" w:hAnsi="宋体" w:cs="宋体" w:eastAsia="宋体" w:hint="default"/>
                <w:spacing w:val="-48"/>
                <w:sz w:val="21"/>
                <w:szCs w:val="21"/>
              </w:rPr>
              <w:t> </w:t>
            </w:r>
            <w:r>
              <w:rPr>
                <w:rFonts w:ascii="宋体" w:hAnsi="宋体" w:cs="宋体" w:eastAsia="宋体" w:hint="default"/>
                <w:sz w:val="21"/>
                <w:szCs w:val="21"/>
              </w:rPr>
              <w:t>年度公司实现的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净利润较</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年增长率不低于</w:t>
            </w:r>
            <w:r>
              <w:rPr>
                <w:rFonts w:ascii="宋体" w:hAnsi="宋体" w:cs="宋体" w:eastAsia="宋体" w:hint="default"/>
                <w:spacing w:val="-53"/>
                <w:sz w:val="21"/>
                <w:szCs w:val="21"/>
              </w:rPr>
              <w:t> </w:t>
            </w:r>
            <w:r>
              <w:rPr>
                <w:rFonts w:ascii="宋体" w:hAnsi="宋体" w:cs="宋体" w:eastAsia="宋体" w:hint="default"/>
                <w:sz w:val="21"/>
                <w:szCs w:val="21"/>
              </w:rPr>
              <w:t>190.00%</w:t>
            </w:r>
          </w:p>
        </w:tc>
      </w:tr>
    </w:tbl>
    <w:p>
      <w:pPr>
        <w:spacing w:line="240" w:lineRule="auto" w:before="11"/>
        <w:rPr>
          <w:rFonts w:ascii="宋体" w:hAnsi="宋体" w:cs="宋体" w:eastAsia="宋体" w:hint="default"/>
          <w:sz w:val="18"/>
          <w:szCs w:val="18"/>
        </w:rPr>
      </w:pPr>
    </w:p>
    <w:p>
      <w:pPr>
        <w:pStyle w:val="BodyText"/>
        <w:spacing w:line="314" w:lineRule="auto" w:before="36"/>
        <w:ind w:right="227" w:firstLine="419"/>
        <w:jc w:val="left"/>
      </w:pPr>
      <w:r>
        <w:rPr>
          <w:spacing w:val="-2"/>
        </w:rPr>
        <w:t>注：以上“净利润”是指归属于母公司股东的扣除非经常性损益的净利润，并剔除本激励计</w:t>
      </w:r>
      <w:r>
        <w:rPr>
          <w:w w:val="100"/>
        </w:rPr>
        <w:t> </w:t>
      </w:r>
      <w:r>
        <w:rPr/>
        <w:t>划及其他激励计划股份支付费用影响的数值作为计算依据。</w:t>
      </w:r>
    </w:p>
    <w:p>
      <w:pPr>
        <w:spacing w:after="0" w:line="314"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pStyle w:val="BodyText"/>
        <w:spacing w:line="240" w:lineRule="auto" w:before="180"/>
        <w:ind w:left="638" w:right="2465"/>
        <w:jc w:val="left"/>
      </w:pPr>
      <w:r>
        <w:rPr/>
        <w:t>激励对象的个人层面的考核按照公司相关规定组织实施：</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61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个人层面上一年度考核结果</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个人层面系数</w:t>
            </w:r>
          </w:p>
        </w:tc>
      </w:tr>
      <w:tr>
        <w:trPr>
          <w:trHeight w:val="6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优秀</w:t>
            </w:r>
          </w:p>
        </w:tc>
        <w:tc>
          <w:tcPr>
            <w:tcW w:w="45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r>
      <w:tr>
        <w:trPr>
          <w:trHeight w:val="6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良好</w:t>
            </w:r>
          </w:p>
        </w:tc>
        <w:tc>
          <w:tcPr>
            <w:tcW w:w="4525" w:type="dxa"/>
            <w:vMerge/>
            <w:tcBorders>
              <w:left w:val="single" w:sz="4" w:space="0" w:color="000000"/>
              <w:bottom w:val="single" w:sz="4" w:space="0" w:color="000000"/>
              <w:right w:val="single" w:sz="4" w:space="0" w:color="000000"/>
            </w:tcBorders>
          </w:tcPr>
          <w:p>
            <w:pPr/>
          </w:p>
        </w:tc>
      </w:tr>
      <w:tr>
        <w:trPr>
          <w:trHeight w:val="6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合格</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sz w:val="21"/>
              </w:rPr>
              <w:t>70.00%</w:t>
            </w:r>
          </w:p>
        </w:tc>
      </w:tr>
      <w:tr>
        <w:trPr>
          <w:trHeight w:val="6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需改进</w:t>
            </w:r>
          </w:p>
        </w:tc>
        <w:tc>
          <w:tcPr>
            <w:tcW w:w="45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0.00%</w:t>
            </w:r>
          </w:p>
        </w:tc>
      </w:tr>
      <w:tr>
        <w:trPr>
          <w:trHeight w:val="61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不合格</w:t>
            </w:r>
          </w:p>
        </w:tc>
        <w:tc>
          <w:tcPr>
            <w:tcW w:w="4525"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638" w:right="2465"/>
        <w:jc w:val="left"/>
      </w:pPr>
      <w:r>
        <w:rPr/>
        <w:t>③股权激励计划实施结果</w:t>
      </w:r>
    </w:p>
    <w:p>
      <w:pPr>
        <w:pStyle w:val="BodyText"/>
        <w:spacing w:line="272" w:lineRule="exact"/>
        <w:ind w:left="638" w:right="0"/>
        <w:jc w:val="left"/>
      </w:pPr>
      <w:r>
        <w:rPr>
          <w:rFonts w:ascii="宋体" w:hAnsi="宋体" w:cs="宋体" w:eastAsia="宋体" w:hint="default"/>
        </w:rPr>
        <w:t>2018</w:t>
      </w:r>
      <w:r>
        <w:rPr>
          <w:rFonts w:ascii="宋体" w:hAnsi="宋体" w:cs="宋体" w:eastAsia="宋体" w:hint="default"/>
          <w:spacing w:val="-50"/>
        </w:rPr>
        <w:t> </w:t>
      </w:r>
      <w:r>
        <w:rPr/>
        <w:t>年</w:t>
      </w:r>
      <w:r>
        <w:rPr>
          <w:spacing w:val="-47"/>
        </w:rPr>
        <w:t> </w:t>
      </w:r>
      <w:r>
        <w:rPr>
          <w:rFonts w:ascii="宋体" w:hAnsi="宋体" w:cs="宋体" w:eastAsia="宋体" w:hint="default"/>
        </w:rPr>
        <w:t>2</w:t>
      </w:r>
      <w:r>
        <w:rPr>
          <w:rFonts w:ascii="宋体" w:hAnsi="宋体" w:cs="宋体" w:eastAsia="宋体" w:hint="default"/>
          <w:spacing w:val="-50"/>
        </w:rPr>
        <w:t> </w:t>
      </w:r>
      <w:r>
        <w:rPr/>
        <w:t>月</w:t>
      </w:r>
      <w:r>
        <w:rPr>
          <w:spacing w:val="-47"/>
        </w:rPr>
        <w:t> </w:t>
      </w:r>
      <w:r>
        <w:rPr>
          <w:rFonts w:ascii="宋体" w:hAnsi="宋体" w:cs="宋体" w:eastAsia="宋体" w:hint="default"/>
        </w:rPr>
        <w:t>13</w:t>
      </w:r>
      <w:r>
        <w:rPr>
          <w:rFonts w:ascii="宋体" w:hAnsi="宋体" w:cs="宋体" w:eastAsia="宋体" w:hint="default"/>
          <w:spacing w:val="-50"/>
        </w:rPr>
        <w:t> </w:t>
      </w:r>
      <w:r>
        <w:rPr>
          <w:spacing w:val="-3"/>
        </w:rPr>
        <w:t>日，公司第三届董事会第四次（临时）会议审议通过了《关于向</w:t>
      </w:r>
      <w:r>
        <w:rPr>
          <w:spacing w:val="-46"/>
        </w:rPr>
        <w:t> </w:t>
      </w:r>
      <w:r>
        <w:rPr>
          <w:rFonts w:ascii="宋体" w:hAnsi="宋体" w:cs="宋体" w:eastAsia="宋体" w:hint="default"/>
        </w:rPr>
        <w:t>2018</w:t>
      </w:r>
      <w:r>
        <w:rPr>
          <w:rFonts w:ascii="宋体" w:hAnsi="宋体" w:cs="宋体" w:eastAsia="宋体" w:hint="default"/>
          <w:spacing w:val="-50"/>
        </w:rPr>
        <w:t> </w:t>
      </w:r>
      <w:r>
        <w:rPr/>
        <w:t>年限制</w:t>
      </w:r>
    </w:p>
    <w:p>
      <w:pPr>
        <w:pStyle w:val="BodyText"/>
        <w:spacing w:line="271" w:lineRule="exact"/>
        <w:ind w:right="0"/>
        <w:jc w:val="left"/>
      </w:pPr>
      <w:r>
        <w:rPr/>
        <w:t>性股票激励计划激励对象首次授予限制性股票的议案》，确定</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13</w:t>
      </w:r>
      <w:r>
        <w:rPr>
          <w:rFonts w:ascii="宋体" w:hAnsi="宋体" w:cs="宋体" w:eastAsia="宋体" w:hint="default"/>
          <w:spacing w:val="-53"/>
        </w:rPr>
        <w:t> </w:t>
      </w:r>
      <w:r>
        <w:rPr/>
        <w:t>日为授予日。在确</w:t>
      </w:r>
    </w:p>
    <w:p>
      <w:pPr>
        <w:pStyle w:val="BodyText"/>
        <w:spacing w:line="272" w:lineRule="exact"/>
        <w:ind w:right="0"/>
        <w:jc w:val="left"/>
      </w:pPr>
      <w:r>
        <w:rPr/>
        <w:t>定授予日后的资金缴纳过程中，有</w:t>
      </w:r>
      <w:r>
        <w:rPr>
          <w:spacing w:val="-54"/>
        </w:rPr>
        <w:t> </w:t>
      </w:r>
      <w:r>
        <w:rPr>
          <w:rFonts w:ascii="宋体" w:hAnsi="宋体" w:cs="宋体" w:eastAsia="宋体" w:hint="default"/>
        </w:rPr>
        <w:t>4</w:t>
      </w:r>
      <w:r>
        <w:rPr>
          <w:rFonts w:ascii="宋体" w:hAnsi="宋体" w:cs="宋体" w:eastAsia="宋体" w:hint="default"/>
          <w:spacing w:val="-56"/>
        </w:rPr>
        <w:t> </w:t>
      </w:r>
      <w:r>
        <w:rPr/>
        <w:t>名激励对象因个人原因放弃认购其对应的限制性股票，合计</w:t>
      </w:r>
    </w:p>
    <w:p>
      <w:pPr>
        <w:pStyle w:val="BodyText"/>
        <w:spacing w:line="272" w:lineRule="exact"/>
        <w:ind w:right="0"/>
        <w:jc w:val="left"/>
      </w:pPr>
      <w:r>
        <w:rPr>
          <w:rFonts w:ascii="宋体" w:hAnsi="宋体" w:cs="宋体" w:eastAsia="宋体" w:hint="default"/>
        </w:rPr>
        <w:t>7.99</w:t>
      </w:r>
      <w:r>
        <w:rPr>
          <w:rFonts w:ascii="宋体" w:hAnsi="宋体" w:cs="宋体" w:eastAsia="宋体" w:hint="default"/>
          <w:spacing w:val="-53"/>
        </w:rPr>
        <w:t> </w:t>
      </w:r>
      <w:r>
        <w:rPr/>
        <w:t>万股，因而公司本次限制性股票实际授予对象为</w:t>
      </w:r>
      <w:r>
        <w:rPr>
          <w:spacing w:val="-49"/>
        </w:rPr>
        <w:t> </w:t>
      </w:r>
      <w:r>
        <w:rPr>
          <w:rFonts w:ascii="宋体" w:hAnsi="宋体" w:cs="宋体" w:eastAsia="宋体" w:hint="default"/>
        </w:rPr>
        <w:t>125</w:t>
      </w:r>
      <w:r>
        <w:rPr>
          <w:rFonts w:ascii="宋体" w:hAnsi="宋体" w:cs="宋体" w:eastAsia="宋体" w:hint="default"/>
          <w:spacing w:val="-53"/>
        </w:rPr>
        <w:t> </w:t>
      </w:r>
      <w:r>
        <w:rPr>
          <w:spacing w:val="-4"/>
        </w:rPr>
        <w:t>人，实际授予数量为</w:t>
      </w:r>
      <w:r>
        <w:rPr>
          <w:spacing w:val="-49"/>
        </w:rPr>
        <w:t> </w:t>
      </w:r>
      <w:r>
        <w:rPr>
          <w:rFonts w:ascii="宋体" w:hAnsi="宋体" w:cs="宋体" w:eastAsia="宋体" w:hint="default"/>
        </w:rPr>
        <w:t>435.905</w:t>
      </w:r>
      <w:r>
        <w:rPr>
          <w:rFonts w:ascii="宋体" w:hAnsi="宋体" w:cs="宋体" w:eastAsia="宋体" w:hint="default"/>
          <w:spacing w:val="-53"/>
        </w:rPr>
        <w:t> </w:t>
      </w:r>
      <w:r>
        <w:rPr>
          <w:spacing w:val="-5"/>
        </w:rPr>
        <w:t>万股。本</w:t>
      </w:r>
    </w:p>
    <w:p>
      <w:pPr>
        <w:pStyle w:val="BodyText"/>
        <w:spacing w:line="272" w:lineRule="exact"/>
        <w:ind w:right="2465"/>
        <w:jc w:val="left"/>
      </w:pPr>
      <w:r>
        <w:rPr/>
        <w:t>次限制性股票的授予价格为</w:t>
      </w:r>
      <w:r>
        <w:rPr>
          <w:spacing w:val="-50"/>
        </w:rPr>
        <w:t> </w:t>
      </w:r>
      <w:r>
        <w:rPr>
          <w:rFonts w:ascii="宋体" w:hAnsi="宋体" w:cs="宋体" w:eastAsia="宋体" w:hint="default"/>
        </w:rPr>
        <w:t>14.98</w:t>
      </w:r>
      <w:r>
        <w:rPr>
          <w:rFonts w:ascii="宋体" w:hAnsi="宋体" w:cs="宋体" w:eastAsia="宋体" w:hint="default"/>
          <w:spacing w:val="-50"/>
        </w:rPr>
        <w:t> </w:t>
      </w:r>
      <w:r>
        <w:rPr>
          <w:spacing w:val="-3"/>
        </w:rPr>
        <w:t>元</w:t>
      </w:r>
      <w:r>
        <w:rPr>
          <w:rFonts w:ascii="宋体" w:hAnsi="宋体" w:cs="宋体" w:eastAsia="宋体" w:hint="default"/>
          <w:spacing w:val="-3"/>
        </w:rPr>
        <w:t>/</w:t>
      </w:r>
      <w:r>
        <w:rPr>
          <w:spacing w:val="-3"/>
        </w:rPr>
        <w:t>股。</w:t>
      </w:r>
      <w:r>
        <w:rPr/>
      </w:r>
    </w:p>
    <w:p>
      <w:pPr>
        <w:pStyle w:val="BodyText"/>
        <w:spacing w:line="272" w:lineRule="exact"/>
        <w:ind w:left="638" w:right="0"/>
        <w:jc w:val="left"/>
      </w:pP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4</w:t>
      </w:r>
      <w:r>
        <w:rPr>
          <w:rFonts w:ascii="宋体" w:hAnsi="宋体" w:cs="宋体" w:eastAsia="宋体" w:hint="default"/>
          <w:spacing w:val="-43"/>
        </w:rPr>
        <w:t> </w:t>
      </w:r>
      <w:r>
        <w:rPr/>
        <w:t>月</w:t>
      </w:r>
      <w:r>
        <w:rPr>
          <w:spacing w:val="-41"/>
        </w:rPr>
        <w:t> </w:t>
      </w:r>
      <w:r>
        <w:rPr>
          <w:rFonts w:ascii="宋体" w:hAnsi="宋体" w:cs="宋体" w:eastAsia="宋体" w:hint="default"/>
        </w:rPr>
        <w:t>9</w:t>
      </w:r>
      <w:r>
        <w:rPr>
          <w:rFonts w:ascii="宋体" w:hAnsi="宋体" w:cs="宋体" w:eastAsia="宋体" w:hint="default"/>
          <w:spacing w:val="-43"/>
        </w:rPr>
        <w:t> </w:t>
      </w:r>
      <w:r>
        <w:rPr>
          <w:spacing w:val="-3"/>
        </w:rPr>
        <w:t>日，经中国证券登记结算有限责任公司上海分公司审核确认，本公司已完成了</w:t>
      </w:r>
    </w:p>
    <w:p>
      <w:pPr>
        <w:pStyle w:val="BodyText"/>
        <w:spacing w:line="273" w:lineRule="exact"/>
        <w:ind w:right="0"/>
        <w:jc w:val="left"/>
      </w:pPr>
      <w:r>
        <w:rPr>
          <w:rFonts w:ascii="宋体" w:hAnsi="宋体" w:cs="宋体" w:eastAsia="宋体" w:hint="default"/>
        </w:rPr>
        <w:t>2018</w:t>
      </w:r>
      <w:r>
        <w:rPr>
          <w:rFonts w:ascii="宋体" w:hAnsi="宋体" w:cs="宋体" w:eastAsia="宋体" w:hint="default"/>
          <w:spacing w:val="-46"/>
        </w:rPr>
        <w:t> </w:t>
      </w:r>
      <w:r>
        <w:rPr>
          <w:spacing w:val="-3"/>
        </w:rPr>
        <w:t>年度股权激励计划限制性股票授予登记工作。截至</w:t>
      </w:r>
      <w:r>
        <w:rPr>
          <w:spacing w:val="-43"/>
        </w:rPr>
        <w:t> </w:t>
      </w:r>
      <w:r>
        <w:rPr>
          <w:rFonts w:ascii="宋体" w:hAnsi="宋体" w:cs="宋体" w:eastAsia="宋体" w:hint="default"/>
        </w:rPr>
        <w:t>2018</w:t>
      </w:r>
      <w:r>
        <w:rPr>
          <w:rFonts w:ascii="宋体" w:hAnsi="宋体" w:cs="宋体" w:eastAsia="宋体" w:hint="default"/>
          <w:spacing w:val="-46"/>
        </w:rPr>
        <w:t> </w:t>
      </w:r>
      <w:r>
        <w:rPr/>
        <w:t>年</w:t>
      </w:r>
      <w:r>
        <w:rPr>
          <w:spacing w:val="-43"/>
        </w:rPr>
        <w:t> </w:t>
      </w:r>
      <w:r>
        <w:rPr>
          <w:rFonts w:ascii="宋体" w:hAnsi="宋体" w:cs="宋体" w:eastAsia="宋体" w:hint="default"/>
        </w:rPr>
        <w:t>3</w:t>
      </w:r>
      <w:r>
        <w:rPr>
          <w:rFonts w:ascii="宋体" w:hAnsi="宋体" w:cs="宋体" w:eastAsia="宋体" w:hint="default"/>
          <w:spacing w:val="-46"/>
        </w:rPr>
        <w:t> </w:t>
      </w:r>
      <w:r>
        <w:rPr/>
        <w:t>月</w:t>
      </w:r>
      <w:r>
        <w:rPr>
          <w:spacing w:val="-43"/>
        </w:rPr>
        <w:t> </w:t>
      </w:r>
      <w:r>
        <w:rPr>
          <w:rFonts w:ascii="宋体" w:hAnsi="宋体" w:cs="宋体" w:eastAsia="宋体" w:hint="default"/>
        </w:rPr>
        <w:t>22</w:t>
      </w:r>
      <w:r>
        <w:rPr>
          <w:rFonts w:ascii="宋体" w:hAnsi="宋体" w:cs="宋体" w:eastAsia="宋体" w:hint="default"/>
          <w:spacing w:val="-46"/>
        </w:rPr>
        <w:t> </w:t>
      </w:r>
      <w:r>
        <w:rPr>
          <w:spacing w:val="-4"/>
        </w:rPr>
        <w:t>日止，公司收到限制性股</w:t>
      </w:r>
    </w:p>
    <w:p>
      <w:pPr>
        <w:pStyle w:val="BodyText"/>
        <w:spacing w:line="273" w:lineRule="exact"/>
        <w:ind w:right="227"/>
        <w:jc w:val="left"/>
      </w:pPr>
      <w:r>
        <w:rPr/>
        <w:t>票首次授予激励对象缴纳的出资额合计人民币</w:t>
      </w:r>
      <w:r>
        <w:rPr>
          <w:spacing w:val="-55"/>
        </w:rPr>
        <w:t> </w:t>
      </w:r>
      <w:r>
        <w:rPr>
          <w:rFonts w:ascii="宋体" w:hAnsi="宋体" w:cs="宋体" w:eastAsia="宋体" w:hint="default"/>
        </w:rPr>
        <w:t>65,298,569.00</w:t>
      </w:r>
      <w:r>
        <w:rPr>
          <w:rFonts w:ascii="宋体" w:hAnsi="宋体" w:cs="宋体" w:eastAsia="宋体" w:hint="default"/>
          <w:spacing w:val="-57"/>
        </w:rPr>
        <w:t> </w:t>
      </w:r>
      <w:r>
        <w:rPr/>
        <w:t>元，其中新增股本人民币</w:t>
      </w:r>
    </w:p>
    <w:p>
      <w:pPr>
        <w:pStyle w:val="BodyText"/>
        <w:spacing w:line="272" w:lineRule="exact"/>
        <w:ind w:right="227"/>
        <w:jc w:val="left"/>
      </w:pPr>
      <w:r>
        <w:rPr>
          <w:rFonts w:ascii="宋体" w:hAnsi="宋体" w:cs="宋体" w:eastAsia="宋体" w:hint="default"/>
        </w:rPr>
        <w:t>4,359,050.00</w:t>
      </w:r>
      <w:r>
        <w:rPr>
          <w:rFonts w:ascii="宋体" w:hAnsi="宋体" w:cs="宋体" w:eastAsia="宋体" w:hint="default"/>
          <w:spacing w:val="-57"/>
        </w:rPr>
        <w:t> </w:t>
      </w:r>
      <w:r>
        <w:rPr/>
        <w:t>元，剩余</w:t>
      </w:r>
      <w:r>
        <w:rPr>
          <w:spacing w:val="-54"/>
        </w:rPr>
        <w:t> </w:t>
      </w:r>
      <w:r>
        <w:rPr>
          <w:rFonts w:ascii="宋体" w:hAnsi="宋体" w:cs="宋体" w:eastAsia="宋体" w:hint="default"/>
        </w:rPr>
        <w:t>60,939,519.00</w:t>
      </w:r>
      <w:r>
        <w:rPr>
          <w:rFonts w:ascii="宋体" w:hAnsi="宋体" w:cs="宋体" w:eastAsia="宋体" w:hint="default"/>
          <w:spacing w:val="-55"/>
        </w:rPr>
        <w:t> </w:t>
      </w:r>
      <w:r>
        <w:rPr/>
        <w:t>元计入资本公积。本次激励计划完成后，公司总股本由</w:t>
      </w:r>
    </w:p>
    <w:p>
      <w:pPr>
        <w:pStyle w:val="BodyText"/>
        <w:spacing w:line="272" w:lineRule="exact"/>
        <w:ind w:right="227"/>
        <w:jc w:val="left"/>
      </w:pPr>
      <w:r>
        <w:rPr>
          <w:rFonts w:ascii="宋体" w:hAnsi="宋体" w:cs="宋体" w:eastAsia="宋体" w:hint="default"/>
        </w:rPr>
        <w:t>160,000,000</w:t>
      </w:r>
      <w:r>
        <w:rPr>
          <w:rFonts w:ascii="宋体" w:hAnsi="宋体" w:cs="宋体" w:eastAsia="宋体" w:hint="default"/>
          <w:spacing w:val="-56"/>
        </w:rPr>
        <w:t> </w:t>
      </w:r>
      <w:r>
        <w:rPr/>
        <w:t>股变更为</w:t>
      </w:r>
      <w:r>
        <w:rPr>
          <w:spacing w:val="-55"/>
        </w:rPr>
        <w:t> </w:t>
      </w:r>
      <w:r>
        <w:rPr>
          <w:rFonts w:ascii="宋体" w:hAnsi="宋体" w:cs="宋体" w:eastAsia="宋体" w:hint="default"/>
        </w:rPr>
        <w:t>164,359,050</w:t>
      </w:r>
      <w:r>
        <w:rPr>
          <w:rFonts w:ascii="宋体" w:hAnsi="宋体" w:cs="宋体" w:eastAsia="宋体" w:hint="default"/>
          <w:spacing w:val="-58"/>
        </w:rPr>
        <w:t> </w:t>
      </w:r>
      <w:r>
        <w:rPr/>
        <w:t>股；公司注册资本由人民币</w:t>
      </w:r>
      <w:r>
        <w:rPr>
          <w:spacing w:val="-56"/>
        </w:rPr>
        <w:t> </w:t>
      </w:r>
      <w:r>
        <w:rPr>
          <w:rFonts w:ascii="宋体" w:hAnsi="宋体" w:cs="宋体" w:eastAsia="宋体" w:hint="default"/>
        </w:rPr>
        <w:t>160,000,000.00</w:t>
      </w:r>
      <w:r>
        <w:rPr>
          <w:rFonts w:ascii="宋体" w:hAnsi="宋体" w:cs="宋体" w:eastAsia="宋体" w:hint="default"/>
          <w:spacing w:val="-55"/>
        </w:rPr>
        <w:t> </w:t>
      </w:r>
      <w:r>
        <w:rPr/>
        <w:t>元变更为</w:t>
      </w:r>
    </w:p>
    <w:p>
      <w:pPr>
        <w:pStyle w:val="BodyText"/>
        <w:spacing w:line="240" w:lineRule="auto"/>
        <w:ind w:right="227"/>
        <w:jc w:val="left"/>
      </w:pPr>
      <w:r>
        <w:rPr>
          <w:rFonts w:ascii="宋体" w:hAnsi="宋体" w:cs="宋体" w:eastAsia="宋体" w:hint="default"/>
          <w:spacing w:val="-1"/>
        </w:rPr>
        <w:t>164,359,0505.00</w:t>
      </w:r>
      <w:r>
        <w:rPr>
          <w:rFonts w:ascii="宋体" w:hAnsi="宋体" w:cs="宋体" w:eastAsia="宋体" w:hint="default"/>
        </w:rPr>
        <w:t> </w:t>
      </w:r>
      <w:r>
        <w:rPr>
          <w:spacing w:val="-2"/>
        </w:rPr>
        <w:t>元。本次注册资本变更业经瑞华会计师事务所（特殊普通合伙）审验并出具了</w:t>
      </w:r>
      <w:r>
        <w:rPr>
          <w:spacing w:val="-79"/>
        </w:rPr>
        <w:t> </w:t>
      </w:r>
      <w:r>
        <w:rPr>
          <w:spacing w:val="-79"/>
        </w:rPr>
      </w:r>
      <w:r>
        <w:rPr/>
        <w:t>报告号为“瑞华验字</w:t>
      </w:r>
      <w:r>
        <w:rPr>
          <w:rFonts w:ascii="宋体" w:hAnsi="宋体" w:cs="宋体" w:eastAsia="宋体" w:hint="default"/>
        </w:rPr>
        <w:t>[2018]02370003</w:t>
      </w:r>
      <w:r>
        <w:rPr>
          <w:rFonts w:ascii="宋体" w:hAnsi="宋体" w:cs="宋体" w:eastAsia="宋体" w:hint="default"/>
          <w:spacing w:val="-57"/>
        </w:rPr>
        <w:t> </w:t>
      </w:r>
      <w:r>
        <w:rPr/>
        <w:t>号”的验资报告。</w:t>
      </w:r>
    </w:p>
    <w:p>
      <w:pPr>
        <w:spacing w:line="240" w:lineRule="auto" w:before="8"/>
        <w:rPr>
          <w:rFonts w:ascii="宋体" w:hAnsi="宋体" w:cs="宋体" w:eastAsia="宋体" w:hint="default"/>
          <w:sz w:val="20"/>
          <w:szCs w:val="20"/>
        </w:rPr>
      </w:pPr>
    </w:p>
    <w:p>
      <w:pPr>
        <w:pStyle w:val="BodyText"/>
        <w:spacing w:line="273" w:lineRule="exact"/>
        <w:ind w:left="638" w:right="2465"/>
        <w:jc w:val="left"/>
      </w:pPr>
      <w:r>
        <w:rPr/>
        <w:t>④股权激励计划对财务报告的影响</w:t>
      </w:r>
    </w:p>
    <w:p>
      <w:pPr>
        <w:pStyle w:val="BodyText"/>
        <w:spacing w:line="240" w:lineRule="auto"/>
        <w:ind w:right="227" w:firstLine="419"/>
        <w:jc w:val="left"/>
      </w:pPr>
      <w:r>
        <w:rPr/>
        <w:t>董事会已确定激励计划的授予日为</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13</w:t>
      </w:r>
      <w:r>
        <w:rPr>
          <w:rFonts w:ascii="宋体" w:hAnsi="宋体" w:cs="宋体" w:eastAsia="宋体" w:hint="default"/>
          <w:spacing w:val="-55"/>
        </w:rPr>
        <w:t> </w:t>
      </w:r>
      <w:r>
        <w:rPr/>
        <w:t>日，在</w:t>
      </w:r>
      <w:r>
        <w:rPr>
          <w:spacing w:val="-53"/>
        </w:rPr>
        <w:t> </w:t>
      </w:r>
      <w:r>
        <w:rPr>
          <w:rFonts w:ascii="宋体" w:hAnsi="宋体" w:cs="宋体" w:eastAsia="宋体" w:hint="default"/>
        </w:rPr>
        <w:t>2018</w:t>
      </w:r>
      <w:r>
        <w:rPr>
          <w:rFonts w:ascii="宋体" w:hAnsi="宋体" w:cs="宋体" w:eastAsia="宋体" w:hint="default"/>
          <w:spacing w:val="-53"/>
        </w:rPr>
        <w:t> </w:t>
      </w:r>
      <w:r>
        <w:rPr/>
        <w:t>年至</w:t>
      </w:r>
      <w:r>
        <w:rPr>
          <w:spacing w:val="-53"/>
        </w:rPr>
        <w:t> </w:t>
      </w:r>
      <w:r>
        <w:rPr>
          <w:rFonts w:ascii="宋体" w:hAnsi="宋体" w:cs="宋体" w:eastAsia="宋体" w:hint="default"/>
        </w:rPr>
        <w:t>2021</w:t>
      </w:r>
      <w:r>
        <w:rPr>
          <w:rFonts w:ascii="宋体" w:hAnsi="宋体" w:cs="宋体" w:eastAsia="宋体" w:hint="default"/>
          <w:spacing w:val="-52"/>
        </w:rPr>
        <w:t> </w:t>
      </w:r>
      <w:r>
        <w:rPr/>
        <w:t>年将按照各期限制</w:t>
      </w:r>
      <w:r>
        <w:rPr>
          <w:w w:val="100"/>
        </w:rPr>
        <w:t> </w:t>
      </w:r>
      <w:r>
        <w:rPr/>
        <w:t>性股票的解除限售比例和授予日限制性股票的公允价值总额分期确认限制性股票激励成本。</w:t>
      </w:r>
    </w:p>
    <w:p>
      <w:pPr>
        <w:pStyle w:val="BodyText"/>
        <w:spacing w:line="274" w:lineRule="exact" w:before="22"/>
        <w:ind w:right="227" w:firstLine="419"/>
        <w:jc w:val="left"/>
      </w:pPr>
      <w:r>
        <w:rPr>
          <w:spacing w:val="-4"/>
        </w:rPr>
        <w:t>经测算，本次限制性股票激励成本合计为</w:t>
      </w:r>
      <w:r>
        <w:rPr>
          <w:spacing w:val="-48"/>
        </w:rPr>
        <w:t> </w:t>
      </w:r>
      <w:r>
        <w:rPr>
          <w:rFonts w:ascii="宋体" w:hAnsi="宋体" w:cs="宋体" w:eastAsia="宋体" w:hint="default"/>
        </w:rPr>
        <w:t>4,898.07</w:t>
      </w:r>
      <w:r>
        <w:rPr>
          <w:rFonts w:ascii="宋体" w:hAnsi="宋体" w:cs="宋体" w:eastAsia="宋体" w:hint="default"/>
          <w:spacing w:val="-50"/>
        </w:rPr>
        <w:t> </w:t>
      </w:r>
      <w:r>
        <w:rPr>
          <w:spacing w:val="-13"/>
        </w:rPr>
        <w:t>万元，则</w:t>
      </w:r>
      <w:r>
        <w:rPr>
          <w:spacing w:val="-50"/>
        </w:rPr>
        <w:t> </w:t>
      </w:r>
      <w:r>
        <w:rPr>
          <w:rFonts w:ascii="宋体" w:hAnsi="宋体" w:cs="宋体" w:eastAsia="宋体" w:hint="default"/>
        </w:rPr>
        <w:t>2018</w:t>
      </w:r>
      <w:r>
        <w:rPr>
          <w:rFonts w:ascii="宋体" w:hAnsi="宋体" w:cs="宋体" w:eastAsia="宋体" w:hint="default"/>
          <w:spacing w:val="-50"/>
        </w:rPr>
        <w:t> </w:t>
      </w:r>
      <w:r>
        <w:rPr/>
        <w:t>年至</w:t>
      </w:r>
      <w:r>
        <w:rPr>
          <w:spacing w:val="-50"/>
        </w:rPr>
        <w:t> </w:t>
      </w:r>
      <w:r>
        <w:rPr>
          <w:rFonts w:ascii="宋体" w:hAnsi="宋体" w:cs="宋体" w:eastAsia="宋体" w:hint="default"/>
        </w:rPr>
        <w:t>2021</w:t>
      </w:r>
      <w:r>
        <w:rPr>
          <w:rFonts w:ascii="宋体" w:hAnsi="宋体" w:cs="宋体" w:eastAsia="宋体" w:hint="default"/>
          <w:spacing w:val="-50"/>
        </w:rPr>
        <w:t> </w:t>
      </w:r>
      <w:r>
        <w:rPr/>
        <w:t>年限制性股票成</w:t>
      </w:r>
      <w:r>
        <w:rPr>
          <w:w w:val="100"/>
        </w:rPr>
        <w:t> </w:t>
      </w:r>
      <w:r>
        <w:rPr/>
        <w:t>本摊销情况见下表：</w:t>
      </w:r>
    </w:p>
    <w:p>
      <w:pPr>
        <w:pStyle w:val="BodyText"/>
        <w:spacing w:line="246" w:lineRule="exact"/>
        <w:ind w:left="0" w:right="230"/>
        <w:jc w:val="right"/>
      </w:pPr>
      <w:r>
        <w:rPr>
          <w:w w:val="100"/>
        </w:rPr>
        <w:t>单</w:t>
      </w:r>
      <w:r>
        <w:rPr>
          <w:spacing w:val="-3"/>
          <w:w w:val="100"/>
        </w:rPr>
        <w:t>位</w:t>
      </w:r>
      <w:r>
        <w:rPr>
          <w:spacing w:val="-94"/>
          <w:w w:val="100"/>
        </w:rPr>
        <w:t>：</w:t>
      </w:r>
      <w:r>
        <w:rPr>
          <w:w w:val="100"/>
        </w:rPr>
        <w:t>万元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7"/>
        <w:gridCol w:w="1510"/>
        <w:gridCol w:w="1507"/>
        <w:gridCol w:w="1508"/>
        <w:gridCol w:w="1510"/>
        <w:gridCol w:w="1507"/>
      </w:tblGrid>
      <w:tr>
        <w:trPr>
          <w:trHeight w:val="826"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授予的限制性</w:t>
            </w:r>
          </w:p>
          <w:p>
            <w:pPr>
              <w:pStyle w:val="TableParagraph"/>
              <w:spacing w:line="240" w:lineRule="auto"/>
              <w:ind w:left="537" w:right="115" w:hanging="420"/>
              <w:jc w:val="left"/>
              <w:rPr>
                <w:rFonts w:ascii="宋体" w:hAnsi="宋体" w:cs="宋体" w:eastAsia="宋体" w:hint="default"/>
                <w:sz w:val="21"/>
                <w:szCs w:val="21"/>
              </w:rPr>
            </w:pPr>
            <w:r>
              <w:rPr>
                <w:rFonts w:ascii="宋体" w:hAnsi="宋体" w:cs="宋体" w:eastAsia="宋体" w:hint="default"/>
                <w:sz w:val="21"/>
                <w:szCs w:val="21"/>
              </w:rPr>
              <w:t>股票数量（万</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37" w:right="118" w:hanging="420"/>
              <w:jc w:val="left"/>
              <w:rPr>
                <w:rFonts w:ascii="宋体" w:hAnsi="宋体" w:cs="宋体" w:eastAsia="宋体" w:hint="default"/>
                <w:sz w:val="21"/>
                <w:szCs w:val="21"/>
              </w:rPr>
            </w:pPr>
            <w:r>
              <w:rPr>
                <w:rFonts w:ascii="宋体" w:hAnsi="宋体" w:cs="宋体" w:eastAsia="宋体" w:hint="default"/>
                <w:sz w:val="21"/>
                <w:szCs w:val="21"/>
              </w:rPr>
              <w:t>需摊销的费用</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sz w:val="21"/>
              </w:rPr>
              <w:t>435.905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sz w:val="21"/>
              </w:rPr>
              <w:t>4,899.57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sz w:val="21"/>
              </w:rPr>
              <w:t>2,653.93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sz w:val="21"/>
              </w:rPr>
              <w:t>1,551.53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sz w:val="21"/>
              </w:rPr>
              <w:t>612.45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8" w:right="0"/>
              <w:jc w:val="left"/>
              <w:rPr>
                <w:rFonts w:ascii="宋体" w:hAnsi="宋体" w:cs="宋体" w:eastAsia="宋体" w:hint="default"/>
                <w:sz w:val="21"/>
                <w:szCs w:val="21"/>
              </w:rPr>
            </w:pPr>
            <w:r>
              <w:rPr>
                <w:rFonts w:ascii="宋体"/>
                <w:sz w:val="21"/>
              </w:rPr>
              <w:t>81.66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布莱克—斯科尔斯期权定价模型</w:t>
            </w: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按各解锁期的业绩条件及激励对象的考核结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果估计确定</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6" w:right="0"/>
              <w:jc w:val="left"/>
              <w:rPr>
                <w:rFonts w:ascii="宋体" w:hAnsi="宋体" w:cs="宋体" w:eastAsia="宋体" w:hint="default"/>
                <w:sz w:val="21"/>
                <w:szCs w:val="21"/>
              </w:rPr>
            </w:pPr>
            <w:r>
              <w:rPr>
                <w:rFonts w:ascii="宋体"/>
                <w:sz w:val="21"/>
              </w:rPr>
              <w:t>26,539,349.42</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26" w:right="0"/>
              <w:jc w:val="left"/>
              <w:rPr>
                <w:rFonts w:ascii="宋体" w:hAnsi="宋体" w:cs="宋体" w:eastAsia="宋体" w:hint="default"/>
                <w:sz w:val="21"/>
                <w:szCs w:val="21"/>
              </w:rPr>
            </w:pPr>
            <w:r>
              <w:rPr>
                <w:rFonts w:ascii="宋体"/>
                <w:sz w:val="21"/>
              </w:rPr>
              <w:t>26,539,349.42</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2" w:lineRule="exact" w:before="64"/>
        <w:ind w:right="4417"/>
        <w:jc w:val="left"/>
      </w:pPr>
      <w:r>
        <w:rPr>
          <w:spacing w:val="-1"/>
        </w:rPr>
        <w:t>其他说明</w:t>
      </w:r>
      <w:r>
        <w:rPr>
          <w:spacing w:val="-100"/>
        </w:rPr>
        <w:t> </w:t>
      </w:r>
      <w:r>
        <w:rPr>
          <w:spacing w:val="-100"/>
        </w:rPr>
      </w:r>
      <w:r>
        <w:rPr/>
        <w:t>无</w:t>
      </w:r>
    </w:p>
    <w:p>
      <w:pPr>
        <w:pStyle w:val="Heading3"/>
        <w:spacing w:line="240" w:lineRule="auto" w:before="34"/>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0"/>
        <w:jc w:val="left"/>
      </w:pPr>
      <w:r>
        <w:rPr/>
        <w:t>□适用</w:t>
      </w:r>
      <w:r>
        <w:rPr>
          <w:spacing w:val="-1"/>
        </w:rPr>
        <w:t> </w:t>
      </w:r>
      <w:r>
        <w:rPr/>
        <w:t>√不适用</w:t>
      </w:r>
    </w:p>
    <w:p>
      <w:pPr>
        <w:pStyle w:val="Heading3"/>
        <w:spacing w:line="240" w:lineRule="auto" w:before="58"/>
        <w:ind w:right="0"/>
        <w:jc w:val="left"/>
        <w:rPr>
          <w:b w:val="0"/>
          <w:bCs w:val="0"/>
        </w:rPr>
      </w:pPr>
      <w:r>
        <w:rPr>
          <w:rFonts w:ascii="宋体" w:hAnsi="宋体" w:cs="宋体" w:eastAsia="宋体" w:hint="default"/>
        </w:rPr>
        <w:t>4</w:t>
      </w:r>
      <w:r>
        <w:rPr/>
        <w:t>、 股份支付的修改、终止情况</w:t>
      </w:r>
      <w:r>
        <w:rPr>
          <w:b w:val="0"/>
          <w:bCs w:val="0"/>
        </w:rPr>
      </w:r>
    </w:p>
    <w:p>
      <w:pPr>
        <w:tabs>
          <w:tab w:pos="1060" w:val="left" w:leader="none"/>
        </w:tabs>
        <w:spacing w:line="290" w:lineRule="auto" w:before="56"/>
        <w:ind w:left="218" w:right="358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2"/>
        <w:ind w:right="0"/>
        <w:jc w:val="left"/>
      </w:pPr>
      <w:r>
        <w:rPr>
          <w:spacing w:val="-1"/>
        </w:rPr>
        <w:t>□适用</w:t>
        <w:tab/>
      </w:r>
      <w:r>
        <w:rPr>
          <w:spacing w:val="-2"/>
        </w:rPr>
        <w:t>√不适用</w:t>
      </w:r>
    </w:p>
    <w:p>
      <w:pPr>
        <w:pStyle w:val="Heading3"/>
        <w:tabs>
          <w:tab w:pos="1057" w:val="left" w:leader="none"/>
        </w:tabs>
        <w:spacing w:line="290" w:lineRule="auto" w:before="59"/>
        <w:ind w:right="2952"/>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0" w:lineRule="auto" w:before="12"/>
        <w:ind w:left="218" w:right="36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3"/>
        <w:spacing w:line="240" w:lineRule="auto" w:before="12"/>
        <w:ind w:right="0"/>
        <w:jc w:val="left"/>
        <w:rPr>
          <w:b w:val="0"/>
          <w:bCs w:val="0"/>
        </w:rPr>
      </w:pPr>
      <w:r>
        <w:rPr>
          <w:rFonts w:ascii="宋体" w:hAnsi="宋体" w:cs="宋体" w:eastAsia="宋体" w:hint="default"/>
        </w:rPr>
        <w:t>(1).</w:t>
      </w:r>
      <w:r>
        <w:rPr/>
        <w:t>资产负债表日存在的重要或有事项</w:t>
      </w:r>
      <w:r>
        <w:rPr>
          <w:b w:val="0"/>
          <w:bCs w:val="0"/>
        </w:rPr>
      </w:r>
    </w:p>
    <w:p>
      <w:pPr>
        <w:tabs>
          <w:tab w:pos="1060"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spacing w:val="-1"/>
          <w:sz w:val="21"/>
          <w:szCs w:val="21"/>
        </w:rPr>
      </w:r>
    </w:p>
    <w:p>
      <w:pPr>
        <w:tabs>
          <w:tab w:pos="1060" w:val="left" w:leader="none"/>
        </w:tabs>
        <w:spacing w:line="290" w:lineRule="auto" w:before="14"/>
        <w:ind w:left="218" w:right="358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right="0"/>
        <w:jc w:val="left"/>
      </w:pPr>
      <w:r>
        <w:rPr>
          <w:spacing w:val="-1"/>
        </w:rPr>
        <w:t>□适用</w:t>
        <w:tab/>
      </w:r>
      <w:r>
        <w:rPr>
          <w:spacing w:val="-2"/>
        </w:rPr>
        <w:t>√不适用</w:t>
      </w:r>
    </w:p>
    <w:p>
      <w:pPr>
        <w:pStyle w:val="Heading3"/>
        <w:tabs>
          <w:tab w:pos="1057" w:val="left" w:leader="none"/>
        </w:tabs>
        <w:spacing w:line="240" w:lineRule="auto" w:before="56"/>
        <w:ind w:right="0"/>
        <w:jc w:val="left"/>
        <w:rPr>
          <w:b w:val="0"/>
          <w:bCs w:val="0"/>
        </w:rPr>
      </w:pPr>
      <w:r>
        <w:rPr/>
        <w:t>十五、</w:t>
        <w:tab/>
        <w:t>资产负债表日后事项</w:t>
      </w:r>
      <w:r>
        <w:rPr>
          <w:b w:val="0"/>
          <w:bCs w:val="0"/>
        </w:rPr>
      </w:r>
    </w:p>
    <w:p>
      <w:pPr>
        <w:pStyle w:val="Heading3"/>
        <w:spacing w:line="240" w:lineRule="auto" w:before="58"/>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0"/>
        <w:jc w:val="left"/>
      </w:pPr>
      <w:r>
        <w:rPr/>
        <w:t>□适用</w:t>
      </w:r>
      <w:r>
        <w:rPr>
          <w:spacing w:val="-1"/>
        </w:rPr>
        <w:t> </w:t>
      </w:r>
      <w:r>
        <w:rPr/>
        <w:t>√不适用</w:t>
      </w:r>
    </w:p>
    <w:p>
      <w:pPr>
        <w:pStyle w:val="Heading3"/>
        <w:spacing w:line="240" w:lineRule="auto" w:before="58"/>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92" w:space="103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57,515,027.50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57,515,027.50</w:t>
            </w:r>
          </w:p>
        </w:tc>
      </w:tr>
    </w:tbl>
    <w:p>
      <w:pPr>
        <w:pStyle w:val="BodyText"/>
        <w:spacing w:line="239" w:lineRule="exact"/>
        <w:ind w:left="638" w:right="0"/>
        <w:jc w:val="left"/>
      </w:pP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8"/>
        </w:rPr>
        <w:t> </w:t>
      </w:r>
      <w:r>
        <w:rPr>
          <w:rFonts w:ascii="宋体" w:hAnsi="宋体" w:cs="宋体" w:eastAsia="宋体" w:hint="default"/>
        </w:rPr>
        <w:t>25</w:t>
      </w:r>
      <w:r>
        <w:rPr>
          <w:rFonts w:ascii="宋体" w:hAnsi="宋体" w:cs="宋体" w:eastAsia="宋体" w:hint="default"/>
          <w:spacing w:val="-50"/>
        </w:rPr>
        <w:t> </w:t>
      </w:r>
      <w:r>
        <w:rPr/>
        <w:t>日本公司董事会审议批准</w:t>
      </w:r>
      <w:r>
        <w:rPr>
          <w:spacing w:val="-47"/>
        </w:rPr>
        <w:t> </w:t>
      </w:r>
      <w:r>
        <w:rPr>
          <w:rFonts w:ascii="宋体" w:hAnsi="宋体" w:cs="宋体" w:eastAsia="宋体" w:hint="default"/>
        </w:rPr>
        <w:t>2018</w:t>
      </w:r>
      <w:r>
        <w:rPr>
          <w:rFonts w:ascii="宋体" w:hAnsi="宋体" w:cs="宋体" w:eastAsia="宋体" w:hint="default"/>
          <w:spacing w:val="-47"/>
        </w:rPr>
        <w:t> </w:t>
      </w:r>
      <w:r>
        <w:rPr>
          <w:spacing w:val="-4"/>
        </w:rPr>
        <w:t>年度利润分配预案，拟以利润分配实施的股权</w:t>
      </w:r>
    </w:p>
    <w:p>
      <w:pPr>
        <w:pStyle w:val="BodyText"/>
        <w:spacing w:line="272" w:lineRule="exact"/>
        <w:ind w:right="0"/>
        <w:jc w:val="left"/>
      </w:pPr>
      <w:r>
        <w:rPr/>
        <w:t>登记日时的总股本为基数，向全体股东每</w:t>
      </w:r>
      <w:r>
        <w:rPr>
          <w:spacing w:val="-55"/>
        </w:rPr>
        <w:t> </w:t>
      </w:r>
      <w:r>
        <w:rPr>
          <w:rFonts w:ascii="宋体" w:hAnsi="宋体" w:cs="宋体" w:eastAsia="宋体" w:hint="default"/>
        </w:rPr>
        <w:t>10</w:t>
      </w:r>
      <w:r>
        <w:rPr>
          <w:rFonts w:ascii="宋体" w:hAnsi="宋体" w:cs="宋体" w:eastAsia="宋体" w:hint="default"/>
          <w:spacing w:val="-57"/>
        </w:rPr>
        <w:t> </w:t>
      </w:r>
      <w:r>
        <w:rPr/>
        <w:t>股派发现金股利</w:t>
      </w:r>
      <w:r>
        <w:rPr>
          <w:spacing w:val="-55"/>
        </w:rPr>
        <w:t> </w:t>
      </w:r>
      <w:r>
        <w:rPr>
          <w:rFonts w:ascii="宋体" w:hAnsi="宋体" w:cs="宋体" w:eastAsia="宋体" w:hint="default"/>
        </w:rPr>
        <w:t>2.50</w:t>
      </w:r>
      <w:r>
        <w:rPr>
          <w:rFonts w:ascii="宋体" w:hAnsi="宋体" w:cs="宋体" w:eastAsia="宋体" w:hint="default"/>
          <w:spacing w:val="-57"/>
        </w:rPr>
        <w:t> </w:t>
      </w:r>
      <w:r>
        <w:rPr/>
        <w:t>元（含税）。该议案尚需公司</w:t>
      </w:r>
    </w:p>
    <w:p>
      <w:pPr>
        <w:pStyle w:val="BodyText"/>
        <w:spacing w:line="274" w:lineRule="exact"/>
        <w:ind w:right="2465"/>
        <w:jc w:val="left"/>
      </w:pPr>
      <w:r>
        <w:rPr>
          <w:rFonts w:ascii="宋体" w:hAnsi="宋体" w:cs="宋体" w:eastAsia="宋体" w:hint="default"/>
        </w:rPr>
        <w:t>2018</w:t>
      </w:r>
      <w:r>
        <w:rPr>
          <w:rFonts w:ascii="宋体" w:hAnsi="宋体" w:cs="宋体" w:eastAsia="宋体" w:hint="default"/>
          <w:spacing w:val="-56"/>
        </w:rPr>
        <w:t> </w:t>
      </w:r>
      <w:r>
        <w:rPr/>
        <w:t>年年度股东大会审议通过后实施。</w:t>
      </w:r>
    </w:p>
    <w:p>
      <w:pPr>
        <w:pStyle w:val="Heading3"/>
        <w:spacing w:line="240" w:lineRule="auto" w:before="57"/>
        <w:ind w:right="2465"/>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2465"/>
        <w:jc w:val="left"/>
      </w:pPr>
      <w:r>
        <w:rPr/>
        <w:t>□适用</w:t>
      </w:r>
      <w:r>
        <w:rPr>
          <w:spacing w:val="-1"/>
        </w:rPr>
        <w:t> </w:t>
      </w:r>
      <w:r>
        <w:rPr/>
        <w:t>√不适用</w:t>
      </w:r>
    </w:p>
    <w:p>
      <w:pPr>
        <w:pStyle w:val="Heading3"/>
        <w:spacing w:line="240" w:lineRule="auto" w:before="56"/>
        <w:ind w:right="2465"/>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0" w:val="left" w:leader="none"/>
        </w:tabs>
        <w:spacing w:line="240" w:lineRule="auto" w:before="29"/>
        <w:ind w:left="638" w:right="6752" w:hanging="420"/>
        <w:jc w:val="left"/>
      </w:pPr>
      <w:r>
        <w:rPr>
          <w:spacing w:val="-1"/>
        </w:rPr>
        <w:t>√适用</w:t>
        <w:tab/>
      </w:r>
      <w:r>
        <w:rPr>
          <w:spacing w:val="-2"/>
        </w:rPr>
        <w:t>□不适用</w:t>
      </w:r>
      <w:r>
        <w:rPr>
          <w:spacing w:val="-99"/>
        </w:rPr>
        <w:t> </w:t>
      </w:r>
      <w:r>
        <w:rPr>
          <w:spacing w:val="-99"/>
        </w:rPr>
      </w:r>
      <w:r>
        <w:rPr>
          <w:spacing w:val="-1"/>
        </w:rPr>
        <w:t>限制性股票激励计划</w:t>
      </w:r>
    </w:p>
    <w:p>
      <w:pPr>
        <w:pStyle w:val="BodyText"/>
        <w:spacing w:line="240" w:lineRule="auto" w:before="133"/>
        <w:ind w:left="638" w:right="0"/>
        <w:jc w:val="left"/>
      </w:pPr>
      <w:r>
        <w:rPr>
          <w:rFonts w:ascii="宋体" w:hAnsi="宋体" w:cs="宋体" w:eastAsia="宋体" w:hint="default"/>
        </w:rPr>
        <w:t>2019</w:t>
      </w:r>
      <w:r>
        <w:rPr>
          <w:rFonts w:ascii="宋体" w:hAnsi="宋体" w:cs="宋体" w:eastAsia="宋体" w:hint="default"/>
          <w:spacing w:val="-34"/>
        </w:rPr>
        <w:t> </w:t>
      </w:r>
      <w:r>
        <w:rPr/>
        <w:t>年</w:t>
      </w:r>
      <w:r>
        <w:rPr>
          <w:spacing w:val="-31"/>
        </w:rPr>
        <w:t> </w:t>
      </w:r>
      <w:r>
        <w:rPr>
          <w:rFonts w:ascii="宋体" w:hAnsi="宋体" w:cs="宋体" w:eastAsia="宋体" w:hint="default"/>
        </w:rPr>
        <w:t>2</w:t>
      </w:r>
      <w:r>
        <w:rPr>
          <w:rFonts w:ascii="宋体" w:hAnsi="宋体" w:cs="宋体" w:eastAsia="宋体" w:hint="default"/>
          <w:spacing w:val="-34"/>
        </w:rPr>
        <w:t> </w:t>
      </w:r>
      <w:r>
        <w:rPr>
          <w:spacing w:val="-3"/>
        </w:rPr>
        <w:t>月，本公司根据《上市公司股权激励管理办法》、《华扬联众数字技术股份有限公</w:t>
      </w:r>
    </w:p>
    <w:p>
      <w:pPr>
        <w:pStyle w:val="BodyText"/>
        <w:spacing w:line="240" w:lineRule="auto" w:before="133"/>
        <w:ind w:right="0"/>
        <w:jc w:val="left"/>
      </w:pPr>
      <w:r>
        <w:rPr/>
        <w:t>司</w:t>
      </w:r>
      <w:r>
        <w:rPr>
          <w:spacing w:val="-55"/>
        </w:rPr>
        <w:t> </w:t>
      </w:r>
      <w:r>
        <w:rPr>
          <w:rFonts w:ascii="宋体" w:hAnsi="宋体" w:cs="宋体" w:eastAsia="宋体" w:hint="default"/>
        </w:rPr>
        <w:t>2018</w:t>
      </w:r>
      <w:r>
        <w:rPr>
          <w:rFonts w:ascii="宋体" w:hAnsi="宋体" w:cs="宋体" w:eastAsia="宋体" w:hint="default"/>
          <w:spacing w:val="-55"/>
        </w:rPr>
        <w:t> </w:t>
      </w:r>
      <w:r>
        <w:rPr/>
        <w:t>年限制性股票激励计划（草案）》的相关规定和</w:t>
      </w:r>
      <w:r>
        <w:rPr>
          <w:spacing w:val="-54"/>
        </w:rPr>
        <w:t> </w:t>
      </w:r>
      <w:r>
        <w:rPr>
          <w:rFonts w:ascii="宋体" w:hAnsi="宋体" w:cs="宋体" w:eastAsia="宋体" w:hint="default"/>
        </w:rPr>
        <w:t>2018</w:t>
      </w:r>
      <w:r>
        <w:rPr>
          <w:rFonts w:ascii="宋体" w:hAnsi="宋体" w:cs="宋体" w:eastAsia="宋体" w:hint="default"/>
          <w:spacing w:val="-57"/>
        </w:rPr>
        <w:t> </w:t>
      </w:r>
      <w:r>
        <w:rPr/>
        <w:t>年第一次临时股东大会的授权，以</w:t>
      </w:r>
    </w:p>
    <w:p>
      <w:pPr>
        <w:pStyle w:val="BodyText"/>
        <w:spacing w:line="240" w:lineRule="auto" w:before="135"/>
        <w:ind w:right="0"/>
        <w:jc w:val="left"/>
      </w:pPr>
      <w:r>
        <w:rPr/>
        <w:t>及</w:t>
      </w:r>
      <w:r>
        <w:rPr>
          <w:spacing w:val="-41"/>
        </w:rPr>
        <w:t> </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2</w:t>
      </w:r>
      <w:r>
        <w:rPr>
          <w:rFonts w:ascii="宋体" w:hAnsi="宋体" w:cs="宋体" w:eastAsia="宋体" w:hint="default"/>
          <w:spacing w:val="-41"/>
        </w:rPr>
        <w:t> </w:t>
      </w:r>
      <w:r>
        <w:rPr/>
        <w:t>月</w:t>
      </w:r>
      <w:r>
        <w:rPr>
          <w:spacing w:val="-43"/>
        </w:rPr>
        <w:t> </w:t>
      </w:r>
      <w:r>
        <w:rPr>
          <w:rFonts w:ascii="宋体" w:hAnsi="宋体" w:cs="宋体" w:eastAsia="宋体" w:hint="default"/>
        </w:rPr>
        <w:t>1</w:t>
      </w:r>
      <w:r>
        <w:rPr>
          <w:rFonts w:ascii="宋体" w:hAnsi="宋体" w:cs="宋体" w:eastAsia="宋体" w:hint="default"/>
          <w:spacing w:val="-41"/>
        </w:rPr>
        <w:t> </w:t>
      </w:r>
      <w:r>
        <w:rPr>
          <w:spacing w:val="-5"/>
        </w:rPr>
        <w:t>日召开的第三届董事会第十七次（临时）会议、第三届监事会第十次（临时）会</w:t>
      </w:r>
    </w:p>
    <w:p>
      <w:pPr>
        <w:pStyle w:val="BodyText"/>
        <w:spacing w:line="240" w:lineRule="auto" w:before="133"/>
        <w:ind w:right="0"/>
        <w:jc w:val="left"/>
      </w:pPr>
      <w:r>
        <w:rPr/>
        <w:t>议审议通过的《关于</w:t>
      </w:r>
      <w:r>
        <w:rPr>
          <w:spacing w:val="-52"/>
        </w:rPr>
        <w:t> </w:t>
      </w:r>
      <w:r>
        <w:rPr>
          <w:rFonts w:ascii="宋体" w:hAnsi="宋体" w:cs="宋体" w:eastAsia="宋体" w:hint="default"/>
        </w:rPr>
        <w:t>2018</w:t>
      </w:r>
      <w:r>
        <w:rPr>
          <w:rFonts w:ascii="宋体" w:hAnsi="宋体" w:cs="宋体" w:eastAsia="宋体" w:hint="default"/>
          <w:spacing w:val="-54"/>
        </w:rPr>
        <w:t> </w:t>
      </w:r>
      <w:r>
        <w:rPr/>
        <w:t>年限制性股票激励计划预留部分限制性股票数量调整及授予的议案》，</w:t>
      </w:r>
    </w:p>
    <w:p>
      <w:pPr>
        <w:pStyle w:val="BodyText"/>
        <w:spacing w:line="240" w:lineRule="auto" w:before="133"/>
        <w:ind w:right="0"/>
        <w:jc w:val="left"/>
      </w:pPr>
      <w:r>
        <w:rPr/>
        <w:t>将</w:t>
      </w:r>
      <w:r>
        <w:rPr>
          <w:spacing w:val="-55"/>
        </w:rPr>
        <w:t> </w:t>
      </w:r>
      <w:r>
        <w:rPr>
          <w:rFonts w:ascii="宋体" w:hAnsi="宋体" w:cs="宋体" w:eastAsia="宋体" w:hint="default"/>
        </w:rPr>
        <w:t>2018</w:t>
      </w:r>
      <w:r>
        <w:rPr>
          <w:rFonts w:ascii="宋体" w:hAnsi="宋体" w:cs="宋体" w:eastAsia="宋体" w:hint="default"/>
          <w:spacing w:val="-55"/>
        </w:rPr>
        <w:t> </w:t>
      </w:r>
      <w:r>
        <w:rPr/>
        <w:t>年限制性股票激励计划预留部分限制性股票数量由原</w:t>
      </w:r>
      <w:r>
        <w:rPr>
          <w:spacing w:val="-55"/>
        </w:rPr>
        <w:t> </w:t>
      </w:r>
      <w:r>
        <w:rPr>
          <w:rFonts w:ascii="宋体" w:hAnsi="宋体" w:cs="宋体" w:eastAsia="宋体" w:hint="default"/>
        </w:rPr>
        <w:t>110.97</w:t>
      </w:r>
      <w:r>
        <w:rPr>
          <w:rFonts w:ascii="宋体" w:hAnsi="宋体" w:cs="宋体" w:eastAsia="宋体" w:hint="default"/>
          <w:spacing w:val="-55"/>
        </w:rPr>
        <w:t> </w:t>
      </w:r>
      <w:r>
        <w:rPr/>
        <w:t>万股调整为</w:t>
      </w:r>
      <w:r>
        <w:rPr>
          <w:spacing w:val="-54"/>
        </w:rPr>
        <w:t> </w:t>
      </w:r>
      <w:r>
        <w:rPr>
          <w:rFonts w:ascii="宋体" w:hAnsi="宋体" w:cs="宋体" w:eastAsia="宋体" w:hint="default"/>
        </w:rPr>
        <w:t>155.358</w:t>
      </w:r>
      <w:r>
        <w:rPr>
          <w:rFonts w:ascii="宋体" w:hAnsi="宋体" w:cs="宋体" w:eastAsia="宋体" w:hint="default"/>
          <w:spacing w:val="-57"/>
        </w:rPr>
        <w:t> </w:t>
      </w:r>
      <w:r>
        <w:rPr/>
        <w:t>万股。</w:t>
      </w:r>
    </w:p>
    <w:p>
      <w:pPr>
        <w:pStyle w:val="BodyText"/>
        <w:spacing w:line="240" w:lineRule="auto" w:before="133"/>
        <w:ind w:right="0"/>
        <w:jc w:val="left"/>
      </w:pPr>
      <w:r>
        <w:rPr>
          <w:w w:val="100"/>
        </w:rPr>
        <w:t>同</w:t>
      </w:r>
      <w:r>
        <w:rPr>
          <w:spacing w:val="-3"/>
          <w:w w:val="100"/>
        </w:rPr>
        <w:t>时</w:t>
      </w:r>
      <w:r>
        <w:rPr>
          <w:w w:val="100"/>
        </w:rPr>
        <w:t>以</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w:t>
      </w:r>
      <w:r>
        <w:rPr>
          <w:rFonts w:ascii="宋体" w:hAnsi="宋体" w:cs="宋体" w:eastAsia="宋体" w:hint="default"/>
          <w:spacing w:val="-53"/>
        </w:rPr>
        <w:t> </w:t>
      </w:r>
      <w:r>
        <w:rPr>
          <w:spacing w:val="-3"/>
          <w:w w:val="100"/>
        </w:rPr>
        <w:t>日作</w:t>
      </w:r>
      <w:r>
        <w:rPr>
          <w:w w:val="100"/>
        </w:rPr>
        <w:t>为授</w:t>
      </w:r>
      <w:r>
        <w:rPr>
          <w:spacing w:val="-3"/>
          <w:w w:val="100"/>
        </w:rPr>
        <w:t>予日</w:t>
      </w:r>
      <w:r>
        <w:rPr>
          <w:spacing w:val="-92"/>
          <w:w w:val="100"/>
        </w:rPr>
        <w:t>，</w:t>
      </w:r>
      <w:r>
        <w:rPr>
          <w:w w:val="100"/>
        </w:rPr>
        <w:t>以</w:t>
      </w:r>
      <w:r>
        <w:rPr>
          <w:spacing w:val="-55"/>
        </w:rPr>
        <w:t> </w:t>
      </w:r>
      <w:r>
        <w:rPr>
          <w:rFonts w:ascii="宋体" w:hAnsi="宋体" w:cs="宋体" w:eastAsia="宋体" w:hint="default"/>
          <w:w w:val="100"/>
        </w:rPr>
        <w:t>6.</w:t>
      </w:r>
      <w:r>
        <w:rPr>
          <w:rFonts w:ascii="宋体" w:hAnsi="宋体" w:cs="宋体" w:eastAsia="宋体" w:hint="default"/>
          <w:spacing w:val="-3"/>
          <w:w w:val="100"/>
        </w:rPr>
        <w:t>6</w:t>
      </w:r>
      <w:r>
        <w:rPr>
          <w:rFonts w:ascii="宋体" w:hAnsi="宋体" w:cs="宋体" w:eastAsia="宋体" w:hint="default"/>
          <w:w w:val="100"/>
        </w:rPr>
        <w:t>4</w:t>
      </w:r>
      <w:r>
        <w:rPr>
          <w:rFonts w:ascii="宋体" w:hAnsi="宋体" w:cs="宋体" w:eastAsia="宋体" w:hint="default"/>
          <w:spacing w:val="-53"/>
        </w:rPr>
        <w:t> </w:t>
      </w:r>
      <w:r>
        <w:rPr>
          <w:spacing w:val="-3"/>
          <w:w w:val="100"/>
        </w:rPr>
        <w:t>元</w:t>
      </w:r>
      <w:r>
        <w:rPr>
          <w:w w:val="100"/>
        </w:rPr>
        <w:t>每</w:t>
      </w:r>
      <w:r>
        <w:rPr>
          <w:spacing w:val="-3"/>
          <w:w w:val="100"/>
        </w:rPr>
        <w:t>股</w:t>
      </w:r>
      <w:r>
        <w:rPr>
          <w:w w:val="100"/>
        </w:rPr>
        <w:t>的价</w:t>
      </w:r>
      <w:r>
        <w:rPr>
          <w:spacing w:val="-3"/>
          <w:w w:val="100"/>
        </w:rPr>
        <w:t>格</w:t>
      </w:r>
      <w:r>
        <w:rPr>
          <w:w w:val="100"/>
        </w:rPr>
        <w:t>向</w:t>
      </w:r>
      <w:r>
        <w:rPr>
          <w:spacing w:val="-3"/>
          <w:w w:val="100"/>
        </w:rPr>
        <w:t>符</w:t>
      </w:r>
      <w:r>
        <w:rPr>
          <w:w w:val="100"/>
        </w:rPr>
        <w:t>合</w:t>
      </w:r>
      <w:r>
        <w:rPr>
          <w:spacing w:val="-3"/>
          <w:w w:val="100"/>
        </w:rPr>
        <w:t>激</w:t>
      </w:r>
      <w:r>
        <w:rPr>
          <w:w w:val="100"/>
        </w:rPr>
        <w:t>励</w:t>
      </w:r>
      <w:r>
        <w:rPr>
          <w:spacing w:val="-3"/>
          <w:w w:val="100"/>
        </w:rPr>
        <w:t>条件</w:t>
      </w:r>
      <w:r>
        <w:rPr>
          <w:w w:val="100"/>
        </w:rPr>
        <w:t>的</w:t>
      </w:r>
      <w:r>
        <w:rPr>
          <w:spacing w:val="-55"/>
        </w:rPr>
        <w:t> </w:t>
      </w:r>
      <w:r>
        <w:rPr>
          <w:rFonts w:ascii="宋体" w:hAnsi="宋体" w:cs="宋体" w:eastAsia="宋体" w:hint="default"/>
          <w:w w:val="100"/>
        </w:rPr>
        <w:t>55</w:t>
      </w:r>
      <w:r>
        <w:rPr>
          <w:rFonts w:ascii="宋体" w:hAnsi="宋体" w:cs="宋体" w:eastAsia="宋体" w:hint="default"/>
          <w:spacing w:val="-53"/>
        </w:rPr>
        <w:t> </w:t>
      </w:r>
      <w:r>
        <w:rPr>
          <w:spacing w:val="-3"/>
          <w:w w:val="100"/>
        </w:rPr>
        <w:t>名</w:t>
      </w:r>
      <w:r>
        <w:rPr>
          <w:w w:val="100"/>
        </w:rPr>
        <w:t>激</w:t>
      </w:r>
      <w:r>
        <w:rPr>
          <w:spacing w:val="-3"/>
          <w:w w:val="100"/>
        </w:rPr>
        <w:t>励</w:t>
      </w:r>
      <w:r>
        <w:rPr>
          <w:w w:val="100"/>
        </w:rPr>
        <w:t>对</w:t>
      </w:r>
      <w:r>
        <w:rPr>
          <w:spacing w:val="-3"/>
          <w:w w:val="100"/>
        </w:rPr>
        <w:t>象</w:t>
      </w:r>
      <w:r>
        <w:rPr>
          <w:w w:val="100"/>
        </w:rPr>
        <w:t>授予</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both"/>
      </w:pPr>
      <w:r>
        <w:rPr>
          <w:rFonts w:ascii="宋体" w:hAnsi="宋体" w:cs="宋体" w:eastAsia="宋体" w:hint="default"/>
        </w:rPr>
        <w:t>102.445</w:t>
      </w:r>
      <w:r>
        <w:rPr>
          <w:rFonts w:ascii="宋体" w:hAnsi="宋体" w:cs="宋体" w:eastAsia="宋体" w:hint="default"/>
          <w:spacing w:val="-34"/>
        </w:rPr>
        <w:t> </w:t>
      </w:r>
      <w:r>
        <w:rPr>
          <w:spacing w:val="-3"/>
        </w:rPr>
        <w:t>万股预留部分限制性股票，剩余</w:t>
      </w:r>
      <w:r>
        <w:rPr>
          <w:spacing w:val="-34"/>
        </w:rPr>
        <w:t> </w:t>
      </w:r>
      <w:r>
        <w:rPr>
          <w:rFonts w:ascii="宋体" w:hAnsi="宋体" w:cs="宋体" w:eastAsia="宋体" w:hint="default"/>
        </w:rPr>
        <w:t>52.913</w:t>
      </w:r>
      <w:r>
        <w:rPr>
          <w:rFonts w:ascii="宋体" w:hAnsi="宋体" w:cs="宋体" w:eastAsia="宋体" w:hint="default"/>
          <w:spacing w:val="-37"/>
        </w:rPr>
        <w:t> </w:t>
      </w:r>
      <w:r>
        <w:rPr>
          <w:spacing w:val="-3"/>
        </w:rPr>
        <w:t>万股预留部分限制性股票不进行授予。在确定授</w:t>
      </w:r>
    </w:p>
    <w:p>
      <w:pPr>
        <w:pStyle w:val="BodyText"/>
        <w:spacing w:line="240" w:lineRule="auto" w:before="135"/>
        <w:ind w:right="0"/>
        <w:jc w:val="both"/>
        <w:rPr>
          <w:rFonts w:ascii="宋体" w:hAnsi="宋体" w:cs="宋体" w:eastAsia="宋体" w:hint="default"/>
        </w:rPr>
      </w:pPr>
      <w:r>
        <w:rPr/>
        <w:t>予日后的资金缴纳过程中有</w:t>
      </w:r>
      <w:r>
        <w:rPr>
          <w:spacing w:val="-55"/>
        </w:rPr>
        <w:t> </w:t>
      </w:r>
      <w:r>
        <w:rPr>
          <w:rFonts w:ascii="宋体" w:hAnsi="宋体" w:cs="宋体" w:eastAsia="宋体" w:hint="default"/>
        </w:rPr>
        <w:t>1</w:t>
      </w:r>
      <w:r>
        <w:rPr>
          <w:rFonts w:ascii="宋体" w:hAnsi="宋体" w:cs="宋体" w:eastAsia="宋体" w:hint="default"/>
          <w:spacing w:val="-55"/>
        </w:rPr>
        <w:t> </w:t>
      </w:r>
      <w:r>
        <w:rPr/>
        <w:t>名激励对象因个人原因自愿放弃认购授予其的全部股份</w:t>
      </w:r>
      <w:r>
        <w:rPr>
          <w:spacing w:val="-55"/>
        </w:rPr>
        <w:t> </w:t>
      </w:r>
      <w:r>
        <w:rPr>
          <w:rFonts w:ascii="宋体" w:hAnsi="宋体" w:cs="宋体" w:eastAsia="宋体" w:hint="default"/>
        </w:rPr>
        <w:t>10,000.00</w:t>
      </w:r>
    </w:p>
    <w:p>
      <w:pPr>
        <w:pStyle w:val="BodyText"/>
        <w:spacing w:line="240" w:lineRule="auto" w:before="133"/>
        <w:ind w:right="0"/>
        <w:jc w:val="both"/>
      </w:pPr>
      <w:r>
        <w:rPr/>
        <w:t>股，本公司实际通过向</w:t>
      </w:r>
      <w:r>
        <w:rPr>
          <w:spacing w:val="-53"/>
        </w:rPr>
        <w:t> </w:t>
      </w:r>
      <w:r>
        <w:rPr>
          <w:rFonts w:ascii="宋体" w:hAnsi="宋体" w:cs="宋体" w:eastAsia="宋体" w:hint="default"/>
        </w:rPr>
        <w:t>54</w:t>
      </w:r>
      <w:r>
        <w:rPr>
          <w:rFonts w:ascii="宋体" w:hAnsi="宋体" w:cs="宋体" w:eastAsia="宋体" w:hint="default"/>
          <w:spacing w:val="-56"/>
        </w:rPr>
        <w:t> </w:t>
      </w:r>
      <w:r>
        <w:rPr/>
        <w:t>名股权激励对象定向发行股票</w:t>
      </w:r>
      <w:r>
        <w:rPr>
          <w:spacing w:val="-54"/>
        </w:rPr>
        <w:t> </w:t>
      </w:r>
      <w:r>
        <w:rPr>
          <w:rFonts w:ascii="宋体" w:hAnsi="宋体" w:cs="宋体" w:eastAsia="宋体" w:hint="default"/>
        </w:rPr>
        <w:t>1,014,450.00</w:t>
      </w:r>
      <w:r>
        <w:rPr>
          <w:rFonts w:ascii="宋体" w:hAnsi="宋体" w:cs="宋体" w:eastAsia="宋体" w:hint="default"/>
          <w:spacing w:val="-56"/>
        </w:rPr>
        <w:t> </w:t>
      </w:r>
      <w:r>
        <w:rPr/>
        <w:t>股，增加注册资本</w:t>
      </w:r>
    </w:p>
    <w:p>
      <w:pPr>
        <w:pStyle w:val="BodyText"/>
        <w:spacing w:line="240" w:lineRule="auto" w:before="133"/>
        <w:ind w:right="0"/>
        <w:jc w:val="both"/>
      </w:pPr>
      <w:r>
        <w:rPr>
          <w:rFonts w:ascii="宋体" w:hAnsi="宋体" w:cs="宋体" w:eastAsia="宋体" w:hint="default"/>
        </w:rPr>
        <w:t>1,014,450.00</w:t>
      </w:r>
      <w:r>
        <w:rPr>
          <w:rFonts w:ascii="宋体" w:hAnsi="宋体" w:cs="宋体" w:eastAsia="宋体" w:hint="default"/>
          <w:spacing w:val="-58"/>
        </w:rPr>
        <w:t> </w:t>
      </w:r>
      <w:r>
        <w:rPr/>
        <w:t>元，本公司注册资本变更为人民币</w:t>
      </w:r>
      <w:r>
        <w:rPr>
          <w:spacing w:val="-56"/>
        </w:rPr>
        <w:t> </w:t>
      </w:r>
      <w:r>
        <w:rPr>
          <w:rFonts w:ascii="宋体" w:hAnsi="宋体" w:cs="宋体" w:eastAsia="宋体" w:hint="default"/>
        </w:rPr>
        <w:t>231,117,120.00</w:t>
      </w:r>
      <w:r>
        <w:rPr>
          <w:rFonts w:ascii="宋体" w:hAnsi="宋体" w:cs="宋体" w:eastAsia="宋体" w:hint="default"/>
          <w:spacing w:val="-58"/>
        </w:rPr>
        <w:t> </w:t>
      </w:r>
      <w:r>
        <w:rPr/>
        <w:t>元。上述限制性股票的授予价</w:t>
      </w:r>
    </w:p>
    <w:p>
      <w:pPr>
        <w:pStyle w:val="BodyText"/>
        <w:spacing w:line="240" w:lineRule="auto" w:before="133"/>
        <w:ind w:right="0"/>
        <w:jc w:val="both"/>
        <w:rPr>
          <w:rFonts w:ascii="宋体" w:hAnsi="宋体" w:cs="宋体" w:eastAsia="宋体" w:hint="default"/>
        </w:rPr>
      </w:pPr>
      <w:r>
        <w:rPr/>
        <w:t>格为每股</w:t>
      </w:r>
      <w:r>
        <w:rPr>
          <w:spacing w:val="-44"/>
        </w:rPr>
        <w:t> </w:t>
      </w:r>
      <w:r>
        <w:rPr>
          <w:rFonts w:ascii="宋体" w:hAnsi="宋体" w:cs="宋体" w:eastAsia="宋体" w:hint="default"/>
        </w:rPr>
        <w:t>6.64</w:t>
      </w:r>
      <w:r>
        <w:rPr>
          <w:rFonts w:ascii="宋体" w:hAnsi="宋体" w:cs="宋体" w:eastAsia="宋体" w:hint="default"/>
          <w:spacing w:val="-46"/>
        </w:rPr>
        <w:t> </w:t>
      </w:r>
      <w:r>
        <w:rPr>
          <w:spacing w:val="-3"/>
        </w:rPr>
        <w:t>元人民币，此次授予应收到限制性股票认购款</w:t>
      </w:r>
      <w:r>
        <w:rPr>
          <w:spacing w:val="-42"/>
        </w:rPr>
        <w:t> </w:t>
      </w:r>
      <w:r>
        <w:rPr>
          <w:rFonts w:ascii="宋体" w:hAnsi="宋体" w:cs="宋体" w:eastAsia="宋体" w:hint="default"/>
        </w:rPr>
        <w:t>6,735,948.00</w:t>
      </w:r>
      <w:r>
        <w:rPr>
          <w:rFonts w:ascii="宋体" w:hAnsi="宋体" w:cs="宋体" w:eastAsia="宋体" w:hint="default"/>
          <w:spacing w:val="-46"/>
        </w:rPr>
        <w:t> </w:t>
      </w:r>
      <w:r>
        <w:rPr>
          <w:spacing w:val="-4"/>
        </w:rPr>
        <w:t>元人民币。截至</w:t>
      </w:r>
      <w:r>
        <w:rPr>
          <w:spacing w:val="-46"/>
        </w:rPr>
        <w:t> </w:t>
      </w:r>
      <w:r>
        <w:rPr>
          <w:rFonts w:ascii="宋体" w:hAnsi="宋体" w:cs="宋体" w:eastAsia="宋体" w:hint="default"/>
        </w:rPr>
        <w:t>2019</w:t>
      </w:r>
    </w:p>
    <w:p>
      <w:pPr>
        <w:pStyle w:val="BodyText"/>
        <w:spacing w:line="240" w:lineRule="auto" w:before="133"/>
        <w:ind w:right="0"/>
        <w:jc w:val="both"/>
      </w:pPr>
      <w:r>
        <w:rPr>
          <w:w w:val="100"/>
        </w:rPr>
        <w:t>年</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14</w:t>
      </w:r>
      <w:r>
        <w:rPr>
          <w:rFonts w:ascii="宋体" w:hAnsi="宋体" w:cs="宋体" w:eastAsia="宋体" w:hint="default"/>
          <w:spacing w:val="-55"/>
        </w:rPr>
        <w:t> </w:t>
      </w:r>
      <w:r>
        <w:rPr>
          <w:w w:val="100"/>
        </w:rPr>
        <w:t>日</w:t>
      </w:r>
      <w:r>
        <w:rPr>
          <w:spacing w:val="-3"/>
          <w:w w:val="100"/>
        </w:rPr>
        <w:t>止</w:t>
      </w:r>
      <w:r>
        <w:rPr>
          <w:spacing w:val="-94"/>
          <w:w w:val="100"/>
        </w:rPr>
        <w:t>，</w:t>
      </w:r>
      <w:r>
        <w:rPr>
          <w:w w:val="100"/>
        </w:rPr>
        <w:t>本</w:t>
      </w:r>
      <w:r>
        <w:rPr>
          <w:spacing w:val="-3"/>
          <w:w w:val="100"/>
        </w:rPr>
        <w:t>公</w:t>
      </w:r>
      <w:r>
        <w:rPr>
          <w:w w:val="100"/>
        </w:rPr>
        <w:t>司</w:t>
      </w:r>
      <w:r>
        <w:rPr>
          <w:spacing w:val="-3"/>
          <w:w w:val="100"/>
        </w:rPr>
        <w:t>已</w:t>
      </w:r>
      <w:r>
        <w:rPr>
          <w:w w:val="100"/>
        </w:rPr>
        <w:t>收到</w:t>
      </w:r>
      <w:r>
        <w:rPr>
          <w:spacing w:val="-52"/>
        </w:rPr>
        <w:t> </w:t>
      </w:r>
      <w:r>
        <w:rPr>
          <w:rFonts w:ascii="宋体" w:hAnsi="宋体" w:cs="宋体" w:eastAsia="宋体" w:hint="default"/>
          <w:spacing w:val="-3"/>
          <w:w w:val="100"/>
        </w:rPr>
        <w:t>5</w:t>
      </w:r>
      <w:r>
        <w:rPr>
          <w:rFonts w:ascii="宋体" w:hAnsi="宋体" w:cs="宋体" w:eastAsia="宋体" w:hint="default"/>
          <w:w w:val="100"/>
        </w:rPr>
        <w:t>4</w:t>
      </w:r>
      <w:r>
        <w:rPr>
          <w:rFonts w:ascii="宋体" w:hAnsi="宋体" w:cs="宋体" w:eastAsia="宋体" w:hint="default"/>
          <w:spacing w:val="-53"/>
        </w:rPr>
        <w:t> </w:t>
      </w:r>
      <w:r>
        <w:rPr>
          <w:spacing w:val="-3"/>
          <w:w w:val="100"/>
        </w:rPr>
        <w:t>名</w:t>
      </w:r>
      <w:r>
        <w:rPr>
          <w:w w:val="100"/>
        </w:rPr>
        <w:t>激</w:t>
      </w:r>
      <w:r>
        <w:rPr>
          <w:spacing w:val="-3"/>
          <w:w w:val="100"/>
        </w:rPr>
        <w:t>励</w:t>
      </w:r>
      <w:r>
        <w:rPr>
          <w:w w:val="100"/>
        </w:rPr>
        <w:t>对</w:t>
      </w:r>
      <w:r>
        <w:rPr>
          <w:spacing w:val="-3"/>
          <w:w w:val="100"/>
        </w:rPr>
        <w:t>象</w:t>
      </w:r>
      <w:r>
        <w:rPr>
          <w:w w:val="100"/>
        </w:rPr>
        <w:t>缴</w:t>
      </w:r>
      <w:r>
        <w:rPr>
          <w:spacing w:val="-3"/>
          <w:w w:val="100"/>
        </w:rPr>
        <w:t>纳</w:t>
      </w:r>
      <w:r>
        <w:rPr>
          <w:w w:val="100"/>
        </w:rPr>
        <w:t>的</w:t>
      </w:r>
      <w:r>
        <w:rPr>
          <w:spacing w:val="-53"/>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14,</w:t>
      </w:r>
      <w:r>
        <w:rPr>
          <w:rFonts w:ascii="宋体" w:hAnsi="宋体" w:cs="宋体" w:eastAsia="宋体" w:hint="default"/>
          <w:spacing w:val="-3"/>
          <w:w w:val="100"/>
        </w:rPr>
        <w:t>4</w:t>
      </w:r>
      <w:r>
        <w:rPr>
          <w:rFonts w:ascii="宋体" w:hAnsi="宋体" w:cs="宋体" w:eastAsia="宋体" w:hint="default"/>
          <w:w w:val="100"/>
        </w:rPr>
        <w:t>50.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t>限</w:t>
      </w:r>
      <w:r>
        <w:rPr>
          <w:spacing w:val="-3"/>
          <w:w w:val="100"/>
        </w:rPr>
        <w:t>制性</w:t>
      </w:r>
      <w:r>
        <w:rPr>
          <w:w w:val="100"/>
        </w:rPr>
        <w:t>股票</w:t>
      </w:r>
      <w:r>
        <w:rPr>
          <w:spacing w:val="-3"/>
          <w:w w:val="100"/>
        </w:rPr>
        <w:t>认</w:t>
      </w:r>
      <w:r>
        <w:rPr>
          <w:w w:val="100"/>
        </w:rPr>
        <w:t>购</w:t>
      </w:r>
      <w:r>
        <w:rPr>
          <w:spacing w:val="-3"/>
          <w:w w:val="100"/>
        </w:rPr>
        <w:t>款</w:t>
      </w:r>
      <w:r>
        <w:rPr>
          <w:w w:val="100"/>
        </w:rPr>
        <w:t>合</w:t>
      </w:r>
      <w:r>
        <w:rPr>
          <w:spacing w:val="-3"/>
          <w:w w:val="100"/>
        </w:rPr>
        <w:t>计</w:t>
      </w:r>
      <w:r>
        <w:rPr>
          <w:w w:val="100"/>
        </w:rPr>
        <w:t>人民</w:t>
      </w:r>
    </w:p>
    <w:p>
      <w:pPr>
        <w:pStyle w:val="BodyText"/>
        <w:spacing w:line="240" w:lineRule="auto" w:before="135"/>
        <w:ind w:right="0"/>
        <w:jc w:val="both"/>
      </w:pPr>
      <w:r>
        <w:rPr/>
        <w:t>币</w:t>
      </w:r>
      <w:r>
        <w:rPr>
          <w:spacing w:val="-56"/>
        </w:rPr>
        <w:t> </w:t>
      </w:r>
      <w:r>
        <w:rPr>
          <w:rFonts w:ascii="宋体" w:hAnsi="宋体" w:cs="宋体" w:eastAsia="宋体" w:hint="default"/>
        </w:rPr>
        <w:t>6,735,948.00</w:t>
      </w:r>
      <w:r>
        <w:rPr>
          <w:rFonts w:ascii="宋体" w:hAnsi="宋体" w:cs="宋体" w:eastAsia="宋体" w:hint="default"/>
          <w:spacing w:val="-56"/>
        </w:rPr>
        <w:t> </w:t>
      </w:r>
      <w:r>
        <w:rPr/>
        <w:t>元，其中计入股本人民币</w:t>
      </w:r>
      <w:r>
        <w:rPr>
          <w:spacing w:val="-56"/>
        </w:rPr>
        <w:t> </w:t>
      </w:r>
      <w:r>
        <w:rPr>
          <w:rFonts w:ascii="宋体" w:hAnsi="宋体" w:cs="宋体" w:eastAsia="宋体" w:hint="default"/>
        </w:rPr>
        <w:t>1,014,450.00</w:t>
      </w:r>
      <w:r>
        <w:rPr>
          <w:rFonts w:ascii="宋体" w:hAnsi="宋体" w:cs="宋体" w:eastAsia="宋体" w:hint="default"/>
          <w:spacing w:val="-58"/>
        </w:rPr>
        <w:t> </w:t>
      </w:r>
      <w:r>
        <w:rPr/>
        <w:t>元，计入资本公积（股本溢价）人民币</w:t>
      </w:r>
    </w:p>
    <w:p>
      <w:pPr>
        <w:pStyle w:val="BodyText"/>
        <w:spacing w:line="240" w:lineRule="auto" w:before="133"/>
        <w:ind w:right="0"/>
        <w:jc w:val="both"/>
      </w:pPr>
      <w:r>
        <w:rPr>
          <w:rFonts w:ascii="宋体" w:hAnsi="宋体" w:cs="宋体" w:eastAsia="宋体" w:hint="default"/>
        </w:rPr>
        <w:t>5,721,498.00</w:t>
      </w:r>
      <w:r>
        <w:rPr>
          <w:rFonts w:ascii="宋体" w:hAnsi="宋体" w:cs="宋体" w:eastAsia="宋体" w:hint="default"/>
          <w:spacing w:val="-52"/>
        </w:rPr>
        <w:t> </w:t>
      </w:r>
      <w:r>
        <w:rPr/>
        <w:t>元。</w:t>
      </w:r>
    </w:p>
    <w:p>
      <w:pPr>
        <w:spacing w:line="240" w:lineRule="auto" w:before="11"/>
        <w:rPr>
          <w:rFonts w:ascii="宋体" w:hAnsi="宋体" w:cs="宋体" w:eastAsia="宋体" w:hint="default"/>
          <w:sz w:val="14"/>
          <w:szCs w:val="14"/>
        </w:rPr>
      </w:pPr>
    </w:p>
    <w:p>
      <w:pPr>
        <w:pStyle w:val="Heading3"/>
        <w:spacing w:line="290" w:lineRule="auto" w:before="0"/>
        <w:ind w:right="69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3"/>
        <w:spacing w:line="240" w:lineRule="auto" w:before="12"/>
        <w:ind w:right="0"/>
        <w:jc w:val="both"/>
        <w:rPr>
          <w:b w:val="0"/>
          <w:bCs w:val="0"/>
        </w:rPr>
      </w:pPr>
      <w:r>
        <w:rPr>
          <w:rFonts w:ascii="宋体" w:hAnsi="宋体" w:cs="宋体" w:eastAsia="宋体" w:hint="default"/>
        </w:rPr>
        <w:t>(1).</w:t>
      </w:r>
      <w:r>
        <w:rPr/>
        <w:t>非货币性资产交换</w:t>
      </w:r>
      <w:r>
        <w:rPr>
          <w:b w:val="0"/>
          <w:bCs w:val="0"/>
        </w:rPr>
      </w:r>
    </w:p>
    <w:p>
      <w:pPr>
        <w:tabs>
          <w:tab w:pos="1060" w:val="left" w:leader="none"/>
        </w:tabs>
        <w:spacing w:line="300" w:lineRule="auto" w:before="136"/>
        <w:ind w:left="218" w:right="737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tabs>
          <w:tab w:pos="1060" w:val="left" w:leader="none"/>
        </w:tabs>
        <w:spacing w:line="290" w:lineRule="auto" w:before="4"/>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3"/>
        <w:spacing w:line="240" w:lineRule="auto" w:before="12"/>
        <w:ind w:right="0"/>
        <w:jc w:val="both"/>
        <w:rPr>
          <w:b w:val="0"/>
          <w:bCs w:val="0"/>
        </w:rPr>
      </w:pPr>
      <w:r>
        <w:rPr>
          <w:rFonts w:ascii="宋体" w:hAnsi="宋体" w:cs="宋体" w:eastAsia="宋体" w:hint="default"/>
        </w:rPr>
        <w:t>(1).</w:t>
      </w:r>
      <w:r>
        <w:rPr/>
        <w:t>报告分部的确定依据与会计政策</w:t>
      </w:r>
      <w:r>
        <w:rPr>
          <w:b w:val="0"/>
          <w:bCs w:val="0"/>
        </w:rPr>
      </w:r>
    </w:p>
    <w:p>
      <w:pPr>
        <w:pStyle w:val="BodyText"/>
        <w:tabs>
          <w:tab w:pos="1060" w:val="left" w:leader="none"/>
        </w:tabs>
        <w:spacing w:line="272" w:lineRule="exact" w:before="87"/>
        <w:ind w:left="638" w:right="237" w:hanging="420"/>
        <w:jc w:val="left"/>
      </w:pPr>
      <w:r>
        <w:rPr>
          <w:spacing w:val="-1"/>
        </w:rPr>
        <w:t>√适用</w:t>
        <w:tab/>
      </w:r>
      <w:r>
        <w:rPr>
          <w:spacing w:val="-2"/>
        </w:rPr>
        <w:t>□不适用</w:t>
      </w:r>
      <w:r>
        <w:rPr>
          <w:spacing w:val="-99"/>
        </w:rPr>
        <w:t> </w:t>
      </w:r>
      <w:r>
        <w:rPr>
          <w:spacing w:val="-99"/>
        </w:rPr>
      </w:r>
      <w:r>
        <w:rPr>
          <w:spacing w:val="-2"/>
        </w:rPr>
        <w:t>本公司以内部组织结构、管理要求、内部报告制度并结合业务的行业划分为依据确定经营分</w:t>
      </w:r>
    </w:p>
    <w:p>
      <w:pPr>
        <w:pStyle w:val="BodyText"/>
        <w:spacing w:line="357" w:lineRule="auto" w:before="108"/>
        <w:ind w:right="227"/>
        <w:jc w:val="both"/>
      </w:pPr>
      <w:r>
        <w:rPr>
          <w:spacing w:val="-6"/>
          <w:w w:val="100"/>
        </w:rPr>
        <w:t>部，以业务的行业分部为基础确定报告分部。本公司的管理层定期评价这些报告分部的经营成果，</w:t>
      </w:r>
      <w:r>
        <w:rPr>
          <w:spacing w:val="-104"/>
          <w:w w:val="100"/>
        </w:rPr>
        <w:t> </w:t>
      </w:r>
      <w:r>
        <w:rPr>
          <w:spacing w:val="-104"/>
          <w:w w:val="100"/>
        </w:rPr>
      </w:r>
      <w:r>
        <w:rPr>
          <w:spacing w:val="-2"/>
        </w:rPr>
        <w:t>以决定向其分配资源及评价其业绩。本公司报告分部分为联网广告服务、买断式销售代理、影视</w:t>
      </w:r>
      <w:r>
        <w:rPr>
          <w:spacing w:val="-25"/>
        </w:rPr>
        <w:t> </w:t>
      </w:r>
      <w:r>
        <w:rPr>
          <w:spacing w:val="-25"/>
        </w:rPr>
      </w:r>
      <w:r>
        <w:rPr>
          <w:spacing w:val="-2"/>
        </w:rPr>
        <w:t>节目。分部报告信息根据各分部向管理层报告时采用的会计政策及计量标准披露，这些计量基础</w:t>
      </w:r>
      <w:r>
        <w:rPr>
          <w:spacing w:val="-25"/>
        </w:rPr>
        <w:t> </w:t>
      </w:r>
      <w:r>
        <w:rPr>
          <w:spacing w:val="-25"/>
        </w:rPr>
      </w:r>
      <w:r>
        <w:rPr/>
        <w:t>与编制财务报表时的会计与计量基础保持一致。</w:t>
      </w:r>
    </w:p>
    <w:p>
      <w:pPr>
        <w:spacing w:after="0" w:line="357" w:lineRule="auto"/>
        <w:jc w:val="both"/>
        <w:sectPr>
          <w:footerReference w:type="default" r:id="rId63"/>
          <w:pgSz w:w="11910" w:h="16840"/>
          <w:pgMar w:footer="1195" w:header="882" w:top="1120" w:bottom="1380" w:left="1580" w:right="1040"/>
        </w:sectPr>
      </w:pPr>
    </w:p>
    <w:p>
      <w:pPr>
        <w:pStyle w:val="Heading3"/>
        <w:spacing w:line="240" w:lineRule="auto" w:before="90"/>
        <w:ind w:right="-16"/>
        <w:jc w:val="left"/>
        <w:rPr>
          <w:b w:val="0"/>
          <w:bCs w:val="0"/>
        </w:rPr>
      </w:pPr>
      <w:r>
        <w:rPr>
          <w:rFonts w:ascii="宋体" w:hAnsi="宋体" w:cs="宋体" w:eastAsia="宋体" w:hint="default"/>
        </w:rPr>
        <w:t>(2).</w:t>
      </w:r>
      <w:r>
        <w:rPr/>
        <w:t>报告分部的财务信息</w:t>
      </w:r>
      <w:r>
        <w:rPr>
          <w:b w:val="0"/>
          <w:bCs w:val="0"/>
        </w:rPr>
      </w:r>
    </w:p>
    <w:p>
      <w:pPr>
        <w:pStyle w:val="BodyText"/>
        <w:tabs>
          <w:tab w:pos="1060" w:val="left" w:leader="none"/>
        </w:tabs>
        <w:spacing w:line="240" w:lineRule="auto" w:before="58"/>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1"/>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9"/>
        <w:gridCol w:w="2002"/>
        <w:gridCol w:w="1685"/>
        <w:gridCol w:w="1687"/>
        <w:gridCol w:w="566"/>
        <w:gridCol w:w="2000"/>
      </w:tblGrid>
      <w:tr>
        <w:trPr>
          <w:trHeight w:val="826"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互联网广告服务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买断式销售代理</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影视节目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分</w:t>
            </w:r>
          </w:p>
          <w:p>
            <w:pPr>
              <w:pStyle w:val="TableParagraph"/>
              <w:spacing w:line="240" w:lineRule="auto"/>
              <w:ind w:left="172" w:right="170"/>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间</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09"/>
        <w:gridCol w:w="2002"/>
        <w:gridCol w:w="1685"/>
        <w:gridCol w:w="1687"/>
        <w:gridCol w:w="566"/>
        <w:gridCol w:w="2000"/>
      </w:tblGrid>
      <w:tr>
        <w:trPr>
          <w:trHeight w:val="557" w:hRule="exact"/>
        </w:trPr>
        <w:tc>
          <w:tcPr>
            <w:tcW w:w="1109"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抵</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10,108,554,114.18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456,852,942.00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182,299,511.75</w:t>
            </w:r>
          </w:p>
        </w:tc>
        <w:tc>
          <w:tcPr>
            <w:tcW w:w="566"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10,747,706,567.93</w:t>
            </w:r>
          </w:p>
        </w:tc>
      </w:tr>
      <w:tr>
        <w:trPr>
          <w:trHeight w:val="554"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8,905,190,359.17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422,983,754.60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178,861,975.95</w:t>
            </w:r>
          </w:p>
        </w:tc>
        <w:tc>
          <w:tcPr>
            <w:tcW w:w="566"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9,507,036,089.72</w:t>
            </w:r>
          </w:p>
        </w:tc>
      </w:tr>
    </w:tbl>
    <w:p>
      <w:pPr>
        <w:spacing w:line="240" w:lineRule="auto" w:before="12"/>
        <w:rPr>
          <w:rFonts w:ascii="宋体" w:hAnsi="宋体" w:cs="宋体" w:eastAsia="宋体" w:hint="default"/>
          <w:sz w:val="19"/>
          <w:szCs w:val="19"/>
        </w:rPr>
      </w:pPr>
    </w:p>
    <w:p>
      <w:pPr>
        <w:pStyle w:val="Heading3"/>
        <w:spacing w:line="240" w:lineRule="auto"/>
        <w:ind w:right="227"/>
        <w:jc w:val="left"/>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tabs>
          <w:tab w:pos="1060" w:val="left" w:leader="none"/>
        </w:tabs>
        <w:spacing w:line="290" w:lineRule="auto" w:before="58"/>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060" w:val="left" w:leader="none"/>
        </w:tabs>
        <w:spacing w:line="240" w:lineRule="auto" w:before="14"/>
        <w:ind w:right="2465"/>
        <w:jc w:val="left"/>
      </w:pPr>
      <w:r>
        <w:rPr>
          <w:spacing w:val="-1"/>
        </w:rPr>
        <w:t>□适用</w:t>
        <w:tab/>
      </w:r>
      <w:r>
        <w:rPr>
          <w:spacing w:val="-2"/>
        </w:rPr>
        <w:t>√不适用</w:t>
      </w:r>
    </w:p>
    <w:p>
      <w:pPr>
        <w:pStyle w:val="Heading3"/>
        <w:spacing w:line="240" w:lineRule="auto" w:before="57"/>
        <w:ind w:right="2465"/>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tabs>
          <w:tab w:pos="1060" w:val="left" w:leader="none"/>
        </w:tabs>
        <w:spacing w:line="300" w:lineRule="auto" w:before="135"/>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4"/>
        <w:ind w:right="2465"/>
        <w:jc w:val="left"/>
      </w:pPr>
      <w:r>
        <w:rPr>
          <w:spacing w:val="-1"/>
        </w:rPr>
        <w:t>□适用</w:t>
        <w:tab/>
      </w:r>
      <w:r>
        <w:rPr>
          <w:spacing w:val="-2"/>
        </w:rPr>
        <w:t>√不适用</w:t>
      </w:r>
    </w:p>
    <w:p>
      <w:pPr>
        <w:pStyle w:val="Heading3"/>
        <w:tabs>
          <w:tab w:pos="1057" w:val="left" w:leader="none"/>
        </w:tabs>
        <w:spacing w:line="290" w:lineRule="auto" w:before="58"/>
        <w:ind w:right="548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3"/>
        <w:spacing w:line="240" w:lineRule="auto" w:before="14"/>
        <w:ind w:right="2465"/>
        <w:jc w:val="left"/>
        <w:rPr>
          <w:b w:val="0"/>
          <w:bCs w:val="0"/>
        </w:rPr>
      </w:pPr>
      <w:r>
        <w:rPr/>
        <w:t>总表情况</w:t>
      </w:r>
      <w:r>
        <w:rPr>
          <w:b w:val="0"/>
          <w:bCs w:val="0"/>
        </w:rPr>
      </w:r>
    </w:p>
    <w:p>
      <w:pPr>
        <w:pStyle w:val="Heading3"/>
        <w:spacing w:line="240" w:lineRule="auto" w:before="56"/>
        <w:ind w:right="2465"/>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2465"/>
        <w:jc w:val="left"/>
      </w:pPr>
      <w:r>
        <w:rPr/>
        <w:t>√适用</w:t>
      </w:r>
      <w:r>
        <w:rPr>
          <w:spacing w:val="-1"/>
        </w:rPr>
        <w:t> </w:t>
      </w:r>
      <w:r>
        <w:rPr/>
        <w:t>□不适用</w:t>
      </w:r>
    </w:p>
    <w:p>
      <w:pPr>
        <w:pStyle w:val="BodyText"/>
        <w:tabs>
          <w:tab w:pos="1051" w:val="left" w:leader="none"/>
        </w:tabs>
        <w:spacing w:line="271" w:lineRule="exact"/>
        <w:ind w:left="0" w:right="33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63,254,249.98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79,738,032.38</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4,173,470,156.20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2,647,059,173.15</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4,236,724,406.18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2,726,797,205.53</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64"/>
          <w:pgSz w:w="11910" w:h="16840"/>
          <w:pgMar w:footer="1195" w:header="882" w:top="1120" w:bottom="1380" w:left="1580" w:right="1040"/>
          <w:pgNumType w:start="161"/>
        </w:sectPr>
      </w:pPr>
    </w:p>
    <w:p>
      <w:pPr>
        <w:pStyle w:val="BodyText"/>
        <w:spacing w:line="273" w:lineRule="exact" w:before="36"/>
        <w:ind w:right="623"/>
        <w:jc w:val="left"/>
      </w:pPr>
      <w:r>
        <w:rPr/>
        <w:t>其他说明：</w:t>
      </w:r>
    </w:p>
    <w:p>
      <w:pPr>
        <w:spacing w:line="290" w:lineRule="auto" w:before="0"/>
        <w:ind w:left="218" w:right="62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3"/>
        <w:spacing w:line="240" w:lineRule="auto" w:before="12"/>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
              <w:jc w:val="right"/>
              <w:rPr>
                <w:rFonts w:ascii="宋体" w:hAnsi="宋体" w:cs="宋体" w:eastAsia="宋体" w:hint="default"/>
                <w:sz w:val="21"/>
                <w:szCs w:val="21"/>
              </w:rPr>
            </w:pPr>
            <w:r>
              <w:rPr>
                <w:rFonts w:ascii="宋体"/>
                <w:spacing w:val="-1"/>
                <w:sz w:val="21"/>
              </w:rPr>
              <w:t>14,500,000.00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
              <w:jc w:val="right"/>
              <w:rPr>
                <w:rFonts w:ascii="宋体" w:hAnsi="宋体" w:cs="宋体" w:eastAsia="宋体" w:hint="default"/>
                <w:sz w:val="21"/>
                <w:szCs w:val="21"/>
              </w:rPr>
            </w:pPr>
            <w:r>
              <w:rPr>
                <w:rFonts w:ascii="宋体"/>
                <w:spacing w:val="-1"/>
                <w:sz w:val="21"/>
              </w:rPr>
              <w:t>20,514,412.00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48,754,249.98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59,223,620.38</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63,254,249.98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79,738,032.38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right="-17"/>
        <w:jc w:val="left"/>
      </w:pPr>
      <w:r>
        <w:rPr/>
        <w:t>□适用</w:t>
      </w:r>
      <w:r>
        <w:rPr>
          <w:spacing w:val="-1"/>
        </w:rPr>
        <w:t> </w:t>
      </w:r>
      <w:r>
        <w:rPr/>
        <w:t>√不适用</w:t>
      </w:r>
    </w:p>
    <w:p>
      <w:pPr>
        <w:pStyle w:val="Heading3"/>
        <w:spacing w:line="240" w:lineRule="auto" w:before="58"/>
        <w:ind w:right="-1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440" w:space="8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4" w:right="0"/>
              <w:jc w:val="left"/>
              <w:rPr>
                <w:rFonts w:ascii="宋体" w:hAnsi="宋体" w:cs="宋体" w:eastAsia="宋体" w:hint="default"/>
                <w:sz w:val="21"/>
                <w:szCs w:val="21"/>
              </w:rPr>
            </w:pPr>
            <w:r>
              <w:rPr>
                <w:rFonts w:ascii="宋体"/>
                <w:sz w:val="21"/>
              </w:rPr>
              <w:t>213,445,632.00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4" w:right="0"/>
              <w:jc w:val="left"/>
              <w:rPr>
                <w:rFonts w:ascii="宋体" w:hAnsi="宋体" w:cs="宋体" w:eastAsia="宋体" w:hint="default"/>
                <w:sz w:val="21"/>
                <w:szCs w:val="21"/>
              </w:rPr>
            </w:pPr>
            <w:r>
              <w:rPr>
                <w:rFonts w:ascii="宋体"/>
                <w:sz w:val="21"/>
              </w:rPr>
              <w:t>213,445,632.00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3573"/>
        <w:jc w:val="left"/>
      </w:pPr>
      <w:r>
        <w:rPr/>
        <w:t>□适用</w:t>
      </w:r>
      <w:r>
        <w:rPr>
          <w:spacing w:val="-1"/>
        </w:rPr>
        <w:t> </w:t>
      </w:r>
      <w:r>
        <w:rPr/>
        <w:t>√不适用</w:t>
      </w:r>
      <w:r>
        <w:rPr>
          <w:w w:val="100"/>
        </w:rPr>
        <w:t> </w:t>
      </w:r>
      <w:r>
        <w:rPr/>
        <w:t>其他说明：</w:t>
      </w:r>
    </w:p>
    <w:p>
      <w:pPr>
        <w:spacing w:line="290" w:lineRule="auto" w:before="0"/>
        <w:ind w:left="218" w:right="30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pStyle w:val="BodyText"/>
        <w:tabs>
          <w:tab w:pos="1060" w:val="left" w:leader="none"/>
        </w:tabs>
        <w:spacing w:line="240" w:lineRule="auto" w:before="14"/>
        <w:ind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739"/>
        <w:gridCol w:w="991"/>
        <w:gridCol w:w="711"/>
        <w:gridCol w:w="852"/>
        <w:gridCol w:w="850"/>
        <w:gridCol w:w="855"/>
        <w:gridCol w:w="770"/>
        <w:gridCol w:w="790"/>
        <w:gridCol w:w="778"/>
        <w:gridCol w:w="638"/>
        <w:gridCol w:w="922"/>
      </w:tblGrid>
      <w:tr>
        <w:trPr>
          <w:trHeight w:val="281"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739"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211" w:right="20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244" w:right="2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6" w:hRule="exact"/>
        </w:trPr>
        <w:tc>
          <w:tcPr>
            <w:tcW w:w="739"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1"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6" w:right="101"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55" w:type="dxa"/>
            <w:vMerge/>
            <w:tcBorders>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2" w:right="17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55"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22" w:type="dxa"/>
            <w:vMerge/>
            <w:tcBorders>
              <w:left w:val="single" w:sz="4" w:space="0" w:color="000000"/>
              <w:bottom w:val="single" w:sz="4" w:space="0" w:color="000000"/>
              <w:right w:val="single" w:sz="4" w:space="0" w:color="000000"/>
            </w:tcBorders>
          </w:tcPr>
          <w:p>
            <w:pPr/>
          </w:p>
        </w:tc>
      </w:tr>
      <w:tr>
        <w:trPr>
          <w:trHeight w:val="191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额重大</w:t>
            </w:r>
            <w:r>
              <w:rPr>
                <w:rFonts w:ascii="宋体" w:hAnsi="宋体" w:cs="宋体" w:eastAsia="宋体" w:hint="default"/>
                <w:spacing w:val="-102"/>
                <w:sz w:val="21"/>
                <w:szCs w:val="21"/>
              </w:rPr>
              <w:t> </w:t>
            </w:r>
            <w:r>
              <w:rPr>
                <w:rFonts w:ascii="宋体" w:hAnsi="宋体" w:cs="宋体" w:eastAsia="宋体" w:hint="default"/>
                <w:sz w:val="21"/>
                <w:szCs w:val="21"/>
              </w:rPr>
              <w:t>并单独</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的应收</w:t>
            </w:r>
            <w:r>
              <w:rPr>
                <w:rFonts w:ascii="宋体" w:hAnsi="宋体" w:cs="宋体" w:eastAsia="宋体" w:hint="default"/>
                <w:spacing w:val="-102"/>
                <w:sz w:val="21"/>
                <w:szCs w:val="21"/>
              </w:rPr>
              <w:t> </w:t>
            </w:r>
            <w:r>
              <w:rPr>
                <w:rFonts w:ascii="宋体" w:hAnsi="宋体" w:cs="宋体" w:eastAsia="宋体" w:hint="default"/>
                <w:sz w:val="21"/>
                <w:szCs w:val="21"/>
              </w:rPr>
              <w:t>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50,475,6</w:t>
            </w:r>
          </w:p>
          <w:p>
            <w:pPr>
              <w:pStyle w:val="TableParagraph"/>
              <w:spacing w:line="273" w:lineRule="exact"/>
              <w:ind w:left="429" w:right="0"/>
              <w:jc w:val="left"/>
              <w:rPr>
                <w:rFonts w:ascii="宋体" w:hAnsi="宋体" w:cs="宋体" w:eastAsia="宋体" w:hint="default"/>
                <w:sz w:val="21"/>
                <w:szCs w:val="21"/>
              </w:rPr>
            </w:pPr>
            <w:r>
              <w:rPr>
                <w:rFonts w:ascii="宋体"/>
                <w:sz w:val="21"/>
              </w:rPr>
              <w:t>31.54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sz w:val="21"/>
              </w:rPr>
              <w:t>25,237,</w:t>
            </w:r>
          </w:p>
          <w:p>
            <w:pPr>
              <w:pStyle w:val="TableParagraph"/>
              <w:spacing w:line="273" w:lineRule="exact"/>
              <w:ind w:left="160" w:right="0"/>
              <w:jc w:val="center"/>
              <w:rPr>
                <w:rFonts w:ascii="宋体" w:hAnsi="宋体" w:cs="宋体" w:eastAsia="宋体" w:hint="default"/>
                <w:sz w:val="21"/>
                <w:szCs w:val="21"/>
              </w:rPr>
            </w:pPr>
            <w:r>
              <w:rPr>
                <w:rFonts w:ascii="宋体"/>
                <w:sz w:val="21"/>
              </w:rPr>
              <w:t>815.77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sz w:val="21"/>
              </w:rPr>
              <w:t>25,237,</w:t>
            </w:r>
          </w:p>
          <w:p>
            <w:pPr>
              <w:pStyle w:val="TableParagraph"/>
              <w:spacing w:line="273" w:lineRule="exact"/>
              <w:ind w:left="162" w:right="0"/>
              <w:jc w:val="center"/>
              <w:rPr>
                <w:rFonts w:ascii="宋体" w:hAnsi="宋体" w:cs="宋体" w:eastAsia="宋体" w:hint="default"/>
                <w:sz w:val="21"/>
                <w:szCs w:val="21"/>
              </w:rPr>
            </w:pPr>
            <w:r>
              <w:rPr>
                <w:rFonts w:ascii="宋体"/>
                <w:sz w:val="21"/>
              </w:rPr>
              <w:t>815.77</w:t>
            </w:r>
          </w:p>
        </w:tc>
        <w:tc>
          <w:tcPr>
            <w:tcW w:w="77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w:t>
            </w:r>
          </w:p>
          <w:p>
            <w:pPr>
              <w:pStyle w:val="TableParagraph"/>
              <w:spacing w:line="237" w:lineRule="auto" w:before="2"/>
              <w:ind w:left="26" w:right="67"/>
              <w:jc w:val="both"/>
              <w:rPr>
                <w:rFonts w:ascii="宋体" w:hAnsi="宋体" w:cs="宋体" w:eastAsia="宋体" w:hint="default"/>
                <w:sz w:val="21"/>
                <w:szCs w:val="21"/>
              </w:rPr>
            </w:pPr>
            <w:r>
              <w:rPr>
                <w:rFonts w:ascii="宋体" w:hAnsi="宋体" w:cs="宋体" w:eastAsia="宋体" w:hint="default"/>
                <w:sz w:val="21"/>
                <w:szCs w:val="21"/>
              </w:rPr>
              <w:t>风险特</w:t>
            </w:r>
            <w:r>
              <w:rPr>
                <w:rFonts w:ascii="宋体" w:hAnsi="宋体" w:cs="宋体" w:eastAsia="宋体" w:hint="default"/>
                <w:spacing w:val="-102"/>
                <w:sz w:val="21"/>
                <w:szCs w:val="21"/>
              </w:rPr>
              <w:t> </w:t>
            </w:r>
            <w:r>
              <w:rPr>
                <w:rFonts w:ascii="宋体" w:hAnsi="宋体" w:cs="宋体" w:eastAsia="宋体" w:hint="default"/>
                <w:sz w:val="21"/>
                <w:szCs w:val="21"/>
              </w:rPr>
              <w:t>征组合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的应收</w:t>
            </w:r>
            <w:r>
              <w:rPr>
                <w:rFonts w:ascii="宋体" w:hAnsi="宋体" w:cs="宋体" w:eastAsia="宋体" w:hint="default"/>
                <w:spacing w:val="-102"/>
                <w:sz w:val="21"/>
                <w:szCs w:val="21"/>
              </w:rPr>
              <w:t> </w:t>
            </w:r>
            <w:r>
              <w:rPr>
                <w:rFonts w:ascii="宋体" w:hAnsi="宋体" w:cs="宋体" w:eastAsia="宋体" w:hint="default"/>
                <w:sz w:val="21"/>
                <w:szCs w:val="21"/>
              </w:rPr>
              <w:t>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4,349,89</w:t>
            </w:r>
          </w:p>
          <w:p>
            <w:pPr>
              <w:pStyle w:val="TableParagraph"/>
              <w:spacing w:line="274" w:lineRule="exact"/>
              <w:ind w:left="115" w:right="0"/>
              <w:jc w:val="left"/>
              <w:rPr>
                <w:rFonts w:ascii="宋体" w:hAnsi="宋体" w:cs="宋体" w:eastAsia="宋体" w:hint="default"/>
                <w:sz w:val="21"/>
                <w:szCs w:val="21"/>
              </w:rPr>
            </w:pPr>
            <w:r>
              <w:rPr>
                <w:rFonts w:ascii="宋体"/>
                <w:sz w:val="21"/>
              </w:rPr>
              <w:t>4,933.41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98.84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201,906</w:t>
            </w:r>
          </w:p>
          <w:p>
            <w:pPr>
              <w:pStyle w:val="TableParagraph"/>
              <w:spacing w:line="274" w:lineRule="exact"/>
              <w:ind w:left="81" w:right="0"/>
              <w:jc w:val="left"/>
              <w:rPr>
                <w:rFonts w:ascii="宋体" w:hAnsi="宋体" w:cs="宋体" w:eastAsia="宋体" w:hint="default"/>
                <w:sz w:val="21"/>
                <w:szCs w:val="21"/>
              </w:rPr>
            </w:pPr>
            <w:r>
              <w:rPr>
                <w:rFonts w:ascii="宋体"/>
                <w:sz w:val="21"/>
              </w:rPr>
              <w:t>,192.98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4,147,9</w:t>
            </w:r>
          </w:p>
          <w:p>
            <w:pPr>
              <w:pStyle w:val="TableParagraph"/>
              <w:spacing w:line="273" w:lineRule="exact"/>
              <w:ind w:right="22"/>
              <w:jc w:val="right"/>
              <w:rPr>
                <w:rFonts w:ascii="宋体" w:hAnsi="宋体" w:cs="宋体" w:eastAsia="宋体" w:hint="default"/>
                <w:sz w:val="21"/>
                <w:szCs w:val="21"/>
              </w:rPr>
            </w:pPr>
            <w:r>
              <w:rPr>
                <w:rFonts w:ascii="宋体"/>
                <w:spacing w:val="-1"/>
                <w:sz w:val="21"/>
              </w:rPr>
              <w:t>88,740.</w:t>
            </w:r>
          </w:p>
          <w:p>
            <w:pPr>
              <w:pStyle w:val="TableParagraph"/>
              <w:spacing w:line="273" w:lineRule="exact"/>
              <w:ind w:right="24"/>
              <w:jc w:val="right"/>
              <w:rPr>
                <w:rFonts w:ascii="宋体" w:hAnsi="宋体" w:cs="宋体" w:eastAsia="宋体" w:hint="default"/>
                <w:sz w:val="21"/>
                <w:szCs w:val="21"/>
              </w:rPr>
            </w:pPr>
            <w:r>
              <w:rPr>
                <w:rFonts w:ascii="宋体"/>
                <w:sz w:val="21"/>
              </w:rPr>
              <w:t>43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2,784,</w:t>
            </w:r>
          </w:p>
          <w:p>
            <w:pPr>
              <w:pStyle w:val="TableParagraph"/>
              <w:spacing w:line="273" w:lineRule="exact"/>
              <w:ind w:left="103" w:right="0"/>
              <w:jc w:val="left"/>
              <w:rPr>
                <w:rFonts w:ascii="宋体" w:hAnsi="宋体" w:cs="宋体" w:eastAsia="宋体" w:hint="default"/>
                <w:sz w:val="21"/>
                <w:szCs w:val="21"/>
              </w:rPr>
            </w:pPr>
            <w:r>
              <w:rPr>
                <w:rFonts w:ascii="宋体"/>
                <w:sz w:val="21"/>
              </w:rPr>
              <w:t>006,84</w:t>
            </w:r>
          </w:p>
          <w:p>
            <w:pPr>
              <w:pStyle w:val="TableParagraph"/>
              <w:spacing w:line="273" w:lineRule="exact"/>
              <w:ind w:left="314" w:right="0"/>
              <w:jc w:val="left"/>
              <w:rPr>
                <w:rFonts w:ascii="宋体" w:hAnsi="宋体" w:cs="宋体" w:eastAsia="宋体" w:hint="default"/>
                <w:sz w:val="21"/>
                <w:szCs w:val="21"/>
              </w:rPr>
            </w:pPr>
            <w:r>
              <w:rPr>
                <w:rFonts w:ascii="宋体"/>
                <w:sz w:val="21"/>
              </w:rPr>
              <w:t>4.43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136,94</w:t>
            </w:r>
          </w:p>
          <w:p>
            <w:pPr>
              <w:pStyle w:val="TableParagraph"/>
              <w:spacing w:line="273" w:lineRule="exact"/>
              <w:ind w:right="22"/>
              <w:jc w:val="right"/>
              <w:rPr>
                <w:rFonts w:ascii="宋体" w:hAnsi="宋体" w:cs="宋体" w:eastAsia="宋体" w:hint="default"/>
                <w:sz w:val="21"/>
                <w:szCs w:val="21"/>
              </w:rPr>
            </w:pPr>
            <w:r>
              <w:rPr>
                <w:rFonts w:ascii="宋体"/>
                <w:sz w:val="21"/>
              </w:rPr>
              <w:t>7,671.</w:t>
            </w:r>
          </w:p>
          <w:p>
            <w:pPr>
              <w:pStyle w:val="TableParagraph"/>
              <w:spacing w:line="273" w:lineRule="exact"/>
              <w:ind w:right="26"/>
              <w:jc w:val="right"/>
              <w:rPr>
                <w:rFonts w:ascii="宋体" w:hAnsi="宋体" w:cs="宋体" w:eastAsia="宋体" w:hint="default"/>
                <w:sz w:val="21"/>
                <w:szCs w:val="21"/>
              </w:rPr>
            </w:pPr>
            <w:r>
              <w:rPr>
                <w:rFonts w:ascii="宋体"/>
                <w:sz w:val="21"/>
              </w:rPr>
              <w:t>28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2,647,05</w:t>
            </w:r>
          </w:p>
          <w:p>
            <w:pPr>
              <w:pStyle w:val="TableParagraph"/>
              <w:spacing w:line="274" w:lineRule="exact"/>
              <w:ind w:left="45" w:right="0"/>
              <w:jc w:val="left"/>
              <w:rPr>
                <w:rFonts w:ascii="宋体" w:hAnsi="宋体" w:cs="宋体" w:eastAsia="宋体" w:hint="default"/>
                <w:sz w:val="21"/>
                <w:szCs w:val="21"/>
              </w:rPr>
            </w:pPr>
            <w:r>
              <w:rPr>
                <w:rFonts w:ascii="宋体"/>
                <w:sz w:val="21"/>
              </w:rPr>
              <w:t>9,173.15</w:t>
            </w:r>
          </w:p>
        </w:tc>
      </w:tr>
      <w:tr>
        <w:trPr>
          <w:trHeight w:val="82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
              <w:jc w:val="righ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582,346,</w:t>
            </w:r>
          </w:p>
          <w:p>
            <w:pPr>
              <w:pStyle w:val="TableParagraph"/>
              <w:spacing w:line="273" w:lineRule="exact"/>
              <w:ind w:left="323" w:right="0"/>
              <w:jc w:val="left"/>
              <w:rPr>
                <w:rFonts w:ascii="宋体" w:hAnsi="宋体" w:cs="宋体" w:eastAsia="宋体" w:hint="default"/>
                <w:sz w:val="21"/>
                <w:szCs w:val="21"/>
              </w:rPr>
            </w:pPr>
            <w:r>
              <w:rPr>
                <w:rFonts w:ascii="宋体"/>
                <w:sz w:val="21"/>
              </w:rPr>
              <w:t>129.06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13.23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sz w:val="21"/>
              </w:rPr>
              <w:t>582,346</w:t>
            </w:r>
          </w:p>
          <w:p>
            <w:pPr>
              <w:pStyle w:val="TableParagraph"/>
              <w:spacing w:line="273" w:lineRule="exact"/>
              <w:ind w:left="84" w:right="0"/>
              <w:jc w:val="left"/>
              <w:rPr>
                <w:rFonts w:ascii="宋体" w:hAnsi="宋体" w:cs="宋体" w:eastAsia="宋体" w:hint="default"/>
                <w:sz w:val="21"/>
                <w:szCs w:val="21"/>
              </w:rPr>
            </w:pPr>
            <w:r>
              <w:rPr>
                <w:rFonts w:ascii="宋体"/>
                <w:sz w:val="21"/>
              </w:rPr>
              <w:t>,129.06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258,27</w:t>
            </w:r>
          </w:p>
          <w:p>
            <w:pPr>
              <w:pStyle w:val="TableParagraph"/>
              <w:spacing w:line="272" w:lineRule="exact"/>
              <w:ind w:right="23"/>
              <w:jc w:val="right"/>
              <w:rPr>
                <w:rFonts w:ascii="宋体" w:hAnsi="宋体" w:cs="宋体" w:eastAsia="宋体" w:hint="default"/>
                <w:sz w:val="21"/>
                <w:szCs w:val="21"/>
              </w:rPr>
            </w:pPr>
            <w:r>
              <w:rPr>
                <w:rFonts w:ascii="宋体"/>
                <w:sz w:val="21"/>
              </w:rPr>
              <w:t>9,542.</w:t>
            </w:r>
          </w:p>
          <w:p>
            <w:pPr>
              <w:pStyle w:val="TableParagraph"/>
              <w:spacing w:line="274" w:lineRule="exact"/>
              <w:ind w:right="24"/>
              <w:jc w:val="right"/>
              <w:rPr>
                <w:rFonts w:ascii="宋体" w:hAnsi="宋体" w:cs="宋体" w:eastAsia="宋体" w:hint="default"/>
                <w:sz w:val="21"/>
                <w:szCs w:val="21"/>
              </w:rPr>
            </w:pPr>
            <w:r>
              <w:rPr>
                <w:rFonts w:ascii="宋体"/>
                <w:sz w:val="21"/>
              </w:rPr>
              <w:t>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9.28</w:t>
            </w:r>
          </w:p>
        </w:tc>
        <w:tc>
          <w:tcPr>
            <w:tcW w:w="77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sz w:val="21"/>
              </w:rPr>
              <w:t>258,279,</w:t>
            </w:r>
          </w:p>
          <w:p>
            <w:pPr>
              <w:pStyle w:val="TableParagraph"/>
              <w:spacing w:line="273" w:lineRule="exact"/>
              <w:ind w:left="254" w:right="0"/>
              <w:jc w:val="left"/>
              <w:rPr>
                <w:rFonts w:ascii="宋体" w:hAnsi="宋体" w:cs="宋体" w:eastAsia="宋体" w:hint="default"/>
                <w:sz w:val="21"/>
                <w:szCs w:val="21"/>
              </w:rPr>
            </w:pPr>
            <w:r>
              <w:rPr>
                <w:rFonts w:ascii="宋体"/>
                <w:sz w:val="21"/>
              </w:rPr>
              <w:t>542.52</w:t>
            </w:r>
          </w:p>
        </w:tc>
      </w:tr>
      <w:tr>
        <w:trPr>
          <w:trHeight w:val="829"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3,767,54</w:t>
            </w:r>
          </w:p>
          <w:p>
            <w:pPr>
              <w:pStyle w:val="TableParagraph"/>
              <w:spacing w:line="274" w:lineRule="exact"/>
              <w:ind w:left="115" w:right="0"/>
              <w:jc w:val="left"/>
              <w:rPr>
                <w:rFonts w:ascii="宋体" w:hAnsi="宋体" w:cs="宋体" w:eastAsia="宋体" w:hint="default"/>
                <w:sz w:val="21"/>
                <w:szCs w:val="21"/>
              </w:rPr>
            </w:pPr>
            <w:r>
              <w:rPr>
                <w:rFonts w:ascii="宋体"/>
                <w:sz w:val="21"/>
              </w:rPr>
              <w:t>8,804.35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85.61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201,906</w:t>
            </w:r>
          </w:p>
          <w:p>
            <w:pPr>
              <w:pStyle w:val="TableParagraph"/>
              <w:spacing w:line="274" w:lineRule="exact"/>
              <w:ind w:left="81" w:right="0"/>
              <w:jc w:val="left"/>
              <w:rPr>
                <w:rFonts w:ascii="宋体" w:hAnsi="宋体" w:cs="宋体" w:eastAsia="宋体" w:hint="default"/>
                <w:sz w:val="21"/>
                <w:szCs w:val="21"/>
              </w:rPr>
            </w:pPr>
            <w:r>
              <w:rPr>
                <w:rFonts w:ascii="宋体"/>
                <w:sz w:val="21"/>
              </w:rPr>
              <w:t>,192.98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3,565,6</w:t>
            </w:r>
          </w:p>
          <w:p>
            <w:pPr>
              <w:pStyle w:val="TableParagraph"/>
              <w:spacing w:line="272" w:lineRule="exact"/>
              <w:ind w:right="22"/>
              <w:jc w:val="right"/>
              <w:rPr>
                <w:rFonts w:ascii="宋体" w:hAnsi="宋体" w:cs="宋体" w:eastAsia="宋体" w:hint="default"/>
                <w:sz w:val="21"/>
                <w:szCs w:val="21"/>
              </w:rPr>
            </w:pPr>
            <w:r>
              <w:rPr>
                <w:rFonts w:ascii="宋体"/>
                <w:spacing w:val="-1"/>
                <w:sz w:val="21"/>
              </w:rPr>
              <w:t>42,611.</w:t>
            </w:r>
          </w:p>
          <w:p>
            <w:pPr>
              <w:pStyle w:val="TableParagraph"/>
              <w:spacing w:line="273" w:lineRule="exact"/>
              <w:ind w:right="24"/>
              <w:jc w:val="right"/>
              <w:rPr>
                <w:rFonts w:ascii="宋体" w:hAnsi="宋体" w:cs="宋体" w:eastAsia="宋体" w:hint="default"/>
                <w:sz w:val="21"/>
                <w:szCs w:val="21"/>
              </w:rPr>
            </w:pPr>
            <w:r>
              <w:rPr>
                <w:rFonts w:ascii="宋体"/>
                <w:sz w:val="21"/>
              </w:rPr>
              <w:t>37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2,525,</w:t>
            </w:r>
          </w:p>
          <w:p>
            <w:pPr>
              <w:pStyle w:val="TableParagraph"/>
              <w:spacing w:line="272" w:lineRule="exact"/>
              <w:ind w:left="103" w:right="0"/>
              <w:jc w:val="left"/>
              <w:rPr>
                <w:rFonts w:ascii="宋体" w:hAnsi="宋体" w:cs="宋体" w:eastAsia="宋体" w:hint="default"/>
                <w:sz w:val="21"/>
                <w:szCs w:val="21"/>
              </w:rPr>
            </w:pPr>
            <w:r>
              <w:rPr>
                <w:rFonts w:ascii="宋体"/>
                <w:sz w:val="21"/>
              </w:rPr>
              <w:t>727,30</w:t>
            </w:r>
          </w:p>
          <w:p>
            <w:pPr>
              <w:pStyle w:val="TableParagraph"/>
              <w:spacing w:line="273" w:lineRule="exact"/>
              <w:ind w:left="314" w:right="0"/>
              <w:jc w:val="left"/>
              <w:rPr>
                <w:rFonts w:ascii="宋体" w:hAnsi="宋体" w:cs="宋体" w:eastAsia="宋体" w:hint="default"/>
                <w:sz w:val="21"/>
                <w:szCs w:val="21"/>
              </w:rPr>
            </w:pPr>
            <w:r>
              <w:rPr>
                <w:rFonts w:ascii="宋体"/>
                <w:sz w:val="21"/>
              </w:rPr>
              <w:t>1.91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136,94</w:t>
            </w:r>
          </w:p>
          <w:p>
            <w:pPr>
              <w:pStyle w:val="TableParagraph"/>
              <w:spacing w:line="272" w:lineRule="exact"/>
              <w:ind w:right="22"/>
              <w:jc w:val="right"/>
              <w:rPr>
                <w:rFonts w:ascii="宋体" w:hAnsi="宋体" w:cs="宋体" w:eastAsia="宋体" w:hint="default"/>
                <w:sz w:val="21"/>
                <w:szCs w:val="21"/>
              </w:rPr>
            </w:pPr>
            <w:r>
              <w:rPr>
                <w:rFonts w:ascii="宋体"/>
                <w:sz w:val="21"/>
              </w:rPr>
              <w:t>7,671.</w:t>
            </w:r>
          </w:p>
          <w:p>
            <w:pPr>
              <w:pStyle w:val="TableParagraph"/>
              <w:spacing w:line="273" w:lineRule="exact"/>
              <w:ind w:right="26"/>
              <w:jc w:val="right"/>
              <w:rPr>
                <w:rFonts w:ascii="宋体" w:hAnsi="宋体" w:cs="宋体" w:eastAsia="宋体" w:hint="default"/>
                <w:sz w:val="21"/>
                <w:szCs w:val="21"/>
              </w:rPr>
            </w:pPr>
            <w:r>
              <w:rPr>
                <w:rFonts w:ascii="宋体"/>
                <w:sz w:val="21"/>
              </w:rPr>
              <w:t>28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5.42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2,388,77</w:t>
            </w:r>
          </w:p>
          <w:p>
            <w:pPr>
              <w:pStyle w:val="TableParagraph"/>
              <w:spacing w:line="274" w:lineRule="exact"/>
              <w:ind w:left="45" w:right="0"/>
              <w:jc w:val="left"/>
              <w:rPr>
                <w:rFonts w:ascii="宋体" w:hAnsi="宋体" w:cs="宋体" w:eastAsia="宋体" w:hint="default"/>
                <w:sz w:val="21"/>
                <w:szCs w:val="21"/>
              </w:rPr>
            </w:pPr>
            <w:r>
              <w:rPr>
                <w:rFonts w:ascii="宋体"/>
                <w:sz w:val="21"/>
              </w:rPr>
              <w:t>9,630.63</w:t>
            </w:r>
          </w:p>
        </w:tc>
      </w:tr>
      <w:tr>
        <w:trPr>
          <w:trHeight w:val="1915"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额不重</w:t>
            </w:r>
            <w:r>
              <w:rPr>
                <w:rFonts w:ascii="宋体" w:hAnsi="宋体" w:cs="宋体" w:eastAsia="宋体" w:hint="default"/>
                <w:spacing w:val="-102"/>
                <w:sz w:val="21"/>
                <w:szCs w:val="21"/>
              </w:rPr>
              <w:t> </w:t>
            </w:r>
            <w:r>
              <w:rPr>
                <w:rFonts w:ascii="宋体" w:hAnsi="宋体" w:cs="宋体" w:eastAsia="宋体" w:hint="default"/>
                <w:sz w:val="21"/>
                <w:szCs w:val="21"/>
              </w:rPr>
              <w:t>大但单</w:t>
            </w:r>
            <w:r>
              <w:rPr>
                <w:rFonts w:ascii="宋体" w:hAnsi="宋体" w:cs="宋体" w:eastAsia="宋体" w:hint="default"/>
                <w:spacing w:val="-102"/>
                <w:sz w:val="21"/>
                <w:szCs w:val="21"/>
              </w:rPr>
              <w:t> </w:t>
            </w:r>
            <w:r>
              <w:rPr>
                <w:rFonts w:ascii="宋体" w:hAnsi="宋体" w:cs="宋体" w:eastAsia="宋体" w:hint="default"/>
                <w:sz w:val="21"/>
                <w:szCs w:val="21"/>
              </w:rPr>
              <w:t>独计提</w:t>
            </w:r>
            <w:r>
              <w:rPr>
                <w:rFonts w:ascii="宋体" w:hAnsi="宋体" w:cs="宋体" w:eastAsia="宋体" w:hint="default"/>
                <w:spacing w:val="-102"/>
                <w:sz w:val="21"/>
                <w:szCs w:val="21"/>
              </w:rPr>
              <w:t> </w:t>
            </w: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备的应</w:t>
            </w:r>
            <w:r>
              <w:rPr>
                <w:rFonts w:ascii="宋体" w:hAnsi="宋体" w:cs="宋体" w:eastAsia="宋体" w:hint="default"/>
                <w:spacing w:val="-102"/>
                <w:sz w:val="21"/>
                <w:szCs w:val="21"/>
              </w:rPr>
              <w:t> </w:t>
            </w:r>
            <w:r>
              <w:rPr>
                <w:rFonts w:ascii="宋体" w:hAnsi="宋体" w:cs="宋体" w:eastAsia="宋体" w:hint="default"/>
                <w:sz w:val="21"/>
                <w:szCs w:val="21"/>
              </w:rPr>
              <w:t>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487,200.</w:t>
            </w:r>
          </w:p>
          <w:p>
            <w:pPr>
              <w:pStyle w:val="TableParagraph"/>
              <w:spacing w:line="273" w:lineRule="exact"/>
              <w:ind w:right="24"/>
              <w:jc w:val="right"/>
              <w:rPr>
                <w:rFonts w:ascii="宋体" w:hAnsi="宋体" w:cs="宋体" w:eastAsia="宋体" w:hint="default"/>
                <w:sz w:val="21"/>
                <w:szCs w:val="21"/>
              </w:rPr>
            </w:pPr>
            <w:r>
              <w:rPr>
                <w:rFonts w:ascii="宋体"/>
                <w:sz w:val="21"/>
              </w:rPr>
              <w:t>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sz w:val="21"/>
              </w:rPr>
              <w:t>243,600</w:t>
            </w:r>
          </w:p>
          <w:p>
            <w:pPr>
              <w:pStyle w:val="TableParagraph"/>
              <w:spacing w:line="273" w:lineRule="exact"/>
              <w:ind w:left="501" w:right="0"/>
              <w:jc w:val="left"/>
              <w:rPr>
                <w:rFonts w:ascii="宋体" w:hAnsi="宋体" w:cs="宋体" w:eastAsia="宋体" w:hint="default"/>
                <w:sz w:val="21"/>
                <w:szCs w:val="21"/>
              </w:rPr>
            </w:pPr>
            <w:r>
              <w:rPr>
                <w:rFonts w:ascii="宋体"/>
                <w:sz w:val="21"/>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sz w:val="21"/>
              </w:rPr>
              <w:t>243,600</w:t>
            </w:r>
          </w:p>
          <w:p>
            <w:pPr>
              <w:pStyle w:val="TableParagraph"/>
              <w:spacing w:line="273" w:lineRule="exact"/>
              <w:ind w:left="504" w:right="0"/>
              <w:jc w:val="left"/>
              <w:rPr>
                <w:rFonts w:ascii="宋体" w:hAnsi="宋体" w:cs="宋体" w:eastAsia="宋体" w:hint="default"/>
                <w:sz w:val="21"/>
                <w:szCs w:val="21"/>
              </w:rPr>
            </w:pPr>
            <w:r>
              <w:rPr>
                <w:rFonts w:ascii="宋体"/>
                <w:sz w:val="21"/>
              </w:rPr>
              <w:t>.00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4,400,85</w:t>
            </w:r>
          </w:p>
          <w:p>
            <w:pPr>
              <w:pStyle w:val="TableParagraph"/>
              <w:spacing w:line="274" w:lineRule="exact"/>
              <w:ind w:left="115" w:right="0"/>
              <w:jc w:val="left"/>
              <w:rPr>
                <w:rFonts w:ascii="宋体" w:hAnsi="宋体" w:cs="宋体" w:eastAsia="宋体" w:hint="default"/>
                <w:sz w:val="21"/>
                <w:szCs w:val="21"/>
              </w:rPr>
            </w:pPr>
            <w:r>
              <w:rPr>
                <w:rFonts w:ascii="宋体"/>
                <w:sz w:val="21"/>
              </w:rPr>
              <w:t>7,764.95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227,387</w:t>
            </w:r>
          </w:p>
          <w:p>
            <w:pPr>
              <w:pStyle w:val="TableParagraph"/>
              <w:spacing w:line="274" w:lineRule="exact"/>
              <w:ind w:left="81" w:right="0"/>
              <w:jc w:val="left"/>
              <w:rPr>
                <w:rFonts w:ascii="宋体" w:hAnsi="宋体" w:cs="宋体" w:eastAsia="宋体" w:hint="default"/>
                <w:sz w:val="21"/>
                <w:szCs w:val="21"/>
              </w:rPr>
            </w:pPr>
            <w:r>
              <w:rPr>
                <w:rFonts w:ascii="宋体"/>
                <w:sz w:val="21"/>
              </w:rPr>
              <w:t>,608.75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4,173,4</w:t>
            </w:r>
          </w:p>
          <w:p>
            <w:pPr>
              <w:pStyle w:val="TableParagraph"/>
              <w:spacing w:line="272" w:lineRule="exact"/>
              <w:ind w:right="22"/>
              <w:jc w:val="right"/>
              <w:rPr>
                <w:rFonts w:ascii="宋体" w:hAnsi="宋体" w:cs="宋体" w:eastAsia="宋体" w:hint="default"/>
                <w:sz w:val="21"/>
                <w:szCs w:val="21"/>
              </w:rPr>
            </w:pPr>
            <w:r>
              <w:rPr>
                <w:rFonts w:ascii="宋体"/>
                <w:spacing w:val="-1"/>
                <w:sz w:val="21"/>
              </w:rPr>
              <w:t>70,156.</w:t>
            </w:r>
          </w:p>
          <w:p>
            <w:pPr>
              <w:pStyle w:val="TableParagraph"/>
              <w:spacing w:line="273" w:lineRule="exact"/>
              <w:ind w:right="24"/>
              <w:jc w:val="right"/>
              <w:rPr>
                <w:rFonts w:ascii="宋体" w:hAnsi="宋体" w:cs="宋体" w:eastAsia="宋体" w:hint="default"/>
                <w:sz w:val="21"/>
                <w:szCs w:val="21"/>
              </w:rPr>
            </w:pPr>
            <w:r>
              <w:rPr>
                <w:rFonts w:ascii="宋体"/>
                <w:sz w:val="21"/>
              </w:rPr>
              <w:t>20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2,784,</w:t>
            </w:r>
          </w:p>
          <w:p>
            <w:pPr>
              <w:pStyle w:val="TableParagraph"/>
              <w:spacing w:line="272" w:lineRule="exact"/>
              <w:ind w:left="103" w:right="0"/>
              <w:jc w:val="left"/>
              <w:rPr>
                <w:rFonts w:ascii="宋体" w:hAnsi="宋体" w:cs="宋体" w:eastAsia="宋体" w:hint="default"/>
                <w:sz w:val="21"/>
                <w:szCs w:val="21"/>
              </w:rPr>
            </w:pPr>
            <w:r>
              <w:rPr>
                <w:rFonts w:ascii="宋体"/>
                <w:sz w:val="21"/>
              </w:rPr>
              <w:t>006,84</w:t>
            </w:r>
          </w:p>
          <w:p>
            <w:pPr>
              <w:pStyle w:val="TableParagraph"/>
              <w:spacing w:line="273" w:lineRule="exact"/>
              <w:ind w:left="314" w:right="0"/>
              <w:jc w:val="left"/>
              <w:rPr>
                <w:rFonts w:ascii="宋体" w:hAnsi="宋体" w:cs="宋体" w:eastAsia="宋体" w:hint="default"/>
                <w:sz w:val="21"/>
                <w:szCs w:val="21"/>
              </w:rPr>
            </w:pPr>
            <w:r>
              <w:rPr>
                <w:rFonts w:ascii="宋体"/>
                <w:sz w:val="21"/>
              </w:rPr>
              <w:t>4.43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136,94</w:t>
            </w:r>
          </w:p>
          <w:p>
            <w:pPr>
              <w:pStyle w:val="TableParagraph"/>
              <w:spacing w:line="272" w:lineRule="exact"/>
              <w:ind w:right="22"/>
              <w:jc w:val="right"/>
              <w:rPr>
                <w:rFonts w:ascii="宋体" w:hAnsi="宋体" w:cs="宋体" w:eastAsia="宋体" w:hint="default"/>
                <w:sz w:val="21"/>
                <w:szCs w:val="21"/>
              </w:rPr>
            </w:pPr>
            <w:r>
              <w:rPr>
                <w:rFonts w:ascii="宋体"/>
                <w:sz w:val="21"/>
              </w:rPr>
              <w:t>7,671.</w:t>
            </w:r>
          </w:p>
          <w:p>
            <w:pPr>
              <w:pStyle w:val="TableParagraph"/>
              <w:spacing w:line="273" w:lineRule="exact"/>
              <w:ind w:right="26"/>
              <w:jc w:val="right"/>
              <w:rPr>
                <w:rFonts w:ascii="宋体" w:hAnsi="宋体" w:cs="宋体" w:eastAsia="宋体" w:hint="default"/>
                <w:sz w:val="21"/>
                <w:szCs w:val="21"/>
              </w:rPr>
            </w:pPr>
            <w:r>
              <w:rPr>
                <w:rFonts w:ascii="宋体"/>
                <w:sz w:val="21"/>
              </w:rPr>
              <w:t>28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2,647,05</w:t>
            </w:r>
          </w:p>
          <w:p>
            <w:pPr>
              <w:pStyle w:val="TableParagraph"/>
              <w:spacing w:line="274" w:lineRule="exact"/>
              <w:ind w:left="45" w:right="0"/>
              <w:jc w:val="left"/>
              <w:rPr>
                <w:rFonts w:ascii="宋体" w:hAnsi="宋体" w:cs="宋体" w:eastAsia="宋体" w:hint="default"/>
                <w:sz w:val="21"/>
                <w:szCs w:val="21"/>
              </w:rPr>
            </w:pPr>
            <w:r>
              <w:rPr>
                <w:rFonts w:ascii="宋体"/>
                <w:sz w:val="21"/>
              </w:rPr>
              <w:t>9,173.15</w:t>
            </w:r>
          </w:p>
        </w:tc>
      </w:tr>
    </w:tbl>
    <w:p>
      <w:pPr>
        <w:spacing w:line="240" w:lineRule="auto" w:before="13"/>
        <w:rPr>
          <w:rFonts w:ascii="宋体" w:hAnsi="宋体" w:cs="宋体" w:eastAsia="宋体" w:hint="default"/>
          <w:sz w:val="19"/>
          <w:szCs w:val="19"/>
        </w:rPr>
      </w:pPr>
    </w:p>
    <w:p>
      <w:pPr>
        <w:pStyle w:val="BodyText"/>
        <w:spacing w:line="240" w:lineRule="auto" w:before="36"/>
        <w:ind w:right="2465"/>
        <w:jc w:val="left"/>
      </w:pPr>
      <w:r>
        <w:rPr/>
        <w:t>期末单项金额重大并单项计提坏账准备的应收账款：</w:t>
      </w:r>
    </w:p>
    <w:p>
      <w:pPr>
        <w:pStyle w:val="BodyText"/>
        <w:spacing w:line="240" w:lineRule="auto" w:before="58"/>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1584"/>
        <w:gridCol w:w="1664"/>
        <w:gridCol w:w="1666"/>
        <w:gridCol w:w="1447"/>
      </w:tblGrid>
      <w:tr>
        <w:trPr>
          <w:trHeight w:val="283"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7"/>
              <w:ind w:left="39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89" w:type="dxa"/>
            <w:vMerge/>
            <w:tcBorders>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乐视控股（北京）有限公司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23,656,812.20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11,828,406.10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乐视移动智能信息技术（北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6,628,111.48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3,314,055.74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47" w:type="dxa"/>
            <w:vMerge/>
            <w:tcBorders>
              <w:left w:val="single" w:sz="4" w:space="0" w:color="000000"/>
              <w:right w:val="single" w:sz="4" w:space="0" w:color="000000"/>
            </w:tcBorders>
          </w:tcPr>
          <w:p>
            <w:pP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6"/>
                <w:sz w:val="21"/>
                <w:szCs w:val="21"/>
              </w:rPr>
              <w:t>乐视汽车（北京）有限公司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5,940,309.90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2,970,154.95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47" w:type="dxa"/>
            <w:vMerge/>
            <w:tcBorders>
              <w:left w:val="single" w:sz="4" w:space="0" w:color="000000"/>
              <w:right w:val="single" w:sz="4" w:space="0" w:color="000000"/>
            </w:tcBorders>
          </w:tcPr>
          <w:p>
            <w:pP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乐帕营销服务（北京）有限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5,322,534.00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2,661,267.00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47" w:type="dxa"/>
            <w:vMerge/>
            <w:tcBorders>
              <w:left w:val="single" w:sz="4" w:space="0" w:color="000000"/>
              <w:right w:val="single" w:sz="4" w:space="0" w:color="000000"/>
            </w:tcBorders>
          </w:tcPr>
          <w:p>
            <w:pP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法乐第（北京）网络科技有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3,044,506.96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1,522,253.48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47" w:type="dxa"/>
            <w:vMerge/>
            <w:tcBorders>
              <w:left w:val="single" w:sz="4" w:space="0" w:color="000000"/>
              <w:right w:val="single" w:sz="4" w:space="0" w:color="000000"/>
            </w:tcBorders>
          </w:tcPr>
          <w:p>
            <w:pPr/>
          </w:p>
        </w:tc>
      </w:tr>
      <w:tr>
        <w:trPr>
          <w:trHeight w:val="555"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乐视体育文化产业发展（北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2,119,500.00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1,059,750.00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47" w:type="dxa"/>
            <w:vMerge/>
            <w:tcBorders>
              <w:left w:val="single" w:sz="4" w:space="0" w:color="000000"/>
              <w:right w:val="single" w:sz="4" w:space="0" w:color="000000"/>
            </w:tcBorders>
          </w:tcPr>
          <w:p>
            <w:pP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乐视电子商务（北京）有限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1,902,440.00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951,220.00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47" w:type="dxa"/>
            <w:vMerge/>
            <w:tcBorders>
              <w:left w:val="single" w:sz="4" w:space="0" w:color="000000"/>
              <w:right w:val="single" w:sz="4" w:space="0" w:color="000000"/>
            </w:tcBorders>
          </w:tcPr>
          <w:p>
            <w:pP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乐视致新电子科技（天津）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1,861,417.00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930,708.50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447" w:type="dxa"/>
            <w:vMerge/>
            <w:tcBorders>
              <w:left w:val="single" w:sz="4" w:space="0" w:color="000000"/>
              <w:bottom w:val="single" w:sz="4" w:space="0" w:color="000000"/>
              <w:right w:val="single" w:sz="4" w:space="0" w:color="000000"/>
            </w:tcBorders>
          </w:tcPr>
          <w:p>
            <w:pP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50,475,631.54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25,237,815.77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638" w:right="227"/>
        <w:jc w:val="left"/>
      </w:pPr>
      <w:r>
        <w:rPr/>
        <w:t>注：截至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日，本公司对上述“乐视系”公司应收账款余额为人民币</w:t>
      </w:r>
    </w:p>
    <w:p>
      <w:pPr>
        <w:pStyle w:val="BodyText"/>
        <w:spacing w:line="272" w:lineRule="exact"/>
        <w:ind w:right="0"/>
        <w:jc w:val="both"/>
      </w:pPr>
      <w:r>
        <w:rPr>
          <w:rFonts w:ascii="宋体" w:hAnsi="宋体" w:cs="宋体" w:eastAsia="宋体" w:hint="default"/>
          <w:spacing w:val="-1"/>
        </w:rPr>
        <w:t>50,475,631.54</w:t>
      </w:r>
      <w:r>
        <w:rPr>
          <w:rFonts w:ascii="宋体" w:hAnsi="宋体" w:cs="宋体" w:eastAsia="宋体" w:hint="default"/>
          <w:spacing w:val="26"/>
        </w:rPr>
        <w:t> </w:t>
      </w:r>
      <w:r>
        <w:rPr>
          <w:spacing w:val="-2"/>
        </w:rPr>
        <w:t>元，本公司对上述“乐视系”公司的关联单位乐视网信息技术（北京）股份有限</w:t>
      </w:r>
    </w:p>
    <w:p>
      <w:pPr>
        <w:pStyle w:val="BodyText"/>
        <w:spacing w:line="237" w:lineRule="auto"/>
        <w:ind w:right="227"/>
        <w:jc w:val="both"/>
      </w:pPr>
      <w:r>
        <w:rPr/>
        <w:t>公司（受同一控制人最终控制）应付账款期末余额为人民币</w:t>
      </w:r>
      <w:r>
        <w:rPr>
          <w:spacing w:val="-54"/>
        </w:rPr>
        <w:t> </w:t>
      </w:r>
      <w:r>
        <w:rPr>
          <w:rFonts w:ascii="宋体" w:hAnsi="宋体" w:cs="宋体" w:eastAsia="宋体" w:hint="default"/>
        </w:rPr>
        <w:t>33,438,946.07</w:t>
      </w:r>
      <w:r>
        <w:rPr>
          <w:rFonts w:ascii="宋体" w:hAnsi="宋体" w:cs="宋体" w:eastAsia="宋体" w:hint="default"/>
          <w:spacing w:val="-56"/>
        </w:rPr>
        <w:t> </w:t>
      </w:r>
      <w:r>
        <w:rPr/>
        <w:t>元。因预计上述应收</w:t>
      </w:r>
      <w:r>
        <w:rPr>
          <w:w w:val="100"/>
        </w:rPr>
        <w:t> </w:t>
      </w:r>
      <w:r>
        <w:rPr>
          <w:spacing w:val="-3"/>
        </w:rPr>
        <w:t>账款未来现金流量现值低于账面余额，本公司对应收“乐视系”公司款项按照 </w:t>
      </w:r>
      <w:r>
        <w:rPr>
          <w:rFonts w:ascii="宋体" w:hAnsi="宋体" w:cs="宋体" w:eastAsia="宋体" w:hint="default"/>
        </w:rPr>
        <w:t>50.00%</w:t>
      </w:r>
      <w:r>
        <w:rPr/>
        <w:t>的比例计提</w:t>
      </w:r>
      <w:r>
        <w:rPr>
          <w:spacing w:val="-100"/>
        </w:rPr>
        <w:t> </w:t>
      </w:r>
      <w:r>
        <w:rPr>
          <w:spacing w:val="-100"/>
        </w:rPr>
      </w:r>
      <w:r>
        <w:rPr/>
        <w:t>坏账准备。</w:t>
      </w:r>
    </w:p>
    <w:p>
      <w:pPr>
        <w:pStyle w:val="BodyText"/>
        <w:spacing w:line="240" w:lineRule="auto" w:before="59"/>
        <w:ind w:right="0"/>
        <w:jc w:val="both"/>
      </w:pPr>
      <w:r>
        <w:rPr/>
        <w:t>组合中，按账龄分析法计提坏账准备的应收账款：</w:t>
      </w:r>
    </w:p>
    <w:p>
      <w:pPr>
        <w:pStyle w:val="BodyText"/>
        <w:spacing w:line="240" w:lineRule="auto" w:before="56"/>
        <w:ind w:right="0"/>
        <w:jc w:val="both"/>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3,670,941,311.37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183,547,065.55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3,670,941,311.37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183,547,065.55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80,653,993.25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8,065,399.32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7,074,714.53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1,414,942.91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8,878,785.20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8,878,785.20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3,767,548,804.35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201,906,192.98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BodyText"/>
        <w:spacing w:line="290" w:lineRule="auto" w:before="36"/>
        <w:ind w:right="2567"/>
        <w:jc w:val="left"/>
      </w:pPr>
      <w:r>
        <w:rPr>
          <w:spacing w:val="-2"/>
        </w:rPr>
        <w:t>确定该组合依据的说明：</w:t>
      </w:r>
      <w:r>
        <w:rPr>
          <w:spacing w:val="-83"/>
        </w:rPr>
        <w:t> </w:t>
      </w:r>
      <w:r>
        <w:rPr>
          <w:spacing w:val="-83"/>
        </w:rPr>
      </w:r>
      <w:r>
        <w:rPr/>
        <w:t>无</w:t>
      </w:r>
    </w:p>
    <w:p>
      <w:pPr>
        <w:pStyle w:val="BodyText"/>
        <w:spacing w:line="240" w:lineRule="auto" w:before="12"/>
        <w:ind w:right="0"/>
        <w:jc w:val="left"/>
      </w:pPr>
      <w:r>
        <w:rPr>
          <w:spacing w:val="-2"/>
        </w:rPr>
        <w:t>组合中，采用余额百分比法计提坏账准备的应收账款：</w:t>
      </w:r>
    </w:p>
    <w:p>
      <w:pPr>
        <w:pStyle w:val="BodyText"/>
        <w:spacing w:line="290" w:lineRule="auto" w:before="56"/>
        <w:ind w:right="0"/>
        <w:jc w:val="left"/>
      </w:pPr>
      <w:r>
        <w:rPr/>
        <w:t>□适用</w:t>
      </w:r>
      <w:r>
        <w:rPr>
          <w:spacing w:val="-2"/>
        </w:rPr>
        <w:t> </w:t>
      </w:r>
      <w:r>
        <w:rPr/>
        <w:t>√不适用</w:t>
      </w:r>
      <w:r>
        <w:rPr>
          <w:w w:val="100"/>
        </w:rPr>
        <w:t> </w:t>
      </w:r>
      <w:r>
        <w:rPr>
          <w:spacing w:val="-2"/>
        </w:rPr>
        <w:t>组合中，采用其他方法计提坏账准备的应收账款：</w:t>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5264" w:space="2521"/>
            <w:col w:w="1505"/>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合并范围内关联方款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582,346,129.06</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582,346,129.06</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7"/>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right="-7"/>
        <w:jc w:val="left"/>
      </w:pPr>
      <w:r>
        <w:rPr/>
        <w:t>本期计提坏账准备金额</w:t>
      </w:r>
      <w:r>
        <w:rPr>
          <w:spacing w:val="-54"/>
        </w:rPr>
        <w:t> </w:t>
      </w:r>
      <w:r>
        <w:rPr>
          <w:rFonts w:ascii="宋体" w:hAnsi="宋体" w:cs="宋体" w:eastAsia="宋体" w:hint="default"/>
        </w:rPr>
        <w:t>90,439,937.46</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4"/>
        </w:rPr>
        <w:t> </w:t>
      </w:r>
      <w:r>
        <w:rPr>
          <w:spacing w:val="-3"/>
        </w:rPr>
        <w:t>元。</w:t>
      </w:r>
      <w:r>
        <w:rPr>
          <w:spacing w:val="-3"/>
          <w:w w:val="100"/>
        </w:rPr>
        <w:t> </w:t>
      </w:r>
      <w:r>
        <w:rPr/>
        <w:t>其中本期坏账准备收回或转回金额重要的：</w:t>
      </w:r>
    </w:p>
    <w:p>
      <w:pPr>
        <w:spacing w:line="290" w:lineRule="auto" w:before="0"/>
        <w:ind w:left="218" w:right="44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pStyle w:val="BodyText"/>
        <w:spacing w:line="240" w:lineRule="auto" w:before="12"/>
        <w:ind w:right="4480"/>
        <w:jc w:val="left"/>
      </w:pPr>
      <w:r>
        <w:rPr/>
        <w:t>□适用</w:t>
      </w:r>
      <w:r>
        <w:rPr>
          <w:spacing w:val="-2"/>
        </w:rPr>
        <w:t> </w:t>
      </w:r>
      <w:r>
        <w:rPr/>
        <w:t>√不适用</w:t>
      </w:r>
      <w:r>
        <w:rPr>
          <w:w w:val="100"/>
        </w:rPr>
        <w:t> </w:t>
      </w:r>
      <w:r>
        <w:rPr>
          <w:spacing w:val="-2"/>
        </w:rPr>
        <w:t>其中重要的应收账款核销情况</w:t>
      </w:r>
    </w:p>
    <w:p>
      <w:pPr>
        <w:spacing w:line="290" w:lineRule="auto" w:before="0"/>
        <w:ind w:left="218" w:right="12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按欠款方归集的期末余额前五名的应收账款情况</w:t>
      </w:r>
      <w:r>
        <w:rPr>
          <w:rFonts w:ascii="宋体" w:hAnsi="宋体" w:cs="宋体" w:eastAsia="宋体" w:hint="default"/>
          <w:spacing w:val="-1"/>
          <w:sz w:val="21"/>
          <w:szCs w:val="21"/>
        </w:rPr>
      </w:r>
    </w:p>
    <w:p>
      <w:pPr>
        <w:pStyle w:val="BodyText"/>
        <w:tabs>
          <w:tab w:pos="1060" w:val="left" w:leader="none"/>
        </w:tabs>
        <w:spacing w:line="240" w:lineRule="auto" w:before="12"/>
        <w:ind w:right="-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7883" w:space="98"/>
            <w:col w:w="130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81"/>
        <w:gridCol w:w="1897"/>
        <w:gridCol w:w="1781"/>
        <w:gridCol w:w="1786"/>
        <w:gridCol w:w="1805"/>
      </w:tblGrid>
      <w:tr>
        <w:trPr>
          <w:trHeight w:val="82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占应收账款年末</w:t>
            </w:r>
          </w:p>
          <w:p>
            <w:pPr>
              <w:pStyle w:val="TableParagraph"/>
              <w:spacing w:line="272" w:lineRule="exact" w:before="27"/>
              <w:ind w:left="624" w:right="149" w:hanging="473"/>
              <w:jc w:val="left"/>
              <w:rPr>
                <w:rFonts w:ascii="宋体" w:hAnsi="宋体" w:cs="宋体" w:eastAsia="宋体" w:hint="default"/>
                <w:sz w:val="21"/>
                <w:szCs w:val="21"/>
              </w:rPr>
            </w:pPr>
            <w:r>
              <w:rPr>
                <w:rFonts w:ascii="宋体" w:hAnsi="宋体" w:cs="宋体" w:eastAsia="宋体" w:hint="default"/>
                <w:sz w:val="21"/>
                <w:szCs w:val="21"/>
              </w:rPr>
              <w:t>余额合计数的比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例</w:t>
            </w:r>
            <w:r>
              <w:rPr>
                <w:rFonts w:ascii="宋体" w:hAnsi="宋体" w:cs="宋体" w:eastAsia="宋体" w:hint="default"/>
                <w:sz w:val="21"/>
                <w:szCs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91" w:right="158" w:hanging="632"/>
              <w:jc w:val="left"/>
              <w:rPr>
                <w:rFonts w:ascii="宋体" w:hAnsi="宋体" w:cs="宋体" w:eastAsia="宋体" w:hint="default"/>
                <w:sz w:val="21"/>
                <w:szCs w:val="21"/>
              </w:rPr>
            </w:pPr>
            <w:r>
              <w:rPr>
                <w:rFonts w:ascii="宋体" w:hAnsi="宋体" w:cs="宋体" w:eastAsia="宋体" w:hint="default"/>
                <w:sz w:val="21"/>
                <w:szCs w:val="21"/>
              </w:rPr>
              <w:t>坏账准备年末余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82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东风标致雪铁龙</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1"/>
                <w:sz w:val="21"/>
                <w:szCs w:val="21"/>
              </w:rPr>
              <w:t>汽车销售有限责</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任公司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567,129,743.35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13.04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28,356,487.17</w:t>
            </w:r>
          </w:p>
        </w:tc>
      </w:tr>
      <w:tr>
        <w:trPr>
          <w:trHeight w:val="55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上汽通用汽车销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543,135,033.16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12.49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27,156,751.66</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雅诗兰黛</w:t>
            </w:r>
            <w:r>
              <w:rPr>
                <w:rFonts w:ascii="宋体" w:hAnsi="宋体" w:cs="宋体" w:eastAsia="宋体" w:hint="default"/>
                <w:spacing w:val="9"/>
                <w:sz w:val="21"/>
                <w:szCs w:val="21"/>
              </w:rPr>
              <w:t>(</w:t>
            </w:r>
            <w:r>
              <w:rPr>
                <w:rFonts w:ascii="宋体" w:hAnsi="宋体" w:cs="宋体" w:eastAsia="宋体" w:hint="default"/>
                <w:spacing w:val="9"/>
                <w:sz w:val="21"/>
                <w:szCs w:val="21"/>
              </w:rPr>
              <w:t>上海</w:t>
            </w:r>
            <w:r>
              <w:rPr>
                <w:rFonts w:ascii="宋体" w:hAnsi="宋体" w:cs="宋体" w:eastAsia="宋体" w:hint="default"/>
                <w:spacing w:val="9"/>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商贸有限公司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369,135,294.43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8.49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18,456,764.72</w:t>
            </w:r>
          </w:p>
        </w:tc>
      </w:tr>
      <w:tr>
        <w:trPr>
          <w:trHeight w:val="557"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东风日产汽车销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193,010,828.14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4.44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9,650,541.41</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北京伊诺盛北广</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告有限公司</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106,332,968.80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2.42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5,316,648.44</w:t>
            </w:r>
          </w:p>
        </w:tc>
      </w:tr>
      <w:tr>
        <w:trPr>
          <w:trHeight w:val="28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1,778,743,867.88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88,937,193.40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0"/>
        <w:jc w:val="left"/>
        <w:rPr>
          <w:b w:val="0"/>
          <w:bCs w:val="0"/>
        </w:rPr>
      </w:pPr>
      <w:r>
        <w:rPr>
          <w:rFonts w:ascii="宋体" w:hAnsi="宋体" w:cs="宋体" w:eastAsia="宋体" w:hint="default"/>
        </w:rPr>
        <w:t>(5).</w:t>
      </w:r>
      <w:r>
        <w:rPr/>
        <w:t>因金融资产转移而终止确认的应收账款</w:t>
      </w:r>
      <w:r>
        <w:rPr>
          <w:b w:val="0"/>
          <w:bCs w:val="0"/>
        </w:rPr>
      </w:r>
    </w:p>
    <w:p>
      <w:pPr>
        <w:tabs>
          <w:tab w:pos="1060"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转移应收账款且继续涉入形成的资产、负债金额</w:t>
      </w:r>
      <w:r>
        <w:rPr>
          <w:rFonts w:ascii="宋体" w:hAnsi="宋体" w:cs="宋体" w:eastAsia="宋体" w:hint="default"/>
          <w:spacing w:val="-1"/>
          <w:sz w:val="21"/>
          <w:szCs w:val="21"/>
        </w:rPr>
      </w:r>
    </w:p>
    <w:p>
      <w:pPr>
        <w:pStyle w:val="BodyText"/>
        <w:tabs>
          <w:tab w:pos="1060" w:val="left" w:leader="none"/>
        </w:tabs>
        <w:spacing w:line="240" w:lineRule="auto" w:before="13"/>
        <w:ind w:right="3168"/>
        <w:jc w:val="left"/>
      </w:pPr>
      <w:r>
        <w:rPr>
          <w:spacing w:val="-1"/>
        </w:rPr>
        <w:t>□适用</w:t>
        <w:tab/>
      </w:r>
      <w:r>
        <w:rPr>
          <w:spacing w:val="-2"/>
        </w:rPr>
        <w:t>√不适用</w:t>
      </w:r>
      <w:r>
        <w:rPr>
          <w:spacing w:val="-99"/>
        </w:rPr>
        <w:t> </w:t>
      </w:r>
      <w:r>
        <w:rPr>
          <w:spacing w:val="-99"/>
        </w:rPr>
      </w:r>
      <w:r>
        <w:rPr/>
        <w:t>其他说明：</w:t>
      </w:r>
    </w:p>
    <w:p>
      <w:pPr>
        <w:spacing w:line="290" w:lineRule="auto" w:before="0"/>
        <w:ind w:left="218" w:right="32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72" w:space="1450"/>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5,391,780.82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3,591,780.82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1,155,616,922.85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1,102,785,853.31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1,161,008,703.67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1,106,377,634.13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660" w:right="1120"/>
        </w:sectPr>
      </w:pPr>
    </w:p>
    <w:p>
      <w:pPr>
        <w:pStyle w:val="BodyText"/>
        <w:spacing w:line="273" w:lineRule="exact" w:before="36"/>
        <w:ind w:left="138" w:right="-14"/>
        <w:jc w:val="left"/>
      </w:pPr>
      <w:r>
        <w:rPr/>
        <w:t>其他说明：</w:t>
      </w:r>
    </w:p>
    <w:p>
      <w:pPr>
        <w:spacing w:line="290" w:lineRule="auto" w:before="0"/>
        <w:ind w:left="13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pStyle w:val="BodyText"/>
        <w:spacing w:line="240" w:lineRule="auto" w:before="14"/>
        <w:ind w:left="1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833" w:space="4689"/>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w:t>
            </w:r>
            <w:r>
              <w:rPr>
                <w:rFonts w:ascii="宋体" w:hAnsi="宋体" w:cs="宋体" w:eastAsia="宋体" w:hint="default"/>
                <w:sz w:val="21"/>
                <w:szCs w:val="21"/>
              </w:rPr>
              <w:t>北京互帮国际技术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5,391,780.82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3,591,780.82</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5,391,780.82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3,591,780.82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Heading3"/>
        <w:spacing w:line="240" w:lineRule="auto"/>
        <w:ind w:left="138" w:right="-17"/>
        <w:jc w:val="left"/>
        <w:rPr>
          <w:b w:val="0"/>
          <w:bCs w:val="0"/>
        </w:rPr>
      </w:pPr>
      <w:r>
        <w:rPr>
          <w:rFonts w:ascii="宋体" w:hAnsi="宋体" w:cs="宋体" w:eastAsia="宋体" w:hint="default"/>
        </w:rPr>
        <w:t>(2).</w:t>
      </w:r>
      <w:r>
        <w:rPr/>
        <w:t>重要逾期利息</w:t>
      </w:r>
      <w:r>
        <w:rPr>
          <w:b w:val="0"/>
          <w:bCs w:val="0"/>
        </w:rPr>
      </w:r>
    </w:p>
    <w:p>
      <w:pPr>
        <w:pStyle w:val="BodyText"/>
        <w:spacing w:line="240" w:lineRule="auto" w:before="56"/>
        <w:ind w:left="138" w:right="1788"/>
        <w:jc w:val="left"/>
      </w:pPr>
      <w:r>
        <w:rPr/>
        <w:t>□适用</w:t>
      </w:r>
      <w:r>
        <w:rPr>
          <w:spacing w:val="-1"/>
        </w:rPr>
        <w:t> </w:t>
      </w:r>
      <w:r>
        <w:rPr/>
        <w:t>√不适用</w:t>
      </w:r>
      <w:r>
        <w:rPr>
          <w:w w:val="100"/>
        </w:rPr>
        <w:t> </w:t>
      </w:r>
      <w:r>
        <w:rPr/>
        <w:t>其他说明：</w:t>
      </w:r>
    </w:p>
    <w:p>
      <w:pPr>
        <w:spacing w:line="290" w:lineRule="auto" w:before="0"/>
        <w:ind w:left="138" w:right="17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应收股利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90" w:lineRule="auto" w:before="14"/>
        <w:ind w:left="13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72" w:lineRule="exact" w:before="42"/>
        <w:ind w:left="138" w:right="1788"/>
        <w:jc w:val="left"/>
      </w:pPr>
      <w:r>
        <w:rPr/>
        <w:t>□适用</w:t>
      </w:r>
      <w:r>
        <w:rPr>
          <w:spacing w:val="-1"/>
        </w:rPr>
        <w:t> </w:t>
      </w:r>
      <w:r>
        <w:rPr/>
        <w:t>√不适用</w:t>
      </w:r>
      <w:r>
        <w:rPr>
          <w:w w:val="100"/>
        </w:rPr>
        <w:t> </w:t>
      </w:r>
      <w:r>
        <w:rPr/>
        <w:t>其他说明：</w:t>
      </w:r>
    </w:p>
    <w:p>
      <w:pPr>
        <w:pStyle w:val="BodyText"/>
        <w:spacing w:line="246" w:lineRule="exact"/>
        <w:ind w:left="138" w:right="-17"/>
        <w:jc w:val="left"/>
      </w:pPr>
      <w:r>
        <w:rPr/>
        <w:t>□适用</w:t>
      </w:r>
      <w:r>
        <w:rPr>
          <w:spacing w:val="-1"/>
        </w:rPr>
        <w:t> </w:t>
      </w:r>
      <w:r>
        <w:rPr/>
        <w:t>√不适用</w:t>
      </w:r>
    </w:p>
    <w:p>
      <w:pPr>
        <w:pStyle w:val="Heading3"/>
        <w:spacing w:line="240" w:lineRule="auto" w:before="58"/>
        <w:ind w:left="138" w:right="-17"/>
        <w:jc w:val="left"/>
        <w:rPr>
          <w:b w:val="0"/>
          <w:bCs w:val="0"/>
        </w:rPr>
      </w:pPr>
      <w:r>
        <w:rPr/>
        <w:t>其他应收款</w:t>
      </w:r>
      <w:r>
        <w:rPr>
          <w:b w:val="0"/>
          <w:bCs w:val="0"/>
        </w:rPr>
      </w:r>
    </w:p>
    <w:p>
      <w:pPr>
        <w:pStyle w:val="Heading3"/>
        <w:spacing w:line="240" w:lineRule="auto" w:before="56"/>
        <w:ind w:left="138" w:right="-17"/>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0" w:val="left" w:leader="none"/>
        </w:tabs>
        <w:spacing w:line="240" w:lineRule="auto" w:before="58"/>
        <w:ind w:left="13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521" w:space="3001"/>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739"/>
        <w:gridCol w:w="1135"/>
        <w:gridCol w:w="709"/>
        <w:gridCol w:w="708"/>
        <w:gridCol w:w="708"/>
        <w:gridCol w:w="996"/>
        <w:gridCol w:w="847"/>
        <w:gridCol w:w="710"/>
        <w:gridCol w:w="709"/>
        <w:gridCol w:w="713"/>
        <w:gridCol w:w="922"/>
      </w:tblGrid>
      <w:tr>
        <w:trPr>
          <w:trHeight w:val="293"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2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739" w:type="dxa"/>
            <w:vMerge/>
            <w:tcBorders>
              <w:left w:val="single" w:sz="4" w:space="0" w:color="000000"/>
              <w:right w:val="single" w:sz="4" w:space="0" w:color="000000"/>
            </w:tcBorders>
          </w:tcPr>
          <w:p>
            <w:pP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6" w:type="dxa"/>
            <w:vMerge w:val="restart"/>
            <w:tcBorders>
              <w:top w:val="single" w:sz="4" w:space="0" w:color="000000"/>
              <w:left w:val="single" w:sz="4" w:space="0" w:color="000000"/>
              <w:right w:val="single" w:sz="4" w:space="0" w:color="000000"/>
            </w:tcBorders>
          </w:tcPr>
          <w:p>
            <w:pPr>
              <w:pStyle w:val="TableParagraph"/>
              <w:spacing w:line="272" w:lineRule="exact" w:before="135"/>
              <w:ind w:left="280" w:right="28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2" w:type="dxa"/>
            <w:vMerge w:val="restart"/>
            <w:tcBorders>
              <w:top w:val="single" w:sz="4" w:space="0" w:color="000000"/>
              <w:left w:val="single" w:sz="4" w:space="0" w:color="000000"/>
              <w:right w:val="single" w:sz="4" w:space="0" w:color="000000"/>
            </w:tcBorders>
          </w:tcPr>
          <w:p>
            <w:pPr>
              <w:pStyle w:val="TableParagraph"/>
              <w:spacing w:line="272" w:lineRule="exact" w:before="135"/>
              <w:ind w:left="244" w:right="2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5" w:hRule="exact"/>
        </w:trPr>
        <w:tc>
          <w:tcPr>
            <w:tcW w:w="739"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0" w:right="0" w:hanging="54"/>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0" w:right="0"/>
              <w:jc w:val="left"/>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996" w:type="dxa"/>
            <w:vMerge/>
            <w:tcBorders>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1" w:right="0"/>
              <w:jc w:val="lef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922" w:type="dxa"/>
            <w:vMerge/>
            <w:tcBorders>
              <w:left w:val="single" w:sz="4" w:space="0" w:color="000000"/>
              <w:bottom w:val="single" w:sz="4" w:space="0" w:color="000000"/>
              <w:right w:val="single" w:sz="4" w:space="0" w:color="000000"/>
            </w:tcBorders>
          </w:tcPr>
          <w:p>
            <w:pPr/>
          </w:p>
        </w:tc>
      </w:tr>
      <w:tr>
        <w:trPr>
          <w:trHeight w:val="1915"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额重大</w:t>
            </w:r>
            <w:r>
              <w:rPr>
                <w:rFonts w:ascii="宋体" w:hAnsi="宋体" w:cs="宋体" w:eastAsia="宋体" w:hint="default"/>
                <w:spacing w:val="-102"/>
                <w:sz w:val="21"/>
                <w:szCs w:val="21"/>
              </w:rPr>
              <w:t> </w:t>
            </w:r>
            <w:r>
              <w:rPr>
                <w:rFonts w:ascii="宋体" w:hAnsi="宋体" w:cs="宋体" w:eastAsia="宋体" w:hint="default"/>
                <w:sz w:val="21"/>
                <w:szCs w:val="21"/>
              </w:rPr>
              <w:t>并单独</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739"/>
        <w:gridCol w:w="1135"/>
        <w:gridCol w:w="709"/>
        <w:gridCol w:w="708"/>
        <w:gridCol w:w="708"/>
        <w:gridCol w:w="996"/>
        <w:gridCol w:w="847"/>
        <w:gridCol w:w="710"/>
        <w:gridCol w:w="709"/>
        <w:gridCol w:w="713"/>
        <w:gridCol w:w="922"/>
      </w:tblGrid>
      <w:tr>
        <w:trPr>
          <w:trHeight w:val="191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风险特</w:t>
            </w:r>
            <w:r>
              <w:rPr>
                <w:rFonts w:ascii="宋体" w:hAnsi="宋体" w:cs="宋体" w:eastAsia="宋体" w:hint="default"/>
                <w:spacing w:val="-102"/>
                <w:sz w:val="21"/>
                <w:szCs w:val="21"/>
              </w:rPr>
              <w:t> </w:t>
            </w:r>
            <w:r>
              <w:rPr>
                <w:rFonts w:ascii="宋体" w:hAnsi="宋体" w:cs="宋体" w:eastAsia="宋体" w:hint="default"/>
                <w:sz w:val="21"/>
                <w:szCs w:val="21"/>
              </w:rPr>
              <w:t>征组合</w:t>
            </w:r>
            <w:r>
              <w:rPr>
                <w:rFonts w:ascii="宋体" w:hAnsi="宋体" w:cs="宋体" w:eastAsia="宋体" w:hint="default"/>
                <w:spacing w:val="-102"/>
                <w:sz w:val="21"/>
                <w:szCs w:val="21"/>
              </w:rPr>
              <w:t> </w:t>
            </w: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的其他</w:t>
            </w:r>
            <w:r>
              <w:rPr>
                <w:rFonts w:ascii="宋体" w:hAnsi="宋体" w:cs="宋体" w:eastAsia="宋体" w:hint="default"/>
                <w:spacing w:val="-102"/>
                <w:sz w:val="21"/>
                <w:szCs w:val="21"/>
              </w:rPr>
              <w:t> </w:t>
            </w:r>
            <w:r>
              <w:rPr>
                <w:rFonts w:ascii="宋体" w:hAnsi="宋体" w:cs="宋体" w:eastAsia="宋体" w:hint="default"/>
                <w:sz w:val="21"/>
                <w:szCs w:val="21"/>
              </w:rPr>
              <w:t>应收款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5" w:right="0"/>
              <w:jc w:val="left"/>
              <w:rPr>
                <w:rFonts w:ascii="宋体" w:hAnsi="宋体" w:cs="宋体" w:eastAsia="宋体" w:hint="default"/>
                <w:sz w:val="21"/>
                <w:szCs w:val="21"/>
              </w:rPr>
            </w:pPr>
            <w:r>
              <w:rPr>
                <w:rFonts w:ascii="宋体"/>
                <w:sz w:val="21"/>
              </w:rPr>
              <w:t>1,156,250,</w:t>
            </w:r>
          </w:p>
          <w:p>
            <w:pPr>
              <w:pStyle w:val="TableParagraph"/>
              <w:spacing w:line="273" w:lineRule="exact"/>
              <w:ind w:left="465" w:right="0"/>
              <w:jc w:val="left"/>
              <w:rPr>
                <w:rFonts w:ascii="宋体" w:hAnsi="宋体" w:cs="宋体" w:eastAsia="宋体" w:hint="default"/>
                <w:sz w:val="21"/>
                <w:szCs w:val="21"/>
              </w:rPr>
            </w:pPr>
            <w:r>
              <w:rPr>
                <w:rFonts w:ascii="宋体"/>
                <w:sz w:val="21"/>
              </w:rPr>
              <w:t>643.13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6"/>
              <w:jc w:val="right"/>
              <w:rPr>
                <w:rFonts w:ascii="宋体" w:hAnsi="宋体" w:cs="宋体" w:eastAsia="宋体" w:hint="default"/>
                <w:sz w:val="21"/>
                <w:szCs w:val="21"/>
              </w:rPr>
            </w:pPr>
            <w:r>
              <w:rPr>
                <w:rFonts w:ascii="宋体"/>
                <w:sz w:val="21"/>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 w:right="0"/>
              <w:jc w:val="left"/>
              <w:rPr>
                <w:rFonts w:ascii="宋体" w:hAnsi="宋体" w:cs="宋体" w:eastAsia="宋体" w:hint="default"/>
                <w:sz w:val="21"/>
                <w:szCs w:val="21"/>
              </w:rPr>
            </w:pPr>
            <w:r>
              <w:rPr>
                <w:rFonts w:ascii="宋体"/>
                <w:sz w:val="21"/>
              </w:rPr>
              <w:t>633,72</w:t>
            </w:r>
          </w:p>
          <w:p>
            <w:pPr>
              <w:pStyle w:val="TableParagraph"/>
              <w:spacing w:line="273" w:lineRule="exact"/>
              <w:ind w:left="251" w:right="0"/>
              <w:jc w:val="left"/>
              <w:rPr>
                <w:rFonts w:ascii="宋体" w:hAnsi="宋体" w:cs="宋体" w:eastAsia="宋体" w:hint="default"/>
                <w:sz w:val="21"/>
                <w:szCs w:val="21"/>
              </w:rPr>
            </w:pPr>
            <w:r>
              <w:rPr>
                <w:rFonts w:ascii="宋体"/>
                <w:sz w:val="21"/>
              </w:rPr>
              <w:t>0.28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0.05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7" w:right="0"/>
              <w:jc w:val="left"/>
              <w:rPr>
                <w:rFonts w:ascii="宋体" w:hAnsi="宋体" w:cs="宋体" w:eastAsia="宋体" w:hint="default"/>
                <w:sz w:val="21"/>
                <w:szCs w:val="21"/>
              </w:rPr>
            </w:pPr>
            <w:r>
              <w:rPr>
                <w:rFonts w:ascii="宋体"/>
                <w:sz w:val="21"/>
              </w:rPr>
              <w:t>1,155,61</w:t>
            </w:r>
          </w:p>
          <w:p>
            <w:pPr>
              <w:pStyle w:val="TableParagraph"/>
              <w:spacing w:line="273" w:lineRule="exact"/>
              <w:ind w:left="117" w:right="0"/>
              <w:jc w:val="left"/>
              <w:rPr>
                <w:rFonts w:ascii="宋体" w:hAnsi="宋体" w:cs="宋体" w:eastAsia="宋体" w:hint="default"/>
                <w:sz w:val="21"/>
                <w:szCs w:val="21"/>
              </w:rPr>
            </w:pPr>
            <w:r>
              <w:rPr>
                <w:rFonts w:ascii="宋体"/>
                <w:sz w:val="21"/>
              </w:rPr>
              <w:t>6,922.85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1,103,5</w:t>
            </w:r>
          </w:p>
          <w:p>
            <w:pPr>
              <w:pStyle w:val="TableParagraph"/>
              <w:spacing w:line="272" w:lineRule="exact"/>
              <w:ind w:right="21"/>
              <w:jc w:val="right"/>
              <w:rPr>
                <w:rFonts w:ascii="宋体" w:hAnsi="宋体" w:cs="宋体" w:eastAsia="宋体" w:hint="default"/>
                <w:sz w:val="21"/>
                <w:szCs w:val="21"/>
              </w:rPr>
            </w:pPr>
            <w:r>
              <w:rPr>
                <w:rFonts w:ascii="宋体"/>
                <w:spacing w:val="-1"/>
                <w:sz w:val="21"/>
              </w:rPr>
              <w:t>77,978.</w:t>
            </w:r>
          </w:p>
          <w:p>
            <w:pPr>
              <w:pStyle w:val="TableParagraph"/>
              <w:spacing w:line="274" w:lineRule="exact"/>
              <w:ind w:right="24"/>
              <w:jc w:val="right"/>
              <w:rPr>
                <w:rFonts w:ascii="宋体" w:hAnsi="宋体" w:cs="宋体" w:eastAsia="宋体" w:hint="default"/>
                <w:sz w:val="21"/>
                <w:szCs w:val="21"/>
              </w:rPr>
            </w:pPr>
            <w:r>
              <w:rPr>
                <w:rFonts w:ascii="宋体"/>
                <w:sz w:val="21"/>
              </w:rPr>
              <w:t>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 w:right="0"/>
              <w:jc w:val="left"/>
              <w:rPr>
                <w:rFonts w:ascii="宋体" w:hAnsi="宋体" w:cs="宋体" w:eastAsia="宋体" w:hint="default"/>
                <w:sz w:val="21"/>
                <w:szCs w:val="21"/>
              </w:rPr>
            </w:pPr>
            <w:r>
              <w:rPr>
                <w:rFonts w:ascii="宋体"/>
                <w:sz w:val="21"/>
              </w:rPr>
              <w:t>792,12</w:t>
            </w:r>
          </w:p>
          <w:p>
            <w:pPr>
              <w:pStyle w:val="TableParagraph"/>
              <w:spacing w:line="273" w:lineRule="exact"/>
              <w:ind w:left="252" w:right="0"/>
              <w:jc w:val="left"/>
              <w:rPr>
                <w:rFonts w:ascii="宋体" w:hAnsi="宋体" w:cs="宋体" w:eastAsia="宋体" w:hint="default"/>
                <w:sz w:val="21"/>
                <w:szCs w:val="21"/>
              </w:rPr>
            </w:pPr>
            <w:r>
              <w:rPr>
                <w:rFonts w:ascii="宋体"/>
                <w:sz w:val="21"/>
              </w:rPr>
              <w:t>5.57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0.07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5" w:right="0"/>
              <w:jc w:val="left"/>
              <w:rPr>
                <w:rFonts w:ascii="宋体" w:hAnsi="宋体" w:cs="宋体" w:eastAsia="宋体" w:hint="default"/>
                <w:sz w:val="21"/>
                <w:szCs w:val="21"/>
              </w:rPr>
            </w:pPr>
            <w:r>
              <w:rPr>
                <w:rFonts w:ascii="宋体"/>
                <w:sz w:val="21"/>
              </w:rPr>
              <w:t>1,102,78</w:t>
            </w:r>
          </w:p>
          <w:p>
            <w:pPr>
              <w:pStyle w:val="TableParagraph"/>
              <w:spacing w:line="273" w:lineRule="exact"/>
              <w:ind w:left="45" w:right="0"/>
              <w:jc w:val="left"/>
              <w:rPr>
                <w:rFonts w:ascii="宋体" w:hAnsi="宋体" w:cs="宋体" w:eastAsia="宋体" w:hint="default"/>
                <w:sz w:val="21"/>
                <w:szCs w:val="21"/>
              </w:rPr>
            </w:pPr>
            <w:r>
              <w:rPr>
                <w:rFonts w:ascii="宋体"/>
                <w:sz w:val="21"/>
              </w:rPr>
              <w:t>5,853.31</w:t>
            </w:r>
          </w:p>
        </w:tc>
      </w:tr>
      <w:tr>
        <w:trPr>
          <w:trHeight w:val="82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1"/>
                <w:sz w:val="21"/>
                <w:szCs w:val="21"/>
              </w:rPr>
              <w:t>组合</w:t>
            </w:r>
            <w:r>
              <w:rPr>
                <w:rFonts w:ascii="宋体" w:hAnsi="宋体" w:cs="宋体" w:eastAsia="宋体" w:hint="default"/>
                <w:spacing w:val="-1"/>
                <w:sz w:val="21"/>
                <w:szCs w:val="21"/>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1,155,263,</w:t>
            </w:r>
          </w:p>
          <w:p>
            <w:pPr>
              <w:pStyle w:val="TableParagraph"/>
              <w:spacing w:line="274" w:lineRule="exact"/>
              <w:ind w:left="465" w:right="0"/>
              <w:jc w:val="left"/>
              <w:rPr>
                <w:rFonts w:ascii="宋体" w:hAnsi="宋体" w:cs="宋体" w:eastAsia="宋体" w:hint="default"/>
                <w:sz w:val="21"/>
                <w:szCs w:val="21"/>
              </w:rPr>
            </w:pPr>
            <w:r>
              <w:rPr>
                <w:rFonts w:ascii="宋体"/>
                <w:sz w:val="21"/>
              </w:rPr>
              <w:t>066.84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99.91</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1,155,26</w:t>
            </w:r>
          </w:p>
          <w:p>
            <w:pPr>
              <w:pStyle w:val="TableParagraph"/>
              <w:spacing w:line="274" w:lineRule="exact"/>
              <w:ind w:left="117" w:right="0"/>
              <w:jc w:val="left"/>
              <w:rPr>
                <w:rFonts w:ascii="宋体" w:hAnsi="宋体" w:cs="宋体" w:eastAsia="宋体" w:hint="default"/>
                <w:sz w:val="21"/>
                <w:szCs w:val="21"/>
              </w:rPr>
            </w:pPr>
            <w:r>
              <w:rPr>
                <w:rFonts w:ascii="宋体"/>
                <w:sz w:val="21"/>
              </w:rPr>
              <w:t>3,066.84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1,102,3</w:t>
            </w:r>
          </w:p>
          <w:p>
            <w:pPr>
              <w:pStyle w:val="TableParagraph"/>
              <w:spacing w:line="272" w:lineRule="exact"/>
              <w:ind w:right="21"/>
              <w:jc w:val="right"/>
              <w:rPr>
                <w:rFonts w:ascii="宋体" w:hAnsi="宋体" w:cs="宋体" w:eastAsia="宋体" w:hint="default"/>
                <w:sz w:val="21"/>
                <w:szCs w:val="21"/>
              </w:rPr>
            </w:pPr>
            <w:r>
              <w:rPr>
                <w:rFonts w:ascii="宋体"/>
                <w:spacing w:val="-1"/>
                <w:sz w:val="21"/>
              </w:rPr>
              <w:t>24,612.</w:t>
            </w:r>
          </w:p>
          <w:p>
            <w:pPr>
              <w:pStyle w:val="TableParagraph"/>
              <w:spacing w:line="273" w:lineRule="exact"/>
              <w:ind w:right="24"/>
              <w:jc w:val="right"/>
              <w:rPr>
                <w:rFonts w:ascii="宋体" w:hAnsi="宋体" w:cs="宋体" w:eastAsia="宋体" w:hint="default"/>
                <w:sz w:val="21"/>
                <w:szCs w:val="21"/>
              </w:rPr>
            </w:pPr>
            <w:r>
              <w:rPr>
                <w:rFonts w:ascii="宋体"/>
                <w:sz w:val="21"/>
              </w:rPr>
              <w:t>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99.89</w:t>
            </w: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1,102,32</w:t>
            </w:r>
          </w:p>
          <w:p>
            <w:pPr>
              <w:pStyle w:val="TableParagraph"/>
              <w:spacing w:line="274" w:lineRule="exact"/>
              <w:ind w:left="45" w:right="0"/>
              <w:jc w:val="left"/>
              <w:rPr>
                <w:rFonts w:ascii="宋体" w:hAnsi="宋体" w:cs="宋体" w:eastAsia="宋体" w:hint="default"/>
                <w:sz w:val="21"/>
                <w:szCs w:val="21"/>
              </w:rPr>
            </w:pPr>
            <w:r>
              <w:rPr>
                <w:rFonts w:ascii="宋体"/>
                <w:sz w:val="21"/>
              </w:rPr>
              <w:t>4,612.37</w:t>
            </w:r>
          </w:p>
        </w:tc>
      </w:tr>
      <w:tr>
        <w:trPr>
          <w:trHeight w:val="55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1"/>
                <w:sz w:val="21"/>
                <w:szCs w:val="21"/>
              </w:rPr>
              <w:t>组合</w:t>
            </w:r>
            <w:r>
              <w:rPr>
                <w:rFonts w:ascii="宋体" w:hAnsi="宋体" w:cs="宋体" w:eastAsia="宋体" w:hint="default"/>
                <w:spacing w:val="-1"/>
                <w:sz w:val="21"/>
                <w:szCs w:val="21"/>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sz w:val="21"/>
              </w:rPr>
              <w:t>987,576.29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633,72</w:t>
            </w:r>
          </w:p>
          <w:p>
            <w:pPr>
              <w:pStyle w:val="TableParagraph"/>
              <w:spacing w:line="273" w:lineRule="exact"/>
              <w:ind w:left="251" w:right="0"/>
              <w:jc w:val="left"/>
              <w:rPr>
                <w:rFonts w:ascii="宋体" w:hAnsi="宋体" w:cs="宋体" w:eastAsia="宋体" w:hint="default"/>
                <w:sz w:val="21"/>
                <w:szCs w:val="21"/>
              </w:rPr>
            </w:pPr>
            <w:r>
              <w:rPr>
                <w:rFonts w:ascii="宋体"/>
                <w:sz w:val="21"/>
              </w:rPr>
              <w:t>0.28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64.17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353,856.</w:t>
            </w:r>
          </w:p>
          <w:p>
            <w:pPr>
              <w:pStyle w:val="TableParagraph"/>
              <w:spacing w:line="273" w:lineRule="exact"/>
              <w:ind w:right="26"/>
              <w:jc w:val="right"/>
              <w:rPr>
                <w:rFonts w:ascii="宋体" w:hAnsi="宋体" w:cs="宋体" w:eastAsia="宋体" w:hint="default"/>
                <w:sz w:val="21"/>
                <w:szCs w:val="21"/>
              </w:rPr>
            </w:pPr>
            <w:r>
              <w:rPr>
                <w:rFonts w:ascii="宋体"/>
                <w:sz w:val="21"/>
              </w:rPr>
              <w:t>01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left"/>
              <w:rPr>
                <w:rFonts w:ascii="宋体" w:hAnsi="宋体" w:cs="宋体" w:eastAsia="宋体" w:hint="default"/>
                <w:sz w:val="21"/>
                <w:szCs w:val="21"/>
              </w:rPr>
            </w:pPr>
            <w:r>
              <w:rPr>
                <w:rFonts w:ascii="宋体"/>
                <w:sz w:val="21"/>
              </w:rPr>
              <w:t>1,253,3</w:t>
            </w:r>
          </w:p>
          <w:p>
            <w:pPr>
              <w:pStyle w:val="TableParagraph"/>
              <w:spacing w:line="273" w:lineRule="exact"/>
              <w:ind w:left="285" w:right="0"/>
              <w:jc w:val="left"/>
              <w:rPr>
                <w:rFonts w:ascii="宋体" w:hAnsi="宋体" w:cs="宋体" w:eastAsia="宋体" w:hint="default"/>
                <w:sz w:val="21"/>
                <w:szCs w:val="21"/>
              </w:rPr>
            </w:pPr>
            <w:r>
              <w:rPr>
                <w:rFonts w:ascii="宋体"/>
                <w:sz w:val="21"/>
              </w:rPr>
              <w:t>66.51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792,12</w:t>
            </w:r>
          </w:p>
          <w:p>
            <w:pPr>
              <w:pStyle w:val="TableParagraph"/>
              <w:spacing w:line="273" w:lineRule="exact"/>
              <w:ind w:left="252" w:right="0"/>
              <w:jc w:val="left"/>
              <w:rPr>
                <w:rFonts w:ascii="宋体" w:hAnsi="宋体" w:cs="宋体" w:eastAsia="宋体" w:hint="default"/>
                <w:sz w:val="21"/>
                <w:szCs w:val="21"/>
              </w:rPr>
            </w:pPr>
            <w:r>
              <w:rPr>
                <w:rFonts w:ascii="宋体"/>
                <w:sz w:val="21"/>
              </w:rPr>
              <w:t>5.57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63.20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461,240.</w:t>
            </w:r>
          </w:p>
          <w:p>
            <w:pPr>
              <w:pStyle w:val="TableParagraph"/>
              <w:spacing w:line="273" w:lineRule="exact"/>
              <w:ind w:right="24"/>
              <w:jc w:val="right"/>
              <w:rPr>
                <w:rFonts w:ascii="宋体" w:hAnsi="宋体" w:cs="宋体" w:eastAsia="宋体" w:hint="default"/>
                <w:sz w:val="21"/>
                <w:szCs w:val="21"/>
              </w:rPr>
            </w:pPr>
            <w:r>
              <w:rPr>
                <w:rFonts w:ascii="宋体"/>
                <w:sz w:val="21"/>
              </w:rPr>
              <w:t>94</w:t>
            </w:r>
          </w:p>
        </w:tc>
      </w:tr>
      <w:tr>
        <w:trPr>
          <w:trHeight w:val="2189"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w:t>
            </w:r>
          </w:p>
          <w:p>
            <w:pPr>
              <w:pStyle w:val="TableParagraph"/>
              <w:spacing w:line="237" w:lineRule="auto"/>
              <w:ind w:left="26" w:right="67"/>
              <w:jc w:val="both"/>
              <w:rPr>
                <w:rFonts w:ascii="宋体" w:hAnsi="宋体" w:cs="宋体" w:eastAsia="宋体" w:hint="default"/>
                <w:sz w:val="21"/>
                <w:szCs w:val="21"/>
              </w:rPr>
            </w:pPr>
            <w:r>
              <w:rPr>
                <w:rFonts w:ascii="宋体" w:hAnsi="宋体" w:cs="宋体" w:eastAsia="宋体" w:hint="default"/>
                <w:sz w:val="21"/>
                <w:szCs w:val="21"/>
              </w:rPr>
              <w:t>额不重</w:t>
            </w:r>
            <w:r>
              <w:rPr>
                <w:rFonts w:ascii="宋体" w:hAnsi="宋体" w:cs="宋体" w:eastAsia="宋体" w:hint="default"/>
                <w:spacing w:val="-102"/>
                <w:sz w:val="21"/>
                <w:szCs w:val="21"/>
              </w:rPr>
              <w:t> </w:t>
            </w:r>
            <w:r>
              <w:rPr>
                <w:rFonts w:ascii="宋体" w:hAnsi="宋体" w:cs="宋体" w:eastAsia="宋体" w:hint="default"/>
                <w:sz w:val="21"/>
                <w:szCs w:val="21"/>
              </w:rPr>
              <w:t>大但单</w:t>
            </w:r>
            <w:r>
              <w:rPr>
                <w:rFonts w:ascii="宋体" w:hAnsi="宋体" w:cs="宋体" w:eastAsia="宋体" w:hint="default"/>
                <w:spacing w:val="-102"/>
                <w:sz w:val="21"/>
                <w:szCs w:val="21"/>
              </w:rPr>
              <w:t> </w:t>
            </w:r>
            <w:r>
              <w:rPr>
                <w:rFonts w:ascii="宋体" w:hAnsi="宋体" w:cs="宋体" w:eastAsia="宋体" w:hint="default"/>
                <w:sz w:val="21"/>
                <w:szCs w:val="21"/>
              </w:rPr>
              <w:t>独计提</w:t>
            </w:r>
            <w:r>
              <w:rPr>
                <w:rFonts w:ascii="宋体" w:hAnsi="宋体" w:cs="宋体" w:eastAsia="宋体" w:hint="default"/>
                <w:spacing w:val="-102"/>
                <w:sz w:val="21"/>
                <w:szCs w:val="21"/>
              </w:rPr>
              <w:t> </w:t>
            </w: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备的其</w:t>
            </w:r>
            <w:r>
              <w:rPr>
                <w:rFonts w:ascii="宋体" w:hAnsi="宋体" w:cs="宋体" w:eastAsia="宋体" w:hint="default"/>
                <w:spacing w:val="-102"/>
                <w:sz w:val="21"/>
                <w:szCs w:val="21"/>
              </w:rPr>
              <w:t> </w:t>
            </w:r>
            <w:r>
              <w:rPr>
                <w:rFonts w:ascii="宋体" w:hAnsi="宋体" w:cs="宋体" w:eastAsia="宋体" w:hint="default"/>
                <w:sz w:val="21"/>
                <w:szCs w:val="21"/>
              </w:rPr>
              <w:t>他应收</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sz w:val="21"/>
              </w:rPr>
              <w:t>1,156,250,</w:t>
            </w:r>
          </w:p>
          <w:p>
            <w:pPr>
              <w:pStyle w:val="TableParagraph"/>
              <w:spacing w:line="273" w:lineRule="exact"/>
              <w:ind w:left="465" w:right="0"/>
              <w:jc w:val="left"/>
              <w:rPr>
                <w:rFonts w:ascii="宋体" w:hAnsi="宋体" w:cs="宋体" w:eastAsia="宋体" w:hint="default"/>
                <w:sz w:val="21"/>
                <w:szCs w:val="21"/>
              </w:rPr>
            </w:pPr>
            <w:r>
              <w:rPr>
                <w:rFonts w:ascii="宋体"/>
                <w:sz w:val="21"/>
              </w:rPr>
              <w:t>643.13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633,72</w:t>
            </w:r>
          </w:p>
          <w:p>
            <w:pPr>
              <w:pStyle w:val="TableParagraph"/>
              <w:spacing w:line="273" w:lineRule="exact"/>
              <w:ind w:left="251" w:right="0"/>
              <w:jc w:val="left"/>
              <w:rPr>
                <w:rFonts w:ascii="宋体" w:hAnsi="宋体" w:cs="宋体" w:eastAsia="宋体" w:hint="default"/>
                <w:sz w:val="21"/>
                <w:szCs w:val="21"/>
              </w:rPr>
            </w:pPr>
            <w:r>
              <w:rPr>
                <w:rFonts w:ascii="宋体"/>
                <w:sz w:val="21"/>
              </w:rPr>
              <w:t>0.28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1,155,61</w:t>
            </w:r>
          </w:p>
          <w:p>
            <w:pPr>
              <w:pStyle w:val="TableParagraph"/>
              <w:spacing w:line="273" w:lineRule="exact"/>
              <w:ind w:left="117" w:right="0"/>
              <w:jc w:val="left"/>
              <w:rPr>
                <w:rFonts w:ascii="宋体" w:hAnsi="宋体" w:cs="宋体" w:eastAsia="宋体" w:hint="default"/>
                <w:sz w:val="21"/>
                <w:szCs w:val="21"/>
              </w:rPr>
            </w:pPr>
            <w:r>
              <w:rPr>
                <w:rFonts w:ascii="宋体"/>
                <w:sz w:val="21"/>
              </w:rPr>
              <w:t>6,922.85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1,103,5</w:t>
            </w:r>
          </w:p>
          <w:p>
            <w:pPr>
              <w:pStyle w:val="TableParagraph"/>
              <w:spacing w:line="272" w:lineRule="exact"/>
              <w:ind w:right="21"/>
              <w:jc w:val="right"/>
              <w:rPr>
                <w:rFonts w:ascii="宋体" w:hAnsi="宋体" w:cs="宋体" w:eastAsia="宋体" w:hint="default"/>
                <w:sz w:val="21"/>
                <w:szCs w:val="21"/>
              </w:rPr>
            </w:pPr>
            <w:r>
              <w:rPr>
                <w:rFonts w:ascii="宋体"/>
                <w:spacing w:val="-1"/>
                <w:sz w:val="21"/>
              </w:rPr>
              <w:t>77,978.</w:t>
            </w:r>
          </w:p>
          <w:p>
            <w:pPr>
              <w:pStyle w:val="TableParagraph"/>
              <w:spacing w:line="274" w:lineRule="exact"/>
              <w:ind w:right="24"/>
              <w:jc w:val="right"/>
              <w:rPr>
                <w:rFonts w:ascii="宋体" w:hAnsi="宋体" w:cs="宋体" w:eastAsia="宋体" w:hint="default"/>
                <w:sz w:val="21"/>
                <w:szCs w:val="21"/>
              </w:rPr>
            </w:pPr>
            <w:r>
              <w:rPr>
                <w:rFonts w:ascii="宋体"/>
                <w:sz w:val="21"/>
              </w:rPr>
              <w:t>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792,12</w:t>
            </w:r>
          </w:p>
          <w:p>
            <w:pPr>
              <w:pStyle w:val="TableParagraph"/>
              <w:spacing w:line="273" w:lineRule="exact"/>
              <w:ind w:left="252" w:right="0"/>
              <w:jc w:val="left"/>
              <w:rPr>
                <w:rFonts w:ascii="宋体" w:hAnsi="宋体" w:cs="宋体" w:eastAsia="宋体" w:hint="default"/>
                <w:sz w:val="21"/>
                <w:szCs w:val="21"/>
              </w:rPr>
            </w:pPr>
            <w:r>
              <w:rPr>
                <w:rFonts w:ascii="宋体"/>
                <w:sz w:val="21"/>
              </w:rPr>
              <w:t>5.57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sz w:val="21"/>
              </w:rPr>
              <w:t>1,102,78</w:t>
            </w:r>
          </w:p>
          <w:p>
            <w:pPr>
              <w:pStyle w:val="TableParagraph"/>
              <w:spacing w:line="273" w:lineRule="exact"/>
              <w:ind w:left="45" w:right="0"/>
              <w:jc w:val="left"/>
              <w:rPr>
                <w:rFonts w:ascii="宋体" w:hAnsi="宋体" w:cs="宋体" w:eastAsia="宋体" w:hint="default"/>
                <w:sz w:val="21"/>
                <w:szCs w:val="21"/>
              </w:rPr>
            </w:pPr>
            <w:r>
              <w:rPr>
                <w:rFonts w:ascii="宋体"/>
                <w:sz w:val="21"/>
              </w:rPr>
              <w:t>5,853.31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40" w:lineRule="auto" w:before="36"/>
        <w:ind w:right="0"/>
        <w:jc w:val="left"/>
      </w:pPr>
      <w:r>
        <w:rPr>
          <w:spacing w:val="-2"/>
        </w:rPr>
        <w:t>期末单项金额重大并单项计提坏账准备的其他应收款：</w:t>
      </w:r>
    </w:p>
    <w:p>
      <w:pPr>
        <w:pStyle w:val="BodyText"/>
        <w:spacing w:line="290" w:lineRule="auto" w:before="56"/>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370,757.93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18,537.89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370,757.93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18,537.89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1,817.74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181.77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615,000.62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615,000.62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987,576.29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633,720.28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64.17</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2" w:lineRule="exact" w:before="64"/>
        <w:ind w:right="2778"/>
        <w:jc w:val="left"/>
      </w:pPr>
      <w:r>
        <w:rPr>
          <w:spacing w:val="-2"/>
        </w:rPr>
        <w:t>确定该组合依据的说明：</w:t>
      </w:r>
      <w:r>
        <w:rPr>
          <w:spacing w:val="-83"/>
        </w:rPr>
        <w:t> </w:t>
      </w:r>
      <w:r>
        <w:rPr>
          <w:spacing w:val="-83"/>
        </w:rPr>
      </w:r>
      <w:r>
        <w:rPr/>
        <w:t>无</w:t>
      </w:r>
    </w:p>
    <w:p>
      <w:pPr>
        <w:pStyle w:val="BodyText"/>
        <w:spacing w:line="240" w:lineRule="auto" w:before="34"/>
        <w:ind w:right="0"/>
        <w:jc w:val="left"/>
      </w:pPr>
      <w:r>
        <w:rPr>
          <w:spacing w:val="-2"/>
        </w:rPr>
        <w:t>组合中，采用余额百分比法计提坏账准备的其他应收款：</w:t>
      </w:r>
    </w:p>
    <w:p>
      <w:pPr>
        <w:pStyle w:val="BodyText"/>
        <w:spacing w:line="290" w:lineRule="auto" w:before="56"/>
        <w:ind w:right="0"/>
        <w:jc w:val="left"/>
      </w:pPr>
      <w:r>
        <w:rPr/>
        <w:t>□适用</w:t>
      </w:r>
      <w:r>
        <w:rPr>
          <w:spacing w:val="-2"/>
        </w:rPr>
        <w:t> </w:t>
      </w:r>
      <w:r>
        <w:rPr/>
        <w:t>√不适用</w:t>
      </w:r>
      <w:r>
        <w:rPr>
          <w:w w:val="100"/>
        </w:rPr>
        <w:t> </w:t>
      </w:r>
      <w:r>
        <w:rPr>
          <w:spacing w:val="-2"/>
        </w:rPr>
        <w:t>组合中，采用其他方法计提坏账准备的其他应收款：</w:t>
      </w:r>
    </w:p>
    <w:p>
      <w:pPr>
        <w:pStyle w:val="BodyText"/>
        <w:tabs>
          <w:tab w:pos="1060" w:val="left" w:leader="none"/>
        </w:tabs>
        <w:spacing w:line="240" w:lineRule="auto" w:before="14"/>
        <w:ind w:right="277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5475" w:space="2518"/>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678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6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合并范围内关联方往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来、保证金等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1,155,263,066.84</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1,155,263,066.84</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47" w:space="387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关联方往来、保证金等</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1,155,263,066.84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1,102,324,612.37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987,576.29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1,253,366.51</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1,156,250,643.13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1,103,577,978.88</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right="1661"/>
        <w:jc w:val="left"/>
      </w:pPr>
      <w:r>
        <w:rPr/>
        <w:t>本期计提坏账准备金额</w:t>
      </w:r>
      <w:r>
        <w:rPr>
          <w:rFonts w:ascii="宋体" w:hAnsi="宋体" w:cs="宋体" w:eastAsia="宋体" w:hint="default"/>
        </w:rPr>
        <w:t>-158,405.28</w:t>
      </w:r>
      <w:r>
        <w:rPr>
          <w:rFonts w:ascii="宋体" w:hAnsi="宋体" w:cs="宋体" w:eastAsia="宋体" w:hint="default"/>
          <w:spacing w:val="-56"/>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6"/>
        </w:rPr>
        <w:t> </w:t>
      </w:r>
      <w:r>
        <w:rPr>
          <w:spacing w:val="-3"/>
        </w:rPr>
        <w:t>元。</w:t>
      </w:r>
      <w:r>
        <w:rPr>
          <w:spacing w:val="-3"/>
          <w:w w:val="100"/>
        </w:rPr>
        <w:t> </w:t>
      </w:r>
      <w:r>
        <w:rPr/>
        <w:t>其中本期坏账准备转回或收回金额重要的：</w:t>
      </w:r>
    </w:p>
    <w:p>
      <w:pPr>
        <w:pStyle w:val="BodyText"/>
        <w:spacing w:line="249" w:lineRule="exact"/>
        <w:ind w:right="2465"/>
        <w:jc w:val="left"/>
      </w:pPr>
      <w:r>
        <w:rPr/>
        <w:t>□适用</w:t>
      </w:r>
      <w:r>
        <w:rPr>
          <w:spacing w:val="-1"/>
        </w:rPr>
        <w:t> </w:t>
      </w:r>
      <w:r>
        <w:rPr/>
        <w:t>√不适用</w:t>
      </w:r>
    </w:p>
    <w:p>
      <w:pPr>
        <w:pStyle w:val="Heading3"/>
        <w:spacing w:line="240" w:lineRule="auto" w:before="56"/>
        <w:ind w:right="2465"/>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right="2465"/>
        <w:jc w:val="left"/>
      </w:pPr>
      <w:r>
        <w:rPr/>
        <w:t>□适用</w:t>
      </w:r>
      <w:r>
        <w:rPr>
          <w:spacing w:val="-1"/>
        </w:rPr>
        <w:t> </w:t>
      </w:r>
      <w:r>
        <w:rPr/>
        <w:t>√不适用</w:t>
      </w:r>
    </w:p>
    <w:p>
      <w:pPr>
        <w:pStyle w:val="Heading3"/>
        <w:spacing w:line="240" w:lineRule="auto" w:before="58"/>
        <w:ind w:right="2465"/>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right="2465"/>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46"/>
              <w:jc w:val="righ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6"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上海华扬联众</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数字技术有限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536,097,275.23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46.37</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旗帜（上海）</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数字传媒有限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271,617,212.94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23.49</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北京华扬创想</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广告有限公司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83,337,534.89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7.21</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北京捷报指向</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49,334,748.75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4.27</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上海数行营销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策划有限公司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47,040,358.86</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4.07</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987,427,130.67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85.41</w:t>
            </w:r>
          </w:p>
        </w:tc>
        <w:tc>
          <w:tcPr>
            <w:tcW w:w="16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right="2465"/>
        <w:jc w:val="left"/>
      </w:pPr>
      <w:r>
        <w:rPr/>
        <w:t>□适用</w:t>
      </w:r>
      <w:r>
        <w:rPr>
          <w:spacing w:val="-1"/>
        </w:rPr>
        <w:t> </w:t>
      </w:r>
      <w:r>
        <w:rPr/>
        <w:t>√不适用</w:t>
      </w:r>
    </w:p>
    <w:p>
      <w:pPr>
        <w:pStyle w:val="Heading3"/>
        <w:spacing w:line="240" w:lineRule="auto" w:before="58"/>
        <w:ind w:right="2465"/>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3"/>
        <w:spacing w:line="240" w:lineRule="auto" w:before="58"/>
        <w:ind w:right="2465"/>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060" w:val="left" w:leader="none"/>
        </w:tabs>
        <w:spacing w:line="240" w:lineRule="auto" w:before="56"/>
        <w:ind w:right="7383"/>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71" w:lineRule="exact"/>
        <w:ind w:right="2465"/>
        <w:jc w:val="left"/>
      </w:pPr>
      <w:r>
        <w:rPr>
          <w:spacing w:val="-1"/>
        </w:rPr>
        <w:t>□适用</w:t>
        <w:tab/>
      </w:r>
      <w:r>
        <w:rPr>
          <w:spacing w:val="-2"/>
        </w:rPr>
        <w:t>√不适用</w:t>
      </w:r>
    </w:p>
    <w:p>
      <w:pPr>
        <w:spacing w:after="0" w:line="271"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1"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365,324,642.64</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365,324,642.64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247,644,642.64</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247,644,642.64</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58,612,359.52</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58,612,359.52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35,267,587.34</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35,267,587.34</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423,937,002.16</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423,937,002.16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282,912,229.98</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282,912,229.98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2"/>
        <w:gridCol w:w="1685"/>
        <w:gridCol w:w="1688"/>
        <w:gridCol w:w="845"/>
        <w:gridCol w:w="1688"/>
        <w:gridCol w:w="847"/>
        <w:gridCol w:w="845"/>
      </w:tblGrid>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09" w:right="98"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206" w:right="101"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7"/>
              <w:ind w:left="206" w:right="98"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北京口碑互</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联传媒广告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59,571,245.18</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59,571,245.18</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sz w:val="21"/>
              </w:rPr>
              <w:t>Hylink</w:t>
            </w:r>
          </w:p>
          <w:p>
            <w:pPr>
              <w:pStyle w:val="TableParagraph"/>
              <w:spacing w:line="237" w:lineRule="auto" w:before="2"/>
              <w:ind w:left="103" w:right="283"/>
              <w:jc w:val="both"/>
              <w:rPr>
                <w:rFonts w:ascii="宋体" w:hAnsi="宋体" w:cs="宋体" w:eastAsia="宋体" w:hint="default"/>
                <w:sz w:val="21"/>
                <w:szCs w:val="21"/>
              </w:rPr>
            </w:pPr>
            <w:r>
              <w:rPr>
                <w:rFonts w:ascii="宋体"/>
                <w:sz w:val="21"/>
              </w:rPr>
              <w:t>Investment</w:t>
            </w:r>
            <w:r>
              <w:rPr>
                <w:rFonts w:ascii="宋体"/>
                <w:spacing w:val="-102"/>
                <w:sz w:val="21"/>
              </w:rPr>
              <w:t> </w:t>
            </w:r>
            <w:r>
              <w:rPr>
                <w:rFonts w:ascii="宋体"/>
                <w:spacing w:val="-102"/>
                <w:sz w:val="21"/>
              </w:rPr>
            </w:r>
            <w:r>
              <w:rPr>
                <w:rFonts w:ascii="宋体"/>
                <w:sz w:val="21"/>
              </w:rPr>
              <w:t>Holding</w:t>
            </w:r>
            <w:r>
              <w:rPr>
                <w:rFonts w:ascii="宋体"/>
                <w:spacing w:val="2"/>
                <w:sz w:val="21"/>
              </w:rPr>
              <w:t> </w:t>
            </w:r>
            <w:r>
              <w:rPr>
                <w:rFonts w:ascii="宋体"/>
                <w:sz w:val="21"/>
              </w:rPr>
              <w:t>Co</w:t>
            </w:r>
            <w:r>
              <w:rPr>
                <w:rFonts w:ascii="宋体"/>
                <w:w w:val="100"/>
                <w:sz w:val="21"/>
              </w:rPr>
              <w:t> </w:t>
            </w:r>
            <w:r>
              <w:rPr>
                <w:rFonts w:ascii="宋体"/>
                <w:sz w:val="21"/>
              </w:rPr>
              <w:t>Ltd</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46,272,050.00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34,680,000.00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80,952,050.00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北京派择网</w:t>
            </w:r>
          </w:p>
          <w:p>
            <w:pPr>
              <w:pStyle w:val="TableParagraph"/>
              <w:spacing w:line="272" w:lineRule="exact" w:before="26"/>
              <w:ind w:left="103" w:right="283"/>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40,810,818.13</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40,810,818.13</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北京博大网</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联信息技术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30,000,000.00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上海华扬联</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众数字技术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北京华扬创</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想广告有限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12,215,622.75</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12,215,622.75</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上海用宏信</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9,209,089.02</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9,209,089.02</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上海数行营</w:t>
            </w:r>
          </w:p>
          <w:p>
            <w:pPr>
              <w:pStyle w:val="TableParagraph"/>
              <w:spacing w:line="272" w:lineRule="exact" w:before="26"/>
              <w:ind w:left="103" w:right="283"/>
              <w:jc w:val="left"/>
              <w:rPr>
                <w:rFonts w:ascii="宋体" w:hAnsi="宋体" w:cs="宋体" w:eastAsia="宋体" w:hint="default"/>
                <w:sz w:val="21"/>
                <w:szCs w:val="21"/>
              </w:rPr>
            </w:pPr>
            <w:r>
              <w:rPr>
                <w:rFonts w:ascii="宋体" w:hAnsi="宋体" w:cs="宋体" w:eastAsia="宋体" w:hint="default"/>
                <w:sz w:val="21"/>
                <w:szCs w:val="21"/>
              </w:rPr>
              <w:t>销策划有限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6,755,889.00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center"/>
              <w:rPr>
                <w:rFonts w:ascii="宋体" w:hAnsi="宋体" w:cs="宋体" w:eastAsia="宋体" w:hint="default"/>
                <w:sz w:val="21"/>
                <w:szCs w:val="21"/>
              </w:rPr>
            </w:pPr>
            <w:r>
              <w:rPr>
                <w:rFonts w:ascii="宋体"/>
                <w:sz w:val="21"/>
              </w:rPr>
              <w:t>6,755,889.00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成都华扬阿</w:t>
            </w:r>
          </w:p>
          <w:p>
            <w:pPr>
              <w:pStyle w:val="TableParagraph"/>
              <w:spacing w:line="237" w:lineRule="auto" w:before="2"/>
              <w:ind w:left="103" w:right="283"/>
              <w:jc w:val="both"/>
              <w:rPr>
                <w:rFonts w:ascii="宋体" w:hAnsi="宋体" w:cs="宋体" w:eastAsia="宋体" w:hint="default"/>
                <w:sz w:val="21"/>
                <w:szCs w:val="21"/>
              </w:rPr>
            </w:pPr>
            <w:r>
              <w:rPr>
                <w:rFonts w:ascii="宋体" w:hAnsi="宋体" w:cs="宋体" w:eastAsia="宋体" w:hint="default"/>
                <w:sz w:val="21"/>
                <w:szCs w:val="21"/>
              </w:rPr>
              <w:t>佩互动营销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有限责任公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5,275,022.20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5,275,022.20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旗帜（上海）</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数字传媒有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4,984,906.36</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4,984,906.36</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52"/>
        <w:gridCol w:w="1685"/>
        <w:gridCol w:w="1688"/>
        <w:gridCol w:w="845"/>
        <w:gridCol w:w="1688"/>
        <w:gridCol w:w="847"/>
        <w:gridCol w:w="845"/>
      </w:tblGrid>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北京旗帜创</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想科技发展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4,500,000.00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北京捷报指</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向科技有限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福建华扬盛</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鼎数字技术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广州同钧网</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北京沁燃投</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资管理有限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247,644,642.64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117,680,000.00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365,324,642.64</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6" w:space="366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乐创</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9,857</w:t>
            </w:r>
          </w:p>
          <w:p>
            <w:pPr>
              <w:pStyle w:val="TableParagraph"/>
              <w:spacing w:line="272" w:lineRule="exact"/>
              <w:ind w:left="117" w:right="0"/>
              <w:jc w:val="left"/>
              <w:rPr>
                <w:rFonts w:ascii="宋体" w:hAnsi="宋体" w:cs="宋体" w:eastAsia="宋体" w:hint="default"/>
                <w:sz w:val="21"/>
                <w:szCs w:val="21"/>
              </w:rPr>
            </w:pPr>
            <w:r>
              <w:rPr>
                <w:rFonts w:ascii="宋体"/>
                <w:sz w:val="21"/>
              </w:rPr>
              <w:t>,570.</w:t>
            </w:r>
          </w:p>
          <w:p>
            <w:pPr>
              <w:pStyle w:val="TableParagraph"/>
              <w:spacing w:line="274" w:lineRule="exact"/>
              <w:ind w:left="431" w:right="0"/>
              <w:jc w:val="left"/>
              <w:rPr>
                <w:rFonts w:ascii="宋体" w:hAnsi="宋体" w:cs="宋体" w:eastAsia="宋体" w:hint="default"/>
                <w:sz w:val="21"/>
                <w:szCs w:val="21"/>
              </w:rPr>
            </w:pPr>
            <w:r>
              <w:rPr>
                <w:rFonts w:ascii="宋体"/>
                <w:sz w:val="21"/>
              </w:rPr>
              <w:t>98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-413,</w:t>
            </w:r>
          </w:p>
          <w:p>
            <w:pPr>
              <w:pStyle w:val="TableParagraph"/>
              <w:spacing w:line="272" w:lineRule="exact"/>
              <w:ind w:right="98"/>
              <w:jc w:val="right"/>
              <w:rPr>
                <w:rFonts w:ascii="宋体" w:hAnsi="宋体" w:cs="宋体" w:eastAsia="宋体" w:hint="default"/>
                <w:sz w:val="21"/>
                <w:szCs w:val="21"/>
              </w:rPr>
            </w:pPr>
            <w:r>
              <w:rPr>
                <w:rFonts w:ascii="宋体"/>
                <w:sz w:val="21"/>
              </w:rPr>
              <w:t>872.4</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9,443</w:t>
            </w:r>
          </w:p>
          <w:p>
            <w:pPr>
              <w:pStyle w:val="TableParagraph"/>
              <w:spacing w:line="272" w:lineRule="exact"/>
              <w:ind w:left="129" w:right="0"/>
              <w:jc w:val="left"/>
              <w:rPr>
                <w:rFonts w:ascii="宋体" w:hAnsi="宋体" w:cs="宋体" w:eastAsia="宋体" w:hint="default"/>
                <w:sz w:val="21"/>
                <w:szCs w:val="21"/>
              </w:rPr>
            </w:pPr>
            <w:r>
              <w:rPr>
                <w:rFonts w:ascii="宋体"/>
                <w:sz w:val="21"/>
              </w:rPr>
              <w:t>,698.</w:t>
            </w:r>
          </w:p>
          <w:p>
            <w:pPr>
              <w:pStyle w:val="TableParagraph"/>
              <w:spacing w:line="274" w:lineRule="exact"/>
              <w:ind w:left="443" w:right="0"/>
              <w:jc w:val="left"/>
              <w:rPr>
                <w:rFonts w:ascii="宋体" w:hAnsi="宋体" w:cs="宋体" w:eastAsia="宋体" w:hint="default"/>
                <w:sz w:val="21"/>
                <w:szCs w:val="21"/>
              </w:rPr>
            </w:pPr>
            <w:r>
              <w:rPr>
                <w:rFonts w:ascii="宋体"/>
                <w:sz w:val="21"/>
              </w:rPr>
              <w:t>53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奇禧</w:t>
            </w:r>
            <w:r>
              <w:rPr>
                <w:rFonts w:ascii="宋体" w:hAnsi="宋体" w:cs="宋体" w:eastAsia="宋体" w:hint="default"/>
                <w:spacing w:val="-103"/>
                <w:sz w:val="21"/>
                <w:szCs w:val="21"/>
              </w:rPr>
              <w:t> </w:t>
            </w:r>
            <w:r>
              <w:rPr>
                <w:rFonts w:ascii="宋体" w:hAnsi="宋体" w:cs="宋体" w:eastAsia="宋体" w:hint="default"/>
                <w:sz w:val="21"/>
                <w:szCs w:val="21"/>
              </w:rPr>
              <w:t>电影</w:t>
            </w:r>
            <w:r>
              <w:rPr>
                <w:rFonts w:ascii="宋体" w:hAnsi="宋体" w:cs="宋体" w:eastAsia="宋体" w:hint="default"/>
                <w:w w:val="100"/>
                <w:sz w:val="21"/>
                <w:szCs w:val="21"/>
              </w:rPr>
              <w:t> </w:t>
            </w:r>
            <w:r>
              <w:rPr>
                <w:rFonts w:ascii="宋体" w:hAnsi="宋体" w:cs="宋体" w:eastAsia="宋体" w:hint="default"/>
                <w:sz w:val="21"/>
                <w:szCs w:val="21"/>
              </w:rPr>
              <w:t>制作</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3,481</w:t>
            </w:r>
          </w:p>
          <w:p>
            <w:pPr>
              <w:pStyle w:val="TableParagraph"/>
              <w:spacing w:line="272" w:lineRule="exact"/>
              <w:ind w:left="117" w:right="0"/>
              <w:jc w:val="left"/>
              <w:rPr>
                <w:rFonts w:ascii="宋体" w:hAnsi="宋体" w:cs="宋体" w:eastAsia="宋体" w:hint="default"/>
                <w:sz w:val="21"/>
                <w:szCs w:val="21"/>
              </w:rPr>
            </w:pPr>
            <w:r>
              <w:rPr>
                <w:rFonts w:ascii="宋体"/>
                <w:sz w:val="21"/>
              </w:rPr>
              <w:t>,784.</w:t>
            </w:r>
          </w:p>
          <w:p>
            <w:pPr>
              <w:pStyle w:val="TableParagraph"/>
              <w:spacing w:line="274" w:lineRule="exact"/>
              <w:ind w:left="431" w:right="0"/>
              <w:jc w:val="left"/>
              <w:rPr>
                <w:rFonts w:ascii="宋体" w:hAnsi="宋体" w:cs="宋体" w:eastAsia="宋体" w:hint="default"/>
                <w:sz w:val="21"/>
                <w:szCs w:val="21"/>
              </w:rPr>
            </w:pPr>
            <w:r>
              <w:rPr>
                <w:rFonts w:ascii="宋体"/>
                <w:sz w:val="21"/>
              </w:rPr>
              <w:t>99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-382,</w:t>
            </w:r>
          </w:p>
          <w:p>
            <w:pPr>
              <w:pStyle w:val="TableParagraph"/>
              <w:spacing w:line="272" w:lineRule="exact"/>
              <w:ind w:right="98"/>
              <w:jc w:val="right"/>
              <w:rPr>
                <w:rFonts w:ascii="宋体" w:hAnsi="宋体" w:cs="宋体" w:eastAsia="宋体" w:hint="default"/>
                <w:sz w:val="21"/>
                <w:szCs w:val="21"/>
              </w:rPr>
            </w:pPr>
            <w:r>
              <w:rPr>
                <w:rFonts w:ascii="宋体"/>
                <w:sz w:val="21"/>
              </w:rPr>
              <w:t>283.5</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3,099</w:t>
            </w:r>
          </w:p>
          <w:p>
            <w:pPr>
              <w:pStyle w:val="TableParagraph"/>
              <w:spacing w:line="272" w:lineRule="exact"/>
              <w:ind w:left="129" w:right="0"/>
              <w:jc w:val="left"/>
              <w:rPr>
                <w:rFonts w:ascii="宋体" w:hAnsi="宋体" w:cs="宋体" w:eastAsia="宋体" w:hint="default"/>
                <w:sz w:val="21"/>
                <w:szCs w:val="21"/>
              </w:rPr>
            </w:pPr>
            <w:r>
              <w:rPr>
                <w:rFonts w:ascii="宋体"/>
                <w:sz w:val="21"/>
              </w:rPr>
              <w:t>,501.</w:t>
            </w:r>
          </w:p>
          <w:p>
            <w:pPr>
              <w:pStyle w:val="TableParagraph"/>
              <w:spacing w:line="274" w:lineRule="exact"/>
              <w:ind w:left="443" w:right="0"/>
              <w:jc w:val="left"/>
              <w:rPr>
                <w:rFonts w:ascii="宋体" w:hAnsi="宋体" w:cs="宋体" w:eastAsia="宋体" w:hint="default"/>
                <w:sz w:val="21"/>
                <w:szCs w:val="21"/>
              </w:rPr>
            </w:pPr>
            <w:r>
              <w:rPr>
                <w:rFonts w:ascii="宋体"/>
                <w:sz w:val="21"/>
              </w:rPr>
              <w:t>42</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隐逸</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17,91</w:t>
            </w:r>
          </w:p>
          <w:p>
            <w:pPr>
              <w:pStyle w:val="TableParagraph"/>
              <w:spacing w:line="272" w:lineRule="exact"/>
              <w:ind w:left="117" w:right="0"/>
              <w:jc w:val="left"/>
              <w:rPr>
                <w:rFonts w:ascii="宋体" w:hAnsi="宋体" w:cs="宋体" w:eastAsia="宋体" w:hint="default"/>
                <w:sz w:val="21"/>
                <w:szCs w:val="21"/>
              </w:rPr>
            </w:pPr>
            <w:r>
              <w:rPr>
                <w:rFonts w:ascii="宋体"/>
                <w:sz w:val="21"/>
              </w:rPr>
              <w:t>5,671</w:t>
            </w:r>
          </w:p>
          <w:p>
            <w:pPr>
              <w:pStyle w:val="TableParagraph"/>
              <w:spacing w:line="274" w:lineRule="exact"/>
              <w:ind w:left="328" w:right="0"/>
              <w:jc w:val="left"/>
              <w:rPr>
                <w:rFonts w:ascii="宋体" w:hAnsi="宋体" w:cs="宋体" w:eastAsia="宋体" w:hint="default"/>
                <w:sz w:val="21"/>
                <w:szCs w:val="21"/>
              </w:rPr>
            </w:pPr>
            <w:r>
              <w:rPr>
                <w:rFonts w:ascii="宋体"/>
                <w:sz w:val="21"/>
              </w:rPr>
              <w:t>.61</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17,61</w:t>
            </w:r>
          </w:p>
          <w:p>
            <w:pPr>
              <w:pStyle w:val="TableParagraph"/>
              <w:spacing w:line="272" w:lineRule="exact"/>
              <w:ind w:left="119" w:right="0"/>
              <w:jc w:val="left"/>
              <w:rPr>
                <w:rFonts w:ascii="宋体" w:hAnsi="宋体" w:cs="宋体" w:eastAsia="宋体" w:hint="default"/>
                <w:sz w:val="21"/>
                <w:szCs w:val="21"/>
              </w:rPr>
            </w:pPr>
            <w:r>
              <w:rPr>
                <w:rFonts w:ascii="宋体"/>
                <w:sz w:val="21"/>
              </w:rPr>
              <w:t>8,650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-6,63</w:t>
            </w:r>
          </w:p>
          <w:p>
            <w:pPr>
              <w:pStyle w:val="TableParagraph"/>
              <w:spacing w:line="272" w:lineRule="exact"/>
              <w:ind w:left="148" w:right="0"/>
              <w:jc w:val="left"/>
              <w:rPr>
                <w:rFonts w:ascii="宋体" w:hAnsi="宋体" w:cs="宋体" w:eastAsia="宋体" w:hint="default"/>
                <w:sz w:val="21"/>
                <w:szCs w:val="21"/>
              </w:rPr>
            </w:pPr>
            <w:r>
              <w:rPr>
                <w:rFonts w:ascii="宋体"/>
                <w:sz w:val="21"/>
              </w:rPr>
              <w:t>8,932</w:t>
            </w:r>
          </w:p>
          <w:p>
            <w:pPr>
              <w:pStyle w:val="TableParagraph"/>
              <w:spacing w:line="274" w:lineRule="exact"/>
              <w:ind w:left="360" w:right="0"/>
              <w:jc w:val="left"/>
              <w:rPr>
                <w:rFonts w:ascii="宋体" w:hAnsi="宋体" w:cs="宋体" w:eastAsia="宋体" w:hint="default"/>
                <w:sz w:val="21"/>
                <w:szCs w:val="21"/>
              </w:rPr>
            </w:pPr>
            <w:r>
              <w:rPr>
                <w:rFonts w:ascii="宋体"/>
                <w:sz w:val="21"/>
              </w:rPr>
              <w:t>.72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28,89</w:t>
            </w:r>
          </w:p>
          <w:p>
            <w:pPr>
              <w:pStyle w:val="TableParagraph"/>
              <w:spacing w:line="272" w:lineRule="exact"/>
              <w:ind w:left="129" w:right="0"/>
              <w:jc w:val="left"/>
              <w:rPr>
                <w:rFonts w:ascii="宋体" w:hAnsi="宋体" w:cs="宋体" w:eastAsia="宋体" w:hint="default"/>
                <w:sz w:val="21"/>
                <w:szCs w:val="21"/>
              </w:rPr>
            </w:pPr>
            <w:r>
              <w:rPr>
                <w:rFonts w:ascii="宋体"/>
                <w:sz w:val="21"/>
              </w:rPr>
              <w:t>5,388</w:t>
            </w:r>
          </w:p>
          <w:p>
            <w:pPr>
              <w:pStyle w:val="TableParagraph"/>
              <w:spacing w:line="274" w:lineRule="exact"/>
              <w:ind w:left="340" w:right="0"/>
              <w:jc w:val="left"/>
              <w:rPr>
                <w:rFonts w:ascii="宋体" w:hAnsi="宋体" w:cs="宋体" w:eastAsia="宋体" w:hint="default"/>
                <w:sz w:val="21"/>
                <w:szCs w:val="21"/>
              </w:rPr>
            </w:pPr>
            <w:r>
              <w:rPr>
                <w:rFonts w:ascii="宋体"/>
                <w:sz w:val="21"/>
              </w:rPr>
              <w:t>.89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4,012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3,684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7,697</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137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骞虹</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文化</w:t>
            </w:r>
            <w:r>
              <w:rPr>
                <w:rFonts w:ascii="宋体" w:hAnsi="宋体" w:cs="宋体" w:eastAsia="宋体" w:hint="default"/>
                <w:w w:val="100"/>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7" w:right="0"/>
              <w:jc w:val="left"/>
              <w:rPr>
                <w:rFonts w:ascii="宋体" w:hAnsi="宋体" w:cs="宋体" w:eastAsia="宋体" w:hint="default"/>
                <w:sz w:val="21"/>
                <w:szCs w:val="21"/>
              </w:rPr>
            </w:pPr>
            <w:r>
              <w:rPr>
                <w:rFonts w:ascii="宋体"/>
                <w:sz w:val="21"/>
              </w:rPr>
              <w:t>,559.</w:t>
            </w:r>
          </w:p>
          <w:p>
            <w:pPr>
              <w:pStyle w:val="TableParagraph"/>
              <w:spacing w:line="273" w:lineRule="exact"/>
              <w:ind w:left="431" w:right="0"/>
              <w:jc w:val="left"/>
              <w:rPr>
                <w:rFonts w:ascii="宋体" w:hAnsi="宋体" w:cs="宋体" w:eastAsia="宋体" w:hint="default"/>
                <w:sz w:val="21"/>
                <w:szCs w:val="21"/>
              </w:rPr>
            </w:pPr>
            <w:r>
              <w:rPr>
                <w:rFonts w:ascii="宋体"/>
                <w:sz w:val="21"/>
              </w:rPr>
              <w:t>76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,947.</w:t>
            </w:r>
          </w:p>
          <w:p>
            <w:pPr>
              <w:pStyle w:val="TableParagraph"/>
              <w:spacing w:line="273" w:lineRule="exact"/>
              <w:ind w:left="463" w:right="0"/>
              <w:jc w:val="left"/>
              <w:rPr>
                <w:rFonts w:ascii="宋体" w:hAnsi="宋体" w:cs="宋体" w:eastAsia="宋体" w:hint="default"/>
                <w:sz w:val="21"/>
                <w:szCs w:val="21"/>
              </w:rPr>
            </w:pPr>
            <w:r>
              <w:rPr>
                <w:rFonts w:ascii="宋体"/>
                <w:sz w:val="21"/>
              </w:rPr>
              <w:t>72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9" w:right="0"/>
              <w:jc w:val="left"/>
              <w:rPr>
                <w:rFonts w:ascii="宋体" w:hAnsi="宋体" w:cs="宋体" w:eastAsia="宋体" w:hint="default"/>
                <w:sz w:val="21"/>
                <w:szCs w:val="21"/>
              </w:rPr>
            </w:pPr>
            <w:r>
              <w:rPr>
                <w:rFonts w:ascii="宋体"/>
                <w:sz w:val="21"/>
              </w:rPr>
              <w:t>,507.</w:t>
            </w:r>
          </w:p>
          <w:p>
            <w:pPr>
              <w:pStyle w:val="TableParagraph"/>
              <w:spacing w:line="273" w:lineRule="exact"/>
              <w:ind w:left="443" w:right="0"/>
              <w:jc w:val="left"/>
              <w:rPr>
                <w:rFonts w:ascii="宋体" w:hAnsi="宋体" w:cs="宋体" w:eastAsia="宋体" w:hint="default"/>
                <w:sz w:val="21"/>
                <w:szCs w:val="21"/>
              </w:rPr>
            </w:pPr>
            <w:r>
              <w:rPr>
                <w:rFonts w:ascii="宋体"/>
                <w:sz w:val="21"/>
              </w:rPr>
              <w:t>48</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霍尔</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果斯</w:t>
            </w:r>
            <w:r>
              <w:rPr>
                <w:rFonts w:ascii="宋体" w:hAnsi="宋体" w:cs="宋体" w:eastAsia="宋体" w:hint="default"/>
                <w:spacing w:val="-103"/>
                <w:sz w:val="21"/>
                <w:szCs w:val="21"/>
              </w:rPr>
              <w:t> </w:t>
            </w:r>
            <w:r>
              <w:rPr>
                <w:rFonts w:ascii="宋体" w:hAnsi="宋体" w:cs="宋体" w:eastAsia="宋体" w:hint="default"/>
                <w:sz w:val="21"/>
                <w:szCs w:val="21"/>
              </w:rPr>
              <w:t>善易</w:t>
            </w:r>
            <w:r>
              <w:rPr>
                <w:rFonts w:ascii="宋体" w:hAnsi="宋体" w:cs="宋体" w:eastAsia="宋体" w:hint="default"/>
                <w:spacing w:val="-103"/>
                <w:sz w:val="21"/>
                <w:szCs w:val="21"/>
              </w:rPr>
              <w:t> </w:t>
            </w:r>
            <w:r>
              <w:rPr>
                <w:rFonts w:ascii="宋体" w:hAnsi="宋体" w:cs="宋体" w:eastAsia="宋体" w:hint="default"/>
                <w:sz w:val="21"/>
                <w:szCs w:val="21"/>
              </w:rPr>
              <w:t>影视</w:t>
            </w:r>
            <w:r>
              <w:rPr>
                <w:rFonts w:ascii="宋体" w:hAnsi="宋体" w:cs="宋体" w:eastAsia="宋体" w:hint="default"/>
                <w:spacing w:val="-103"/>
                <w:sz w:val="21"/>
                <w:szCs w:val="21"/>
              </w:rPr>
              <w:t> </w:t>
            </w:r>
            <w:r>
              <w:rPr>
                <w:rFonts w:ascii="宋体" w:hAnsi="宋体" w:cs="宋体" w:eastAsia="宋体" w:hint="default"/>
                <w:sz w:val="21"/>
                <w:szCs w:val="21"/>
              </w:rPr>
              <w:t>传媒</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10,00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-7,64</w:t>
            </w:r>
          </w:p>
          <w:p>
            <w:pPr>
              <w:pStyle w:val="TableParagraph"/>
              <w:spacing w:line="272" w:lineRule="exact"/>
              <w:ind w:left="148" w:right="0"/>
              <w:jc w:val="left"/>
              <w:rPr>
                <w:rFonts w:ascii="宋体" w:hAnsi="宋体" w:cs="宋体" w:eastAsia="宋体" w:hint="default"/>
                <w:sz w:val="21"/>
                <w:szCs w:val="21"/>
              </w:rPr>
            </w:pPr>
            <w:r>
              <w:rPr>
                <w:rFonts w:ascii="宋体"/>
                <w:sz w:val="21"/>
              </w:rPr>
              <w:t>4,878</w:t>
            </w:r>
          </w:p>
          <w:p>
            <w:pPr>
              <w:pStyle w:val="TableParagraph"/>
              <w:spacing w:line="273" w:lineRule="exact"/>
              <w:ind w:left="360" w:right="0"/>
              <w:jc w:val="left"/>
              <w:rPr>
                <w:rFonts w:ascii="宋体" w:hAnsi="宋体" w:cs="宋体" w:eastAsia="宋体" w:hint="default"/>
                <w:sz w:val="21"/>
                <w:szCs w:val="21"/>
              </w:rPr>
            </w:pPr>
            <w:r>
              <w:rPr>
                <w:rFonts w:ascii="宋体"/>
                <w:sz w:val="21"/>
              </w:rPr>
              <w:t>.96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2,355</w:t>
            </w:r>
          </w:p>
          <w:p>
            <w:pPr>
              <w:pStyle w:val="TableParagraph"/>
              <w:spacing w:line="272" w:lineRule="exact"/>
              <w:ind w:left="129" w:right="0"/>
              <w:jc w:val="left"/>
              <w:rPr>
                <w:rFonts w:ascii="宋体" w:hAnsi="宋体" w:cs="宋体" w:eastAsia="宋体" w:hint="default"/>
                <w:sz w:val="21"/>
                <w:szCs w:val="21"/>
              </w:rPr>
            </w:pPr>
            <w:r>
              <w:rPr>
                <w:rFonts w:ascii="宋体"/>
                <w:sz w:val="21"/>
              </w:rPr>
              <w:t>,121.</w:t>
            </w:r>
          </w:p>
          <w:p>
            <w:pPr>
              <w:pStyle w:val="TableParagraph"/>
              <w:spacing w:line="273" w:lineRule="exact"/>
              <w:ind w:left="443" w:right="0"/>
              <w:jc w:val="left"/>
              <w:rPr>
                <w:rFonts w:ascii="宋体" w:hAnsi="宋体" w:cs="宋体" w:eastAsia="宋体" w:hint="default"/>
                <w:sz w:val="21"/>
                <w:szCs w:val="21"/>
              </w:rPr>
            </w:pPr>
            <w:r>
              <w:rPr>
                <w:rFonts w:ascii="宋体"/>
                <w:sz w:val="21"/>
              </w:rPr>
              <w:t>04</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重庆</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金卡</w:t>
            </w:r>
            <w:r>
              <w:rPr>
                <w:rFonts w:ascii="宋体" w:hAnsi="宋体" w:cs="宋体" w:eastAsia="宋体" w:hint="default"/>
                <w:spacing w:val="-103"/>
                <w:sz w:val="21"/>
                <w:szCs w:val="21"/>
              </w:rPr>
              <w:t> </w:t>
            </w:r>
            <w:r>
              <w:rPr>
                <w:rFonts w:ascii="宋体" w:hAnsi="宋体" w:cs="宋体" w:eastAsia="宋体" w:hint="default"/>
                <w:sz w:val="21"/>
                <w:szCs w:val="21"/>
              </w:rPr>
              <w:t>联智</w:t>
            </w:r>
            <w:r>
              <w:rPr>
                <w:rFonts w:ascii="宋体" w:hAnsi="宋体" w:cs="宋体" w:eastAsia="宋体" w:hint="default"/>
                <w:w w:val="100"/>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sz w:val="21"/>
              </w:rPr>
              <w:t>6,000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4"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-823,</w:t>
            </w:r>
          </w:p>
          <w:p>
            <w:pPr>
              <w:pStyle w:val="TableParagraph"/>
              <w:spacing w:line="272" w:lineRule="exact"/>
              <w:ind w:right="98"/>
              <w:jc w:val="right"/>
              <w:rPr>
                <w:rFonts w:ascii="宋体" w:hAnsi="宋体" w:cs="宋体" w:eastAsia="宋体" w:hint="default"/>
                <w:sz w:val="21"/>
                <w:szCs w:val="21"/>
              </w:rPr>
            </w:pPr>
            <w:r>
              <w:rPr>
                <w:rFonts w:ascii="宋体"/>
                <w:sz w:val="21"/>
              </w:rPr>
              <w:t>387.8</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9" w:right="0"/>
              <w:jc w:val="left"/>
              <w:rPr>
                <w:rFonts w:ascii="宋体" w:hAnsi="宋体" w:cs="宋体" w:eastAsia="宋体" w:hint="default"/>
                <w:sz w:val="21"/>
                <w:szCs w:val="21"/>
              </w:rPr>
            </w:pPr>
            <w:r>
              <w:rPr>
                <w:rFonts w:ascii="宋体"/>
                <w:sz w:val="21"/>
              </w:rPr>
              <w:t>5,176</w:t>
            </w:r>
          </w:p>
          <w:p>
            <w:pPr>
              <w:pStyle w:val="TableParagraph"/>
              <w:spacing w:line="272" w:lineRule="exact"/>
              <w:ind w:left="129" w:right="0"/>
              <w:jc w:val="left"/>
              <w:rPr>
                <w:rFonts w:ascii="宋体" w:hAnsi="宋体" w:cs="宋体" w:eastAsia="宋体" w:hint="default"/>
                <w:sz w:val="21"/>
                <w:szCs w:val="21"/>
              </w:rPr>
            </w:pPr>
            <w:r>
              <w:rPr>
                <w:rFonts w:ascii="宋体"/>
                <w:sz w:val="21"/>
              </w:rPr>
              <w:t>,612.</w:t>
            </w:r>
          </w:p>
          <w:p>
            <w:pPr>
              <w:pStyle w:val="TableParagraph"/>
              <w:spacing w:line="274" w:lineRule="exact"/>
              <w:ind w:left="443" w:right="0"/>
              <w:jc w:val="left"/>
              <w:rPr>
                <w:rFonts w:ascii="宋体" w:hAnsi="宋体" w:cs="宋体" w:eastAsia="宋体" w:hint="default"/>
                <w:sz w:val="21"/>
                <w:szCs w:val="21"/>
              </w:rPr>
            </w:pPr>
            <w:r>
              <w:rPr>
                <w:rFonts w:ascii="宋体"/>
                <w:sz w:val="21"/>
              </w:rPr>
              <w:t>13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青岛</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城市</w:t>
            </w:r>
            <w:r>
              <w:rPr>
                <w:rFonts w:ascii="宋体" w:hAnsi="宋体" w:cs="宋体" w:eastAsia="宋体" w:hint="default"/>
                <w:spacing w:val="-103"/>
                <w:sz w:val="21"/>
                <w:szCs w:val="21"/>
              </w:rPr>
              <w:t> </w:t>
            </w:r>
            <w:r>
              <w:rPr>
                <w:rFonts w:ascii="宋体" w:hAnsi="宋体" w:cs="宋体" w:eastAsia="宋体" w:hint="default"/>
                <w:sz w:val="21"/>
                <w:szCs w:val="21"/>
              </w:rPr>
              <w:t>空间</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运营</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-55,4</w:t>
            </w:r>
          </w:p>
          <w:p>
            <w:pPr>
              <w:pStyle w:val="TableParagraph"/>
              <w:spacing w:line="274" w:lineRule="exact"/>
              <w:ind w:left="148" w:right="0"/>
              <w:jc w:val="left"/>
              <w:rPr>
                <w:rFonts w:ascii="宋体" w:hAnsi="宋体" w:cs="宋体" w:eastAsia="宋体" w:hint="default"/>
                <w:sz w:val="21"/>
                <w:szCs w:val="21"/>
              </w:rPr>
            </w:pPr>
            <w:r>
              <w:rPr>
                <w:rFonts w:ascii="宋体"/>
                <w:sz w:val="21"/>
              </w:rPr>
              <w:t>69.97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1,944</w:t>
            </w:r>
          </w:p>
          <w:p>
            <w:pPr>
              <w:pStyle w:val="TableParagraph"/>
              <w:spacing w:line="272" w:lineRule="exact"/>
              <w:ind w:left="129" w:right="0"/>
              <w:jc w:val="left"/>
              <w:rPr>
                <w:rFonts w:ascii="宋体" w:hAnsi="宋体" w:cs="宋体" w:eastAsia="宋体" w:hint="default"/>
                <w:sz w:val="21"/>
                <w:szCs w:val="21"/>
              </w:rPr>
            </w:pPr>
            <w:r>
              <w:rPr>
                <w:rFonts w:ascii="宋体"/>
                <w:sz w:val="21"/>
              </w:rPr>
              <w:t>,530.</w:t>
            </w:r>
          </w:p>
          <w:p>
            <w:pPr>
              <w:pStyle w:val="TableParagraph"/>
              <w:spacing w:line="273" w:lineRule="exact"/>
              <w:ind w:left="443" w:right="0"/>
              <w:jc w:val="left"/>
              <w:rPr>
                <w:rFonts w:ascii="宋体" w:hAnsi="宋体" w:cs="宋体" w:eastAsia="宋体" w:hint="default"/>
                <w:sz w:val="21"/>
                <w:szCs w:val="21"/>
              </w:rPr>
            </w:pPr>
            <w:r>
              <w:rPr>
                <w:rFonts w:ascii="宋体"/>
                <w:sz w:val="21"/>
              </w:rPr>
              <w:t>03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35,26</w:t>
            </w:r>
          </w:p>
          <w:p>
            <w:pPr>
              <w:pStyle w:val="TableParagraph"/>
              <w:spacing w:line="272" w:lineRule="exact"/>
              <w:ind w:left="117" w:right="0"/>
              <w:jc w:val="left"/>
              <w:rPr>
                <w:rFonts w:ascii="宋体" w:hAnsi="宋体" w:cs="宋体" w:eastAsia="宋体" w:hint="default"/>
                <w:sz w:val="21"/>
                <w:szCs w:val="21"/>
              </w:rPr>
            </w:pPr>
            <w:r>
              <w:rPr>
                <w:rFonts w:ascii="宋体"/>
                <w:sz w:val="21"/>
              </w:rPr>
              <w:t>7,587</w:t>
            </w:r>
          </w:p>
          <w:p>
            <w:pPr>
              <w:pStyle w:val="TableParagraph"/>
              <w:spacing w:line="273" w:lineRule="exact"/>
              <w:ind w:left="328" w:right="0"/>
              <w:jc w:val="left"/>
              <w:rPr>
                <w:rFonts w:ascii="宋体" w:hAnsi="宋体" w:cs="宋体" w:eastAsia="宋体" w:hint="default"/>
                <w:sz w:val="21"/>
                <w:szCs w:val="21"/>
              </w:rPr>
            </w:pPr>
            <w:r>
              <w:rPr>
                <w:rFonts w:ascii="宋体"/>
                <w:sz w:val="21"/>
              </w:rPr>
              <w:t>.34</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35,61</w:t>
            </w:r>
          </w:p>
          <w:p>
            <w:pPr>
              <w:pStyle w:val="TableParagraph"/>
              <w:spacing w:line="272" w:lineRule="exact"/>
              <w:ind w:left="119" w:right="0"/>
              <w:jc w:val="left"/>
              <w:rPr>
                <w:rFonts w:ascii="宋体" w:hAnsi="宋体" w:cs="宋体" w:eastAsia="宋体" w:hint="default"/>
                <w:sz w:val="21"/>
                <w:szCs w:val="21"/>
              </w:rPr>
            </w:pPr>
            <w:r>
              <w:rPr>
                <w:rFonts w:ascii="宋体"/>
                <w:sz w:val="21"/>
              </w:rPr>
              <w:t>8,650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-12,2</w:t>
            </w:r>
          </w:p>
          <w:p>
            <w:pPr>
              <w:pStyle w:val="TableParagraph"/>
              <w:spacing w:line="272" w:lineRule="exact"/>
              <w:ind w:left="48" w:right="0"/>
              <w:jc w:val="center"/>
              <w:rPr>
                <w:rFonts w:ascii="宋体" w:hAnsi="宋体" w:cs="宋体" w:eastAsia="宋体" w:hint="default"/>
                <w:sz w:val="21"/>
                <w:szCs w:val="21"/>
              </w:rPr>
            </w:pPr>
            <w:r>
              <w:rPr>
                <w:rFonts w:ascii="宋体"/>
                <w:sz w:val="21"/>
              </w:rPr>
              <w:t>73,87</w:t>
            </w:r>
          </w:p>
          <w:p>
            <w:pPr>
              <w:pStyle w:val="TableParagraph"/>
              <w:spacing w:line="273" w:lineRule="exact"/>
              <w:ind w:left="153" w:right="0"/>
              <w:jc w:val="center"/>
              <w:rPr>
                <w:rFonts w:ascii="宋体" w:hAnsi="宋体" w:cs="宋体" w:eastAsia="宋体" w:hint="default"/>
                <w:sz w:val="21"/>
                <w:szCs w:val="21"/>
              </w:rPr>
            </w:pPr>
            <w:r>
              <w:rPr>
                <w:rFonts w:ascii="宋体"/>
                <w:sz w:val="21"/>
              </w:rPr>
              <w:t>7.82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58,61</w:t>
            </w:r>
          </w:p>
          <w:p>
            <w:pPr>
              <w:pStyle w:val="TableParagraph"/>
              <w:spacing w:line="272" w:lineRule="exact"/>
              <w:ind w:left="129" w:right="0"/>
              <w:jc w:val="left"/>
              <w:rPr>
                <w:rFonts w:ascii="宋体" w:hAnsi="宋体" w:cs="宋体" w:eastAsia="宋体" w:hint="default"/>
                <w:sz w:val="21"/>
                <w:szCs w:val="21"/>
              </w:rPr>
            </w:pPr>
            <w:r>
              <w:rPr>
                <w:rFonts w:ascii="宋体"/>
                <w:sz w:val="21"/>
              </w:rPr>
              <w:t>2,359</w:t>
            </w:r>
          </w:p>
          <w:p>
            <w:pPr>
              <w:pStyle w:val="TableParagraph"/>
              <w:spacing w:line="273" w:lineRule="exact"/>
              <w:ind w:left="340" w:right="0"/>
              <w:jc w:val="left"/>
              <w:rPr>
                <w:rFonts w:ascii="宋体" w:hAnsi="宋体" w:cs="宋体" w:eastAsia="宋体" w:hint="default"/>
                <w:sz w:val="21"/>
                <w:szCs w:val="21"/>
              </w:rPr>
            </w:pPr>
            <w:r>
              <w:rPr>
                <w:rFonts w:ascii="宋体"/>
                <w:sz w:val="21"/>
              </w:rPr>
              <w:t>.52</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35,26</w:t>
            </w:r>
          </w:p>
          <w:p>
            <w:pPr>
              <w:pStyle w:val="TableParagraph"/>
              <w:spacing w:line="272" w:lineRule="exact"/>
              <w:ind w:left="117" w:right="0"/>
              <w:jc w:val="left"/>
              <w:rPr>
                <w:rFonts w:ascii="宋体" w:hAnsi="宋体" w:cs="宋体" w:eastAsia="宋体" w:hint="default"/>
                <w:sz w:val="21"/>
                <w:szCs w:val="21"/>
              </w:rPr>
            </w:pPr>
            <w:r>
              <w:rPr>
                <w:rFonts w:ascii="宋体"/>
                <w:sz w:val="21"/>
              </w:rPr>
              <w:t>7,587</w:t>
            </w:r>
          </w:p>
          <w:p>
            <w:pPr>
              <w:pStyle w:val="TableParagraph"/>
              <w:spacing w:line="274" w:lineRule="exact"/>
              <w:ind w:left="328" w:right="0"/>
              <w:jc w:val="left"/>
              <w:rPr>
                <w:rFonts w:ascii="宋体" w:hAnsi="宋体" w:cs="宋体" w:eastAsia="宋体" w:hint="default"/>
                <w:sz w:val="21"/>
                <w:szCs w:val="21"/>
              </w:rPr>
            </w:pPr>
            <w:r>
              <w:rPr>
                <w:rFonts w:ascii="宋体"/>
                <w:sz w:val="21"/>
              </w:rPr>
              <w:t>.34</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35,61</w:t>
            </w:r>
          </w:p>
          <w:p>
            <w:pPr>
              <w:pStyle w:val="TableParagraph"/>
              <w:spacing w:line="272" w:lineRule="exact"/>
              <w:ind w:left="119" w:right="0"/>
              <w:jc w:val="left"/>
              <w:rPr>
                <w:rFonts w:ascii="宋体" w:hAnsi="宋体" w:cs="宋体" w:eastAsia="宋体" w:hint="default"/>
                <w:sz w:val="21"/>
                <w:szCs w:val="21"/>
              </w:rPr>
            </w:pPr>
            <w:r>
              <w:rPr>
                <w:rFonts w:ascii="宋体"/>
                <w:sz w:val="21"/>
              </w:rPr>
              <w:t>8,650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right="0"/>
              <w:jc w:val="center"/>
              <w:rPr>
                <w:rFonts w:ascii="宋体" w:hAnsi="宋体" w:cs="宋体" w:eastAsia="宋体" w:hint="default"/>
                <w:sz w:val="21"/>
                <w:szCs w:val="21"/>
              </w:rPr>
            </w:pPr>
            <w:r>
              <w:rPr>
                <w:rFonts w:ascii="宋体"/>
                <w:sz w:val="21"/>
              </w:rPr>
              <w:t>-12,2</w:t>
            </w:r>
          </w:p>
          <w:p>
            <w:pPr>
              <w:pStyle w:val="TableParagraph"/>
              <w:spacing w:line="272" w:lineRule="exact"/>
              <w:ind w:left="48" w:right="0"/>
              <w:jc w:val="center"/>
              <w:rPr>
                <w:rFonts w:ascii="宋体" w:hAnsi="宋体" w:cs="宋体" w:eastAsia="宋体" w:hint="default"/>
                <w:sz w:val="21"/>
                <w:szCs w:val="21"/>
              </w:rPr>
            </w:pPr>
            <w:r>
              <w:rPr>
                <w:rFonts w:ascii="宋体"/>
                <w:sz w:val="21"/>
              </w:rPr>
              <w:t>73,87</w:t>
            </w:r>
          </w:p>
          <w:p>
            <w:pPr>
              <w:pStyle w:val="TableParagraph"/>
              <w:spacing w:line="274" w:lineRule="exact"/>
              <w:ind w:left="153" w:right="0"/>
              <w:jc w:val="center"/>
              <w:rPr>
                <w:rFonts w:ascii="宋体" w:hAnsi="宋体" w:cs="宋体" w:eastAsia="宋体" w:hint="default"/>
                <w:sz w:val="21"/>
                <w:szCs w:val="21"/>
              </w:rPr>
            </w:pPr>
            <w:r>
              <w:rPr>
                <w:rFonts w:ascii="宋体"/>
                <w:sz w:val="21"/>
              </w:rPr>
              <w:t>7.82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58,61</w:t>
            </w:r>
          </w:p>
          <w:p>
            <w:pPr>
              <w:pStyle w:val="TableParagraph"/>
              <w:spacing w:line="272" w:lineRule="exact"/>
              <w:ind w:left="129" w:right="0"/>
              <w:jc w:val="left"/>
              <w:rPr>
                <w:rFonts w:ascii="宋体" w:hAnsi="宋体" w:cs="宋体" w:eastAsia="宋体" w:hint="default"/>
                <w:sz w:val="21"/>
                <w:szCs w:val="21"/>
              </w:rPr>
            </w:pPr>
            <w:r>
              <w:rPr>
                <w:rFonts w:ascii="宋体"/>
                <w:sz w:val="21"/>
              </w:rPr>
              <w:t>2,359</w:t>
            </w:r>
          </w:p>
          <w:p>
            <w:pPr>
              <w:pStyle w:val="TableParagraph"/>
              <w:spacing w:line="274" w:lineRule="exact"/>
              <w:ind w:left="340" w:right="0"/>
              <w:jc w:val="left"/>
              <w:rPr>
                <w:rFonts w:ascii="宋体" w:hAnsi="宋体" w:cs="宋体" w:eastAsia="宋体" w:hint="default"/>
                <w:sz w:val="21"/>
                <w:szCs w:val="21"/>
              </w:rPr>
            </w:pPr>
            <w:r>
              <w:rPr>
                <w:rFonts w:ascii="宋体"/>
                <w:sz w:val="21"/>
              </w:rPr>
              <w:t>.52</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65"/>
          <w:pgSz w:w="11910" w:h="16840"/>
          <w:pgMar w:footer="1195" w:header="882" w:top="1120" w:bottom="1380" w:left="1580" w:right="1040"/>
        </w:sectPr>
      </w:pPr>
    </w:p>
    <w:p>
      <w:pPr>
        <w:pStyle w:val="BodyText"/>
        <w:spacing w:line="272" w:lineRule="exact" w:before="64"/>
        <w:ind w:right="1783"/>
        <w:jc w:val="left"/>
      </w:pPr>
      <w:r>
        <w:rPr>
          <w:spacing w:val="-1"/>
        </w:rPr>
        <w:t>其他说明：</w:t>
      </w:r>
      <w:r>
        <w:rPr>
          <w:spacing w:val="-97"/>
        </w:rPr>
        <w:t> </w:t>
      </w:r>
      <w:r>
        <w:rPr>
          <w:spacing w:val="-97"/>
        </w:rPr>
      </w:r>
      <w:r>
        <w:rPr/>
        <w:t>无</w:t>
      </w:r>
    </w:p>
    <w:p>
      <w:pPr>
        <w:pStyle w:val="Heading3"/>
        <w:spacing w:line="240" w:lineRule="auto" w:before="34"/>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1"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9,082,725,004.89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8,012,124,078.63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6,480,822,748.60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5,744,515,181.43</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9,082,725,004.89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8,012,124,078.63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6,480,822,748.60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5,744,515,181.43</w:t>
            </w:r>
          </w:p>
        </w:tc>
      </w:tr>
    </w:tbl>
    <w:p>
      <w:pPr>
        <w:spacing w:line="240" w:lineRule="auto" w:before="2"/>
        <w:rPr>
          <w:rFonts w:ascii="宋体" w:hAnsi="宋体" w:cs="宋体" w:eastAsia="宋体" w:hint="default"/>
          <w:sz w:val="20"/>
          <w:szCs w:val="20"/>
        </w:rPr>
      </w:pPr>
    </w:p>
    <w:p>
      <w:pPr>
        <w:pStyle w:val="BodyText"/>
        <w:spacing w:line="290" w:lineRule="auto" w:before="36"/>
        <w:ind w:right="7998"/>
        <w:jc w:val="left"/>
      </w:pPr>
      <w:r>
        <w:rPr/>
        <w:t>其他说明：</w:t>
      </w:r>
      <w:r>
        <w:rPr>
          <w:spacing w:val="-102"/>
        </w:rPr>
        <w:t> </w:t>
      </w:r>
      <w:r>
        <w:rPr>
          <w:spacing w:val="-102"/>
        </w:rPr>
      </w:r>
      <w:r>
        <w:rPr/>
        <w:t>无</w:t>
      </w:r>
    </w:p>
    <w:p>
      <w:pPr>
        <w:spacing w:after="0" w:line="29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6"/>
          <w:pgSz w:w="11910" w:h="16840"/>
          <w:pgMar w:footer="1195" w:header="882" w:top="1120" w:bottom="1380" w:left="1580" w:right="1040"/>
          <w:pgNumType w:start="171"/>
        </w:sectPr>
      </w:pPr>
    </w:p>
    <w:p>
      <w:pPr>
        <w:pStyle w:val="Heading3"/>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-12,273,877.82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-5,580,032.84</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82,915.70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497,494.20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-50,069,516.90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-62,260,479.02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-5,082,538.64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056"/>
        <w:jc w:val="left"/>
        <w:rPr>
          <w:b w:val="0"/>
          <w:bCs w:val="0"/>
        </w:rPr>
      </w:pPr>
      <w:r>
        <w:rPr>
          <w:rFonts w:ascii="宋体" w:hAnsi="宋体" w:cs="宋体" w:eastAsia="宋体" w:hint="default"/>
        </w:rPr>
        <w:t>6</w:t>
      </w:r>
      <w:r>
        <w:rPr/>
        <w:t>、</w:t>
      </w:r>
      <w:r>
        <w:rPr>
          <w:spacing w:val="2"/>
        </w:rPr>
        <w:t> </w:t>
      </w:r>
      <w:r>
        <w:rPr/>
        <w:t>其他</w:t>
      </w:r>
      <w:r>
        <w:rPr>
          <w:b w:val="0"/>
          <w:bCs w:val="0"/>
        </w:rPr>
      </w:r>
    </w:p>
    <w:p>
      <w:pPr>
        <w:tabs>
          <w:tab w:pos="1057" w:val="left" w:leader="none"/>
        </w:tabs>
        <w:spacing w:line="290" w:lineRule="auto" w:before="56"/>
        <w:ind w:left="218" w:right="105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十八、</w:t>
        <w:tab/>
        <w:t>补充资料</w:t>
      </w:r>
      <w:r>
        <w:rPr>
          <w:rFonts w:ascii="宋体" w:hAnsi="宋体" w:cs="宋体" w:eastAsia="宋体" w:hint="default"/>
          <w:sz w:val="21"/>
          <w:szCs w:val="21"/>
        </w:rPr>
      </w:r>
    </w:p>
    <w:p>
      <w:pPr>
        <w:pStyle w:val="Heading3"/>
        <w:spacing w:line="240" w:lineRule="auto" w:before="12"/>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-201,758.89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7,559,100.37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-50,069,516.90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本年处置以公允价值计</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pacing w:val="-2"/>
                <w:sz w:val="21"/>
                <w:szCs w:val="21"/>
              </w:rPr>
              <w:t>量的可供出售金融资产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损失</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-12,755,423.06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8,293,488.39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-26,603.08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-47,200,713.17</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2" w:lineRule="exact"/>
        <w:ind w:right="2465"/>
        <w:jc w:val="left"/>
      </w:pPr>
      <w:r>
        <w:rPr/>
        <w:t>□适用</w:t>
      </w:r>
      <w:r>
        <w:rPr>
          <w:spacing w:val="-1"/>
        </w:rPr>
        <w:t> </w:t>
      </w:r>
      <w:r>
        <w:rPr/>
        <w:t>√不适用</w:t>
      </w:r>
    </w:p>
    <w:p>
      <w:pPr>
        <w:pStyle w:val="Heading3"/>
        <w:spacing w:line="240" w:lineRule="auto" w:before="56"/>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0.56</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13.66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0.78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0.77</w:t>
            </w:r>
          </w:p>
        </w:tc>
      </w:tr>
    </w:tbl>
    <w:p>
      <w:pPr>
        <w:spacing w:line="240" w:lineRule="auto" w:before="13"/>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spacing w:line="290"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right="2465"/>
        <w:jc w:val="left"/>
      </w:pPr>
      <w:r>
        <w:rPr>
          <w:spacing w:val="-1"/>
        </w:rPr>
        <w:t>□适用</w:t>
        <w:tab/>
      </w:r>
      <w:r>
        <w:rPr>
          <w:spacing w:val="-2"/>
        </w:rPr>
        <w:t>√不适用</w:t>
      </w:r>
    </w:p>
    <w:p>
      <w:pPr>
        <w:pStyle w:val="Heading1"/>
        <w:spacing w:line="240" w:lineRule="auto" w:before="42"/>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载有公司负责人、主管会计工作负责人、会计机构负责人（会计主管人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员）签名并盖章的财务报表。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240" w:lineRule="auto" w:before="42"/>
        <w:ind w:left="0" w:right="237"/>
        <w:jc w:val="right"/>
      </w:pPr>
      <w:r>
        <w:rPr>
          <w:spacing w:val="-2"/>
        </w:rPr>
        <w:t>董事长：苏同</w:t>
      </w:r>
      <w:r>
        <w:rPr/>
      </w:r>
    </w:p>
    <w:p>
      <w:pPr>
        <w:spacing w:after="0" w:line="240" w:lineRule="auto"/>
        <w:jc w:val="righ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pStyle w:val="BodyText"/>
        <w:spacing w:line="240" w:lineRule="auto" w:before="180"/>
        <w:ind w:left="5236" w:right="0"/>
        <w:jc w:val="left"/>
      </w:pP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26"/>
        <w:ind w:left="138" w:right="124"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124"/>
        <w:jc w:val="left"/>
      </w:pPr>
      <w:r>
        <w:rPr/>
        <w:t>□适用</w:t>
      </w:r>
      <w:r>
        <w:rPr>
          <w:spacing w:val="-1"/>
        </w:rPr>
        <w:t> </w:t>
      </w:r>
      <w:r>
        <w:rPr/>
        <w:t>√不适用</w:t>
      </w:r>
    </w:p>
    <w:sectPr>
      <w:pgSz w:w="11910" w:h="16840"/>
      <w:pgMar w:header="882" w:footer="1195" w:top="1120" w:bottom="1380" w:left="16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26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6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6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6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26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6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6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6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6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6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26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6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26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926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26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26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6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25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5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5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5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5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5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5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5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63998pt;margin-top:735.724976pt;width:80.850pt;height:26.15pt;mso-position-horizontal-relative:page;mso-position-vertical-relative:page;z-index:-925792" type="#_x0000_t202" filled="false" stroked="false">
          <v:textbox inset="0,0,0,0">
            <w:txbxContent>
              <w:p>
                <w:pPr>
                  <w:pStyle w:val="BodyText"/>
                  <w:spacing w:line="229" w:lineRule="exact"/>
                  <w:ind w:left="20" w:right="0"/>
                  <w:jc w:val="left"/>
                </w:pPr>
                <w:r>
                  <w:rPr/>
                  <w:t>其他说明：</w:t>
                </w:r>
              </w:p>
              <w:p>
                <w:pPr>
                  <w:pStyle w:val="BodyText"/>
                  <w:spacing w:line="273" w:lineRule="exact"/>
                  <w:ind w:left="20" w:right="0"/>
                  <w:jc w:val="left"/>
                </w:pPr>
                <w:r>
                  <w:rPr/>
                  <w:t>□适用 √不适用</w:t>
                </w:r>
              </w:p>
            </w:txbxContent>
          </v:textbox>
          <w10:wrap type="none"/>
        </v:shape>
      </w:pict>
    </w:r>
    <w:r>
      <w:rPr/>
      <w:pict>
        <v:shape style="position:absolute;margin-left:265.170013pt;margin-top:771.169983pt;width:37.950pt;height:11pt;mso-position-horizontal-relative:page;mso-position-vertical-relative:page;z-index:-925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5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126</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5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25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25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5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5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5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5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5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25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25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6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6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173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2692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926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2653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926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2641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926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92624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926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92612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926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2564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25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Roman"/>
      <w:lvlText w:val="%1."/>
      <w:lvlJc w:val="left"/>
      <w:pPr>
        <w:ind w:left="558" w:hanging="420"/>
        <w:jc w:val="left"/>
      </w:pPr>
      <w:rPr>
        <w:rFonts w:hint="default" w:ascii="宋体" w:hAnsi="宋体" w:eastAsia="宋体"/>
        <w:w w:val="100"/>
        <w:sz w:val="21"/>
        <w:szCs w:val="21"/>
      </w:rPr>
    </w:lvl>
    <w:lvl w:ilvl="1">
      <w:start w:val="1"/>
      <w:numFmt w:val="bullet"/>
      <w:lvlText w:val="•"/>
      <w:lvlJc w:val="left"/>
      <w:pPr>
        <w:ind w:left="1414" w:hanging="420"/>
      </w:pPr>
      <w:rPr>
        <w:rFonts w:hint="default"/>
      </w:rPr>
    </w:lvl>
    <w:lvl w:ilvl="2">
      <w:start w:val="1"/>
      <w:numFmt w:val="bullet"/>
      <w:lvlText w:val="•"/>
      <w:lvlJc w:val="left"/>
      <w:pPr>
        <w:ind w:left="2269" w:hanging="420"/>
      </w:pPr>
      <w:rPr>
        <w:rFonts w:hint="default"/>
      </w:rPr>
    </w:lvl>
    <w:lvl w:ilvl="3">
      <w:start w:val="1"/>
      <w:numFmt w:val="bullet"/>
      <w:lvlText w:val="•"/>
      <w:lvlJc w:val="left"/>
      <w:pPr>
        <w:ind w:left="3123" w:hanging="420"/>
      </w:pPr>
      <w:rPr>
        <w:rFonts w:hint="default"/>
      </w:rPr>
    </w:lvl>
    <w:lvl w:ilvl="4">
      <w:start w:val="1"/>
      <w:numFmt w:val="bullet"/>
      <w:lvlText w:val="•"/>
      <w:lvlJc w:val="left"/>
      <w:pPr>
        <w:ind w:left="3978" w:hanging="420"/>
      </w:pPr>
      <w:rPr>
        <w:rFonts w:hint="default"/>
      </w:rPr>
    </w:lvl>
    <w:lvl w:ilvl="5">
      <w:start w:val="1"/>
      <w:numFmt w:val="bullet"/>
      <w:lvlText w:val="•"/>
      <w:lvlJc w:val="left"/>
      <w:pPr>
        <w:ind w:left="4833" w:hanging="420"/>
      </w:pPr>
      <w:rPr>
        <w:rFonts w:hint="default"/>
      </w:rPr>
    </w:lvl>
    <w:lvl w:ilvl="6">
      <w:start w:val="1"/>
      <w:numFmt w:val="bullet"/>
      <w:lvlText w:val="•"/>
      <w:lvlJc w:val="left"/>
      <w:pPr>
        <w:ind w:left="5687" w:hanging="420"/>
      </w:pPr>
      <w:rPr>
        <w:rFonts w:hint="default"/>
      </w:rPr>
    </w:lvl>
    <w:lvl w:ilvl="7">
      <w:start w:val="1"/>
      <w:numFmt w:val="bullet"/>
      <w:lvlText w:val="•"/>
      <w:lvlJc w:val="left"/>
      <w:pPr>
        <w:ind w:left="6542" w:hanging="420"/>
      </w:pPr>
      <w:rPr>
        <w:rFonts w:hint="default"/>
      </w:rPr>
    </w:lvl>
    <w:lvl w:ilvl="8">
      <w:start w:val="1"/>
      <w:numFmt w:val="bullet"/>
      <w:lvlText w:val="•"/>
      <w:lvlJc w:val="left"/>
      <w:pPr>
        <w:ind w:left="7397"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37"/>
      <w:outlineLvl w:val="2"/>
    </w:pPr>
    <w:rPr>
      <w:rFonts w:ascii="宋体" w:hAnsi="宋体" w:eastAsia="宋体"/>
      <w:sz w:val="22"/>
      <w:szCs w:val="22"/>
    </w:rPr>
  </w:style>
  <w:style w:styleId="Heading3" w:type="paragraph">
    <w:name w:val="Heading 3"/>
    <w:basedOn w:val="Normal"/>
    <w:uiPriority w:val="1"/>
    <w:qFormat/>
    <w:pPr>
      <w:spacing w:before="3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nvestors@hylinkad.com" TargetMode="External"/><Relationship Id="rId8" Type="http://schemas.openxmlformats.org/officeDocument/2006/relationships/hyperlink" Target="http://www.hylink.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image" Target="media/image1.jpeg"/><Relationship Id="rId24" Type="http://schemas.openxmlformats.org/officeDocument/2006/relationships/image" Target="media/image2.jpeg"/><Relationship Id="rId25" Type="http://schemas.openxmlformats.org/officeDocument/2006/relationships/header" Target="header2.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header" Target="header3.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header" Target="header4.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header" Target="header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footer" Target="footer34.xml"/><Relationship Id="rId49" Type="http://schemas.openxmlformats.org/officeDocument/2006/relationships/footer" Target="footer35.xml"/><Relationship Id="rId50" Type="http://schemas.openxmlformats.org/officeDocument/2006/relationships/footer" Target="footer36.xml"/><Relationship Id="rId51" Type="http://schemas.openxmlformats.org/officeDocument/2006/relationships/footer" Target="footer37.xml"/><Relationship Id="rId52" Type="http://schemas.openxmlformats.org/officeDocument/2006/relationships/footer" Target="footer38.xml"/><Relationship Id="rId53" Type="http://schemas.openxmlformats.org/officeDocument/2006/relationships/footer" Target="footer39.xml"/><Relationship Id="rId54" Type="http://schemas.openxmlformats.org/officeDocument/2006/relationships/footer" Target="footer40.xml"/><Relationship Id="rId55" Type="http://schemas.openxmlformats.org/officeDocument/2006/relationships/footer" Target="footer41.xml"/><Relationship Id="rId56" Type="http://schemas.openxmlformats.org/officeDocument/2006/relationships/footer" Target="footer42.xml"/><Relationship Id="rId57" Type="http://schemas.openxmlformats.org/officeDocument/2006/relationships/header" Target="header6.xml"/><Relationship Id="rId58" Type="http://schemas.openxmlformats.org/officeDocument/2006/relationships/footer" Target="footer43.xml"/><Relationship Id="rId59" Type="http://schemas.openxmlformats.org/officeDocument/2006/relationships/header" Target="header7.xml"/><Relationship Id="rId60" Type="http://schemas.openxmlformats.org/officeDocument/2006/relationships/footer" Target="footer44.xml"/><Relationship Id="rId61" Type="http://schemas.openxmlformats.org/officeDocument/2006/relationships/footer" Target="footer45.xml"/><Relationship Id="rId62" Type="http://schemas.openxmlformats.org/officeDocument/2006/relationships/footer" Target="footer46.xml"/><Relationship Id="rId63" Type="http://schemas.openxmlformats.org/officeDocument/2006/relationships/footer" Target="footer47.xml"/><Relationship Id="rId64" Type="http://schemas.openxmlformats.org/officeDocument/2006/relationships/footer" Target="footer48.xml"/><Relationship Id="rId65" Type="http://schemas.openxmlformats.org/officeDocument/2006/relationships/footer" Target="footer49.xml"/><Relationship Id="rId66" Type="http://schemas.openxmlformats.org/officeDocument/2006/relationships/footer" Target="footer50.xml"/><Relationship Id="rId6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2020-05-05T04:37:57Z</dcterms:created>
  <dcterms:modified xsi:type="dcterms:W3CDTF">2020-05-05T04:37:57Z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